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3BFDF" w14:textId="77777777" w:rsidR="00093074" w:rsidRPr="00100E6B" w:rsidRDefault="00093074" w:rsidP="00810684">
      <w:pPr>
        <w:pStyle w:val="Heading1"/>
      </w:pPr>
      <w:r w:rsidRPr="00093074">
        <w:t>1. Overview</w:t>
      </w:r>
    </w:p>
    <w:p w14:paraId="66F4BD34" w14:textId="20638962" w:rsidR="00093074" w:rsidRDefault="00093074" w:rsidP="00093074">
      <w:r w:rsidRPr="00093074">
        <w:rPr>
          <w:b/>
          <w:bCs/>
        </w:rPr>
        <w:t>ATO</w:t>
      </w:r>
      <w:r w:rsidR="001B3D5D">
        <w:rPr>
          <w:b/>
          <w:bCs/>
        </w:rPr>
        <w:t>S</w:t>
      </w:r>
      <w:r w:rsidRPr="00093074">
        <w:br/>
        <w:t>The Access to Opportunities and Services (ATOS) score is a quantitative measure indicating how easily residents can access essential key services and employment locations,</w:t>
      </w:r>
      <w:r w:rsidR="001B3D5D">
        <w:t xml:space="preserve"> without using a private vehicle</w:t>
      </w:r>
      <w:r w:rsidRPr="00093074">
        <w:t xml:space="preserve"> </w:t>
      </w:r>
      <w:r w:rsidR="001B3D5D">
        <w:t>(</w:t>
      </w:r>
      <w:r w:rsidRPr="00093074">
        <w:t xml:space="preserve">primarily using public transport </w:t>
      </w:r>
      <w:r w:rsidR="00C033F7">
        <w:t>and/or</w:t>
      </w:r>
      <w:r w:rsidRPr="00093074">
        <w:t xml:space="preserve"> by walking</w:t>
      </w:r>
      <w:r w:rsidR="001B3D5D">
        <w:t>)</w:t>
      </w:r>
      <w:r w:rsidRPr="00093074">
        <w:t xml:space="preserve">. ATOS scores typically range from A (best accessibility) to E (worst accessibility). This methodology is </w:t>
      </w:r>
      <w:r w:rsidR="00C733F0">
        <w:rPr>
          <w:rFonts w:hint="eastAsia"/>
          <w:lang w:eastAsia="zh-CN"/>
        </w:rPr>
        <w:t xml:space="preserve">adapted </w:t>
      </w:r>
      <w:r w:rsidRPr="00093074">
        <w:t xml:space="preserve">from </w:t>
      </w:r>
      <w:r w:rsidR="001B3D5D">
        <w:t xml:space="preserve">the approach </w:t>
      </w:r>
      <w:r w:rsidRPr="00093074">
        <w:t>used</w:t>
      </w:r>
      <w:r w:rsidR="0025593B" w:rsidRPr="00093074">
        <w:rPr>
          <w:rFonts w:hint="eastAsia"/>
        </w:rPr>
        <w:t xml:space="preserve"> </w:t>
      </w:r>
      <w:r w:rsidR="0025593B">
        <w:rPr>
          <w:rFonts w:hint="eastAsia"/>
          <w:lang w:eastAsia="zh-CN"/>
        </w:rPr>
        <w:t>by</w:t>
      </w:r>
      <w:r w:rsidRPr="00093074">
        <w:t xml:space="preserve"> Transport for London (TfL),</w:t>
      </w:r>
      <w:r w:rsidR="0025593B" w:rsidRPr="0025593B">
        <w:rPr>
          <w:rFonts w:ascii="Aptos" w:hAnsi="Aptos"/>
          <w:color w:val="242424"/>
          <w:sz w:val="22"/>
          <w:szCs w:val="22"/>
          <w:shd w:val="clear" w:color="auto" w:fill="FFFFFF"/>
        </w:rPr>
        <w:t xml:space="preserve"> </w:t>
      </w:r>
      <w:r w:rsidR="0025593B" w:rsidRPr="0025593B">
        <w:t xml:space="preserve">(see Section 3.6 </w:t>
      </w:r>
      <w:r w:rsidR="0025593B">
        <w:rPr>
          <w:rFonts w:hint="eastAsia"/>
          <w:lang w:eastAsia="zh-CN"/>
        </w:rPr>
        <w:t xml:space="preserve">of </w:t>
      </w:r>
      <w:hyperlink r:id="rId13" w:history="1">
        <w:r w:rsidR="0025593B" w:rsidRPr="003E4FCA">
          <w:rPr>
            <w:rStyle w:val="Hyperlink"/>
            <w:i/>
            <w:lang w:eastAsia="zh-CN"/>
          </w:rPr>
          <w:t>Assessing Transport Connectivity in London</w:t>
        </w:r>
      </w:hyperlink>
      <w:r w:rsidR="0025593B" w:rsidRPr="0025593B">
        <w:t>)</w:t>
      </w:r>
      <w:r w:rsidRPr="00093074">
        <w:t xml:space="preserve"> which employs similar metrics to evaluate connectivity to a broad array of local facilities and employment opportunities across </w:t>
      </w:r>
      <w:r w:rsidR="001B3D5D">
        <w:t xml:space="preserve">the </w:t>
      </w:r>
      <w:r w:rsidRPr="00093074">
        <w:t>city. Unlike measures that assess general proximity to public transport infrastructure (such as Public Transport Access Levels - PTAL), ATOS specifically evaluates accessibility</w:t>
      </w:r>
      <w:r w:rsidRPr="00093074">
        <w:rPr>
          <w:rFonts w:ascii="Cambria" w:hAnsi="Cambria" w:cs="Cambria"/>
        </w:rPr>
        <w:t> </w:t>
      </w:r>
      <w:r w:rsidRPr="00093074">
        <w:rPr>
          <w:i/>
          <w:iCs/>
        </w:rPr>
        <w:t>to</w:t>
      </w:r>
      <w:r w:rsidRPr="00093074">
        <w:rPr>
          <w:rFonts w:ascii="Cambria" w:hAnsi="Cambria" w:cs="Cambria"/>
        </w:rPr>
        <w:t> </w:t>
      </w:r>
      <w:r w:rsidRPr="00093074">
        <w:t>a defined "basket" of common destinations.</w:t>
      </w:r>
    </w:p>
    <w:p w14:paraId="60A49B04" w14:textId="77777777" w:rsidR="00B91F4B" w:rsidRPr="00093074" w:rsidRDefault="00B91F4B" w:rsidP="00093074"/>
    <w:p w14:paraId="560B6302" w14:textId="749993DF" w:rsidR="00093074" w:rsidRPr="00093074" w:rsidRDefault="00C733F0" w:rsidP="00093074">
      <w:r>
        <w:rPr>
          <w:rFonts w:hint="eastAsia"/>
          <w:b/>
          <w:bCs/>
          <w:lang w:eastAsia="zh-CN"/>
        </w:rPr>
        <w:t>Adapt</w:t>
      </w:r>
      <w:r w:rsidR="0025593B">
        <w:rPr>
          <w:rFonts w:hint="eastAsia"/>
          <w:b/>
          <w:bCs/>
          <w:lang w:eastAsia="zh-CN"/>
        </w:rPr>
        <w:t>ation</w:t>
      </w:r>
      <w:r>
        <w:rPr>
          <w:rFonts w:hint="eastAsia"/>
          <w:b/>
          <w:bCs/>
          <w:lang w:eastAsia="zh-CN"/>
        </w:rPr>
        <w:t xml:space="preserve"> </w:t>
      </w:r>
      <w:r w:rsidR="00093074" w:rsidRPr="00093074">
        <w:rPr>
          <w:b/>
          <w:bCs/>
        </w:rPr>
        <w:t xml:space="preserve">for </w:t>
      </w:r>
      <w:r w:rsidR="00CE6B61">
        <w:rPr>
          <w:b/>
          <w:bCs/>
        </w:rPr>
        <w:t>Victoria</w:t>
      </w:r>
      <w:r w:rsidR="00093074" w:rsidRPr="00093074">
        <w:br/>
      </w:r>
      <w:r w:rsidR="001B72DE" w:rsidRPr="001B72DE">
        <w:t xml:space="preserve">The ATOS framework has been adapted for Victoria as a standardised tool to evaluate urban accessibility. It serves to identify locations across </w:t>
      </w:r>
      <w:r w:rsidR="006A7F91">
        <w:t>Victoria</w:t>
      </w:r>
      <w:r w:rsidR="001B72DE" w:rsidRPr="001B72DE">
        <w:t xml:space="preserve"> that are well-serviced by, and provide good access to jobs, shops, and essential community facilities and services. </w:t>
      </w:r>
      <w:r w:rsidR="001B72DE">
        <w:t xml:space="preserve">The </w:t>
      </w:r>
      <w:r w:rsidR="001B72DE" w:rsidRPr="001B72DE">
        <w:t>deliberate focus on accessibility via walking and public transport</w:t>
      </w:r>
      <w:r w:rsidR="001B72DE">
        <w:t xml:space="preserve"> </w:t>
      </w:r>
      <w:r w:rsidR="001B72DE" w:rsidRPr="001B72DE">
        <w:t xml:space="preserve">addresses the challenges of sustainable urban growth; for higher-density housing </w:t>
      </w:r>
      <w:r w:rsidR="004C0DE7">
        <w:t xml:space="preserve">development </w:t>
      </w:r>
      <w:r w:rsidR="001B72DE" w:rsidRPr="001B72DE">
        <w:t xml:space="preserve">to be </w:t>
      </w:r>
      <w:r w:rsidR="004C0DE7">
        <w:t xml:space="preserve">well-integrated, </w:t>
      </w:r>
      <w:r w:rsidR="004C0DE7" w:rsidRPr="004C0DE7">
        <w:rPr>
          <w:rFonts w:ascii="Cambria" w:hAnsi="Cambria" w:cs="Cambria"/>
        </w:rPr>
        <w:t> </w:t>
      </w:r>
      <w:r w:rsidR="004C0DE7" w:rsidRPr="004C0DE7">
        <w:t>it must provide residents with viable alternatives to car travel, thereby mitigating road congestion.</w:t>
      </w:r>
    </w:p>
    <w:p w14:paraId="76843832" w14:textId="7E66ECE3" w:rsidR="00D35CAC" w:rsidRPr="00093074" w:rsidRDefault="00093074" w:rsidP="00093074">
      <w:r w:rsidRPr="00093074">
        <w:t>The Victorian Government's long-term strategic plan</w:t>
      </w:r>
      <w:r w:rsidR="00C033F7">
        <w:t xml:space="preserve">, </w:t>
      </w:r>
      <w:r w:rsidRPr="00093074">
        <w:rPr>
          <w:b/>
          <w:bCs/>
        </w:rPr>
        <w:t>Plan for Victoria</w:t>
      </w:r>
      <w:r w:rsidR="00C033F7">
        <w:rPr>
          <w:b/>
          <w:bCs/>
        </w:rPr>
        <w:t>,</w:t>
      </w:r>
      <w:r w:rsidRPr="00093074">
        <w:rPr>
          <w:rFonts w:ascii="Cambria" w:hAnsi="Cambria" w:cs="Cambria"/>
        </w:rPr>
        <w:t> </w:t>
      </w:r>
      <w:r w:rsidRPr="00093074">
        <w:t>emphasi</w:t>
      </w:r>
      <w:r w:rsidR="00C033F7">
        <w:t>s</w:t>
      </w:r>
      <w:r w:rsidRPr="00093074">
        <w:t>e</w:t>
      </w:r>
      <w:r w:rsidR="00C033F7">
        <w:t>s</w:t>
      </w:r>
      <w:r w:rsidRPr="00093074">
        <w:t xml:space="preserve"> creating a more liveable, equitable, and sustainable state. Key tenets often include managing population growth effectively, increasing housing supply in well-located areas with good access to jobs and services, and fostering the development</w:t>
      </w:r>
      <w:r w:rsidR="00944ADF">
        <w:t xml:space="preserve"> of</w:t>
      </w:r>
      <w:r w:rsidRPr="00093074">
        <w:t xml:space="preserve"> neighbourhoods where residents can meet most of their daily needs locally via walking, cycling, or public transport.</w:t>
      </w:r>
    </w:p>
    <w:p w14:paraId="38BA1CA6" w14:textId="71ADD558" w:rsidR="00093074" w:rsidRPr="00093074" w:rsidRDefault="00944ADF" w:rsidP="00093074">
      <w:r>
        <w:t xml:space="preserve">In particular, </w:t>
      </w:r>
      <w:r w:rsidR="00093074" w:rsidRPr="00093074">
        <w:t xml:space="preserve">ATOS </w:t>
      </w:r>
      <w:r>
        <w:t xml:space="preserve">can </w:t>
      </w:r>
      <w:r w:rsidR="00093074" w:rsidRPr="00093074">
        <w:t>directly support these strategic objectives by providing an evidence base to:</w:t>
      </w:r>
    </w:p>
    <w:p w14:paraId="56E9D1D6" w14:textId="4244159C" w:rsidR="00093074" w:rsidRPr="00093074" w:rsidRDefault="00093074" w:rsidP="00942681">
      <w:pPr>
        <w:numPr>
          <w:ilvl w:val="0"/>
          <w:numId w:val="17"/>
        </w:numPr>
      </w:pPr>
      <w:r w:rsidRPr="00093074">
        <w:rPr>
          <w:b/>
          <w:bCs/>
        </w:rPr>
        <w:t>Inform land-use planning and development decisions:</w:t>
      </w:r>
      <w:r w:rsidRPr="00093074">
        <w:rPr>
          <w:rFonts w:ascii="Cambria" w:hAnsi="Cambria" w:cs="Cambria"/>
        </w:rPr>
        <w:t> </w:t>
      </w:r>
      <w:r w:rsidRPr="00093074">
        <w:t>By identifying areas with high existing accessibility, ATOS can help target locations for increased housing density and mixed-use development.</w:t>
      </w:r>
      <w:r w:rsidR="006C1993">
        <w:t xml:space="preserve"> This is outlined in </w:t>
      </w:r>
      <w:r w:rsidR="006C1993">
        <w:rPr>
          <w:i/>
        </w:rPr>
        <w:t>Planning Practice Note 90</w:t>
      </w:r>
      <w:r w:rsidR="006209CB">
        <w:rPr>
          <w:i/>
        </w:rPr>
        <w:t>: Planning for Housing</w:t>
      </w:r>
      <w:r w:rsidR="003110F2">
        <w:rPr>
          <w:i/>
        </w:rPr>
        <w:t>.</w:t>
      </w:r>
      <w:r w:rsidR="006209CB">
        <w:rPr>
          <w:i/>
        </w:rPr>
        <w:t xml:space="preserve"> </w:t>
      </w:r>
    </w:p>
    <w:p w14:paraId="6323EE29" w14:textId="77777777" w:rsidR="00093074" w:rsidRPr="00093074" w:rsidRDefault="00093074" w:rsidP="00942681">
      <w:pPr>
        <w:numPr>
          <w:ilvl w:val="0"/>
          <w:numId w:val="17"/>
        </w:numPr>
      </w:pPr>
      <w:r w:rsidRPr="00093074">
        <w:rPr>
          <w:b/>
          <w:bCs/>
        </w:rPr>
        <w:t>Guide transport infrastructure investment:</w:t>
      </w:r>
      <w:r w:rsidRPr="00093074">
        <w:rPr>
          <w:rFonts w:ascii="Cambria" w:hAnsi="Cambria" w:cs="Cambria"/>
        </w:rPr>
        <w:t> </w:t>
      </w:r>
      <w:r w:rsidRPr="00093074">
        <w:t>Areas with lower ATOS scores, particularly those earmarked for growth, can be identified as priorities for transport network improvements or service enhancements.</w:t>
      </w:r>
    </w:p>
    <w:p w14:paraId="7474788D" w14:textId="022D5ED0" w:rsidR="00093074" w:rsidRPr="00093074" w:rsidRDefault="00944ADF" w:rsidP="00942681">
      <w:pPr>
        <w:numPr>
          <w:ilvl w:val="0"/>
          <w:numId w:val="17"/>
        </w:numPr>
      </w:pPr>
      <w:r>
        <w:rPr>
          <w:b/>
          <w:bCs/>
        </w:rPr>
        <w:t>Introduce minimum standards for open space provision</w:t>
      </w:r>
      <w:r w:rsidR="00093074" w:rsidRPr="00093074">
        <w:rPr>
          <w:b/>
          <w:bCs/>
        </w:rPr>
        <w:t>:</w:t>
      </w:r>
      <w:r w:rsidR="00093074" w:rsidRPr="00093074">
        <w:rPr>
          <w:rFonts w:ascii="Cambria" w:hAnsi="Cambria" w:cs="Cambria"/>
        </w:rPr>
        <w:t> </w:t>
      </w:r>
      <w:r w:rsidR="00093074" w:rsidRPr="00093074">
        <w:t xml:space="preserve">ATOS can highlight disparities in accessibility </w:t>
      </w:r>
      <w:r>
        <w:t xml:space="preserve">of open spaces </w:t>
      </w:r>
      <w:r w:rsidR="00093074" w:rsidRPr="00093074">
        <w:t xml:space="preserve">across different parts of </w:t>
      </w:r>
      <w:r w:rsidR="00724CCE">
        <w:t>Victoria</w:t>
      </w:r>
      <w:r w:rsidR="00093074" w:rsidRPr="00093074">
        <w:t xml:space="preserve">, </w:t>
      </w:r>
      <w:r>
        <w:t>providing guidance for improving local open space provision for growing communities in established areas.</w:t>
      </w:r>
    </w:p>
    <w:p w14:paraId="3341BB60" w14:textId="77777777" w:rsidR="00093074" w:rsidRDefault="00093074" w:rsidP="00942681">
      <w:pPr>
        <w:numPr>
          <w:ilvl w:val="0"/>
          <w:numId w:val="17"/>
        </w:numPr>
      </w:pPr>
      <w:r w:rsidRPr="00093074">
        <w:rPr>
          <w:b/>
          <w:bCs/>
        </w:rPr>
        <w:t>Monitor progress:</w:t>
      </w:r>
      <w:r w:rsidRPr="00093074">
        <w:rPr>
          <w:rFonts w:ascii="Cambria" w:hAnsi="Cambria" w:cs="Cambria"/>
        </w:rPr>
        <w:t> </w:t>
      </w:r>
      <w:r w:rsidRPr="00093074">
        <w:t>Over time, repeated ATOS assessments can track how changes in transport networks and land use affect accessibility, helping to measure the effectiveness of planning policies.</w:t>
      </w:r>
    </w:p>
    <w:p w14:paraId="5C84CF6C" w14:textId="77777777" w:rsidR="00B91F4B" w:rsidRDefault="00B91F4B" w:rsidP="00B91F4B">
      <w:pPr>
        <w:ind w:left="720"/>
      </w:pPr>
    </w:p>
    <w:p w14:paraId="7AAB2990" w14:textId="77777777" w:rsidR="00B91F4B" w:rsidRDefault="00B91F4B" w:rsidP="00B91F4B">
      <w:pPr>
        <w:ind w:left="720"/>
      </w:pPr>
    </w:p>
    <w:p w14:paraId="5A960E0D" w14:textId="77777777" w:rsidR="00B91F4B" w:rsidRPr="00093074" w:rsidRDefault="00B91F4B" w:rsidP="00B91F4B">
      <w:pPr>
        <w:ind w:left="720"/>
      </w:pPr>
    </w:p>
    <w:p w14:paraId="643091E4" w14:textId="3E61C9C9" w:rsidR="00093074" w:rsidRPr="003E4FCA" w:rsidRDefault="00093074" w:rsidP="00093074">
      <w:pPr>
        <w:rPr>
          <w:i/>
        </w:rPr>
      </w:pPr>
    </w:p>
    <w:p w14:paraId="3659BB7C" w14:textId="27E5531D" w:rsidR="00093074" w:rsidRPr="00093074" w:rsidRDefault="00093074" w:rsidP="00AE5A7A">
      <w:pPr>
        <w:pStyle w:val="Heading1"/>
      </w:pPr>
      <w:r w:rsidRPr="00093074">
        <w:lastRenderedPageBreak/>
        <w:t xml:space="preserve">2. Tool Used to Calculate ATOS: </w:t>
      </w:r>
      <w:r w:rsidR="009D055B">
        <w:t>r5r</w:t>
      </w:r>
    </w:p>
    <w:p w14:paraId="2B7A4DDA" w14:textId="33D0681C" w:rsidR="00093074" w:rsidRPr="00093074" w:rsidRDefault="00093074" w:rsidP="00093074">
      <w:r w:rsidRPr="00093074">
        <w:t xml:space="preserve">The core of the ATOS methodology relies on </w:t>
      </w:r>
      <w:r w:rsidR="0025593B">
        <w:rPr>
          <w:rFonts w:hint="eastAsia"/>
          <w:lang w:eastAsia="zh-CN"/>
        </w:rPr>
        <w:t>estimating</w:t>
      </w:r>
      <w:r w:rsidR="0025593B" w:rsidRPr="00093074">
        <w:t xml:space="preserve"> </w:t>
      </w:r>
      <w:r w:rsidRPr="00093074">
        <w:t>travel times between origins and destinations. This is performed using the</w:t>
      </w:r>
      <w:r w:rsidRPr="00093074">
        <w:rPr>
          <w:rFonts w:ascii="Cambria" w:hAnsi="Cambria" w:cs="Cambria"/>
        </w:rPr>
        <w:t> </w:t>
      </w:r>
      <w:r w:rsidR="009D055B">
        <w:rPr>
          <w:b/>
          <w:bCs/>
        </w:rPr>
        <w:t>r5r</w:t>
      </w:r>
      <w:r w:rsidRPr="00093074">
        <w:rPr>
          <w:rFonts w:ascii="Cambria" w:hAnsi="Cambria" w:cs="Cambria"/>
        </w:rPr>
        <w:t> </w:t>
      </w:r>
      <w:r w:rsidRPr="00093074">
        <w:t xml:space="preserve">package in the R statistical computing environment. </w:t>
      </w:r>
      <w:r w:rsidR="009D055B">
        <w:t>r5r</w:t>
      </w:r>
      <w:r w:rsidRPr="00093074">
        <w:t xml:space="preserve"> acts as an interface to R5 (Rapid Realistic Routing on Real-world and Reimagined networks engine), a powerful, open-source multimodal transport network routing engine developed in Java by Conveyal.</w:t>
      </w:r>
    </w:p>
    <w:p w14:paraId="0E097AD1" w14:textId="1D008B5C" w:rsidR="00093074" w:rsidRPr="00093074" w:rsidRDefault="00093074" w:rsidP="00093074">
      <w:r w:rsidRPr="00093074">
        <w:rPr>
          <w:b/>
          <w:bCs/>
        </w:rPr>
        <w:t xml:space="preserve">Travel Time Calculation with </w:t>
      </w:r>
      <w:r w:rsidR="009D055B">
        <w:rPr>
          <w:b/>
          <w:bCs/>
        </w:rPr>
        <w:t>r5r</w:t>
      </w:r>
      <w:r w:rsidRPr="00093074">
        <w:rPr>
          <w:b/>
          <w:bCs/>
        </w:rPr>
        <w:t xml:space="preserve"> for ATOS</w:t>
      </w:r>
    </w:p>
    <w:p w14:paraId="1CB95681" w14:textId="2665364C" w:rsidR="00093074" w:rsidRPr="00093074" w:rsidRDefault="00093074" w:rsidP="00093074">
      <w:r w:rsidRPr="00093074">
        <w:t xml:space="preserve">For the ATOS project, </w:t>
      </w:r>
      <w:r w:rsidR="009D055B">
        <w:t>r5r</w:t>
      </w:r>
      <w:r w:rsidRPr="00093074">
        <w:t xml:space="preserve">'s primary role is to generate detailed travel time matrices. These matrices provide the journey duration from many origin points to many destination points (locations of services and opportunities). </w:t>
      </w:r>
      <w:r w:rsidR="00B92B3F">
        <w:t xml:space="preserve"> This is achieved through the following process</w:t>
      </w:r>
      <w:r w:rsidR="00F64047">
        <w:t>es</w:t>
      </w:r>
      <w:r w:rsidR="00B92B3F">
        <w:t>:</w:t>
      </w:r>
    </w:p>
    <w:p w14:paraId="0D385DA5" w14:textId="58F25218" w:rsidR="00093074" w:rsidRPr="00093074" w:rsidRDefault="00093074" w:rsidP="00942681">
      <w:pPr>
        <w:numPr>
          <w:ilvl w:val="0"/>
          <w:numId w:val="18"/>
        </w:numPr>
      </w:pPr>
      <w:r w:rsidRPr="00093074">
        <w:rPr>
          <w:b/>
          <w:bCs/>
        </w:rPr>
        <w:t>Network Construction:</w:t>
      </w:r>
    </w:p>
    <w:p w14:paraId="466D410F" w14:textId="731E282F" w:rsidR="00093074" w:rsidRPr="00093074" w:rsidRDefault="00093074" w:rsidP="00942681">
      <w:pPr>
        <w:numPr>
          <w:ilvl w:val="1"/>
          <w:numId w:val="18"/>
        </w:numPr>
      </w:pPr>
      <w:r w:rsidRPr="00093074">
        <w:rPr>
          <w:b/>
          <w:bCs/>
        </w:rPr>
        <w:t>Integrated Network Data:</w:t>
      </w:r>
      <w:r w:rsidRPr="00093074">
        <w:rPr>
          <w:rFonts w:ascii="Cambria" w:hAnsi="Cambria" w:cs="Cambria"/>
        </w:rPr>
        <w:t> </w:t>
      </w:r>
      <w:r w:rsidR="009D055B">
        <w:t>r5r</w:t>
      </w:r>
      <w:r w:rsidRPr="00093074">
        <w:t xml:space="preserve"> first builds a comprehensive multimodal transport network graph. This requires:</w:t>
      </w:r>
    </w:p>
    <w:p w14:paraId="6865A62D" w14:textId="777BD638" w:rsidR="00093074" w:rsidRPr="00093074" w:rsidRDefault="00093074" w:rsidP="00942681">
      <w:pPr>
        <w:numPr>
          <w:ilvl w:val="2"/>
          <w:numId w:val="18"/>
        </w:numPr>
      </w:pPr>
      <w:r w:rsidRPr="00093074">
        <w:rPr>
          <w:b/>
          <w:bCs/>
        </w:rPr>
        <w:t>Street and Pathway Network:</w:t>
      </w:r>
      <w:r w:rsidRPr="00093074">
        <w:rPr>
          <w:rFonts w:ascii="Cambria" w:hAnsi="Cambria" w:cs="Cambria"/>
        </w:rPr>
        <w:t> </w:t>
      </w:r>
      <w:r w:rsidRPr="00093074">
        <w:t>Derived from an OpenStreetMap (OSM) data extract for Victoria (in</w:t>
      </w:r>
      <w:r w:rsidRPr="00093074">
        <w:rPr>
          <w:rFonts w:ascii="Cambria" w:hAnsi="Cambria" w:cs="Cambria"/>
        </w:rPr>
        <w:t> </w:t>
      </w:r>
      <w:r w:rsidRPr="00093074">
        <w:t>.osm.pbf</w:t>
      </w:r>
      <w:r w:rsidRPr="00093074">
        <w:rPr>
          <w:rFonts w:ascii="Cambria" w:hAnsi="Cambria" w:cs="Cambria"/>
        </w:rPr>
        <w:t> </w:t>
      </w:r>
      <w:r w:rsidRPr="00093074">
        <w:t>format). This provides the pathways for walking</w:t>
      </w:r>
      <w:r w:rsidR="0087367E">
        <w:t xml:space="preserve"> and</w:t>
      </w:r>
      <w:r w:rsidRPr="00093074">
        <w:t xml:space="preserve"> cycling</w:t>
      </w:r>
      <w:r w:rsidR="0087367E">
        <w:t>.</w:t>
      </w:r>
    </w:p>
    <w:p w14:paraId="1EA5025D" w14:textId="25300B4D" w:rsidR="00093074" w:rsidRPr="00093074" w:rsidRDefault="00093074" w:rsidP="00942681">
      <w:pPr>
        <w:numPr>
          <w:ilvl w:val="2"/>
          <w:numId w:val="18"/>
        </w:numPr>
      </w:pPr>
      <w:r w:rsidRPr="00093074">
        <w:rPr>
          <w:b/>
          <w:bCs/>
        </w:rPr>
        <w:t>Public Transport Network:</w:t>
      </w:r>
      <w:r w:rsidRPr="00093074">
        <w:rPr>
          <w:rFonts w:ascii="Cambria" w:hAnsi="Cambria" w:cs="Cambria"/>
        </w:rPr>
        <w:t> </w:t>
      </w:r>
      <w:r w:rsidRPr="00093074">
        <w:t xml:space="preserve">Derived from General Transit Feed Specification (GTFS) data for </w:t>
      </w:r>
      <w:r w:rsidR="0087367E">
        <w:t>Victorian</w:t>
      </w:r>
      <w:r w:rsidRPr="00093074">
        <w:t xml:space="preserve"> public transport services (trains, trams, buses). This includes routes, stop locations, and detailed operational schedules or service frequencies.</w:t>
      </w:r>
    </w:p>
    <w:p w14:paraId="3B58607C" w14:textId="244ECDF6" w:rsidR="00093074" w:rsidRPr="00093074" w:rsidRDefault="00093074" w:rsidP="00942681">
      <w:pPr>
        <w:numPr>
          <w:ilvl w:val="2"/>
          <w:numId w:val="18"/>
        </w:numPr>
      </w:pPr>
      <w:r w:rsidRPr="00093074">
        <w:rPr>
          <w:b/>
          <w:bCs/>
        </w:rPr>
        <w:t>Elevation Data:</w:t>
      </w:r>
      <w:r w:rsidRPr="00093074">
        <w:rPr>
          <w:rFonts w:ascii="Cambria" w:hAnsi="Cambria" w:cs="Cambria"/>
        </w:rPr>
        <w:t> </w:t>
      </w:r>
      <w:r w:rsidRPr="00093074">
        <w:t xml:space="preserve">A Digital Elevation Model (DEM) for the </w:t>
      </w:r>
      <w:r w:rsidR="001E75AE">
        <w:t>Victoria</w:t>
      </w:r>
      <w:r w:rsidRPr="00093074">
        <w:t xml:space="preserve"> is incorporated. This allows </w:t>
      </w:r>
      <w:r w:rsidR="009D055B">
        <w:t>r5r</w:t>
      </w:r>
      <w:r w:rsidRPr="00093074">
        <w:t xml:space="preserve"> to account for the impact of slopes on walking and cycling speeds, making these estimates more realistic. The "TOBLER" hiking function is used to adjust speeds based on gradient.</w:t>
      </w:r>
    </w:p>
    <w:p w14:paraId="14E106C8" w14:textId="734BA4F4" w:rsidR="00093074" w:rsidRPr="00093074" w:rsidRDefault="00093074" w:rsidP="00942681">
      <w:pPr>
        <w:numPr>
          <w:ilvl w:val="0"/>
          <w:numId w:val="18"/>
        </w:numPr>
      </w:pPr>
      <w:r w:rsidRPr="00093074">
        <w:rPr>
          <w:b/>
          <w:bCs/>
        </w:rPr>
        <w:t>Calculating Travel Time Matrices:</w:t>
      </w:r>
    </w:p>
    <w:p w14:paraId="17CDDEA1" w14:textId="77777777" w:rsidR="00093074" w:rsidRPr="00093074" w:rsidRDefault="00093074" w:rsidP="00942681">
      <w:pPr>
        <w:numPr>
          <w:ilvl w:val="1"/>
          <w:numId w:val="18"/>
        </w:numPr>
      </w:pPr>
      <w:r w:rsidRPr="00093074">
        <w:rPr>
          <w:b/>
          <w:bCs/>
        </w:rPr>
        <w:t>Defining Origins and Destinations:</w:t>
      </w:r>
    </w:p>
    <w:p w14:paraId="4FE29443" w14:textId="342A3E22" w:rsidR="00093074" w:rsidRPr="00093074" w:rsidRDefault="00093074" w:rsidP="00942681">
      <w:pPr>
        <w:numPr>
          <w:ilvl w:val="2"/>
          <w:numId w:val="18"/>
        </w:numPr>
      </w:pPr>
      <w:r w:rsidRPr="00093074">
        <w:rPr>
          <w:b/>
          <w:bCs/>
        </w:rPr>
        <w:t>Origins:</w:t>
      </w:r>
      <w:r w:rsidRPr="00093074">
        <w:rPr>
          <w:rFonts w:ascii="Cambria" w:hAnsi="Cambria" w:cs="Cambria"/>
        </w:rPr>
        <w:t> </w:t>
      </w:r>
      <w:r w:rsidRPr="00093074">
        <w:t>These are the centroids of the 100m x 100m grid cells covering the study area.</w:t>
      </w:r>
      <w:r w:rsidR="00811BC7">
        <w:t xml:space="preserve"> </w:t>
      </w:r>
      <w:r w:rsidR="00D72AB9">
        <w:t xml:space="preserve">The use of </w:t>
      </w:r>
      <w:r w:rsidR="00810DD8">
        <w:t xml:space="preserve">100m grid cells </w:t>
      </w:r>
      <w:r w:rsidR="00D72AB9" w:rsidRPr="00D72AB9">
        <w:t>gives sufficient resolution</w:t>
      </w:r>
      <w:r w:rsidR="0026773C">
        <w:t>, and</w:t>
      </w:r>
      <w:r w:rsidR="00D72AB9" w:rsidRPr="00D72AB9">
        <w:t xml:space="preserve"> at the same time minimises the complexity and computational time for</w:t>
      </w:r>
      <w:r w:rsidR="0026773C">
        <w:t xml:space="preserve"> </w:t>
      </w:r>
      <w:r w:rsidR="00D72AB9" w:rsidRPr="00D72AB9">
        <w:t>ATOS</w:t>
      </w:r>
      <w:r w:rsidR="0026773C">
        <w:t>.</w:t>
      </w:r>
    </w:p>
    <w:p w14:paraId="425EBD02" w14:textId="77777777" w:rsidR="00093074" w:rsidRPr="00093074" w:rsidRDefault="00093074" w:rsidP="00942681">
      <w:pPr>
        <w:numPr>
          <w:ilvl w:val="2"/>
          <w:numId w:val="18"/>
        </w:numPr>
      </w:pPr>
      <w:r w:rsidRPr="00093074">
        <w:rPr>
          <w:b/>
          <w:bCs/>
        </w:rPr>
        <w:t>Destinations:</w:t>
      </w:r>
      <w:r w:rsidRPr="00093074">
        <w:rPr>
          <w:rFonts w:ascii="Cambria" w:hAnsi="Cambria" w:cs="Cambria"/>
        </w:rPr>
        <w:t> </w:t>
      </w:r>
      <w:r w:rsidRPr="00093074">
        <w:t>These are the point locations of the various services and opportunities being assessed (e.g., schools, jobs, medical centres).</w:t>
      </w:r>
    </w:p>
    <w:p w14:paraId="4785DA6E" w14:textId="77777777" w:rsidR="00093074" w:rsidRPr="00093074" w:rsidRDefault="00093074" w:rsidP="00942681">
      <w:pPr>
        <w:numPr>
          <w:ilvl w:val="1"/>
          <w:numId w:val="18"/>
        </w:numPr>
      </w:pPr>
      <w:r w:rsidRPr="00093074">
        <w:rPr>
          <w:b/>
          <w:bCs/>
        </w:rPr>
        <w:t>Snapping Points to the Network:</w:t>
      </w:r>
    </w:p>
    <w:p w14:paraId="75198C98" w14:textId="539E6096" w:rsidR="00093074" w:rsidRPr="00093074" w:rsidRDefault="00093074" w:rsidP="00942681">
      <w:pPr>
        <w:numPr>
          <w:ilvl w:val="2"/>
          <w:numId w:val="18"/>
        </w:numPr>
      </w:pPr>
      <w:r w:rsidRPr="00093074">
        <w:t xml:space="preserve">Origin and destination points (e.g., grid centroids or geocoded service locations) often do not lie precisely on a network link (a road, path, or transit route). Before routing, </w:t>
      </w:r>
      <w:r w:rsidR="009D055B">
        <w:t>r5r</w:t>
      </w:r>
      <w:r w:rsidRPr="00093074">
        <w:t xml:space="preserve"> "snaps" these points to the nearest accessible segment of the transport network.</w:t>
      </w:r>
    </w:p>
    <w:p w14:paraId="70338CDD" w14:textId="2D6E5433" w:rsidR="00093074" w:rsidRPr="00093074" w:rsidRDefault="009D055B" w:rsidP="00942681">
      <w:pPr>
        <w:numPr>
          <w:ilvl w:val="2"/>
          <w:numId w:val="18"/>
        </w:numPr>
      </w:pPr>
      <w:r>
        <w:t>r5r</w:t>
      </w:r>
      <w:r w:rsidR="00093074" w:rsidRPr="00093074">
        <w:t xml:space="preserve"> searches for the nearest network link within a predefined radius (the default search radius in R5 is typically around 1.6 km, though this can be influenced by internal parameters or specific function defaults). The</w:t>
      </w:r>
      <w:r w:rsidR="00093074" w:rsidRPr="00093074">
        <w:rPr>
          <w:rFonts w:ascii="Cambria" w:hAnsi="Cambria" w:cs="Cambria"/>
        </w:rPr>
        <w:t> </w:t>
      </w:r>
      <w:r w:rsidR="00093074" w:rsidRPr="00093074">
        <w:t>find_snap()</w:t>
      </w:r>
      <w:r w:rsidR="00093074" w:rsidRPr="00093074">
        <w:rPr>
          <w:rFonts w:ascii="Cambria" w:hAnsi="Cambria" w:cs="Cambria"/>
        </w:rPr>
        <w:t> </w:t>
      </w:r>
      <w:r w:rsidR="00093074" w:rsidRPr="00093074">
        <w:t xml:space="preserve">function in </w:t>
      </w:r>
      <w:r>
        <w:t>r5r</w:t>
      </w:r>
      <w:r w:rsidR="00093074" w:rsidRPr="00093074">
        <w:t xml:space="preserve"> can be used to investigate this process.</w:t>
      </w:r>
    </w:p>
    <w:p w14:paraId="04AFFEFD" w14:textId="77777777" w:rsidR="00093074" w:rsidRPr="00093074" w:rsidRDefault="00093074" w:rsidP="00942681">
      <w:pPr>
        <w:numPr>
          <w:ilvl w:val="2"/>
          <w:numId w:val="18"/>
        </w:numPr>
      </w:pPr>
      <w:r w:rsidRPr="00093074">
        <w:t>The walking (or cycling/driving if applicable) time from the original point's location to this "snapped" point on the network is calculated and forms the very first (access) or very last (egress) part of the total journey time.</w:t>
      </w:r>
    </w:p>
    <w:p w14:paraId="4956006A" w14:textId="47314E2E" w:rsidR="00093074" w:rsidRPr="00093074" w:rsidRDefault="00093074" w:rsidP="00942681">
      <w:pPr>
        <w:numPr>
          <w:ilvl w:val="1"/>
          <w:numId w:val="18"/>
        </w:numPr>
      </w:pPr>
      <w:r w:rsidRPr="00093074">
        <w:rPr>
          <w:b/>
          <w:bCs/>
        </w:rPr>
        <w:t>Routing Algorithm:</w:t>
      </w:r>
    </w:p>
    <w:p w14:paraId="035ABAC7" w14:textId="448C085C" w:rsidR="00093074" w:rsidRPr="00093074" w:rsidRDefault="009D055B" w:rsidP="00942681">
      <w:pPr>
        <w:numPr>
          <w:ilvl w:val="2"/>
          <w:numId w:val="18"/>
        </w:numPr>
      </w:pPr>
      <w:r>
        <w:lastRenderedPageBreak/>
        <w:t>r5r</w:t>
      </w:r>
      <w:r w:rsidR="00093074" w:rsidRPr="00093074">
        <w:t xml:space="preserve"> employs an advanced routing algorithm, which is an extension of RAPTOR (Round-Based Public Transit Optimized Router).</w:t>
      </w:r>
    </w:p>
    <w:p w14:paraId="4ABC16B8" w14:textId="7DEC4A35" w:rsidR="00093074" w:rsidRPr="00093074" w:rsidRDefault="00093074" w:rsidP="00942681">
      <w:pPr>
        <w:numPr>
          <w:ilvl w:val="2"/>
          <w:numId w:val="18"/>
        </w:numPr>
      </w:pPr>
      <w:r w:rsidRPr="00093074">
        <w:t>In simple terms, RAPTOR works iteratively. In each round, it explores journeys with one additional public transport trip</w:t>
      </w:r>
      <w:r w:rsidR="000E703B">
        <w:rPr>
          <w:rFonts w:hint="eastAsia"/>
          <w:lang w:eastAsia="zh-CN"/>
        </w:rPr>
        <w:t>.</w:t>
      </w:r>
    </w:p>
    <w:p w14:paraId="2CC0740D" w14:textId="6CE7CCC9" w:rsidR="00093074" w:rsidRPr="00093074" w:rsidRDefault="00093074" w:rsidP="00942681">
      <w:pPr>
        <w:numPr>
          <w:ilvl w:val="2"/>
          <w:numId w:val="18"/>
        </w:numPr>
      </w:pPr>
      <w:r w:rsidRPr="00093074">
        <w:t>It efficiently finds paths that minimi</w:t>
      </w:r>
      <w:r w:rsidR="00683DF5">
        <w:t>s</w:t>
      </w:r>
      <w:r w:rsidRPr="00093074">
        <w:t>e travel time by considering scheduled departure and arrival times from GTFS data, transfer possibilities between routes and modes, and associated walking times.</w:t>
      </w:r>
    </w:p>
    <w:p w14:paraId="639E379B" w14:textId="5FE6B9C6" w:rsidR="00093074" w:rsidRPr="00093074" w:rsidRDefault="00093074" w:rsidP="00942681">
      <w:pPr>
        <w:numPr>
          <w:ilvl w:val="1"/>
          <w:numId w:val="18"/>
        </w:numPr>
      </w:pPr>
      <w:r w:rsidRPr="00093074">
        <w:rPr>
          <w:b/>
          <w:bCs/>
        </w:rPr>
        <w:t>Departure Time and Time Window:</w:t>
      </w:r>
      <w:r w:rsidRPr="00093074">
        <w:rPr>
          <w:rFonts w:ascii="Cambria" w:hAnsi="Cambria" w:cs="Cambria"/>
        </w:rPr>
        <w:t> </w:t>
      </w:r>
      <w:r w:rsidRPr="00093074">
        <w:t>Calculations are performed for a</w:t>
      </w:r>
      <w:r w:rsidR="006F1D9F">
        <w:t xml:space="preserve"> </w:t>
      </w:r>
      <w:r w:rsidRPr="00093074">
        <w:t>specific</w:t>
      </w:r>
      <w:r w:rsidR="0058498C">
        <w:t xml:space="preserve"> </w:t>
      </w:r>
      <w:r w:rsidRPr="00093074">
        <w:t>departure_datetime</w:t>
      </w:r>
      <w:r w:rsidR="006F1D9F">
        <w:rPr>
          <w:rFonts w:ascii="Cambria" w:hAnsi="Cambria" w:cs="Cambria"/>
        </w:rPr>
        <w:t xml:space="preserve"> </w:t>
      </w:r>
      <w:r w:rsidRPr="00093074">
        <w:t>(e.g., a weekday morning peak period) and over a</w:t>
      </w:r>
      <w:r w:rsidR="006F1D9F">
        <w:t xml:space="preserve"> </w:t>
      </w:r>
      <w:r w:rsidRPr="00093074">
        <w:t>defined</w:t>
      </w:r>
      <w:r w:rsidR="00C02C63">
        <w:t xml:space="preserve"> </w:t>
      </w:r>
      <w:r w:rsidRPr="00093074">
        <w:t>time_window</w:t>
      </w:r>
      <w:r w:rsidR="00C02C63">
        <w:rPr>
          <w:rFonts w:ascii="Cambria" w:hAnsi="Cambria" w:cs="Cambria"/>
        </w:rPr>
        <w:t xml:space="preserve"> </w:t>
      </w:r>
      <w:r w:rsidRPr="00093074">
        <w:t>(e.g., 60 minutes).</w:t>
      </w:r>
    </w:p>
    <w:p w14:paraId="47C83283" w14:textId="77777777" w:rsidR="00093074" w:rsidRPr="00093074" w:rsidRDefault="00093074" w:rsidP="00942681">
      <w:pPr>
        <w:numPr>
          <w:ilvl w:val="1"/>
          <w:numId w:val="18"/>
        </w:numPr>
      </w:pPr>
      <w:r w:rsidRPr="00093074">
        <w:rPr>
          <w:b/>
          <w:bCs/>
        </w:rPr>
        <w:t>Modelling Travel Components:</w:t>
      </w:r>
    </w:p>
    <w:p w14:paraId="6646B96F" w14:textId="77777777" w:rsidR="00093074" w:rsidRPr="00093074" w:rsidRDefault="00093074" w:rsidP="00942681">
      <w:pPr>
        <w:numPr>
          <w:ilvl w:val="2"/>
          <w:numId w:val="18"/>
        </w:numPr>
      </w:pPr>
      <w:r w:rsidRPr="00093074">
        <w:rPr>
          <w:b/>
          <w:bCs/>
        </w:rPr>
        <w:t>Walking:</w:t>
      </w:r>
      <w:r w:rsidRPr="00093074">
        <w:rPr>
          <w:rFonts w:ascii="Cambria" w:hAnsi="Cambria" w:cs="Cambria"/>
        </w:rPr>
        <w:t> </w:t>
      </w:r>
      <w:r w:rsidRPr="00093074">
        <w:t>Walking times are calculated based on the street/pathway network, considering distance and the configured walking speed (e.g., 3.6 km/h), adjusted for elevation where applicable. This includes:</w:t>
      </w:r>
    </w:p>
    <w:p w14:paraId="4244BC1A" w14:textId="77777777" w:rsidR="00093074" w:rsidRPr="00093074" w:rsidRDefault="00093074" w:rsidP="00942681">
      <w:pPr>
        <w:numPr>
          <w:ilvl w:val="3"/>
          <w:numId w:val="18"/>
        </w:numPr>
      </w:pPr>
      <w:r w:rsidRPr="00093074">
        <w:t>Walk access from the original origin point to the snapped network location, then to the first public transport stop.</w:t>
      </w:r>
    </w:p>
    <w:p w14:paraId="61F1170C" w14:textId="77777777" w:rsidR="00093074" w:rsidRPr="00093074" w:rsidRDefault="00093074" w:rsidP="00942681">
      <w:pPr>
        <w:numPr>
          <w:ilvl w:val="3"/>
          <w:numId w:val="18"/>
        </w:numPr>
      </w:pPr>
      <w:r w:rsidRPr="00093074">
        <w:t>Walk egress from the last public transport stop to the snapped network location, then to the final destination point.</w:t>
      </w:r>
    </w:p>
    <w:p w14:paraId="790E0CE2" w14:textId="77777777" w:rsidR="00093074" w:rsidRPr="00093074" w:rsidRDefault="00093074" w:rsidP="00942681">
      <w:pPr>
        <w:numPr>
          <w:ilvl w:val="3"/>
          <w:numId w:val="18"/>
        </w:numPr>
      </w:pPr>
      <w:r w:rsidRPr="00093074">
        <w:t>Walk transfers between public transport services.</w:t>
      </w:r>
    </w:p>
    <w:p w14:paraId="2B113F07" w14:textId="77777777" w:rsidR="00093074" w:rsidRPr="00093074" w:rsidRDefault="00093074" w:rsidP="00942681">
      <w:pPr>
        <w:numPr>
          <w:ilvl w:val="3"/>
          <w:numId w:val="18"/>
        </w:numPr>
      </w:pPr>
      <w:r w:rsidRPr="00093074">
        <w:t>Entire trips made only by walking (if this is the fastest option within constraints).</w:t>
      </w:r>
    </w:p>
    <w:p w14:paraId="4FABAC02" w14:textId="13D05B04" w:rsidR="00093074" w:rsidRPr="00093074" w:rsidRDefault="00093074" w:rsidP="00942681">
      <w:pPr>
        <w:numPr>
          <w:ilvl w:val="2"/>
          <w:numId w:val="18"/>
        </w:numPr>
      </w:pPr>
      <w:r w:rsidRPr="00093074">
        <w:rPr>
          <w:b/>
          <w:bCs/>
        </w:rPr>
        <w:t>Public Transport:</w:t>
      </w:r>
      <w:r w:rsidRPr="00093074">
        <w:rPr>
          <w:rFonts w:ascii="Cambria" w:hAnsi="Cambria" w:cs="Cambria"/>
        </w:rPr>
        <w:t> </w:t>
      </w:r>
      <w:r w:rsidR="009D055B">
        <w:t>r5r</w:t>
      </w:r>
      <w:r w:rsidRPr="00093074">
        <w:t xml:space="preserve"> considers:</w:t>
      </w:r>
    </w:p>
    <w:p w14:paraId="07F2B8F9" w14:textId="2F024BE9" w:rsidR="00093074" w:rsidRPr="00093074" w:rsidRDefault="00093074" w:rsidP="00942681">
      <w:pPr>
        <w:numPr>
          <w:ilvl w:val="3"/>
          <w:numId w:val="18"/>
        </w:numPr>
      </w:pPr>
      <w:r w:rsidRPr="00093074">
        <w:rPr>
          <w:b/>
          <w:bCs/>
        </w:rPr>
        <w:t>Scheduled Services:</w:t>
      </w:r>
      <w:r w:rsidRPr="00093074">
        <w:rPr>
          <w:rFonts w:ascii="Cambria" w:hAnsi="Cambria" w:cs="Cambria"/>
        </w:rPr>
        <w:t> </w:t>
      </w:r>
      <w:r w:rsidRPr="00093074">
        <w:t>For services with fixed timetables defined in GTFS</w:t>
      </w:r>
      <w:r w:rsidRPr="00093074">
        <w:rPr>
          <w:rFonts w:ascii="Cambria" w:hAnsi="Cambria" w:cs="Cambria"/>
        </w:rPr>
        <w:t> </w:t>
      </w:r>
      <w:r w:rsidRPr="00093074">
        <w:t xml:space="preserve">stop_times.txt, </w:t>
      </w:r>
      <w:r w:rsidR="009D055B">
        <w:t>r5r</w:t>
      </w:r>
      <w:r w:rsidRPr="00093074">
        <w:t xml:space="preserve"> uses these exact schedules. It searches for the optimal trip departing within the specified</w:t>
      </w:r>
      <w:r w:rsidRPr="00093074">
        <w:rPr>
          <w:rFonts w:ascii="Cambria" w:hAnsi="Cambria" w:cs="Cambria"/>
        </w:rPr>
        <w:t> </w:t>
      </w:r>
      <w:r w:rsidRPr="00093074">
        <w:t>time_window</w:t>
      </w:r>
      <w:r w:rsidRPr="00093074">
        <w:rPr>
          <w:rFonts w:ascii="Cambria" w:hAnsi="Cambria" w:cs="Cambria"/>
        </w:rPr>
        <w:t> </w:t>
      </w:r>
      <w:r w:rsidRPr="00093074">
        <w:t>around the</w:t>
      </w:r>
      <w:r w:rsidRPr="00093074">
        <w:rPr>
          <w:rFonts w:ascii="Cambria" w:hAnsi="Cambria" w:cs="Cambria"/>
        </w:rPr>
        <w:t> </w:t>
      </w:r>
      <w:r w:rsidRPr="00093074">
        <w:t>departure_datetime.</w:t>
      </w:r>
    </w:p>
    <w:p w14:paraId="05AEDFAF" w14:textId="76DFB6DC" w:rsidR="00093074" w:rsidRPr="00093074" w:rsidRDefault="00093074" w:rsidP="00942681">
      <w:pPr>
        <w:numPr>
          <w:ilvl w:val="3"/>
          <w:numId w:val="18"/>
        </w:numPr>
      </w:pPr>
      <w:r w:rsidRPr="00093074">
        <w:rPr>
          <w:b/>
          <w:bCs/>
        </w:rPr>
        <w:t>Frequency-Based Services:</w:t>
      </w:r>
      <w:r w:rsidRPr="00093074">
        <w:rPr>
          <w:rFonts w:ascii="Cambria" w:hAnsi="Cambria" w:cs="Cambria"/>
        </w:rPr>
        <w:t> </w:t>
      </w:r>
      <w:r w:rsidRPr="00093074">
        <w:t>If a GTFS feed includes</w:t>
      </w:r>
      <w:r w:rsidRPr="00093074">
        <w:rPr>
          <w:rFonts w:ascii="Cambria" w:hAnsi="Cambria" w:cs="Cambria"/>
        </w:rPr>
        <w:t> </w:t>
      </w:r>
      <w:r w:rsidRPr="00093074">
        <w:t>frequencies.txt</w:t>
      </w:r>
      <w:r w:rsidRPr="00093074">
        <w:rPr>
          <w:rFonts w:ascii="Cambria" w:hAnsi="Cambria" w:cs="Cambria"/>
        </w:rPr>
        <w:t> </w:t>
      </w:r>
      <w:r w:rsidRPr="00093074">
        <w:t xml:space="preserve">(defining services by headway, e.g., "a bus every 10 minutes" rather than specific scheduled times), </w:t>
      </w:r>
      <w:r w:rsidR="009D055B">
        <w:t>r5r</w:t>
      </w:r>
      <w:r w:rsidRPr="00093074">
        <w:t xml:space="preserve"> performs Monte Carlo simulations. It samples multiple random departure minutes within each minute of the specified</w:t>
      </w:r>
      <w:r w:rsidR="00C02C63">
        <w:rPr>
          <w:rFonts w:ascii="Cambria" w:hAnsi="Cambria" w:cs="Cambria"/>
        </w:rPr>
        <w:t xml:space="preserve"> </w:t>
      </w:r>
      <w:r w:rsidRPr="00093074">
        <w:t>time_window</w:t>
      </w:r>
      <w:r w:rsidR="00C02C63">
        <w:rPr>
          <w:rFonts w:ascii="Cambria" w:hAnsi="Cambria" w:cs="Cambria"/>
        </w:rPr>
        <w:t xml:space="preserve"> </w:t>
      </w:r>
      <w:r w:rsidRPr="00093074">
        <w:t>(the number of</w:t>
      </w:r>
      <w:r w:rsidR="00C02C63">
        <w:rPr>
          <w:rFonts w:ascii="Cambria" w:hAnsi="Cambria" w:cs="Cambria"/>
        </w:rPr>
        <w:t xml:space="preserve"> </w:t>
      </w:r>
      <w:r w:rsidRPr="00093074">
        <w:t>draws_per_minute</w:t>
      </w:r>
      <w:r w:rsidR="00C02C63">
        <w:rPr>
          <w:rFonts w:ascii="Cambria" w:hAnsi="Cambria" w:cs="Cambria"/>
        </w:rPr>
        <w:t xml:space="preserve"> </w:t>
      </w:r>
      <w:r w:rsidRPr="00093074">
        <w:t>is configurable). This process helps estimate realistic travel times, including average waiting times. For the ATOS project, where detailed schedules are typically available in the GTFS, the routing primarily relies on these schedules. The Monte Carlo aspect related to</w:t>
      </w:r>
      <w:r w:rsidRPr="00093074">
        <w:rPr>
          <w:rFonts w:ascii="Cambria" w:hAnsi="Cambria" w:cs="Cambria"/>
        </w:rPr>
        <w:t> </w:t>
      </w:r>
      <w:r w:rsidRPr="00093074">
        <w:rPr>
          <w:i/>
          <w:iCs/>
        </w:rPr>
        <w:t>service frequencies</w:t>
      </w:r>
      <w:r w:rsidRPr="00093074">
        <w:rPr>
          <w:rFonts w:ascii="Cambria" w:hAnsi="Cambria" w:cs="Cambria"/>
        </w:rPr>
        <w:t> </w:t>
      </w:r>
      <w:r w:rsidRPr="00093074">
        <w:t xml:space="preserve">is less critical if services are fully scheduled. However, </w:t>
      </w:r>
      <w:r w:rsidR="009D055B">
        <w:t>r5r</w:t>
      </w:r>
      <w:r w:rsidRPr="00093074">
        <w:t xml:space="preserve"> still effectively samples different departure minutes across the overall</w:t>
      </w:r>
      <w:r w:rsidRPr="00093074">
        <w:rPr>
          <w:rFonts w:ascii="Cambria" w:hAnsi="Cambria" w:cs="Cambria"/>
        </w:rPr>
        <w:t> </w:t>
      </w:r>
      <w:r w:rsidRPr="00093074">
        <w:t>time_window</w:t>
      </w:r>
      <w:r w:rsidRPr="00093074">
        <w:rPr>
          <w:rFonts w:ascii="Cambria" w:hAnsi="Cambria" w:cs="Cambria"/>
        </w:rPr>
        <w:t> </w:t>
      </w:r>
      <w:r w:rsidRPr="00093074">
        <w:t>to find the best journey combination even with scheduled services.</w:t>
      </w:r>
    </w:p>
    <w:p w14:paraId="20C7EB08" w14:textId="5FDC7D31" w:rsidR="00093074" w:rsidRPr="00093074" w:rsidRDefault="00093074" w:rsidP="00942681">
      <w:pPr>
        <w:numPr>
          <w:ilvl w:val="3"/>
          <w:numId w:val="18"/>
        </w:numPr>
      </w:pPr>
      <w:r w:rsidRPr="00093074">
        <w:rPr>
          <w:b/>
          <w:bCs/>
        </w:rPr>
        <w:t>Waiting Times:</w:t>
      </w:r>
      <w:r w:rsidRPr="00093074">
        <w:rPr>
          <w:rFonts w:ascii="Cambria" w:hAnsi="Cambria" w:cs="Cambria"/>
        </w:rPr>
        <w:t> </w:t>
      </w:r>
      <w:r w:rsidRPr="00093074">
        <w:t>Derived from the difference between arrival at a stop and the next available service departure, considering the</w:t>
      </w:r>
      <w:r w:rsidR="00C02C63">
        <w:t xml:space="preserve"> </w:t>
      </w:r>
      <w:r w:rsidRPr="00093074">
        <w:t>departure_datetime</w:t>
      </w:r>
      <w:r w:rsidR="00C02C63">
        <w:t xml:space="preserve"> </w:t>
      </w:r>
      <w:r w:rsidRPr="00093074">
        <w:t>and</w:t>
      </w:r>
      <w:r w:rsidR="00C02C63">
        <w:rPr>
          <w:rFonts w:ascii="Cambria" w:hAnsi="Cambria" w:cs="Cambria"/>
        </w:rPr>
        <w:t xml:space="preserve"> </w:t>
      </w:r>
      <w:r w:rsidRPr="00093074">
        <w:t>time_window.</w:t>
      </w:r>
    </w:p>
    <w:p w14:paraId="30905D10" w14:textId="77777777" w:rsidR="00093074" w:rsidRPr="00093074" w:rsidRDefault="00093074" w:rsidP="00942681">
      <w:pPr>
        <w:numPr>
          <w:ilvl w:val="3"/>
          <w:numId w:val="18"/>
        </w:numPr>
      </w:pPr>
      <w:r w:rsidRPr="00093074">
        <w:rPr>
          <w:b/>
          <w:bCs/>
        </w:rPr>
        <w:t>In-Vehicle Times:</w:t>
      </w:r>
      <w:r w:rsidRPr="00093074">
        <w:rPr>
          <w:rFonts w:ascii="Cambria" w:hAnsi="Cambria" w:cs="Cambria"/>
        </w:rPr>
        <w:t> </w:t>
      </w:r>
      <w:r w:rsidRPr="00093074">
        <w:t>Based on the operational characteristics of the public transport services as defined in GTFS.</w:t>
      </w:r>
    </w:p>
    <w:p w14:paraId="2D4EE968" w14:textId="77777777" w:rsidR="00093074" w:rsidRPr="00093074" w:rsidRDefault="00093074" w:rsidP="00942681">
      <w:pPr>
        <w:numPr>
          <w:ilvl w:val="3"/>
          <w:numId w:val="18"/>
        </w:numPr>
      </w:pPr>
      <w:r w:rsidRPr="00093074">
        <w:rPr>
          <w:b/>
          <w:bCs/>
        </w:rPr>
        <w:t>Transfers:</w:t>
      </w:r>
      <w:r w:rsidRPr="00093074">
        <w:rPr>
          <w:rFonts w:ascii="Cambria" w:hAnsi="Cambria" w:cs="Cambria"/>
        </w:rPr>
        <w:t> </w:t>
      </w:r>
      <w:r w:rsidRPr="00093074">
        <w:t>Time taken for transfers between services is incorporated.</w:t>
      </w:r>
    </w:p>
    <w:p w14:paraId="475D1645" w14:textId="27EDCFA4" w:rsidR="00093074" w:rsidRPr="00093074" w:rsidRDefault="00093074" w:rsidP="00942681">
      <w:pPr>
        <w:numPr>
          <w:ilvl w:val="1"/>
          <w:numId w:val="18"/>
        </w:numPr>
      </w:pPr>
      <w:r w:rsidRPr="00093074">
        <w:rPr>
          <w:b/>
          <w:bCs/>
        </w:rPr>
        <w:lastRenderedPageBreak/>
        <w:t>Constraints:</w:t>
      </w:r>
      <w:r w:rsidRPr="00093074">
        <w:rPr>
          <w:rFonts w:ascii="Cambria" w:hAnsi="Cambria" w:cs="Cambria"/>
        </w:rPr>
        <w:t> </w:t>
      </w:r>
      <w:r w:rsidRPr="00093074">
        <w:t>Parameters such as</w:t>
      </w:r>
      <w:r w:rsidR="00C02C63">
        <w:t xml:space="preserve"> </w:t>
      </w:r>
      <w:r w:rsidRPr="00093074">
        <w:t>max_walk_time</w:t>
      </w:r>
      <w:r w:rsidR="00C02C63">
        <w:t xml:space="preserve"> </w:t>
      </w:r>
      <w:r w:rsidRPr="00093074">
        <w:t>(e.g., 60 minutes to access/egress PT or for a whole walk trip) and</w:t>
      </w:r>
      <w:r w:rsidR="00C02C63">
        <w:rPr>
          <w:rFonts w:ascii="Cambria" w:hAnsi="Cambria" w:cs="Cambria"/>
        </w:rPr>
        <w:t xml:space="preserve"> </w:t>
      </w:r>
      <w:r w:rsidRPr="00093074">
        <w:t>max_trip_duration</w:t>
      </w:r>
      <w:r w:rsidR="00C02C63">
        <w:rPr>
          <w:rFonts w:ascii="Cambria" w:hAnsi="Cambria" w:cs="Cambria"/>
        </w:rPr>
        <w:t xml:space="preserve"> </w:t>
      </w:r>
      <w:r w:rsidRPr="00093074">
        <w:t>(e.g., 120 minutes for the total journey) are applied. Trips exceeding these limits are typically considered inaccessible or assigned a very high travel time.</w:t>
      </w:r>
    </w:p>
    <w:p w14:paraId="68777C02" w14:textId="77777777" w:rsidR="001B356C" w:rsidRDefault="00093074" w:rsidP="00942681">
      <w:pPr>
        <w:numPr>
          <w:ilvl w:val="1"/>
          <w:numId w:val="18"/>
        </w:numPr>
      </w:pPr>
      <w:r w:rsidRPr="00093074">
        <w:rPr>
          <w:b/>
          <w:bCs/>
        </w:rPr>
        <w:t>Output:</w:t>
      </w:r>
      <w:r w:rsidRPr="00093074">
        <w:rPr>
          <w:rFonts w:ascii="Cambria" w:hAnsi="Cambria" w:cs="Cambria"/>
        </w:rPr>
        <w:t> </w:t>
      </w:r>
      <w:r w:rsidRPr="00093074">
        <w:t xml:space="preserve">The function returns a table </w:t>
      </w:r>
    </w:p>
    <w:p w14:paraId="592C2696" w14:textId="40A3D6E2" w:rsidR="00093074" w:rsidRPr="00093074" w:rsidRDefault="00093074" w:rsidP="00942681">
      <w:pPr>
        <w:numPr>
          <w:ilvl w:val="1"/>
          <w:numId w:val="18"/>
        </w:numPr>
      </w:pPr>
      <w:r w:rsidRPr="00093074">
        <w:t>listing the travel time from each specified origin to each specified destination for the chosen mode(s) and percentile.</w:t>
      </w:r>
    </w:p>
    <w:p w14:paraId="27C8CBC2" w14:textId="406508F1" w:rsidR="00093074" w:rsidRPr="00093074" w:rsidRDefault="00093074" w:rsidP="00942681">
      <w:pPr>
        <w:numPr>
          <w:ilvl w:val="0"/>
          <w:numId w:val="18"/>
        </w:numPr>
      </w:pPr>
      <w:r w:rsidRPr="00093074">
        <w:rPr>
          <w:b/>
          <w:bCs/>
        </w:rPr>
        <w:t>Limitations</w:t>
      </w:r>
      <w:r w:rsidR="00AA066D">
        <w:rPr>
          <w:b/>
          <w:bCs/>
        </w:rPr>
        <w:t>:</w:t>
      </w:r>
    </w:p>
    <w:p w14:paraId="5D3DA3F9" w14:textId="77777777" w:rsidR="00093074" w:rsidRPr="00093074" w:rsidRDefault="00093074" w:rsidP="00942681">
      <w:pPr>
        <w:numPr>
          <w:ilvl w:val="1"/>
          <w:numId w:val="19"/>
        </w:numPr>
      </w:pPr>
      <w:r w:rsidRPr="00093074">
        <w:rPr>
          <w:b/>
          <w:bCs/>
        </w:rPr>
        <w:t>Data Accuracy:</w:t>
      </w:r>
      <w:r w:rsidRPr="00093074">
        <w:rPr>
          <w:rFonts w:ascii="Cambria" w:hAnsi="Cambria" w:cs="Cambria"/>
        </w:rPr>
        <w:t> </w:t>
      </w:r>
      <w:r w:rsidRPr="00093074">
        <w:t>Results are highly dependent on the quality and currency of the input OSM, GTFS, and destination datasets.</w:t>
      </w:r>
    </w:p>
    <w:p w14:paraId="20C860C6" w14:textId="7F14CDDA" w:rsidR="00093074" w:rsidRPr="00093074" w:rsidRDefault="00093074" w:rsidP="00942681">
      <w:pPr>
        <w:numPr>
          <w:ilvl w:val="1"/>
          <w:numId w:val="19"/>
        </w:numPr>
      </w:pPr>
      <w:r w:rsidRPr="00093074">
        <w:rPr>
          <w:b/>
          <w:bCs/>
        </w:rPr>
        <w:t>Computational Demand:</w:t>
      </w:r>
      <w:r w:rsidRPr="00093074">
        <w:rPr>
          <w:rFonts w:ascii="Cambria" w:hAnsi="Cambria" w:cs="Cambria"/>
        </w:rPr>
        <w:t> </w:t>
      </w:r>
      <w:r w:rsidRPr="00093074">
        <w:t>Large-scale calculations require significant computational resources (memory and time).</w:t>
      </w:r>
    </w:p>
    <w:p w14:paraId="42355330" w14:textId="77777777" w:rsidR="00093074" w:rsidRPr="00093074" w:rsidRDefault="00093074" w:rsidP="00942681">
      <w:pPr>
        <w:numPr>
          <w:ilvl w:val="1"/>
          <w:numId w:val="19"/>
        </w:numPr>
      </w:pPr>
      <w:r w:rsidRPr="00093074">
        <w:rPr>
          <w:b/>
          <w:bCs/>
        </w:rPr>
        <w:t>Static Inputs:</w:t>
      </w:r>
      <w:r w:rsidRPr="00093074">
        <w:rPr>
          <w:rFonts w:ascii="Cambria" w:hAnsi="Cambria" w:cs="Cambria"/>
        </w:rPr>
        <w:t> </w:t>
      </w:r>
      <w:r w:rsidRPr="00093074">
        <w:t>Assumes the network and schedules are fixed for the chosen departure window. Real-time variations (e.g., traffic incidents, service disruptions) are not dynamically modelled.</w:t>
      </w:r>
    </w:p>
    <w:p w14:paraId="163863C3" w14:textId="77777777" w:rsidR="00543904" w:rsidRDefault="00543904" w:rsidP="00093074"/>
    <w:p w14:paraId="12C52850" w14:textId="253C5292" w:rsidR="00093074" w:rsidRPr="00093074" w:rsidRDefault="00093074" w:rsidP="00AA066D">
      <w:pPr>
        <w:pStyle w:val="Heading1"/>
      </w:pPr>
      <w:r w:rsidRPr="00093074">
        <w:t>3. Workflow</w:t>
      </w:r>
    </w:p>
    <w:p w14:paraId="30A850AB" w14:textId="0F454E1C" w:rsidR="00093074" w:rsidRDefault="00093074" w:rsidP="00093074">
      <w:r w:rsidRPr="00093074">
        <w:t>The ATOS calculation process is a multi-stage workflow, largely automated through data processing and analysis scripts.</w:t>
      </w:r>
    </w:p>
    <w:p w14:paraId="0CBA615A" w14:textId="170B574F" w:rsidR="00285413" w:rsidRPr="00093074" w:rsidRDefault="00DC7EC6" w:rsidP="00093074">
      <w:r>
        <w:rPr>
          <w:noProof/>
        </w:rPr>
        <w:drawing>
          <wp:inline distT="0" distB="0" distL="0" distR="0" wp14:anchorId="7EA91F29" wp14:editId="07BA0511">
            <wp:extent cx="6784848" cy="731520"/>
            <wp:effectExtent l="0" t="0" r="0" b="0"/>
            <wp:docPr id="518087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87887"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784848" cy="731520"/>
                    </a:xfrm>
                    <a:prstGeom prst="rect">
                      <a:avLst/>
                    </a:prstGeom>
                    <a:noFill/>
                    <a:ln>
                      <a:noFill/>
                    </a:ln>
                  </pic:spPr>
                </pic:pic>
              </a:graphicData>
            </a:graphic>
          </wp:inline>
        </w:drawing>
      </w:r>
    </w:p>
    <w:p w14:paraId="512E0405" w14:textId="49DD02E0" w:rsidR="00093074" w:rsidRPr="00093074" w:rsidRDefault="00093074" w:rsidP="00942681">
      <w:pPr>
        <w:numPr>
          <w:ilvl w:val="0"/>
          <w:numId w:val="20"/>
        </w:numPr>
      </w:pPr>
      <w:r w:rsidRPr="00093074">
        <w:rPr>
          <w:b/>
          <w:bCs/>
        </w:rPr>
        <w:t>Prepare Origin and Destination Datasets:</w:t>
      </w:r>
    </w:p>
    <w:p w14:paraId="6D5D0795" w14:textId="77777777" w:rsidR="00093074" w:rsidRPr="00093074" w:rsidRDefault="00093074" w:rsidP="00942681">
      <w:pPr>
        <w:numPr>
          <w:ilvl w:val="1"/>
          <w:numId w:val="20"/>
        </w:numPr>
      </w:pPr>
      <w:r w:rsidRPr="00093074">
        <w:rPr>
          <w:b/>
          <w:bCs/>
        </w:rPr>
        <w:t>Origins:</w:t>
      </w:r>
    </w:p>
    <w:p w14:paraId="24F8E22E" w14:textId="070441E1" w:rsidR="00093074" w:rsidRPr="00093074" w:rsidRDefault="00093074" w:rsidP="00942681">
      <w:pPr>
        <w:numPr>
          <w:ilvl w:val="2"/>
          <w:numId w:val="20"/>
        </w:numPr>
      </w:pPr>
      <w:r w:rsidRPr="00093074">
        <w:t>A consistent grid of 100m x 100m cells is generated across the study area (e.g., Greater Melbourne</w:t>
      </w:r>
      <w:r w:rsidR="00033FDA">
        <w:t>, major regional cit</w:t>
      </w:r>
      <w:r w:rsidR="007157DD">
        <w:t xml:space="preserve">ies </w:t>
      </w:r>
      <w:r w:rsidR="00033FDA">
        <w:t xml:space="preserve">, </w:t>
      </w:r>
      <w:r w:rsidR="003D44CF">
        <w:t>regional cities, regional service centres</w:t>
      </w:r>
      <w:r w:rsidR="007157DD">
        <w:t>, regional and regional – other</w:t>
      </w:r>
      <w:r w:rsidRPr="00093074">
        <w:t>.</w:t>
      </w:r>
    </w:p>
    <w:p w14:paraId="41FF3F54" w14:textId="77777777" w:rsidR="00093074" w:rsidRPr="00093074" w:rsidRDefault="00093074" w:rsidP="00942681">
      <w:pPr>
        <w:numPr>
          <w:ilvl w:val="1"/>
          <w:numId w:val="20"/>
        </w:numPr>
      </w:pPr>
      <w:r w:rsidRPr="00093074">
        <w:rPr>
          <w:b/>
          <w:bCs/>
        </w:rPr>
        <w:t>Destinations (Opportunities/Services):</w:t>
      </w:r>
    </w:p>
    <w:p w14:paraId="782D51DA" w14:textId="77777777" w:rsidR="00093074" w:rsidRPr="00093074" w:rsidRDefault="00093074" w:rsidP="00942681">
      <w:pPr>
        <w:numPr>
          <w:ilvl w:val="2"/>
          <w:numId w:val="20"/>
        </w:numPr>
      </w:pPr>
      <w:r w:rsidRPr="00093074">
        <w:t>Datasets representing diverse opportunities are collected (e.g., education facilities, employment locations, healthcare services, grocery stores, open spaces).</w:t>
      </w:r>
    </w:p>
    <w:p w14:paraId="7DAA1E50" w14:textId="31522567" w:rsidR="00093074" w:rsidRPr="00093074" w:rsidRDefault="00093074" w:rsidP="00942681">
      <w:pPr>
        <w:numPr>
          <w:ilvl w:val="2"/>
          <w:numId w:val="20"/>
        </w:numPr>
      </w:pPr>
      <w:r w:rsidRPr="00093074">
        <w:t>These raw datasets undergo significant pre-processing: cleaning, filtering to relevant types/locations, geocoding to assign geographic coordinates if necessary, and standardi</w:t>
      </w:r>
      <w:r w:rsidR="00173C01">
        <w:t>sa</w:t>
      </w:r>
      <w:r w:rsidRPr="00093074">
        <w:t>tion into a point-based spatial format.</w:t>
      </w:r>
    </w:p>
    <w:p w14:paraId="0259E8AA" w14:textId="65383364" w:rsidR="00093074" w:rsidRPr="00093074" w:rsidRDefault="00093074" w:rsidP="00942681">
      <w:pPr>
        <w:numPr>
          <w:ilvl w:val="2"/>
          <w:numId w:val="20"/>
        </w:numPr>
      </w:pPr>
      <w:r w:rsidRPr="00093074">
        <w:t xml:space="preserve">All origin and destination datasets are projected to the WGS84 coordinate system (EPSG:4326) for compatibility with </w:t>
      </w:r>
      <w:r w:rsidR="009D055B">
        <w:t>r5r</w:t>
      </w:r>
      <w:r w:rsidRPr="00093074">
        <w:t>.</w:t>
      </w:r>
    </w:p>
    <w:p w14:paraId="4E3F7023" w14:textId="1E24B978" w:rsidR="00093074" w:rsidRPr="00093074" w:rsidRDefault="00093074" w:rsidP="00942681">
      <w:pPr>
        <w:numPr>
          <w:ilvl w:val="0"/>
          <w:numId w:val="20"/>
        </w:numPr>
      </w:pPr>
      <w:r w:rsidRPr="00093074">
        <w:rPr>
          <w:b/>
          <w:bCs/>
        </w:rPr>
        <w:t xml:space="preserve">Calculate Travel Time Matrices (using </w:t>
      </w:r>
      <w:r w:rsidR="009D055B">
        <w:rPr>
          <w:b/>
          <w:bCs/>
        </w:rPr>
        <w:t>r5r</w:t>
      </w:r>
      <w:r w:rsidRPr="00093074">
        <w:rPr>
          <w:b/>
          <w:bCs/>
        </w:rPr>
        <w:t>):</w:t>
      </w:r>
    </w:p>
    <w:p w14:paraId="72BDD943" w14:textId="77777777" w:rsidR="00093074" w:rsidRPr="00093074" w:rsidRDefault="00093074" w:rsidP="00942681">
      <w:pPr>
        <w:numPr>
          <w:ilvl w:val="1"/>
          <w:numId w:val="20"/>
        </w:numPr>
      </w:pPr>
      <w:r w:rsidRPr="00093074">
        <w:t>For each type of opportunity, travel times are computed from every origin grid cell centroid to all relevant destination points.</w:t>
      </w:r>
    </w:p>
    <w:p w14:paraId="7844DB6B" w14:textId="77777777" w:rsidR="00093074" w:rsidRPr="00093074" w:rsidRDefault="00093074" w:rsidP="00942681">
      <w:pPr>
        <w:numPr>
          <w:ilvl w:val="1"/>
          <w:numId w:val="20"/>
        </w:numPr>
      </w:pPr>
      <w:r w:rsidRPr="00093074">
        <w:t>Calculations are performed for specific modes of transport – typically "WALK" only, and combined "WALK, TRANSIT".</w:t>
      </w:r>
    </w:p>
    <w:p w14:paraId="04A29049" w14:textId="6E702D00" w:rsidR="00093074" w:rsidRPr="00093074" w:rsidRDefault="00093074" w:rsidP="00942681">
      <w:pPr>
        <w:numPr>
          <w:ilvl w:val="1"/>
          <w:numId w:val="20"/>
        </w:numPr>
      </w:pPr>
      <w:r w:rsidRPr="00093074">
        <w:lastRenderedPageBreak/>
        <w:t>A consistent departure date and time (e.g., weekday morning peak at 07:00) is used for all public transport calculations</w:t>
      </w:r>
      <w:r w:rsidR="00FA31F0">
        <w:t>.</w:t>
      </w:r>
    </w:p>
    <w:p w14:paraId="4717E0ED" w14:textId="77777777" w:rsidR="00093074" w:rsidRPr="00093074" w:rsidRDefault="00093074" w:rsidP="00942681">
      <w:pPr>
        <w:numPr>
          <w:ilvl w:val="0"/>
          <w:numId w:val="20"/>
        </w:numPr>
      </w:pPr>
      <w:r w:rsidRPr="00093074">
        <w:rPr>
          <w:b/>
          <w:bCs/>
        </w:rPr>
        <w:t>Consolidate Travel Times:</w:t>
      </w:r>
    </w:p>
    <w:p w14:paraId="7A1CACC6" w14:textId="20F4E84C" w:rsidR="00093074" w:rsidRPr="00093074" w:rsidRDefault="00093074" w:rsidP="00942681">
      <w:pPr>
        <w:numPr>
          <w:ilvl w:val="1"/>
          <w:numId w:val="20"/>
        </w:numPr>
      </w:pPr>
      <w:r w:rsidRPr="00093074">
        <w:t>The detailed travel time matrices (origin-to-every-destination) are summari</w:t>
      </w:r>
      <w:r w:rsidR="00173C01">
        <w:t>se</w:t>
      </w:r>
      <w:r w:rsidRPr="00093074">
        <w:t xml:space="preserve">d to create meaningful accessibility </w:t>
      </w:r>
      <w:r w:rsidR="00334502">
        <w:t>measure</w:t>
      </w:r>
      <w:r w:rsidRPr="00093074">
        <w:t>s for each origin grid cell. This involves:</w:t>
      </w:r>
    </w:p>
    <w:p w14:paraId="391D2F7A" w14:textId="50D1DDE0" w:rsidR="00093074" w:rsidRPr="00093074" w:rsidRDefault="00093074" w:rsidP="00942681">
      <w:pPr>
        <w:numPr>
          <w:ilvl w:val="2"/>
          <w:numId w:val="20"/>
        </w:numPr>
      </w:pPr>
      <w:r w:rsidRPr="00093074">
        <w:rPr>
          <w:b/>
          <w:bCs/>
        </w:rPr>
        <w:t>Nearest N</w:t>
      </w:r>
      <w:r w:rsidR="00722314">
        <w:rPr>
          <w:b/>
          <w:bCs/>
        </w:rPr>
        <w:t xml:space="preserve"> </w:t>
      </w:r>
      <w:r w:rsidR="00274D90">
        <w:rPr>
          <w:b/>
          <w:bCs/>
        </w:rPr>
        <w:t>Services</w:t>
      </w:r>
      <w:r w:rsidRPr="00093074">
        <w:rPr>
          <w:b/>
          <w:bCs/>
        </w:rPr>
        <w:t>:</w:t>
      </w:r>
      <w:r w:rsidRPr="00093074">
        <w:rPr>
          <w:rFonts w:ascii="Cambria" w:hAnsi="Cambria" w:cs="Cambria"/>
        </w:rPr>
        <w:t> </w:t>
      </w:r>
      <w:r w:rsidRPr="00093074">
        <w:t>For services like schools or GPs, the travel time to the 1st, 2nd, and 3rd nearest facility is identified.</w:t>
      </w:r>
    </w:p>
    <w:p w14:paraId="2FB3256D" w14:textId="606C81CF" w:rsidR="00093074" w:rsidRPr="00093074" w:rsidRDefault="00093074" w:rsidP="00942681">
      <w:pPr>
        <w:numPr>
          <w:ilvl w:val="2"/>
          <w:numId w:val="20"/>
        </w:numPr>
      </w:pPr>
      <w:r w:rsidRPr="00093074">
        <w:rPr>
          <w:b/>
          <w:bCs/>
        </w:rPr>
        <w:t>Cumulative Opportunit</w:t>
      </w:r>
      <w:r w:rsidR="002F092A">
        <w:rPr>
          <w:b/>
          <w:bCs/>
        </w:rPr>
        <w:t>ies</w:t>
      </w:r>
      <w:r w:rsidRPr="00093074">
        <w:rPr>
          <w:b/>
          <w:bCs/>
        </w:rPr>
        <w:t>:</w:t>
      </w:r>
      <w:r w:rsidRPr="00093074">
        <w:rPr>
          <w:rFonts w:ascii="Cambria" w:hAnsi="Cambria" w:cs="Cambria"/>
        </w:rPr>
        <w:t> </w:t>
      </w:r>
      <w:r w:rsidRPr="00093074">
        <w:t xml:space="preserve">For opportunities like employment or open space area, the travel time to reach a certain cumulative threshold (e.g., </w:t>
      </w:r>
      <w:r w:rsidR="00835AF6">
        <w:t>10</w:t>
      </w:r>
      <w:r w:rsidRPr="00093074">
        <w:t>,000 jobs, 1 hectare of open space) is calculated.</w:t>
      </w:r>
    </w:p>
    <w:p w14:paraId="25D8171B" w14:textId="0D7AF251" w:rsidR="009630A1" w:rsidRPr="00093074" w:rsidRDefault="009630A1" w:rsidP="009630A1">
      <w:pPr>
        <w:numPr>
          <w:ilvl w:val="0"/>
          <w:numId w:val="20"/>
        </w:numPr>
      </w:pPr>
      <w:r>
        <w:rPr>
          <w:b/>
          <w:bCs/>
        </w:rPr>
        <w:t xml:space="preserve">Calculate </w:t>
      </w:r>
      <w:r w:rsidR="00093074" w:rsidRPr="00093074">
        <w:rPr>
          <w:b/>
          <w:bCs/>
        </w:rPr>
        <w:t xml:space="preserve">ATOS Score </w:t>
      </w:r>
      <w:r>
        <w:rPr>
          <w:b/>
          <w:bCs/>
        </w:rPr>
        <w:t>for</w:t>
      </w:r>
      <w:r w:rsidR="00093074" w:rsidRPr="00093074">
        <w:rPr>
          <w:b/>
          <w:bCs/>
        </w:rPr>
        <w:t xml:space="preserve"> Each Origin Grid Cell:</w:t>
      </w:r>
    </w:p>
    <w:p w14:paraId="4E6682D2" w14:textId="40AEBB6F" w:rsidR="00093074" w:rsidRPr="00093074" w:rsidRDefault="00093074" w:rsidP="00942681">
      <w:pPr>
        <w:numPr>
          <w:ilvl w:val="1"/>
          <w:numId w:val="20"/>
        </w:numPr>
      </w:pPr>
      <w:r w:rsidRPr="00093074">
        <w:t>Each consolidated travel time metric is first categori</w:t>
      </w:r>
      <w:r w:rsidR="00173C01">
        <w:t>se</w:t>
      </w:r>
      <w:r w:rsidRPr="00093074">
        <w:t xml:space="preserve">d into an accessibility grade (A to E) based on its statistical distribution relative to all other grid cells </w:t>
      </w:r>
    </w:p>
    <w:p w14:paraId="4DB588AE" w14:textId="20B95B3B" w:rsidR="00093074" w:rsidRPr="00093074" w:rsidRDefault="00093074" w:rsidP="00942681">
      <w:pPr>
        <w:numPr>
          <w:ilvl w:val="1"/>
          <w:numId w:val="20"/>
        </w:numPr>
      </w:pPr>
      <w:r w:rsidRPr="00093074">
        <w:t xml:space="preserve">These individual </w:t>
      </w:r>
      <w:r w:rsidR="00334502">
        <w:t>measure</w:t>
      </w:r>
      <w:r w:rsidRPr="00093074">
        <w:t xml:space="preserve"> grades are then combined into "Priority 1" and "Priority 2" composite </w:t>
      </w:r>
      <w:r w:rsidR="00C734D7">
        <w:t>grade</w:t>
      </w:r>
      <w:r w:rsidRPr="00093074">
        <w:t>s.</w:t>
      </w:r>
    </w:p>
    <w:p w14:paraId="4849659C" w14:textId="01ED9950" w:rsidR="00093074" w:rsidRPr="00093074" w:rsidRDefault="00093074" w:rsidP="00942681">
      <w:pPr>
        <w:numPr>
          <w:ilvl w:val="1"/>
          <w:numId w:val="20"/>
        </w:numPr>
      </w:pPr>
      <w:r w:rsidRPr="00093074">
        <w:t xml:space="preserve">Finally, an overall ATOS score (e.g., A1, A2, B, C, D, E) is assigned to each grid cell using a lookup matrix based on its Priority 1 and Priority 2 </w:t>
      </w:r>
      <w:r w:rsidR="00C734D7">
        <w:t>grades</w:t>
      </w:r>
      <w:r w:rsidRPr="00093074">
        <w:t>.</w:t>
      </w:r>
    </w:p>
    <w:p w14:paraId="3FD3005D" w14:textId="138C970D" w:rsidR="00093074" w:rsidRPr="00093074" w:rsidRDefault="00093074" w:rsidP="00027DAC">
      <w:pPr>
        <w:pStyle w:val="Heading1"/>
      </w:pPr>
      <w:r w:rsidRPr="00093074">
        <w:t xml:space="preserve">4. Settings for </w:t>
      </w:r>
      <w:r w:rsidR="009D055B">
        <w:t>r5r</w:t>
      </w:r>
    </w:p>
    <w:p w14:paraId="1CC1C8A7" w14:textId="6AB18A25" w:rsidR="00093074" w:rsidRPr="00093074" w:rsidRDefault="00093074" w:rsidP="00093074">
      <w:r w:rsidRPr="00093074">
        <w:t xml:space="preserve">The travel time calculations underpinning ATOS rely on specific configurations within the </w:t>
      </w:r>
      <w:r w:rsidR="009D055B">
        <w:t>r5r</w:t>
      </w:r>
      <w:r w:rsidRPr="00093074">
        <w:t xml:space="preserve"> environment. These settings ensure consistency and define the assumptions for the analysis.</w:t>
      </w:r>
    </w:p>
    <w:tbl>
      <w:tblPr>
        <w:tblStyle w:val="TableGrid"/>
        <w:tblW w:w="0" w:type="auto"/>
        <w:tblLook w:val="04A0" w:firstRow="1" w:lastRow="0" w:firstColumn="1" w:lastColumn="0" w:noHBand="0" w:noVBand="1"/>
      </w:tblPr>
      <w:tblGrid>
        <w:gridCol w:w="1687"/>
        <w:gridCol w:w="2424"/>
        <w:gridCol w:w="6661"/>
      </w:tblGrid>
      <w:tr w:rsidR="00093074" w:rsidRPr="00093074" w14:paraId="407E5A9A" w14:textId="77777777" w:rsidTr="00C02C63">
        <w:trPr>
          <w:cnfStyle w:val="100000000000" w:firstRow="1" w:lastRow="0" w:firstColumn="0" w:lastColumn="0" w:oddVBand="0" w:evenVBand="0" w:oddHBand="0"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0" w:type="auto"/>
            <w:hideMark/>
          </w:tcPr>
          <w:p w14:paraId="513B727A" w14:textId="77777777" w:rsidR="00093074" w:rsidRPr="00093074" w:rsidRDefault="00093074" w:rsidP="00093074">
            <w:pPr>
              <w:rPr>
                <w:b w:val="0"/>
                <w:bCs/>
              </w:rPr>
            </w:pPr>
            <w:r w:rsidRPr="00093074">
              <w:rPr>
                <w:bCs/>
              </w:rPr>
              <w:t>Parameter</w:t>
            </w:r>
          </w:p>
        </w:tc>
        <w:tc>
          <w:tcPr>
            <w:tcW w:w="2424" w:type="dxa"/>
            <w:hideMark/>
          </w:tcPr>
          <w:p w14:paraId="70A39AEB" w14:textId="76A1D0DB" w:rsidR="00093074" w:rsidRPr="00093074" w:rsidRDefault="00093074" w:rsidP="00093074">
            <w:pPr>
              <w:cnfStyle w:val="100000000000" w:firstRow="1" w:lastRow="0" w:firstColumn="0" w:lastColumn="0" w:oddVBand="0" w:evenVBand="0" w:oddHBand="0" w:evenHBand="0" w:firstRowFirstColumn="0" w:firstRowLastColumn="0" w:lastRowFirstColumn="0" w:lastRowLastColumn="0"/>
              <w:rPr>
                <w:b w:val="0"/>
                <w:bCs/>
              </w:rPr>
            </w:pPr>
            <w:r w:rsidRPr="00093074">
              <w:rPr>
                <w:bCs/>
              </w:rPr>
              <w:t xml:space="preserve">Current Setting Used </w:t>
            </w:r>
          </w:p>
        </w:tc>
        <w:tc>
          <w:tcPr>
            <w:tcW w:w="6661" w:type="dxa"/>
            <w:hideMark/>
          </w:tcPr>
          <w:p w14:paraId="4F7B1917" w14:textId="77777777" w:rsidR="00093074" w:rsidRPr="00093074" w:rsidRDefault="00093074" w:rsidP="00093074">
            <w:pPr>
              <w:cnfStyle w:val="100000000000" w:firstRow="1" w:lastRow="0" w:firstColumn="0" w:lastColumn="0" w:oddVBand="0" w:evenVBand="0" w:oddHBand="0" w:evenHBand="0" w:firstRowFirstColumn="0" w:firstRowLastColumn="0" w:lastRowFirstColumn="0" w:lastRowLastColumn="0"/>
              <w:rPr>
                <w:b w:val="0"/>
                <w:bCs/>
              </w:rPr>
            </w:pPr>
            <w:r w:rsidRPr="00093074">
              <w:rPr>
                <w:bCs/>
              </w:rPr>
              <w:t>Description</w:t>
            </w:r>
          </w:p>
        </w:tc>
      </w:tr>
      <w:tr w:rsidR="00093074" w:rsidRPr="00093074" w14:paraId="4892BE0C" w14:textId="77777777" w:rsidTr="00C02C63">
        <w:tc>
          <w:tcPr>
            <w:cnfStyle w:val="001000000000" w:firstRow="0" w:lastRow="0" w:firstColumn="1" w:lastColumn="0" w:oddVBand="0" w:evenVBand="0" w:oddHBand="0" w:evenHBand="0" w:firstRowFirstColumn="0" w:firstRowLastColumn="0" w:lastRowFirstColumn="0" w:lastRowLastColumn="0"/>
            <w:tcW w:w="0" w:type="auto"/>
            <w:hideMark/>
          </w:tcPr>
          <w:p w14:paraId="4A669837" w14:textId="77777777" w:rsidR="00093074" w:rsidRPr="00093074" w:rsidRDefault="00093074" w:rsidP="00093074">
            <w:r w:rsidRPr="00093074">
              <w:rPr>
                <w:bCs/>
              </w:rPr>
              <w:t>Network Data Source</w:t>
            </w:r>
          </w:p>
        </w:tc>
        <w:tc>
          <w:tcPr>
            <w:tcW w:w="2424" w:type="dxa"/>
            <w:hideMark/>
          </w:tcPr>
          <w:p w14:paraId="5CEA60C0" w14:textId="77777777" w:rsidR="00093074" w:rsidRPr="00093074" w:rsidRDefault="00093074" w:rsidP="00093074">
            <w:pPr>
              <w:cnfStyle w:val="000000000000" w:firstRow="0" w:lastRow="0" w:firstColumn="0" w:lastColumn="0" w:oddVBand="0" w:evenVBand="0" w:oddHBand="0" w:evenHBand="0" w:firstRowFirstColumn="0" w:firstRowLastColumn="0" w:lastRowFirstColumn="0" w:lastRowLastColumn="0"/>
            </w:pPr>
            <w:r w:rsidRPr="00093074">
              <w:t>Project-specific directory</w:t>
            </w:r>
          </w:p>
        </w:tc>
        <w:tc>
          <w:tcPr>
            <w:tcW w:w="6661" w:type="dxa"/>
            <w:hideMark/>
          </w:tcPr>
          <w:p w14:paraId="268E9FBC" w14:textId="38D64763" w:rsidR="00093074" w:rsidRPr="00093074" w:rsidRDefault="00093074" w:rsidP="00093074">
            <w:pPr>
              <w:cnfStyle w:val="000000000000" w:firstRow="0" w:lastRow="0" w:firstColumn="0" w:lastColumn="0" w:oddVBand="0" w:evenVBand="0" w:oddHBand="0" w:evenHBand="0" w:firstRowFirstColumn="0" w:firstRowLastColumn="0" w:lastRowFirstColumn="0" w:lastRowLastColumn="0"/>
            </w:pPr>
            <w:r w:rsidRPr="00093074">
              <w:t>Contains OpenStreetMap (.osm.pbf), GTFS (.zip</w:t>
            </w:r>
            <w:r w:rsidRPr="00093074">
              <w:rPr>
                <w:rFonts w:ascii="Cambria" w:hAnsi="Cambria" w:cs="Cambria"/>
              </w:rPr>
              <w:t> </w:t>
            </w:r>
            <w:r w:rsidRPr="00093074">
              <w:t>files), and elevation (.tif) data for Victoria</w:t>
            </w:r>
          </w:p>
        </w:tc>
      </w:tr>
      <w:tr w:rsidR="00093074" w:rsidRPr="00093074" w14:paraId="17FB16AA" w14:textId="77777777" w:rsidTr="00C02C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91A887" w14:textId="77777777" w:rsidR="00093074" w:rsidRPr="00093074" w:rsidRDefault="00093074" w:rsidP="00093074">
            <w:r w:rsidRPr="00093074">
              <w:rPr>
                <w:bCs/>
              </w:rPr>
              <w:t>Departure Date &amp; Time</w:t>
            </w:r>
          </w:p>
        </w:tc>
        <w:tc>
          <w:tcPr>
            <w:tcW w:w="2424" w:type="dxa"/>
            <w:hideMark/>
          </w:tcPr>
          <w:p w14:paraId="2EFB188A" w14:textId="77777777" w:rsidR="00093074" w:rsidRPr="00093074" w:rsidRDefault="00093074" w:rsidP="00093074">
            <w:pPr>
              <w:cnfStyle w:val="000000010000" w:firstRow="0" w:lastRow="0" w:firstColumn="0" w:lastColumn="0" w:oddVBand="0" w:evenVBand="0" w:oddHBand="0" w:evenHBand="1" w:firstRowFirstColumn="0" w:firstRowLastColumn="0" w:lastRowFirstColumn="0" w:lastRowLastColumn="0"/>
            </w:pPr>
            <w:r w:rsidRPr="00093074">
              <w:t>19-03-2024 07:00:00</w:t>
            </w:r>
          </w:p>
        </w:tc>
        <w:tc>
          <w:tcPr>
            <w:tcW w:w="6661" w:type="dxa"/>
            <w:hideMark/>
          </w:tcPr>
          <w:p w14:paraId="71E92346" w14:textId="77777777" w:rsidR="00093074" w:rsidRPr="00093074" w:rsidRDefault="00093074" w:rsidP="00093074">
            <w:pPr>
              <w:cnfStyle w:val="000000010000" w:firstRow="0" w:lastRow="0" w:firstColumn="0" w:lastColumn="0" w:oddVBand="0" w:evenVBand="0" w:oddHBand="0" w:evenHBand="1" w:firstRowFirstColumn="0" w:firstRowLastColumn="0" w:lastRowFirstColumn="0" w:lastRowLastColumn="0"/>
            </w:pPr>
            <w:r w:rsidRPr="00093074">
              <w:t>The specific anchor point for public transport schedule lookups, typically representing a weekday morning peak.</w:t>
            </w:r>
          </w:p>
        </w:tc>
      </w:tr>
      <w:tr w:rsidR="00093074" w:rsidRPr="00093074" w14:paraId="03D34190" w14:textId="77777777" w:rsidTr="00C02C63">
        <w:tc>
          <w:tcPr>
            <w:cnfStyle w:val="001000000000" w:firstRow="0" w:lastRow="0" w:firstColumn="1" w:lastColumn="0" w:oddVBand="0" w:evenVBand="0" w:oddHBand="0" w:evenHBand="0" w:firstRowFirstColumn="0" w:firstRowLastColumn="0" w:lastRowFirstColumn="0" w:lastRowLastColumn="0"/>
            <w:tcW w:w="0" w:type="auto"/>
            <w:hideMark/>
          </w:tcPr>
          <w:p w14:paraId="16A13055" w14:textId="77777777" w:rsidR="00093074" w:rsidRPr="00093074" w:rsidRDefault="00093074" w:rsidP="00093074">
            <w:r w:rsidRPr="00093074">
              <w:rPr>
                <w:bCs/>
              </w:rPr>
              <w:t>Analysis Time Window</w:t>
            </w:r>
          </w:p>
        </w:tc>
        <w:tc>
          <w:tcPr>
            <w:tcW w:w="2424" w:type="dxa"/>
            <w:hideMark/>
          </w:tcPr>
          <w:p w14:paraId="40C7E5AD" w14:textId="77777777" w:rsidR="00093074" w:rsidRPr="00093074" w:rsidRDefault="00093074" w:rsidP="00093074">
            <w:pPr>
              <w:cnfStyle w:val="000000000000" w:firstRow="0" w:lastRow="0" w:firstColumn="0" w:lastColumn="0" w:oddVBand="0" w:evenVBand="0" w:oddHBand="0" w:evenHBand="0" w:firstRowFirstColumn="0" w:firstRowLastColumn="0" w:lastRowFirstColumn="0" w:lastRowLastColumn="0"/>
            </w:pPr>
            <w:r w:rsidRPr="00093074">
              <w:t>60</w:t>
            </w:r>
            <w:r w:rsidRPr="00093074">
              <w:rPr>
                <w:rFonts w:ascii="Cambria" w:hAnsi="Cambria" w:cs="Cambria"/>
              </w:rPr>
              <w:t> </w:t>
            </w:r>
            <w:r w:rsidRPr="00093074">
              <w:t>minutes</w:t>
            </w:r>
          </w:p>
        </w:tc>
        <w:tc>
          <w:tcPr>
            <w:tcW w:w="6661" w:type="dxa"/>
            <w:hideMark/>
          </w:tcPr>
          <w:p w14:paraId="4FC2EB8C" w14:textId="7CBD87C9" w:rsidR="00093074" w:rsidRPr="00093074" w:rsidRDefault="00093074" w:rsidP="00093074">
            <w:pPr>
              <w:cnfStyle w:val="000000000000" w:firstRow="0" w:lastRow="0" w:firstColumn="0" w:lastColumn="0" w:oddVBand="0" w:evenVBand="0" w:oddHBand="0" w:evenHBand="0" w:firstRowFirstColumn="0" w:firstRowLastColumn="0" w:lastRowFirstColumn="0" w:lastRowLastColumn="0"/>
            </w:pPr>
            <w:r w:rsidRPr="00093074">
              <w:t xml:space="preserve">Duration from the departure time within which </w:t>
            </w:r>
            <w:r w:rsidR="009D055B">
              <w:t>r5r</w:t>
            </w:r>
            <w:r w:rsidRPr="00093074">
              <w:t xml:space="preserve"> considers transit services. For Monte Carlo, departures are sampled across this window.</w:t>
            </w:r>
          </w:p>
        </w:tc>
      </w:tr>
      <w:tr w:rsidR="00093074" w:rsidRPr="00093074" w14:paraId="1BAA2C1A" w14:textId="77777777" w:rsidTr="00C02C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86F3C6" w14:textId="77777777" w:rsidR="00093074" w:rsidRPr="00093074" w:rsidRDefault="00093074" w:rsidP="00093074">
            <w:r w:rsidRPr="00093074">
              <w:rPr>
                <w:bCs/>
              </w:rPr>
              <w:t>Travel Time Percentile</w:t>
            </w:r>
          </w:p>
        </w:tc>
        <w:tc>
          <w:tcPr>
            <w:tcW w:w="2424" w:type="dxa"/>
            <w:hideMark/>
          </w:tcPr>
          <w:p w14:paraId="0642D131" w14:textId="77777777" w:rsidR="00093074" w:rsidRPr="00093074" w:rsidRDefault="00093074" w:rsidP="00093074">
            <w:pPr>
              <w:cnfStyle w:val="000000010000" w:firstRow="0" w:lastRow="0" w:firstColumn="0" w:lastColumn="0" w:oddVBand="0" w:evenVBand="0" w:oddHBand="0" w:evenHBand="1" w:firstRowFirstColumn="0" w:firstRowLastColumn="0" w:lastRowFirstColumn="0" w:lastRowLastColumn="0"/>
            </w:pPr>
            <w:r w:rsidRPr="00093074">
              <w:t>50</w:t>
            </w:r>
            <w:r w:rsidRPr="00093074">
              <w:rPr>
                <w:rFonts w:ascii="Cambria" w:hAnsi="Cambria" w:cs="Cambria"/>
              </w:rPr>
              <w:t> </w:t>
            </w:r>
            <w:r w:rsidRPr="00093074">
              <w:t>(median)</w:t>
            </w:r>
          </w:p>
        </w:tc>
        <w:tc>
          <w:tcPr>
            <w:tcW w:w="6661" w:type="dxa"/>
            <w:hideMark/>
          </w:tcPr>
          <w:p w14:paraId="4C600B9C" w14:textId="77777777" w:rsidR="00093074" w:rsidRPr="00093074" w:rsidRDefault="00093074" w:rsidP="00093074">
            <w:pPr>
              <w:cnfStyle w:val="000000010000" w:firstRow="0" w:lastRow="0" w:firstColumn="0" w:lastColumn="0" w:oddVBand="0" w:evenVBand="0" w:oddHBand="0" w:evenHBand="1" w:firstRowFirstColumn="0" w:firstRowLastColumn="0" w:lastRowFirstColumn="0" w:lastRowLastColumn="0"/>
            </w:pPr>
            <w:r w:rsidRPr="00093074">
              <w:t>For frequency-based transit, this percentile of the simulated travel times is returned. For scheduled services, it represents the median of optimal trips in the window.</w:t>
            </w:r>
          </w:p>
        </w:tc>
      </w:tr>
      <w:tr w:rsidR="00093074" w:rsidRPr="00093074" w14:paraId="4ADA6099" w14:textId="77777777" w:rsidTr="00C02C63">
        <w:tc>
          <w:tcPr>
            <w:cnfStyle w:val="001000000000" w:firstRow="0" w:lastRow="0" w:firstColumn="1" w:lastColumn="0" w:oddVBand="0" w:evenVBand="0" w:oddHBand="0" w:evenHBand="0" w:firstRowFirstColumn="0" w:firstRowLastColumn="0" w:lastRowFirstColumn="0" w:lastRowLastColumn="0"/>
            <w:tcW w:w="0" w:type="auto"/>
            <w:hideMark/>
          </w:tcPr>
          <w:p w14:paraId="6A6A9F69" w14:textId="66084017" w:rsidR="00093074" w:rsidRPr="00093074" w:rsidRDefault="00093074" w:rsidP="00093074">
            <w:r w:rsidRPr="00093074">
              <w:rPr>
                <w:bCs/>
              </w:rPr>
              <w:t>Monte Carlo Draws</w:t>
            </w:r>
          </w:p>
        </w:tc>
        <w:tc>
          <w:tcPr>
            <w:tcW w:w="2424" w:type="dxa"/>
            <w:hideMark/>
          </w:tcPr>
          <w:p w14:paraId="1772614E" w14:textId="77777777" w:rsidR="00093074" w:rsidRPr="00093074" w:rsidRDefault="00093074" w:rsidP="00093074">
            <w:pPr>
              <w:cnfStyle w:val="000000000000" w:firstRow="0" w:lastRow="0" w:firstColumn="0" w:lastColumn="0" w:oddVBand="0" w:evenVBand="0" w:oddHBand="0" w:evenHBand="0" w:firstRowFirstColumn="0" w:firstRowLastColumn="0" w:lastRowFirstColumn="0" w:lastRowLastColumn="0"/>
            </w:pPr>
            <w:r w:rsidRPr="00093074">
              <w:t>1</w:t>
            </w:r>
          </w:p>
        </w:tc>
        <w:tc>
          <w:tcPr>
            <w:tcW w:w="6661" w:type="dxa"/>
            <w:hideMark/>
          </w:tcPr>
          <w:p w14:paraId="1A0B9EDE" w14:textId="2368D9C5" w:rsidR="00093074" w:rsidRPr="00093074" w:rsidRDefault="00093074" w:rsidP="00093074">
            <w:pPr>
              <w:cnfStyle w:val="000000000000" w:firstRow="0" w:lastRow="0" w:firstColumn="0" w:lastColumn="0" w:oddVBand="0" w:evenVBand="0" w:oddHBand="0" w:evenHBand="0" w:firstRowFirstColumn="0" w:firstRowLastColumn="0" w:lastRowFirstColumn="0" w:lastRowLastColumn="0"/>
            </w:pPr>
            <w:r w:rsidRPr="00093074">
              <w:t xml:space="preserve">Number of random departure minutes sampled within each minute of the time window for services defined by headways (frequencies.txt in GTFS). </w:t>
            </w:r>
            <w:r w:rsidR="00BB63F3">
              <w:t>Not</w:t>
            </w:r>
            <w:r w:rsidRPr="00093074">
              <w:t xml:space="preserve"> critical if all services are fully scheduled.</w:t>
            </w:r>
          </w:p>
        </w:tc>
      </w:tr>
      <w:tr w:rsidR="00093074" w:rsidRPr="00093074" w14:paraId="4735CA00" w14:textId="77777777" w:rsidTr="00C02C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B89F08" w14:textId="77777777" w:rsidR="00093074" w:rsidRPr="00093074" w:rsidRDefault="00093074" w:rsidP="00093074">
            <w:r w:rsidRPr="00093074">
              <w:rPr>
                <w:bCs/>
              </w:rPr>
              <w:t>Maximum Walk Time</w:t>
            </w:r>
          </w:p>
        </w:tc>
        <w:tc>
          <w:tcPr>
            <w:tcW w:w="2424" w:type="dxa"/>
            <w:hideMark/>
          </w:tcPr>
          <w:p w14:paraId="63B9BA64" w14:textId="77777777" w:rsidR="00093074" w:rsidRPr="00093074" w:rsidRDefault="00093074" w:rsidP="00093074">
            <w:pPr>
              <w:cnfStyle w:val="000000010000" w:firstRow="0" w:lastRow="0" w:firstColumn="0" w:lastColumn="0" w:oddVBand="0" w:evenVBand="0" w:oddHBand="0" w:evenHBand="1" w:firstRowFirstColumn="0" w:firstRowLastColumn="0" w:lastRowFirstColumn="0" w:lastRowLastColumn="0"/>
            </w:pPr>
            <w:r w:rsidRPr="00093074">
              <w:t>60</w:t>
            </w:r>
            <w:r w:rsidRPr="00093074">
              <w:rPr>
                <w:rFonts w:ascii="Cambria" w:hAnsi="Cambria" w:cs="Cambria"/>
              </w:rPr>
              <w:t> </w:t>
            </w:r>
            <w:r w:rsidRPr="00093074">
              <w:t>minutes</w:t>
            </w:r>
          </w:p>
        </w:tc>
        <w:tc>
          <w:tcPr>
            <w:tcW w:w="6661" w:type="dxa"/>
            <w:hideMark/>
          </w:tcPr>
          <w:p w14:paraId="673068EA" w14:textId="77777777" w:rsidR="00093074" w:rsidRPr="00093074" w:rsidRDefault="00093074" w:rsidP="00093074">
            <w:pPr>
              <w:cnfStyle w:val="000000010000" w:firstRow="0" w:lastRow="0" w:firstColumn="0" w:lastColumn="0" w:oddVBand="0" w:evenVBand="0" w:oddHBand="0" w:evenHBand="1" w:firstRowFirstColumn="0" w:firstRowLastColumn="0" w:lastRowFirstColumn="0" w:lastRowLastColumn="0"/>
            </w:pPr>
            <w:r w:rsidRPr="00093074">
              <w:t>Maximum time assumed for walking to/from public transport, or for an entire walk-only trip.</w:t>
            </w:r>
          </w:p>
        </w:tc>
      </w:tr>
      <w:tr w:rsidR="00093074" w:rsidRPr="00093074" w14:paraId="7DEA559E" w14:textId="77777777" w:rsidTr="00C02C63">
        <w:tc>
          <w:tcPr>
            <w:cnfStyle w:val="001000000000" w:firstRow="0" w:lastRow="0" w:firstColumn="1" w:lastColumn="0" w:oddVBand="0" w:evenVBand="0" w:oddHBand="0" w:evenHBand="0" w:firstRowFirstColumn="0" w:firstRowLastColumn="0" w:lastRowFirstColumn="0" w:lastRowLastColumn="0"/>
            <w:tcW w:w="0" w:type="auto"/>
            <w:hideMark/>
          </w:tcPr>
          <w:p w14:paraId="7593388A" w14:textId="77777777" w:rsidR="00093074" w:rsidRPr="00093074" w:rsidRDefault="00093074" w:rsidP="00093074">
            <w:r w:rsidRPr="00093074">
              <w:rPr>
                <w:bCs/>
              </w:rPr>
              <w:lastRenderedPageBreak/>
              <w:t>Maximum Trip Duration</w:t>
            </w:r>
          </w:p>
        </w:tc>
        <w:tc>
          <w:tcPr>
            <w:tcW w:w="2424" w:type="dxa"/>
            <w:hideMark/>
          </w:tcPr>
          <w:p w14:paraId="2BECFE78" w14:textId="77777777" w:rsidR="00093074" w:rsidRPr="00093074" w:rsidRDefault="00093074" w:rsidP="00093074">
            <w:pPr>
              <w:cnfStyle w:val="000000000000" w:firstRow="0" w:lastRow="0" w:firstColumn="0" w:lastColumn="0" w:oddVBand="0" w:evenVBand="0" w:oddHBand="0" w:evenHBand="0" w:firstRowFirstColumn="0" w:firstRowLastColumn="0" w:lastRowFirstColumn="0" w:lastRowLastColumn="0"/>
            </w:pPr>
            <w:r w:rsidRPr="00093074">
              <w:t>120</w:t>
            </w:r>
            <w:r w:rsidRPr="00093074">
              <w:rPr>
                <w:rFonts w:ascii="Cambria" w:hAnsi="Cambria" w:cs="Cambria"/>
              </w:rPr>
              <w:t> </w:t>
            </w:r>
            <w:r w:rsidRPr="00093074">
              <w:t>minutes</w:t>
            </w:r>
          </w:p>
        </w:tc>
        <w:tc>
          <w:tcPr>
            <w:tcW w:w="6661" w:type="dxa"/>
            <w:hideMark/>
          </w:tcPr>
          <w:p w14:paraId="3DEB10A5" w14:textId="77777777" w:rsidR="00093074" w:rsidRPr="00093074" w:rsidRDefault="00093074" w:rsidP="00093074">
            <w:pPr>
              <w:cnfStyle w:val="000000000000" w:firstRow="0" w:lastRow="0" w:firstColumn="0" w:lastColumn="0" w:oddVBand="0" w:evenVBand="0" w:oddHBand="0" w:evenHBand="0" w:firstRowFirstColumn="0" w:firstRowLastColumn="0" w:lastRowFirstColumn="0" w:lastRowLastColumn="0"/>
            </w:pPr>
            <w:r w:rsidRPr="00093074">
              <w:t>Overall maximum duration for any calculated trip.</w:t>
            </w:r>
          </w:p>
        </w:tc>
      </w:tr>
      <w:tr w:rsidR="00093074" w:rsidRPr="00093074" w14:paraId="615CA621" w14:textId="77777777" w:rsidTr="00C02C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E379C6" w14:textId="77777777" w:rsidR="00093074" w:rsidRPr="00093074" w:rsidRDefault="00093074" w:rsidP="00093074">
            <w:r w:rsidRPr="00093074">
              <w:rPr>
                <w:bCs/>
              </w:rPr>
              <w:t>Elevation Model</w:t>
            </w:r>
          </w:p>
        </w:tc>
        <w:tc>
          <w:tcPr>
            <w:tcW w:w="2424" w:type="dxa"/>
            <w:hideMark/>
          </w:tcPr>
          <w:p w14:paraId="2EC35FA5" w14:textId="77777777" w:rsidR="00093074" w:rsidRPr="00093074" w:rsidRDefault="00093074" w:rsidP="00093074">
            <w:pPr>
              <w:cnfStyle w:val="000000010000" w:firstRow="0" w:lastRow="0" w:firstColumn="0" w:lastColumn="0" w:oddVBand="0" w:evenVBand="0" w:oddHBand="0" w:evenHBand="1" w:firstRowFirstColumn="0" w:firstRowLastColumn="0" w:lastRowFirstColumn="0" w:lastRowLastColumn="0"/>
            </w:pPr>
            <w:r w:rsidRPr="00093074">
              <w:t>"TOBLER"</w:t>
            </w:r>
          </w:p>
        </w:tc>
        <w:tc>
          <w:tcPr>
            <w:tcW w:w="6661" w:type="dxa"/>
            <w:hideMark/>
          </w:tcPr>
          <w:p w14:paraId="1839180F" w14:textId="77777777" w:rsidR="00093074" w:rsidRPr="00093074" w:rsidRDefault="00093074" w:rsidP="00093074">
            <w:pPr>
              <w:cnfStyle w:val="000000010000" w:firstRow="0" w:lastRow="0" w:firstColumn="0" w:lastColumn="0" w:oddVBand="0" w:evenVBand="0" w:oddHBand="0" w:evenHBand="1" w:firstRowFirstColumn="0" w:firstRowLastColumn="0" w:lastRowFirstColumn="0" w:lastRowLastColumn="0"/>
            </w:pPr>
            <w:r w:rsidRPr="00093074">
              <w:t>Method to account for elevation's impact on walking/cycling speeds.</w:t>
            </w:r>
          </w:p>
        </w:tc>
      </w:tr>
      <w:tr w:rsidR="00093074" w:rsidRPr="00093074" w14:paraId="49AB5D92" w14:textId="77777777" w:rsidTr="00C02C63">
        <w:tc>
          <w:tcPr>
            <w:cnfStyle w:val="001000000000" w:firstRow="0" w:lastRow="0" w:firstColumn="1" w:lastColumn="0" w:oddVBand="0" w:evenVBand="0" w:oddHBand="0" w:evenHBand="0" w:firstRowFirstColumn="0" w:firstRowLastColumn="0" w:lastRowFirstColumn="0" w:lastRowLastColumn="0"/>
            <w:tcW w:w="0" w:type="auto"/>
            <w:hideMark/>
          </w:tcPr>
          <w:p w14:paraId="3A5E200C" w14:textId="77777777" w:rsidR="00093074" w:rsidRPr="00093074" w:rsidRDefault="00093074" w:rsidP="00093074">
            <w:r w:rsidRPr="00093074">
              <w:rPr>
                <w:bCs/>
              </w:rPr>
              <w:t>Java Memory Allocation</w:t>
            </w:r>
          </w:p>
        </w:tc>
        <w:tc>
          <w:tcPr>
            <w:tcW w:w="2424" w:type="dxa"/>
            <w:hideMark/>
          </w:tcPr>
          <w:p w14:paraId="480040F4" w14:textId="77777777" w:rsidR="00093074" w:rsidRPr="00093074" w:rsidRDefault="00093074" w:rsidP="00093074">
            <w:pPr>
              <w:cnfStyle w:val="000000000000" w:firstRow="0" w:lastRow="0" w:firstColumn="0" w:lastColumn="0" w:oddVBand="0" w:evenVBand="0" w:oddHBand="0" w:evenHBand="0" w:firstRowFirstColumn="0" w:firstRowLastColumn="0" w:lastRowFirstColumn="0" w:lastRowLastColumn="0"/>
            </w:pPr>
            <w:r w:rsidRPr="00093074">
              <w:t>e.g.,</w:t>
            </w:r>
            <w:r w:rsidRPr="00093074">
              <w:rPr>
                <w:rFonts w:ascii="Cambria" w:hAnsi="Cambria" w:cs="Cambria"/>
              </w:rPr>
              <w:t> </w:t>
            </w:r>
            <w:r w:rsidRPr="00093074">
              <w:t>"-Xmx20G"</w:t>
            </w:r>
          </w:p>
        </w:tc>
        <w:tc>
          <w:tcPr>
            <w:tcW w:w="6661" w:type="dxa"/>
            <w:hideMark/>
          </w:tcPr>
          <w:p w14:paraId="4CC8AD40" w14:textId="0216156E" w:rsidR="00093074" w:rsidRPr="00093074" w:rsidRDefault="00093074" w:rsidP="00093074">
            <w:pPr>
              <w:cnfStyle w:val="000000000000" w:firstRow="0" w:lastRow="0" w:firstColumn="0" w:lastColumn="0" w:oddVBand="0" w:evenVBand="0" w:oddHBand="0" w:evenHBand="0" w:firstRowFirstColumn="0" w:firstRowLastColumn="0" w:lastRowFirstColumn="0" w:lastRowLastColumn="0"/>
            </w:pPr>
            <w:r w:rsidRPr="00093074">
              <w:t xml:space="preserve">Sets aside system memory for the Java Virtual Machine that </w:t>
            </w:r>
            <w:r w:rsidR="009D055B">
              <w:t>r5r</w:t>
            </w:r>
            <w:r w:rsidRPr="00093074">
              <w:t xml:space="preserve"> runs on. </w:t>
            </w:r>
          </w:p>
        </w:tc>
      </w:tr>
      <w:tr w:rsidR="00093074" w:rsidRPr="00093074" w14:paraId="61B5C86A" w14:textId="77777777" w:rsidTr="00C02C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318467" w14:textId="77777777" w:rsidR="00093074" w:rsidRPr="00093074" w:rsidRDefault="00093074" w:rsidP="00093074">
            <w:r w:rsidRPr="00093074">
              <w:rPr>
                <w:bCs/>
              </w:rPr>
              <w:t>Transport Modes Used</w:t>
            </w:r>
          </w:p>
        </w:tc>
        <w:tc>
          <w:tcPr>
            <w:tcW w:w="2424" w:type="dxa"/>
            <w:hideMark/>
          </w:tcPr>
          <w:p w14:paraId="5CB13F81" w14:textId="77777777" w:rsidR="00093074" w:rsidRPr="00093074" w:rsidRDefault="00093074" w:rsidP="00093074">
            <w:pPr>
              <w:cnfStyle w:val="000000010000" w:firstRow="0" w:lastRow="0" w:firstColumn="0" w:lastColumn="0" w:oddVBand="0" w:evenVBand="0" w:oddHBand="0" w:evenHBand="1" w:firstRowFirstColumn="0" w:firstRowLastColumn="0" w:lastRowFirstColumn="0" w:lastRowLastColumn="0"/>
            </w:pPr>
            <w:r w:rsidRPr="00093074">
              <w:t>Primarily "WALK" and "WALK, TRANSIT"</w:t>
            </w:r>
          </w:p>
        </w:tc>
        <w:tc>
          <w:tcPr>
            <w:tcW w:w="6661" w:type="dxa"/>
            <w:hideMark/>
          </w:tcPr>
          <w:p w14:paraId="16DE1AC5" w14:textId="77C54EBE" w:rsidR="00093074" w:rsidRPr="00093074" w:rsidRDefault="00093074" w:rsidP="00093074">
            <w:pPr>
              <w:cnfStyle w:val="000000010000" w:firstRow="0" w:lastRow="0" w:firstColumn="0" w:lastColumn="0" w:oddVBand="0" w:evenVBand="0" w:oddHBand="0" w:evenHBand="1" w:firstRowFirstColumn="0" w:firstRowLastColumn="0" w:lastRowFirstColumn="0" w:lastRowLastColumn="0"/>
            </w:pPr>
            <w:r w:rsidRPr="00093074">
              <w:t>Defines the modes of travel allowed for journey calculation.</w:t>
            </w:r>
            <w:r w:rsidR="00E46387">
              <w:t xml:space="preserve"> </w:t>
            </w:r>
          </w:p>
        </w:tc>
      </w:tr>
    </w:tbl>
    <w:p w14:paraId="56C98446" w14:textId="77777777" w:rsidR="005D55E8" w:rsidRPr="00093074" w:rsidRDefault="005D55E8" w:rsidP="00093074"/>
    <w:p w14:paraId="5CC61CA6" w14:textId="5449AC52" w:rsidR="00093074" w:rsidRPr="00093074" w:rsidRDefault="00093074" w:rsidP="00D9222E">
      <w:pPr>
        <w:pStyle w:val="Heading1"/>
      </w:pPr>
      <w:r w:rsidRPr="00093074">
        <w:t xml:space="preserve">5. </w:t>
      </w:r>
      <w:r w:rsidR="00887473">
        <w:t>Assigning Scores</w:t>
      </w:r>
    </w:p>
    <w:p w14:paraId="3745FA4D" w14:textId="4CD44F3E" w:rsidR="00093074" w:rsidRPr="00093074" w:rsidRDefault="00093074" w:rsidP="00093074">
      <w:r w:rsidRPr="00093074">
        <w:t xml:space="preserve">The ATOS scoring system translates complex travel time data into a more easily interpretable set of accessibility grades for each 100m origin grid cell. </w:t>
      </w:r>
      <w:r w:rsidR="00E52B2A" w:rsidRPr="00E52B2A">
        <w:t>The methodology builds upon the foundational principles of the Transport for London (TfL) ATOS, where individual accessibility measures are graded based on their statistical distribution</w:t>
      </w:r>
      <w:r w:rsidR="006751EF">
        <w:t>. T</w:t>
      </w:r>
      <w:r w:rsidR="00E52B2A" w:rsidRPr="00E52B2A">
        <w:t xml:space="preserve">he subsequent steps of grouping measures into priority categories and forming a composite score have been developed specifically </w:t>
      </w:r>
      <w:r w:rsidR="004B4963">
        <w:t xml:space="preserve">by Department of Transport </w:t>
      </w:r>
      <w:r w:rsidR="00A2676B">
        <w:t>and Planning (</w:t>
      </w:r>
      <w:r w:rsidR="004B4963">
        <w:t>DTP</w:t>
      </w:r>
      <w:r w:rsidR="00A2676B">
        <w:t>).</w:t>
      </w:r>
    </w:p>
    <w:p w14:paraId="7CA214D8" w14:textId="7F7CF74C" w:rsidR="00FE6BFA" w:rsidRDefault="004E30F1" w:rsidP="00093074">
      <w:r w:rsidRPr="004E30F1">
        <w:rPr>
          <w:noProof/>
        </w:rPr>
        <w:drawing>
          <wp:inline distT="0" distB="0" distL="0" distR="0" wp14:anchorId="2F372D2C" wp14:editId="24E8D1E1">
            <wp:extent cx="6840220" cy="650875"/>
            <wp:effectExtent l="0" t="0" r="0" b="0"/>
            <wp:docPr id="1850144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44669" name=""/>
                    <pic:cNvPicPr/>
                  </pic:nvPicPr>
                  <pic:blipFill>
                    <a:blip r:embed="rId15"/>
                    <a:stretch>
                      <a:fillRect/>
                    </a:stretch>
                  </pic:blipFill>
                  <pic:spPr>
                    <a:xfrm>
                      <a:off x="0" y="0"/>
                      <a:ext cx="6840220" cy="650875"/>
                    </a:xfrm>
                    <a:prstGeom prst="rect">
                      <a:avLst/>
                    </a:prstGeom>
                  </pic:spPr>
                </pic:pic>
              </a:graphicData>
            </a:graphic>
          </wp:inline>
        </w:drawing>
      </w:r>
      <w:r w:rsidRPr="004E30F1" w:rsidDel="004E30F1">
        <w:t xml:space="preserve"> </w:t>
      </w:r>
    </w:p>
    <w:p w14:paraId="2537D584" w14:textId="0C51B20E" w:rsidR="00093074" w:rsidRPr="00093074" w:rsidRDefault="00093074" w:rsidP="00093074">
      <w:r w:rsidRPr="00093074">
        <w:rPr>
          <w:b/>
          <w:bCs/>
        </w:rPr>
        <w:t>1. Individual Accessibility Measure Grades:</w:t>
      </w:r>
    </w:p>
    <w:p w14:paraId="2C308A46" w14:textId="1F6902FF" w:rsidR="00497926" w:rsidRDefault="00093074" w:rsidP="00093074">
      <w:r w:rsidRPr="00093074">
        <w:t>For each type of opportunity</w:t>
      </w:r>
      <w:r w:rsidR="004E30F1">
        <w:t xml:space="preserve"> or service</w:t>
      </w:r>
      <w:r w:rsidRPr="00093074">
        <w:t>, specific accessibility metrics are calculated based on the consolidated travel times. These metrics are then graded from A to E. 'A' represents the highest accessibility (lowest travel times or easiest access), and 'E' the lowest. The grading is based on comparing an origin's travel time to a service against the average travel time for all origins to that same service, using standard deviations to define the boundaries, similar to the TfL ATOS approach.</w:t>
      </w:r>
    </w:p>
    <w:tbl>
      <w:tblPr>
        <w:tblStyle w:val="GridTable6Colorful"/>
        <w:tblW w:w="0" w:type="auto"/>
        <w:tblLook w:val="04A0" w:firstRow="1" w:lastRow="0" w:firstColumn="1" w:lastColumn="0" w:noHBand="0" w:noVBand="1"/>
      </w:tblPr>
      <w:tblGrid>
        <w:gridCol w:w="833"/>
        <w:gridCol w:w="7313"/>
      </w:tblGrid>
      <w:tr w:rsidR="009C74A2" w14:paraId="112154D9" w14:textId="77777777" w:rsidTr="003E4F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B554AD" w14:textId="1AA4B5CC" w:rsidR="009C74A2" w:rsidRDefault="00E87435">
            <w:pPr>
              <w:jc w:val="center"/>
            </w:pPr>
            <w:r>
              <w:rPr>
                <w:b w:val="0"/>
                <w:bCs w:val="0"/>
              </w:rPr>
              <w:t>Grade</w:t>
            </w:r>
          </w:p>
        </w:tc>
        <w:tc>
          <w:tcPr>
            <w:tcW w:w="0" w:type="auto"/>
            <w:hideMark/>
          </w:tcPr>
          <w:p w14:paraId="7C7E376D" w14:textId="77777777" w:rsidR="009C74A2" w:rsidRDefault="009C74A2">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Travel Time Range (minutes)</w:t>
            </w:r>
          </w:p>
        </w:tc>
      </w:tr>
      <w:tr w:rsidR="009C74A2" w14:paraId="084A4C73" w14:textId="77777777" w:rsidTr="003E4F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C0D33C" w14:textId="77777777" w:rsidR="009C74A2" w:rsidRDefault="009C74A2">
            <w:pPr>
              <w:rPr>
                <w:b w:val="0"/>
                <w:bCs w:val="0"/>
              </w:rPr>
            </w:pPr>
            <w:r>
              <w:t>A</w:t>
            </w:r>
          </w:p>
        </w:tc>
        <w:tc>
          <w:tcPr>
            <w:tcW w:w="0" w:type="auto"/>
            <w:hideMark/>
          </w:tcPr>
          <w:p w14:paraId="6E748CCB" w14:textId="3BDF1FB0" w:rsidR="009C74A2" w:rsidRDefault="00E87435">
            <w:pPr>
              <w:cnfStyle w:val="000000100000" w:firstRow="0" w:lastRow="0" w:firstColumn="0" w:lastColumn="0" w:oddVBand="0" w:evenVBand="0" w:oddHBand="1" w:evenHBand="0" w:firstRowFirstColumn="0" w:firstRowLastColumn="0" w:lastRowFirstColumn="0" w:lastRowLastColumn="0"/>
            </w:pPr>
            <w:r w:rsidRPr="00E87435">
              <w:t xml:space="preserve">0 up to the larger of 5 minutes or </w:t>
            </w:r>
            <w:r>
              <w:t>1</w:t>
            </w:r>
            <w:r w:rsidRPr="00E87435">
              <w:t xml:space="preserve"> standard deviation below the average</w:t>
            </w:r>
          </w:p>
        </w:tc>
      </w:tr>
      <w:tr w:rsidR="009C74A2" w14:paraId="6D48B167" w14:textId="77777777" w:rsidTr="003E4FCA">
        <w:tc>
          <w:tcPr>
            <w:cnfStyle w:val="001000000000" w:firstRow="0" w:lastRow="0" w:firstColumn="1" w:lastColumn="0" w:oddVBand="0" w:evenVBand="0" w:oddHBand="0" w:evenHBand="0" w:firstRowFirstColumn="0" w:firstRowLastColumn="0" w:lastRowFirstColumn="0" w:lastRowLastColumn="0"/>
            <w:tcW w:w="0" w:type="auto"/>
            <w:hideMark/>
          </w:tcPr>
          <w:p w14:paraId="25637F44" w14:textId="77777777" w:rsidR="009C74A2" w:rsidRDefault="009C74A2">
            <w:r>
              <w:t>B</w:t>
            </w:r>
          </w:p>
        </w:tc>
        <w:tc>
          <w:tcPr>
            <w:tcW w:w="0" w:type="auto"/>
            <w:hideMark/>
          </w:tcPr>
          <w:p w14:paraId="751622F9" w14:textId="79CF6ED6" w:rsidR="009C74A2" w:rsidRDefault="00E87435">
            <w:pPr>
              <w:cnfStyle w:val="000000000000" w:firstRow="0" w:lastRow="0" w:firstColumn="0" w:lastColumn="0" w:oddVBand="0" w:evenVBand="0" w:oddHBand="0" w:evenHBand="0" w:firstRowFirstColumn="0" w:firstRowLastColumn="0" w:lastRowFirstColumn="0" w:lastRowLastColumn="0"/>
            </w:pPr>
            <w:r>
              <w:t>Greater than</w:t>
            </w:r>
            <w:r w:rsidRPr="00E87435">
              <w:t xml:space="preserve"> </w:t>
            </w:r>
            <w:r>
              <w:t>the A grade</w:t>
            </w:r>
            <w:r w:rsidRPr="00E87435">
              <w:t xml:space="preserve"> threshold up to the average</w:t>
            </w:r>
          </w:p>
        </w:tc>
      </w:tr>
      <w:tr w:rsidR="009C74A2" w14:paraId="6A5514E9" w14:textId="77777777" w:rsidTr="003E4F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CA9B81" w14:textId="77777777" w:rsidR="009C74A2" w:rsidRDefault="009C74A2">
            <w:r>
              <w:t>C</w:t>
            </w:r>
          </w:p>
        </w:tc>
        <w:tc>
          <w:tcPr>
            <w:tcW w:w="0" w:type="auto"/>
            <w:hideMark/>
          </w:tcPr>
          <w:p w14:paraId="2FBC6AAC" w14:textId="77777777" w:rsidR="009C74A2" w:rsidRDefault="009C74A2">
            <w:pPr>
              <w:cnfStyle w:val="000000100000" w:firstRow="0" w:lastRow="0" w:firstColumn="0" w:lastColumn="0" w:oddVBand="0" w:evenVBand="0" w:oddHBand="1" w:evenHBand="0" w:firstRowFirstColumn="0" w:firstRowLastColumn="0" w:lastRowFirstColumn="0" w:lastRowLastColumn="0"/>
            </w:pPr>
            <w:r>
              <w:t>Average to 1 standard deviation above average</w:t>
            </w:r>
          </w:p>
        </w:tc>
      </w:tr>
      <w:tr w:rsidR="009C74A2" w14:paraId="4CB4AAED" w14:textId="77777777" w:rsidTr="003E4FCA">
        <w:tc>
          <w:tcPr>
            <w:cnfStyle w:val="001000000000" w:firstRow="0" w:lastRow="0" w:firstColumn="1" w:lastColumn="0" w:oddVBand="0" w:evenVBand="0" w:oddHBand="0" w:evenHBand="0" w:firstRowFirstColumn="0" w:firstRowLastColumn="0" w:lastRowFirstColumn="0" w:lastRowLastColumn="0"/>
            <w:tcW w:w="0" w:type="auto"/>
            <w:hideMark/>
          </w:tcPr>
          <w:p w14:paraId="5D1012F9" w14:textId="77777777" w:rsidR="009C74A2" w:rsidRDefault="009C74A2">
            <w:r>
              <w:t>D</w:t>
            </w:r>
          </w:p>
        </w:tc>
        <w:tc>
          <w:tcPr>
            <w:tcW w:w="0" w:type="auto"/>
            <w:hideMark/>
          </w:tcPr>
          <w:p w14:paraId="4CB4BC9D" w14:textId="77777777" w:rsidR="009C74A2" w:rsidRDefault="009C74A2">
            <w:pPr>
              <w:cnfStyle w:val="000000000000" w:firstRow="0" w:lastRow="0" w:firstColumn="0" w:lastColumn="0" w:oddVBand="0" w:evenVBand="0" w:oddHBand="0" w:evenHBand="0" w:firstRowFirstColumn="0" w:firstRowLastColumn="0" w:lastRowFirstColumn="0" w:lastRowLastColumn="0"/>
            </w:pPr>
            <w:r>
              <w:t>1 to 2 standard deviations above average</w:t>
            </w:r>
          </w:p>
        </w:tc>
      </w:tr>
      <w:tr w:rsidR="009C74A2" w14:paraId="23A376B5" w14:textId="77777777" w:rsidTr="003E4F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0E2269" w14:textId="77777777" w:rsidR="009C74A2" w:rsidRDefault="009C74A2">
            <w:r>
              <w:t>E</w:t>
            </w:r>
          </w:p>
        </w:tc>
        <w:tc>
          <w:tcPr>
            <w:tcW w:w="0" w:type="auto"/>
            <w:hideMark/>
          </w:tcPr>
          <w:p w14:paraId="1B4AE798" w14:textId="77777777" w:rsidR="009C74A2" w:rsidRDefault="009C74A2">
            <w:pPr>
              <w:cnfStyle w:val="000000100000" w:firstRow="0" w:lastRow="0" w:firstColumn="0" w:lastColumn="0" w:oddVBand="0" w:evenVBand="0" w:oddHBand="1" w:evenHBand="0" w:firstRowFirstColumn="0" w:firstRowLastColumn="0" w:lastRowFirstColumn="0" w:lastRowLastColumn="0"/>
            </w:pPr>
            <w:r>
              <w:t>More than 2 standard deviations above average</w:t>
            </w:r>
          </w:p>
        </w:tc>
      </w:tr>
    </w:tbl>
    <w:p w14:paraId="677E6800" w14:textId="77777777" w:rsidR="00497926" w:rsidRDefault="00497926" w:rsidP="00093074"/>
    <w:p w14:paraId="1488285F" w14:textId="77777777" w:rsidR="008F03A3" w:rsidRDefault="008F03A3" w:rsidP="008F03A3">
      <w:r>
        <w:t xml:space="preserve">The origins with longer travel time than </w:t>
      </w:r>
      <w:r w:rsidRPr="00B77140">
        <w:rPr>
          <w:b/>
        </w:rPr>
        <w:t>‘</w:t>
      </w:r>
      <w:r w:rsidRPr="00B77140">
        <w:rPr>
          <w:b/>
          <w:bCs/>
        </w:rPr>
        <w:t>Maximum Trip Duration’</w:t>
      </w:r>
      <w:r w:rsidRPr="00B77140" w:rsidDel="007B1A39">
        <w:rPr>
          <w:b/>
        </w:rPr>
        <w:t xml:space="preserve"> </w:t>
      </w:r>
      <w:r>
        <w:t>specified during r5r configuration, will be assigned an E and are not included in the calculation of average and standard deviations.</w:t>
      </w:r>
    </w:p>
    <w:p w14:paraId="08A94F9E" w14:textId="77777777" w:rsidR="008F03A3" w:rsidRDefault="008F03A3" w:rsidP="00093074"/>
    <w:p w14:paraId="2363C62C" w14:textId="53851C8B" w:rsidR="004E7806" w:rsidRDefault="00240F9C" w:rsidP="00093074">
      <w:r w:rsidRPr="00240F9C">
        <w:t>The grade boundaries for each measure are</w:t>
      </w:r>
      <w:r w:rsidRPr="00240F9C">
        <w:rPr>
          <w:rFonts w:ascii="Cambria" w:hAnsi="Cambria" w:cs="Cambria"/>
        </w:rPr>
        <w:t> </w:t>
      </w:r>
      <w:r w:rsidRPr="00240F9C">
        <w:rPr>
          <w:b/>
          <w:bCs/>
        </w:rPr>
        <w:t>relative to the specific dataset being analysed</w:t>
      </w:r>
      <w:r w:rsidRPr="00240F9C">
        <w:rPr>
          <w:rFonts w:ascii="Cambria" w:hAnsi="Cambria" w:cs="Cambria"/>
        </w:rPr>
        <w:t> </w:t>
      </w:r>
      <w:r w:rsidRPr="00240F9C">
        <w:t>and are not fixed. For example, the distribution of travel times to the nearest primary school</w:t>
      </w:r>
      <w:r w:rsidR="00515766">
        <w:t>s</w:t>
      </w:r>
      <w:r w:rsidRPr="00240F9C">
        <w:t xml:space="preserve"> is very different from that to the </w:t>
      </w:r>
      <w:r w:rsidRPr="00240F9C">
        <w:lastRenderedPageBreak/>
        <w:t>nearest tertiary institution</w:t>
      </w:r>
      <w:r w:rsidR="00515766">
        <w:t>s</w:t>
      </w:r>
      <w:r w:rsidRPr="00240F9C">
        <w:t>. Consequently, the travel time in minutes that constitutes an 'A' grade for primary schools will be different from the 'A' grade threshold for universities.</w:t>
      </w:r>
      <w:r w:rsidRPr="00240F9C">
        <w:rPr>
          <w:rFonts w:ascii="Cambria" w:hAnsi="Cambria" w:cs="Cambria"/>
        </w:rPr>
        <w:t> </w:t>
      </w:r>
    </w:p>
    <w:p w14:paraId="5C5E34D1" w14:textId="405BDF3C" w:rsidR="008F024E" w:rsidRPr="003E4FCA" w:rsidRDefault="008F024E" w:rsidP="00093074">
      <w:pPr>
        <w:rPr>
          <w:b/>
        </w:rPr>
      </w:pPr>
    </w:p>
    <w:p w14:paraId="2620642B" w14:textId="6ADAC6DF" w:rsidR="00093074" w:rsidRPr="00093074" w:rsidRDefault="00093074" w:rsidP="00093074">
      <w:r w:rsidRPr="00093074">
        <w:t>The opportunity types and the specific measures used for grading in</w:t>
      </w:r>
      <w:r w:rsidR="00632273" w:rsidRPr="00093074">
        <w:t xml:space="preserve"> </w:t>
      </w:r>
      <w:r w:rsidRPr="00093074">
        <w:t>ATOS are detailed below.</w:t>
      </w:r>
    </w:p>
    <w:p w14:paraId="43AF7F17" w14:textId="6CF33D99" w:rsidR="00093074" w:rsidRDefault="00093074" w:rsidP="003E4FCA">
      <w:pPr>
        <w:keepNext/>
        <w:rPr>
          <w:b/>
          <w:bCs/>
        </w:rPr>
      </w:pPr>
      <w:r w:rsidRPr="00093074">
        <w:rPr>
          <w:b/>
          <w:bCs/>
        </w:rPr>
        <w:t>Table: ATOS Accessibility Measures</w:t>
      </w:r>
      <w:r w:rsidR="00BC05CD">
        <w:rPr>
          <w:b/>
          <w:bCs/>
        </w:rPr>
        <w:t xml:space="preserve"> (metropolitan Melbourne, Ballarat, Bendigo and Geelong)</w:t>
      </w:r>
    </w:p>
    <w:tbl>
      <w:tblPr>
        <w:tblStyle w:val="GridTable4"/>
        <w:tblW w:w="0" w:type="auto"/>
        <w:tblLook w:val="04A0" w:firstRow="1" w:lastRow="0" w:firstColumn="1" w:lastColumn="0" w:noHBand="0" w:noVBand="1"/>
      </w:tblPr>
      <w:tblGrid>
        <w:gridCol w:w="1472"/>
        <w:gridCol w:w="1929"/>
        <w:gridCol w:w="5929"/>
        <w:gridCol w:w="1432"/>
      </w:tblGrid>
      <w:tr w:rsidR="009E573D" w14:paraId="03E8F910" w14:textId="77777777" w:rsidTr="009E57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C35EEF" w14:textId="77777777" w:rsidR="009E573D" w:rsidRDefault="009E573D" w:rsidP="003E4FCA">
            <w:pPr>
              <w:keepNext/>
              <w:jc w:val="center"/>
            </w:pPr>
            <w:r>
              <w:rPr>
                <w:b w:val="0"/>
                <w:bCs w:val="0"/>
              </w:rPr>
              <w:t>Category</w:t>
            </w:r>
          </w:p>
        </w:tc>
        <w:tc>
          <w:tcPr>
            <w:tcW w:w="0" w:type="auto"/>
            <w:hideMark/>
          </w:tcPr>
          <w:p w14:paraId="781DBCCE" w14:textId="4CD13DEA" w:rsidR="009E573D" w:rsidRDefault="00086C19" w:rsidP="003E4FCA">
            <w:pPr>
              <w:keepNext/>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Sub-Category</w:t>
            </w:r>
          </w:p>
        </w:tc>
        <w:tc>
          <w:tcPr>
            <w:tcW w:w="0" w:type="auto"/>
            <w:hideMark/>
          </w:tcPr>
          <w:p w14:paraId="27E11DB4" w14:textId="77777777" w:rsidR="009E573D" w:rsidRDefault="009E573D" w:rsidP="003E4FCA">
            <w:pPr>
              <w:keepNext/>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Specific Measure</w:t>
            </w:r>
          </w:p>
        </w:tc>
        <w:tc>
          <w:tcPr>
            <w:tcW w:w="0" w:type="auto"/>
            <w:hideMark/>
          </w:tcPr>
          <w:p w14:paraId="023D4767" w14:textId="77777777" w:rsidR="009E573D" w:rsidRDefault="009E573D" w:rsidP="003E4FCA">
            <w:pPr>
              <w:keepNext/>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Mode</w:t>
            </w:r>
          </w:p>
        </w:tc>
      </w:tr>
      <w:tr w:rsidR="009E573D" w14:paraId="36C2C088" w14:textId="77777777" w:rsidTr="009E5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A78899" w14:textId="77777777" w:rsidR="009E573D" w:rsidRDefault="009E573D" w:rsidP="003E4FCA">
            <w:pPr>
              <w:keepNext/>
              <w:rPr>
                <w:b w:val="0"/>
                <w:bCs w:val="0"/>
              </w:rPr>
            </w:pPr>
            <w:r>
              <w:t>Education</w:t>
            </w:r>
          </w:p>
        </w:tc>
        <w:tc>
          <w:tcPr>
            <w:tcW w:w="0" w:type="auto"/>
            <w:hideMark/>
          </w:tcPr>
          <w:p w14:paraId="05301F62" w14:textId="77777777"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Primary Schools</w:t>
            </w:r>
          </w:p>
        </w:tc>
        <w:tc>
          <w:tcPr>
            <w:tcW w:w="0" w:type="auto"/>
            <w:hideMark/>
          </w:tcPr>
          <w:p w14:paraId="2230939C" w14:textId="77777777"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 xml:space="preserve">Travel time to the </w:t>
            </w:r>
            <w:r>
              <w:rPr>
                <w:rStyle w:val="Strong"/>
              </w:rPr>
              <w:t>3rd nearest</w:t>
            </w:r>
            <w:r>
              <w:t xml:space="preserve"> Government Primary School</w:t>
            </w:r>
          </w:p>
        </w:tc>
        <w:tc>
          <w:tcPr>
            <w:tcW w:w="0" w:type="auto"/>
            <w:hideMark/>
          </w:tcPr>
          <w:p w14:paraId="3C9B8ED1" w14:textId="77777777"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Walk and/or PT</w:t>
            </w:r>
          </w:p>
        </w:tc>
      </w:tr>
      <w:tr w:rsidR="009E573D" w14:paraId="65E6632F" w14:textId="77777777" w:rsidTr="009E573D">
        <w:tc>
          <w:tcPr>
            <w:cnfStyle w:val="001000000000" w:firstRow="0" w:lastRow="0" w:firstColumn="1" w:lastColumn="0" w:oddVBand="0" w:evenVBand="0" w:oddHBand="0" w:evenHBand="0" w:firstRowFirstColumn="0" w:firstRowLastColumn="0" w:lastRowFirstColumn="0" w:lastRowLastColumn="0"/>
            <w:tcW w:w="0" w:type="auto"/>
            <w:hideMark/>
          </w:tcPr>
          <w:p w14:paraId="6860E00B" w14:textId="77777777" w:rsidR="009E573D" w:rsidRDefault="009E573D" w:rsidP="003E4FCA">
            <w:pPr>
              <w:keepNext/>
            </w:pPr>
            <w:r>
              <w:t>Education</w:t>
            </w:r>
          </w:p>
        </w:tc>
        <w:tc>
          <w:tcPr>
            <w:tcW w:w="0" w:type="auto"/>
            <w:hideMark/>
          </w:tcPr>
          <w:p w14:paraId="67800080" w14:textId="77777777"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Secondary Schools</w:t>
            </w:r>
          </w:p>
        </w:tc>
        <w:tc>
          <w:tcPr>
            <w:tcW w:w="0" w:type="auto"/>
            <w:hideMark/>
          </w:tcPr>
          <w:p w14:paraId="34A02E07" w14:textId="77777777"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 xml:space="preserve">Travel time to the </w:t>
            </w:r>
            <w:r>
              <w:rPr>
                <w:rStyle w:val="Strong"/>
              </w:rPr>
              <w:t>3rd nearest</w:t>
            </w:r>
            <w:r>
              <w:t xml:space="preserve"> Government Secondary School</w:t>
            </w:r>
          </w:p>
        </w:tc>
        <w:tc>
          <w:tcPr>
            <w:tcW w:w="0" w:type="auto"/>
            <w:hideMark/>
          </w:tcPr>
          <w:p w14:paraId="0012A23B" w14:textId="77777777"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Walk and/or PT</w:t>
            </w:r>
          </w:p>
        </w:tc>
      </w:tr>
      <w:tr w:rsidR="009E573D" w14:paraId="7C317EC3" w14:textId="77777777" w:rsidTr="009E5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77F34B" w14:textId="77777777" w:rsidR="009E573D" w:rsidRDefault="009E573D" w:rsidP="003E4FCA">
            <w:pPr>
              <w:keepNext/>
            </w:pPr>
            <w:r>
              <w:t>Education</w:t>
            </w:r>
          </w:p>
        </w:tc>
        <w:tc>
          <w:tcPr>
            <w:tcW w:w="0" w:type="auto"/>
            <w:hideMark/>
          </w:tcPr>
          <w:p w14:paraId="5EBD56F7" w14:textId="77777777"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Tertiary Education</w:t>
            </w:r>
          </w:p>
        </w:tc>
        <w:tc>
          <w:tcPr>
            <w:tcW w:w="0" w:type="auto"/>
            <w:hideMark/>
          </w:tcPr>
          <w:p w14:paraId="20BE2FF4" w14:textId="77777777"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 xml:space="preserve">Travel time to the </w:t>
            </w:r>
            <w:r>
              <w:rPr>
                <w:rStyle w:val="Strong"/>
              </w:rPr>
              <w:t>3rd nearest</w:t>
            </w:r>
            <w:r>
              <w:t xml:space="preserve"> Tertiary Education Institution</w:t>
            </w:r>
          </w:p>
        </w:tc>
        <w:tc>
          <w:tcPr>
            <w:tcW w:w="0" w:type="auto"/>
            <w:hideMark/>
          </w:tcPr>
          <w:p w14:paraId="3B425E89" w14:textId="77777777"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Walk and/or PT</w:t>
            </w:r>
          </w:p>
        </w:tc>
      </w:tr>
      <w:tr w:rsidR="009E573D" w14:paraId="1FB23978" w14:textId="77777777" w:rsidTr="009E573D">
        <w:tc>
          <w:tcPr>
            <w:cnfStyle w:val="001000000000" w:firstRow="0" w:lastRow="0" w:firstColumn="1" w:lastColumn="0" w:oddVBand="0" w:evenVBand="0" w:oddHBand="0" w:evenHBand="0" w:firstRowFirstColumn="0" w:firstRowLastColumn="0" w:lastRowFirstColumn="0" w:lastRowLastColumn="0"/>
            <w:tcW w:w="0" w:type="auto"/>
            <w:hideMark/>
          </w:tcPr>
          <w:p w14:paraId="11D90C9B" w14:textId="77777777" w:rsidR="009E573D" w:rsidRDefault="009E573D" w:rsidP="003E4FCA">
            <w:pPr>
              <w:keepNext/>
            </w:pPr>
            <w:r>
              <w:t>Education</w:t>
            </w:r>
          </w:p>
        </w:tc>
        <w:tc>
          <w:tcPr>
            <w:tcW w:w="0" w:type="auto"/>
            <w:hideMark/>
          </w:tcPr>
          <w:p w14:paraId="4EC56342" w14:textId="77777777"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Childcare</w:t>
            </w:r>
          </w:p>
        </w:tc>
        <w:tc>
          <w:tcPr>
            <w:tcW w:w="0" w:type="auto"/>
            <w:hideMark/>
          </w:tcPr>
          <w:p w14:paraId="057DC9B9" w14:textId="22FC3E50"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 xml:space="preserve">Travel time to the </w:t>
            </w:r>
            <w:r>
              <w:rPr>
                <w:rStyle w:val="Strong"/>
              </w:rPr>
              <w:t>3rd nearest</w:t>
            </w:r>
            <w:r>
              <w:t xml:space="preserve"> Childcare Centre</w:t>
            </w:r>
          </w:p>
        </w:tc>
        <w:tc>
          <w:tcPr>
            <w:tcW w:w="0" w:type="auto"/>
            <w:hideMark/>
          </w:tcPr>
          <w:p w14:paraId="45B08384" w14:textId="77777777"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Walk and/or PT</w:t>
            </w:r>
          </w:p>
        </w:tc>
      </w:tr>
      <w:tr w:rsidR="009E573D" w14:paraId="47A1F719" w14:textId="77777777" w:rsidTr="009E5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537442" w14:textId="77777777" w:rsidR="009E573D" w:rsidRDefault="009E573D" w:rsidP="003E4FCA">
            <w:pPr>
              <w:keepNext/>
            </w:pPr>
            <w:r>
              <w:t>Employment</w:t>
            </w:r>
          </w:p>
        </w:tc>
        <w:tc>
          <w:tcPr>
            <w:tcW w:w="0" w:type="auto"/>
            <w:hideMark/>
          </w:tcPr>
          <w:p w14:paraId="039FBC48" w14:textId="77777777"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Blue Collar Jobs</w:t>
            </w:r>
          </w:p>
        </w:tc>
        <w:tc>
          <w:tcPr>
            <w:tcW w:w="0" w:type="auto"/>
            <w:hideMark/>
          </w:tcPr>
          <w:p w14:paraId="2206C164" w14:textId="08F6169F"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 xml:space="preserve">Travel time to </w:t>
            </w:r>
            <w:r w:rsidR="00ED4F64">
              <w:t xml:space="preserve">the </w:t>
            </w:r>
            <w:r w:rsidR="00ED4F64">
              <w:rPr>
                <w:rStyle w:val="Strong"/>
              </w:rPr>
              <w:t>10</w:t>
            </w:r>
            <w:r>
              <w:rPr>
                <w:rStyle w:val="Strong"/>
              </w:rPr>
              <w:t>,000</w:t>
            </w:r>
            <w:r w:rsidR="00ED4F64">
              <w:rPr>
                <w:rStyle w:val="Strong"/>
              </w:rPr>
              <w:t>th nearest</w:t>
            </w:r>
            <w:r>
              <w:t xml:space="preserve"> Blue Collar jobs</w:t>
            </w:r>
          </w:p>
        </w:tc>
        <w:tc>
          <w:tcPr>
            <w:tcW w:w="0" w:type="auto"/>
            <w:hideMark/>
          </w:tcPr>
          <w:p w14:paraId="7835EBBF" w14:textId="77777777"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Walk and/or PT</w:t>
            </w:r>
          </w:p>
        </w:tc>
      </w:tr>
      <w:tr w:rsidR="009E573D" w14:paraId="459F1F65" w14:textId="77777777" w:rsidTr="009E573D">
        <w:tc>
          <w:tcPr>
            <w:cnfStyle w:val="001000000000" w:firstRow="0" w:lastRow="0" w:firstColumn="1" w:lastColumn="0" w:oddVBand="0" w:evenVBand="0" w:oddHBand="0" w:evenHBand="0" w:firstRowFirstColumn="0" w:firstRowLastColumn="0" w:lastRowFirstColumn="0" w:lastRowLastColumn="0"/>
            <w:tcW w:w="0" w:type="auto"/>
            <w:hideMark/>
          </w:tcPr>
          <w:p w14:paraId="2B914589" w14:textId="77777777" w:rsidR="009E573D" w:rsidRDefault="009E573D" w:rsidP="003E4FCA">
            <w:pPr>
              <w:keepNext/>
            </w:pPr>
            <w:r>
              <w:t>Employment</w:t>
            </w:r>
          </w:p>
        </w:tc>
        <w:tc>
          <w:tcPr>
            <w:tcW w:w="0" w:type="auto"/>
            <w:hideMark/>
          </w:tcPr>
          <w:p w14:paraId="7F256F3C" w14:textId="12C8604F"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White Collar</w:t>
            </w:r>
            <w:r w:rsidR="00D721FF">
              <w:t xml:space="preserve"> </w:t>
            </w:r>
            <w:r>
              <w:t>Jobs</w:t>
            </w:r>
          </w:p>
        </w:tc>
        <w:tc>
          <w:tcPr>
            <w:tcW w:w="0" w:type="auto"/>
            <w:hideMark/>
          </w:tcPr>
          <w:p w14:paraId="5A29422A" w14:textId="198F3C15"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Travel time to</w:t>
            </w:r>
            <w:r w:rsidR="00ED4F64">
              <w:t xml:space="preserve"> the</w:t>
            </w:r>
            <w:r>
              <w:t xml:space="preserve"> </w:t>
            </w:r>
            <w:r w:rsidR="00ED4F64">
              <w:rPr>
                <w:rStyle w:val="Strong"/>
              </w:rPr>
              <w:t>10,000th nearest</w:t>
            </w:r>
            <w:r w:rsidR="00ED4F64">
              <w:t xml:space="preserve"> </w:t>
            </w:r>
            <w:r>
              <w:t>White Collar jobs</w:t>
            </w:r>
          </w:p>
        </w:tc>
        <w:tc>
          <w:tcPr>
            <w:tcW w:w="0" w:type="auto"/>
            <w:hideMark/>
          </w:tcPr>
          <w:p w14:paraId="7BDC185A" w14:textId="77777777"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Walk and/or PT</w:t>
            </w:r>
          </w:p>
        </w:tc>
      </w:tr>
      <w:tr w:rsidR="009E573D" w14:paraId="6C47D3C9" w14:textId="77777777" w:rsidTr="009E5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843259" w14:textId="77777777" w:rsidR="009E573D" w:rsidRDefault="009E573D" w:rsidP="003E4FCA">
            <w:pPr>
              <w:keepNext/>
            </w:pPr>
            <w:r>
              <w:t>Medical</w:t>
            </w:r>
          </w:p>
        </w:tc>
        <w:tc>
          <w:tcPr>
            <w:tcW w:w="0" w:type="auto"/>
            <w:hideMark/>
          </w:tcPr>
          <w:p w14:paraId="5E8C2CD7" w14:textId="77777777"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General Practitioner</w:t>
            </w:r>
          </w:p>
        </w:tc>
        <w:tc>
          <w:tcPr>
            <w:tcW w:w="0" w:type="auto"/>
            <w:hideMark/>
          </w:tcPr>
          <w:p w14:paraId="42A109E6" w14:textId="26AFD188"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 xml:space="preserve">Travel time to the </w:t>
            </w:r>
            <w:r w:rsidR="00ED4F64" w:rsidRPr="003E4FCA">
              <w:rPr>
                <w:b/>
              </w:rPr>
              <w:t>3rd</w:t>
            </w:r>
            <w:r w:rsidR="00ED4F64">
              <w:t xml:space="preserve"> </w:t>
            </w:r>
            <w:r>
              <w:rPr>
                <w:rStyle w:val="Strong"/>
              </w:rPr>
              <w:t>nearest</w:t>
            </w:r>
            <w:r>
              <w:t xml:space="preserve"> General Practitioner (GP)</w:t>
            </w:r>
          </w:p>
        </w:tc>
        <w:tc>
          <w:tcPr>
            <w:tcW w:w="0" w:type="auto"/>
            <w:hideMark/>
          </w:tcPr>
          <w:p w14:paraId="37059592" w14:textId="77777777" w:rsidR="009E573D" w:rsidRDefault="009E573D" w:rsidP="003E4FCA">
            <w:pPr>
              <w:keepNext/>
              <w:cnfStyle w:val="000000100000" w:firstRow="0" w:lastRow="0" w:firstColumn="0" w:lastColumn="0" w:oddVBand="0" w:evenVBand="0" w:oddHBand="1" w:evenHBand="0" w:firstRowFirstColumn="0" w:firstRowLastColumn="0" w:lastRowFirstColumn="0" w:lastRowLastColumn="0"/>
            </w:pPr>
            <w:r>
              <w:t>Walk and/or PT</w:t>
            </w:r>
          </w:p>
        </w:tc>
      </w:tr>
      <w:tr w:rsidR="009E573D" w14:paraId="70BE26E3" w14:textId="77777777" w:rsidTr="009E573D">
        <w:tc>
          <w:tcPr>
            <w:cnfStyle w:val="001000000000" w:firstRow="0" w:lastRow="0" w:firstColumn="1" w:lastColumn="0" w:oddVBand="0" w:evenVBand="0" w:oddHBand="0" w:evenHBand="0" w:firstRowFirstColumn="0" w:firstRowLastColumn="0" w:lastRowFirstColumn="0" w:lastRowLastColumn="0"/>
            <w:tcW w:w="0" w:type="auto"/>
            <w:hideMark/>
          </w:tcPr>
          <w:p w14:paraId="1A94A661" w14:textId="77777777" w:rsidR="009E573D" w:rsidRDefault="009E573D" w:rsidP="003E4FCA">
            <w:pPr>
              <w:keepNext/>
            </w:pPr>
            <w:r>
              <w:t>Groceries</w:t>
            </w:r>
          </w:p>
        </w:tc>
        <w:tc>
          <w:tcPr>
            <w:tcW w:w="0" w:type="auto"/>
            <w:hideMark/>
          </w:tcPr>
          <w:p w14:paraId="53BFA17E" w14:textId="77777777"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Food Shopping</w:t>
            </w:r>
          </w:p>
        </w:tc>
        <w:tc>
          <w:tcPr>
            <w:tcW w:w="0" w:type="auto"/>
            <w:hideMark/>
          </w:tcPr>
          <w:p w14:paraId="79A338D6" w14:textId="77777777"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 xml:space="preserve">Travel time to the </w:t>
            </w:r>
            <w:r>
              <w:rPr>
                <w:rStyle w:val="Strong"/>
              </w:rPr>
              <w:t>nearest</w:t>
            </w:r>
            <w:r>
              <w:t xml:space="preserve"> Grocery Store or Supermarket</w:t>
            </w:r>
          </w:p>
        </w:tc>
        <w:tc>
          <w:tcPr>
            <w:tcW w:w="0" w:type="auto"/>
            <w:hideMark/>
          </w:tcPr>
          <w:p w14:paraId="05C85053" w14:textId="77777777" w:rsidR="009E573D" w:rsidRDefault="009E573D" w:rsidP="003E4FCA">
            <w:pPr>
              <w:keepNext/>
              <w:cnfStyle w:val="000000000000" w:firstRow="0" w:lastRow="0" w:firstColumn="0" w:lastColumn="0" w:oddVBand="0" w:evenVBand="0" w:oddHBand="0" w:evenHBand="0" w:firstRowFirstColumn="0" w:firstRowLastColumn="0" w:lastRowFirstColumn="0" w:lastRowLastColumn="0"/>
            </w:pPr>
            <w:r>
              <w:t>Walk and/or PT</w:t>
            </w:r>
          </w:p>
        </w:tc>
      </w:tr>
      <w:tr w:rsidR="009E573D" w14:paraId="4FE18EF6" w14:textId="77777777" w:rsidTr="009E57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E6CF25" w14:textId="77777777" w:rsidR="009E573D" w:rsidRDefault="009E573D">
            <w:r>
              <w:t>Open Space</w:t>
            </w:r>
          </w:p>
        </w:tc>
        <w:tc>
          <w:tcPr>
            <w:tcW w:w="0" w:type="auto"/>
            <w:hideMark/>
          </w:tcPr>
          <w:p w14:paraId="36A5A1DF" w14:textId="4226E182" w:rsidR="009E573D" w:rsidRDefault="00730456">
            <w:pPr>
              <w:cnfStyle w:val="000000100000" w:firstRow="0" w:lastRow="0" w:firstColumn="0" w:lastColumn="0" w:oddVBand="0" w:evenVBand="0" w:oddHBand="1" w:evenHBand="0" w:firstRowFirstColumn="0" w:firstRowLastColumn="0" w:lastRowFirstColumn="0" w:lastRowLastColumn="0"/>
            </w:pPr>
            <w:r>
              <w:t>Open Space</w:t>
            </w:r>
          </w:p>
        </w:tc>
        <w:tc>
          <w:tcPr>
            <w:tcW w:w="0" w:type="auto"/>
            <w:hideMark/>
          </w:tcPr>
          <w:p w14:paraId="0B3FC347" w14:textId="77777777" w:rsidR="009E573D" w:rsidRDefault="009E573D">
            <w:pPr>
              <w:cnfStyle w:val="000000100000" w:firstRow="0" w:lastRow="0" w:firstColumn="0" w:lastColumn="0" w:oddVBand="0" w:evenVBand="0" w:oddHBand="1" w:evenHBand="0" w:firstRowFirstColumn="0" w:firstRowLastColumn="0" w:lastRowFirstColumn="0" w:lastRowLastColumn="0"/>
            </w:pPr>
            <w:r>
              <w:t xml:space="preserve">Travel time to reach a cumulative </w:t>
            </w:r>
            <w:r>
              <w:rPr>
                <w:rStyle w:val="Strong"/>
              </w:rPr>
              <w:t>1 hectare (10,000 m</w:t>
            </w:r>
            <w:r>
              <w:rPr>
                <w:rStyle w:val="Strong"/>
                <w:rFonts w:ascii="Cambria" w:hAnsi="Cambria" w:cs="Cambria"/>
              </w:rPr>
              <w:t>²</w:t>
            </w:r>
            <w:r>
              <w:rPr>
                <w:rStyle w:val="Strong"/>
              </w:rPr>
              <w:t>)</w:t>
            </w:r>
            <w:r>
              <w:t xml:space="preserve"> of accessible Open Space</w:t>
            </w:r>
          </w:p>
        </w:tc>
        <w:tc>
          <w:tcPr>
            <w:tcW w:w="0" w:type="auto"/>
            <w:hideMark/>
          </w:tcPr>
          <w:p w14:paraId="28333769" w14:textId="77777777" w:rsidR="009E573D" w:rsidRDefault="009E573D">
            <w:pPr>
              <w:cnfStyle w:val="000000100000" w:firstRow="0" w:lastRow="0" w:firstColumn="0" w:lastColumn="0" w:oddVBand="0" w:evenVBand="0" w:oddHBand="1" w:evenHBand="0" w:firstRowFirstColumn="0" w:firstRowLastColumn="0" w:lastRowFirstColumn="0" w:lastRowLastColumn="0"/>
            </w:pPr>
            <w:r>
              <w:t>Walk only</w:t>
            </w:r>
          </w:p>
        </w:tc>
      </w:tr>
    </w:tbl>
    <w:p w14:paraId="30187F3D" w14:textId="77777777" w:rsidR="004750F8" w:rsidRPr="00093074" w:rsidRDefault="004750F8" w:rsidP="00093074"/>
    <w:p w14:paraId="22DCC6FA" w14:textId="2700BB5C" w:rsidR="00093074" w:rsidRPr="00093074" w:rsidRDefault="00093074" w:rsidP="00093074">
      <w:r w:rsidRPr="00093074">
        <w:rPr>
          <w:b/>
          <w:bCs/>
        </w:rPr>
        <w:t xml:space="preserve">2. Composite Priority </w:t>
      </w:r>
      <w:r w:rsidR="002E5AE4">
        <w:rPr>
          <w:b/>
          <w:bCs/>
        </w:rPr>
        <w:t>Group Grades</w:t>
      </w:r>
      <w:r w:rsidRPr="00093074">
        <w:rPr>
          <w:b/>
          <w:bCs/>
        </w:rPr>
        <w:t>:</w:t>
      </w:r>
    </w:p>
    <w:p w14:paraId="0ACA2124" w14:textId="62208812" w:rsidR="00093074" w:rsidRPr="00093074" w:rsidRDefault="00093074" w:rsidP="00093074">
      <w:r w:rsidRPr="00093074">
        <w:t xml:space="preserve">The individually graded </w:t>
      </w:r>
      <w:r w:rsidR="00334502">
        <w:t>measure</w:t>
      </w:r>
      <w:r w:rsidRPr="00093074">
        <w:t>s are grouped into two categories: "Priority 1" and "Priority 2".</w:t>
      </w:r>
    </w:p>
    <w:p w14:paraId="0C37B85B" w14:textId="3C239B1F" w:rsidR="00E87435" w:rsidRPr="00E87435" w:rsidRDefault="00E87435" w:rsidP="00E87435">
      <w:r w:rsidRPr="00E87435">
        <w:t>The separation</w:t>
      </w:r>
      <w:r>
        <w:t xml:space="preserve"> </w:t>
      </w:r>
      <w:r w:rsidRPr="00E87435">
        <w:t>reflects a strategic view of what constitutes fundamental versus daily accessibility.</w:t>
      </w:r>
    </w:p>
    <w:p w14:paraId="50A834C1" w14:textId="25BD06F8" w:rsidR="00E87435" w:rsidRPr="00E87435" w:rsidRDefault="00E87435" w:rsidP="00E87435">
      <w:pPr>
        <w:numPr>
          <w:ilvl w:val="0"/>
          <w:numId w:val="51"/>
        </w:numPr>
      </w:pPr>
      <w:r w:rsidRPr="00E87435">
        <w:rPr>
          <w:b/>
          <w:bCs/>
        </w:rPr>
        <w:t>Priority 1</w:t>
      </w:r>
      <w:r w:rsidRPr="00E87435">
        <w:rPr>
          <w:rFonts w:ascii="Cambria" w:hAnsi="Cambria" w:cs="Cambria"/>
        </w:rPr>
        <w:t> </w:t>
      </w:r>
      <w:r w:rsidRPr="00E87435">
        <w:t xml:space="preserve">groups together </w:t>
      </w:r>
      <w:r w:rsidRPr="003E4FCA">
        <w:rPr>
          <w:b/>
        </w:rPr>
        <w:t>schools</w:t>
      </w:r>
      <w:r w:rsidRPr="00E87435">
        <w:t xml:space="preserve"> and </w:t>
      </w:r>
      <w:r w:rsidRPr="003E4FCA">
        <w:rPr>
          <w:b/>
        </w:rPr>
        <w:t>employment</w:t>
      </w:r>
      <w:r w:rsidRPr="00E87435">
        <w:t xml:space="preserve"> </w:t>
      </w:r>
      <w:r w:rsidR="00B87612">
        <w:t xml:space="preserve">measures, which </w:t>
      </w:r>
      <w:r w:rsidRPr="00E87435">
        <w:t>are often primary drivers for long-term household decisions</w:t>
      </w:r>
      <w:r>
        <w:t>.</w:t>
      </w:r>
    </w:p>
    <w:p w14:paraId="5FFCA4B5" w14:textId="4BDAE13B" w:rsidR="00E87435" w:rsidRPr="00E87435" w:rsidRDefault="00E87435" w:rsidP="00E87435">
      <w:pPr>
        <w:numPr>
          <w:ilvl w:val="0"/>
          <w:numId w:val="51"/>
        </w:numPr>
      </w:pPr>
      <w:r w:rsidRPr="00E87435">
        <w:rPr>
          <w:b/>
          <w:bCs/>
        </w:rPr>
        <w:t>Priority 2</w:t>
      </w:r>
      <w:r w:rsidRPr="00E87435">
        <w:rPr>
          <w:rFonts w:ascii="Cambria" w:hAnsi="Cambria" w:cs="Cambria"/>
        </w:rPr>
        <w:t> </w:t>
      </w:r>
      <w:r w:rsidRPr="00E87435">
        <w:t>groups together measures that represent</w:t>
      </w:r>
      <w:r w:rsidRPr="00E87435">
        <w:rPr>
          <w:rFonts w:ascii="Cambria" w:hAnsi="Cambria" w:cs="Cambria"/>
        </w:rPr>
        <w:t> </w:t>
      </w:r>
      <w:r w:rsidRPr="003E4FCA">
        <w:rPr>
          <w:bCs/>
        </w:rPr>
        <w:t>regular and essential daily needs</w:t>
      </w:r>
      <w:r w:rsidRPr="00B87612">
        <w:t>.</w:t>
      </w:r>
      <w:r w:rsidRPr="00E87435">
        <w:t xml:space="preserve"> While critical for convenience and well-being, these services are often considered secondary to the foundational factors in Priority 1</w:t>
      </w:r>
      <w:r w:rsidR="00B87612">
        <w:t>, when assessing strategic accessibility for growth.</w:t>
      </w:r>
    </w:p>
    <w:p w14:paraId="542F33E6" w14:textId="77777777" w:rsidR="00E87435" w:rsidRPr="00093074" w:rsidRDefault="00E87435" w:rsidP="00093074"/>
    <w:p w14:paraId="07661E06" w14:textId="5AE14387" w:rsidR="00093074" w:rsidRDefault="00093074" w:rsidP="00093074">
      <w:pPr>
        <w:rPr>
          <w:b/>
          <w:bCs/>
        </w:rPr>
      </w:pPr>
      <w:r w:rsidRPr="00093074">
        <w:rPr>
          <w:b/>
          <w:bCs/>
        </w:rPr>
        <w:t xml:space="preserve">Table: Grouping of </w:t>
      </w:r>
      <w:r w:rsidR="00334502">
        <w:rPr>
          <w:b/>
          <w:bCs/>
        </w:rPr>
        <w:t>Measure</w:t>
      </w:r>
      <w:r w:rsidRPr="00093074">
        <w:rPr>
          <w:b/>
          <w:bCs/>
        </w:rPr>
        <w:t>s into Priority Categories</w:t>
      </w:r>
      <w:r w:rsidR="000042E6">
        <w:rPr>
          <w:b/>
          <w:bCs/>
        </w:rPr>
        <w:t xml:space="preserve"> (metro only)</w:t>
      </w:r>
    </w:p>
    <w:tbl>
      <w:tblPr>
        <w:tblStyle w:val="TableGrid"/>
        <w:tblW w:w="0" w:type="auto"/>
        <w:tblLook w:val="04A0" w:firstRow="1" w:lastRow="0" w:firstColumn="1" w:lastColumn="0" w:noHBand="0" w:noVBand="1"/>
      </w:tblPr>
      <w:tblGrid>
        <w:gridCol w:w="1898"/>
        <w:gridCol w:w="4198"/>
      </w:tblGrid>
      <w:tr w:rsidR="002037D7" w14:paraId="15ECC8CD" w14:textId="77777777" w:rsidTr="00BF4C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382372" w14:textId="77777777" w:rsidR="002037D7" w:rsidRDefault="002037D7">
            <w:pPr>
              <w:jc w:val="center"/>
              <w:rPr>
                <w:bCs/>
              </w:rPr>
            </w:pPr>
            <w:r>
              <w:rPr>
                <w:b w:val="0"/>
                <w:bCs/>
              </w:rPr>
              <w:t>Priority Category</w:t>
            </w:r>
          </w:p>
        </w:tc>
        <w:tc>
          <w:tcPr>
            <w:tcW w:w="4198" w:type="dxa"/>
            <w:hideMark/>
          </w:tcPr>
          <w:p w14:paraId="34B4C4C0" w14:textId="46F79959" w:rsidR="002037D7" w:rsidRDefault="00334502" w:rsidP="00BF4CC0">
            <w:pPr>
              <w:cnfStyle w:val="100000000000" w:firstRow="1" w:lastRow="0" w:firstColumn="0" w:lastColumn="0" w:oddVBand="0" w:evenVBand="0" w:oddHBand="0" w:evenHBand="0" w:firstRowFirstColumn="0" w:firstRowLastColumn="0" w:lastRowFirstColumn="0" w:lastRowLastColumn="0"/>
              <w:rPr>
                <w:b w:val="0"/>
                <w:bCs/>
              </w:rPr>
            </w:pPr>
            <w:r>
              <w:rPr>
                <w:b w:val="0"/>
                <w:bCs/>
              </w:rPr>
              <w:t>Measure</w:t>
            </w:r>
            <w:r w:rsidR="002037D7">
              <w:rPr>
                <w:b w:val="0"/>
                <w:bCs/>
              </w:rPr>
              <w:t>s Included</w:t>
            </w:r>
          </w:p>
        </w:tc>
      </w:tr>
      <w:tr w:rsidR="002037D7" w14:paraId="67A33859" w14:textId="77777777" w:rsidTr="00BF4CC0">
        <w:tc>
          <w:tcPr>
            <w:cnfStyle w:val="001000000000" w:firstRow="0" w:lastRow="0" w:firstColumn="1" w:lastColumn="0" w:oddVBand="0" w:evenVBand="0" w:oddHBand="0" w:evenHBand="0" w:firstRowFirstColumn="0" w:firstRowLastColumn="0" w:lastRowFirstColumn="0" w:lastRowLastColumn="0"/>
            <w:tcW w:w="0" w:type="auto"/>
            <w:hideMark/>
          </w:tcPr>
          <w:p w14:paraId="37E02C27" w14:textId="77777777" w:rsidR="002037D7" w:rsidRDefault="002037D7">
            <w:pPr>
              <w:rPr>
                <w:b w:val="0"/>
              </w:rPr>
            </w:pPr>
            <w:r>
              <w:t>Priority 1</w:t>
            </w:r>
          </w:p>
        </w:tc>
        <w:tc>
          <w:tcPr>
            <w:tcW w:w="4198" w:type="dxa"/>
            <w:hideMark/>
          </w:tcPr>
          <w:p w14:paraId="17FF2A95" w14:textId="77777777" w:rsidR="002037D7" w:rsidRDefault="002037D7">
            <w:pPr>
              <w:cnfStyle w:val="000000000000" w:firstRow="0" w:lastRow="0" w:firstColumn="0" w:lastColumn="0" w:oddVBand="0" w:evenVBand="0" w:oddHBand="0" w:evenHBand="0" w:firstRowFirstColumn="0" w:firstRowLastColumn="0" w:lastRowFirstColumn="0" w:lastRowLastColumn="0"/>
            </w:pPr>
            <w:r>
              <w:t>• 3rd nearest Primary School</w:t>
            </w:r>
          </w:p>
          <w:p w14:paraId="7E2AAC82" w14:textId="77777777" w:rsidR="002037D7" w:rsidRDefault="002037D7">
            <w:pPr>
              <w:cnfStyle w:val="000000000000" w:firstRow="0" w:lastRow="0" w:firstColumn="0" w:lastColumn="0" w:oddVBand="0" w:evenVBand="0" w:oddHBand="0" w:evenHBand="0" w:firstRowFirstColumn="0" w:firstRowLastColumn="0" w:lastRowFirstColumn="0" w:lastRowLastColumn="0"/>
            </w:pPr>
            <w:r>
              <w:t>• 3rd nearest Secondary School</w:t>
            </w:r>
          </w:p>
          <w:p w14:paraId="36F06BC8" w14:textId="77777777" w:rsidR="002037D7" w:rsidRDefault="002037D7">
            <w:pPr>
              <w:cnfStyle w:val="000000000000" w:firstRow="0" w:lastRow="0" w:firstColumn="0" w:lastColumn="0" w:oddVBand="0" w:evenVBand="0" w:oddHBand="0" w:evenHBand="0" w:firstRowFirstColumn="0" w:firstRowLastColumn="0" w:lastRowFirstColumn="0" w:lastRowLastColumn="0"/>
            </w:pPr>
            <w:r>
              <w:lastRenderedPageBreak/>
              <w:t>• 10,000th Blue Collar Job</w:t>
            </w:r>
          </w:p>
          <w:p w14:paraId="2E0A992E" w14:textId="00F0F4EA" w:rsidR="002037D7" w:rsidRDefault="002037D7">
            <w:pPr>
              <w:cnfStyle w:val="000000000000" w:firstRow="0" w:lastRow="0" w:firstColumn="0" w:lastColumn="0" w:oddVBand="0" w:evenVBand="0" w:oddHBand="0" w:evenHBand="0" w:firstRowFirstColumn="0" w:firstRowLastColumn="0" w:lastRowFirstColumn="0" w:lastRowLastColumn="0"/>
            </w:pPr>
            <w:r>
              <w:t>• 10,000th White Collar Job</w:t>
            </w:r>
          </w:p>
        </w:tc>
      </w:tr>
      <w:tr w:rsidR="002037D7" w14:paraId="41A54BE6" w14:textId="77777777" w:rsidTr="00BF4C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B5A8D6" w14:textId="77777777" w:rsidR="002037D7" w:rsidRDefault="002037D7">
            <w:r>
              <w:lastRenderedPageBreak/>
              <w:t>Priority 2</w:t>
            </w:r>
          </w:p>
        </w:tc>
        <w:tc>
          <w:tcPr>
            <w:tcW w:w="4198" w:type="dxa"/>
            <w:hideMark/>
          </w:tcPr>
          <w:p w14:paraId="12647D09" w14:textId="246E08D5" w:rsidR="002037D7" w:rsidRDefault="002037D7">
            <w:pPr>
              <w:cnfStyle w:val="000000010000" w:firstRow="0" w:lastRow="0" w:firstColumn="0" w:lastColumn="0" w:oddVBand="0" w:evenVBand="0" w:oddHBand="0" w:evenHBand="1" w:firstRowFirstColumn="0" w:firstRowLastColumn="0" w:lastRowFirstColumn="0" w:lastRowLastColumn="0"/>
            </w:pPr>
            <w:r>
              <w:t xml:space="preserve">• </w:t>
            </w:r>
            <w:r w:rsidR="00ED4F64">
              <w:t xml:space="preserve">3rd </w:t>
            </w:r>
            <w:r>
              <w:t>nearest GP</w:t>
            </w:r>
          </w:p>
          <w:p w14:paraId="54400987" w14:textId="77777777" w:rsidR="002037D7" w:rsidRDefault="002037D7">
            <w:pPr>
              <w:cnfStyle w:val="000000010000" w:firstRow="0" w:lastRow="0" w:firstColumn="0" w:lastColumn="0" w:oddVBand="0" w:evenVBand="0" w:oddHBand="0" w:evenHBand="1" w:firstRowFirstColumn="0" w:firstRowLastColumn="0" w:lastRowFirstColumn="0" w:lastRowLastColumn="0"/>
            </w:pPr>
            <w:r>
              <w:t>• nearest Grocery</w:t>
            </w:r>
          </w:p>
          <w:p w14:paraId="2141573C" w14:textId="6F38AEEB" w:rsidR="002037D7" w:rsidRDefault="002037D7">
            <w:pPr>
              <w:cnfStyle w:val="000000010000" w:firstRow="0" w:lastRow="0" w:firstColumn="0" w:lastColumn="0" w:oddVBand="0" w:evenVBand="0" w:oddHBand="0" w:evenHBand="1" w:firstRowFirstColumn="0" w:firstRowLastColumn="0" w:lastRowFirstColumn="0" w:lastRowLastColumn="0"/>
            </w:pPr>
            <w:r>
              <w:t>• 3rd nearest Childcare Centre</w:t>
            </w:r>
          </w:p>
          <w:p w14:paraId="1D3586B6" w14:textId="77777777" w:rsidR="002037D7" w:rsidRDefault="002037D7">
            <w:pPr>
              <w:cnfStyle w:val="000000010000" w:firstRow="0" w:lastRow="0" w:firstColumn="0" w:lastColumn="0" w:oddVBand="0" w:evenVBand="0" w:oddHBand="0" w:evenHBand="1" w:firstRowFirstColumn="0" w:firstRowLastColumn="0" w:lastRowFirstColumn="0" w:lastRowLastColumn="0"/>
            </w:pPr>
            <w:r>
              <w:t>• 3rd nearest Tertiary Institution</w:t>
            </w:r>
          </w:p>
          <w:p w14:paraId="031B1946" w14:textId="6C52BA15" w:rsidR="002037D7" w:rsidRDefault="002037D7" w:rsidP="002037D7">
            <w:pPr>
              <w:cnfStyle w:val="000000010000" w:firstRow="0" w:lastRow="0" w:firstColumn="0" w:lastColumn="0" w:oddVBand="0" w:evenVBand="0" w:oddHBand="0" w:evenHBand="1" w:firstRowFirstColumn="0" w:firstRowLastColumn="0" w:lastRowFirstColumn="0" w:lastRowLastColumn="0"/>
            </w:pPr>
            <w:r>
              <w:t>•</w:t>
            </w:r>
            <w:r w:rsidR="004750F8">
              <w:t xml:space="preserve"> nearest </w:t>
            </w:r>
            <w:r>
              <w:t>1ha Open Space</w:t>
            </w:r>
          </w:p>
        </w:tc>
      </w:tr>
    </w:tbl>
    <w:p w14:paraId="6F1CA8AE" w14:textId="77777777" w:rsidR="002037D7" w:rsidRPr="00093074" w:rsidRDefault="002037D7" w:rsidP="00093074"/>
    <w:p w14:paraId="4E50C653" w14:textId="7BFEE7A9" w:rsidR="00B87612" w:rsidRDefault="00B87612" w:rsidP="00093074">
      <w:r w:rsidRPr="00B87612">
        <w:t xml:space="preserve">For each priority group, the composite </w:t>
      </w:r>
      <w:r>
        <w:t>grade</w:t>
      </w:r>
      <w:r w:rsidRPr="00B87612">
        <w:t xml:space="preserve"> is determined by the single </w:t>
      </w:r>
      <w:r w:rsidRPr="003E4FCA">
        <w:rPr>
          <w:b/>
        </w:rPr>
        <w:t>worst-performing measure</w:t>
      </w:r>
      <w:r w:rsidRPr="00B87612">
        <w:t xml:space="preserve"> within it. This "weakest link" approach ensures that a location cannot be considered highly accessible if it has a critical service gap. For example, an area with excellent access to jobs but very poor access to schools will be penalised, reflecting the reality that both are essential.</w:t>
      </w:r>
    </w:p>
    <w:p w14:paraId="06B59F54" w14:textId="77777777" w:rsidR="004750F8" w:rsidRPr="00093074" w:rsidRDefault="004750F8" w:rsidP="00093074"/>
    <w:p w14:paraId="4B25CE4D" w14:textId="024AF6F0" w:rsidR="00093074" w:rsidRPr="00093074" w:rsidRDefault="00093074" w:rsidP="00093074">
      <w:r w:rsidRPr="00093074">
        <w:rPr>
          <w:b/>
          <w:bCs/>
        </w:rPr>
        <w:t>3.  Overall ATOS Score:</w:t>
      </w:r>
    </w:p>
    <w:p w14:paraId="06E98494" w14:textId="13C6FD45" w:rsidR="008828BA" w:rsidRDefault="00093074" w:rsidP="00093074">
      <w:pPr>
        <w:rPr>
          <w:b/>
          <w:bCs/>
        </w:rPr>
      </w:pPr>
      <w:r w:rsidRPr="00093074">
        <w:t>A final, overall ATOS score is assigned to each 100m origin grid cell. This score is determined by the combination of its Priority 1 and Priority 2 composite grades, using the following predefined lookup table:</w:t>
      </w:r>
    </w:p>
    <w:p w14:paraId="4EA9A7AC" w14:textId="65FEB71C" w:rsidR="008828BA" w:rsidRPr="008828BA" w:rsidRDefault="00093074" w:rsidP="008A1EF1">
      <w:pPr>
        <w:rPr>
          <w:b/>
          <w:bCs/>
        </w:rPr>
      </w:pPr>
      <w:r w:rsidRPr="00093074">
        <w:rPr>
          <w:b/>
          <w:bCs/>
        </w:rPr>
        <w:t>Table: ATOS Score Lookup Matrix</w:t>
      </w:r>
      <w:r w:rsidR="008A1EF1">
        <w:rPr>
          <w:b/>
          <w:bCs/>
        </w:rPr>
        <w:t xml:space="preserve"> (</w:t>
      </w:r>
      <w:r w:rsidR="008A1EF1" w:rsidRPr="008A1EF1">
        <w:rPr>
          <w:b/>
          <w:bCs/>
          <w:i/>
          <w:iCs/>
        </w:rPr>
        <w:t>Priority 1 (rows) and Priority 2 (columns)</w:t>
      </w:r>
      <w:r w:rsidR="008A1EF1">
        <w:rPr>
          <w:b/>
          <w:bCs/>
          <w:i/>
          <w:iCs/>
        </w:rPr>
        <w:t>)</w:t>
      </w:r>
    </w:p>
    <w:tbl>
      <w:tblPr>
        <w:tblW w:w="6860" w:type="dxa"/>
        <w:tblCellMar>
          <w:left w:w="0" w:type="dxa"/>
          <w:right w:w="0" w:type="dxa"/>
        </w:tblCellMar>
        <w:tblLook w:val="04A0" w:firstRow="1" w:lastRow="0" w:firstColumn="1" w:lastColumn="0" w:noHBand="0" w:noVBand="1"/>
      </w:tblPr>
      <w:tblGrid>
        <w:gridCol w:w="960"/>
        <w:gridCol w:w="1100"/>
        <w:gridCol w:w="960"/>
        <w:gridCol w:w="960"/>
        <w:gridCol w:w="960"/>
        <w:gridCol w:w="960"/>
        <w:gridCol w:w="960"/>
      </w:tblGrid>
      <w:tr w:rsidR="008A1EF1" w14:paraId="199C2338" w14:textId="77777777" w:rsidTr="008A1EF1">
        <w:trPr>
          <w:trHeight w:val="315"/>
        </w:trPr>
        <w:tc>
          <w:tcPr>
            <w:tcW w:w="960" w:type="dxa"/>
            <w:tcBorders>
              <w:top w:val="nil"/>
              <w:left w:val="nil"/>
              <w:bottom w:val="nil"/>
              <w:right w:val="nil"/>
            </w:tcBorders>
            <w:noWrap/>
            <w:tcMar>
              <w:top w:w="15" w:type="dxa"/>
              <w:left w:w="15" w:type="dxa"/>
              <w:bottom w:w="0" w:type="dxa"/>
              <w:right w:w="15" w:type="dxa"/>
            </w:tcMar>
            <w:vAlign w:val="bottom"/>
            <w:hideMark/>
          </w:tcPr>
          <w:p w14:paraId="3BF4AEB5" w14:textId="77777777" w:rsidR="008A1EF1" w:rsidRDefault="008A1EF1"/>
        </w:tc>
        <w:tc>
          <w:tcPr>
            <w:tcW w:w="1100" w:type="dxa"/>
            <w:tcBorders>
              <w:top w:val="nil"/>
              <w:left w:val="nil"/>
              <w:bottom w:val="nil"/>
              <w:right w:val="nil"/>
            </w:tcBorders>
            <w:noWrap/>
            <w:tcMar>
              <w:top w:w="15" w:type="dxa"/>
              <w:left w:w="15" w:type="dxa"/>
              <w:bottom w:w="0" w:type="dxa"/>
              <w:right w:w="15" w:type="dxa"/>
            </w:tcMar>
            <w:vAlign w:val="bottom"/>
            <w:hideMark/>
          </w:tcPr>
          <w:p w14:paraId="34DF2F98" w14:textId="77777777" w:rsidR="008A1EF1" w:rsidRDefault="008A1EF1"/>
        </w:tc>
        <w:tc>
          <w:tcPr>
            <w:tcW w:w="4800" w:type="dxa"/>
            <w:gridSpan w:val="5"/>
            <w:tcBorders>
              <w:top w:val="nil"/>
              <w:left w:val="nil"/>
              <w:bottom w:val="single" w:sz="8" w:space="0" w:color="A0C4C0"/>
              <w:right w:val="nil"/>
            </w:tcBorders>
            <w:noWrap/>
            <w:tcMar>
              <w:top w:w="15" w:type="dxa"/>
              <w:left w:w="15" w:type="dxa"/>
              <w:bottom w:w="0" w:type="dxa"/>
              <w:right w:w="15" w:type="dxa"/>
            </w:tcMar>
            <w:vAlign w:val="bottom"/>
            <w:hideMark/>
          </w:tcPr>
          <w:p w14:paraId="7131ABE3" w14:textId="53EEEA7A" w:rsidR="008A1EF1" w:rsidRDefault="008A1EF1">
            <w:pPr>
              <w:jc w:val="center"/>
              <w:rPr>
                <w:rFonts w:ascii="Aptos Narrow" w:hAnsi="Aptos Narrow"/>
                <w:color w:val="000000"/>
                <w:sz w:val="22"/>
                <w:szCs w:val="22"/>
              </w:rPr>
            </w:pPr>
            <w:r>
              <w:rPr>
                <w:rFonts w:ascii="Aptos Narrow" w:hAnsi="Aptos Narrow"/>
                <w:color w:val="000000"/>
                <w:sz w:val="22"/>
                <w:szCs w:val="22"/>
              </w:rPr>
              <w:t>Priority 2</w:t>
            </w:r>
            <w:r w:rsidR="00B229FA">
              <w:rPr>
                <w:rFonts w:ascii="Aptos Narrow" w:hAnsi="Aptos Narrow"/>
                <w:color w:val="000000"/>
                <w:sz w:val="22"/>
                <w:szCs w:val="22"/>
              </w:rPr>
              <w:t xml:space="preserve"> (worst </w:t>
            </w:r>
            <w:r w:rsidR="00B87612">
              <w:rPr>
                <w:rFonts w:ascii="Aptos Narrow" w:hAnsi="Aptos Narrow"/>
                <w:color w:val="000000"/>
                <w:sz w:val="22"/>
                <w:szCs w:val="22"/>
              </w:rPr>
              <w:t>grade</w:t>
            </w:r>
            <w:r w:rsidR="00B229FA">
              <w:rPr>
                <w:rFonts w:ascii="Aptos Narrow" w:hAnsi="Aptos Narrow"/>
                <w:color w:val="000000"/>
                <w:sz w:val="22"/>
                <w:szCs w:val="22"/>
              </w:rPr>
              <w:t>)</w:t>
            </w:r>
          </w:p>
        </w:tc>
      </w:tr>
      <w:tr w:rsidR="008A1EF1" w14:paraId="1BAAC51B" w14:textId="77777777" w:rsidTr="008A1EF1">
        <w:trPr>
          <w:trHeight w:val="330"/>
        </w:trPr>
        <w:tc>
          <w:tcPr>
            <w:tcW w:w="0" w:type="auto"/>
            <w:tcBorders>
              <w:top w:val="nil"/>
              <w:left w:val="nil"/>
              <w:bottom w:val="nil"/>
              <w:right w:val="nil"/>
            </w:tcBorders>
            <w:noWrap/>
            <w:tcMar>
              <w:top w:w="15" w:type="dxa"/>
              <w:left w:w="15" w:type="dxa"/>
              <w:bottom w:w="0" w:type="dxa"/>
              <w:right w:w="15" w:type="dxa"/>
            </w:tcMar>
            <w:vAlign w:val="bottom"/>
            <w:hideMark/>
          </w:tcPr>
          <w:p w14:paraId="15FFE9A6" w14:textId="77777777" w:rsidR="008A1EF1" w:rsidRDefault="008A1EF1">
            <w:pPr>
              <w:jc w:val="center"/>
              <w:rPr>
                <w:rFonts w:ascii="Aptos Narrow" w:hAnsi="Aptos Narrow"/>
                <w:color w:val="000000"/>
                <w:sz w:val="22"/>
                <w:szCs w:val="22"/>
              </w:rPr>
            </w:pPr>
          </w:p>
        </w:tc>
        <w:tc>
          <w:tcPr>
            <w:tcW w:w="1100" w:type="dxa"/>
            <w:tcBorders>
              <w:top w:val="single" w:sz="8" w:space="0" w:color="A0C4C0"/>
              <w:left w:val="single" w:sz="8" w:space="0" w:color="A0C4C0"/>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15B331AA"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 </w:t>
            </w:r>
          </w:p>
        </w:tc>
        <w:tc>
          <w:tcPr>
            <w:tcW w:w="960" w:type="dxa"/>
            <w:tcBorders>
              <w:top w:val="nil"/>
              <w:left w:val="nil"/>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16850E9E"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A</w:t>
            </w:r>
          </w:p>
        </w:tc>
        <w:tc>
          <w:tcPr>
            <w:tcW w:w="960" w:type="dxa"/>
            <w:tcBorders>
              <w:top w:val="nil"/>
              <w:left w:val="nil"/>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098E7E4C"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B</w:t>
            </w:r>
          </w:p>
        </w:tc>
        <w:tc>
          <w:tcPr>
            <w:tcW w:w="960" w:type="dxa"/>
            <w:tcBorders>
              <w:top w:val="nil"/>
              <w:left w:val="nil"/>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3A8FD43F"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C</w:t>
            </w:r>
          </w:p>
        </w:tc>
        <w:tc>
          <w:tcPr>
            <w:tcW w:w="960" w:type="dxa"/>
            <w:tcBorders>
              <w:top w:val="nil"/>
              <w:left w:val="nil"/>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3ACE35ED"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D</w:t>
            </w:r>
          </w:p>
        </w:tc>
        <w:tc>
          <w:tcPr>
            <w:tcW w:w="960" w:type="dxa"/>
            <w:tcBorders>
              <w:top w:val="nil"/>
              <w:left w:val="nil"/>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13F7920D"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E</w:t>
            </w:r>
          </w:p>
        </w:tc>
      </w:tr>
      <w:tr w:rsidR="008A1EF1" w14:paraId="4E7AD57E" w14:textId="77777777" w:rsidTr="00F46EF6">
        <w:trPr>
          <w:trHeight w:val="330"/>
        </w:trPr>
        <w:tc>
          <w:tcPr>
            <w:tcW w:w="0" w:type="auto"/>
            <w:vMerge w:val="restart"/>
            <w:tcBorders>
              <w:top w:val="nil"/>
              <w:left w:val="nil"/>
              <w:bottom w:val="nil"/>
              <w:right w:val="single" w:sz="8" w:space="0" w:color="A0C4C0"/>
            </w:tcBorders>
            <w:noWrap/>
            <w:tcMar>
              <w:top w:w="15" w:type="dxa"/>
              <w:left w:w="15" w:type="dxa"/>
              <w:bottom w:w="0" w:type="dxa"/>
              <w:right w:w="15" w:type="dxa"/>
            </w:tcMar>
            <w:textDirection w:val="btLr"/>
            <w:vAlign w:val="center"/>
            <w:hideMark/>
          </w:tcPr>
          <w:p w14:paraId="0158621F" w14:textId="0FA61CD2" w:rsidR="008A1EF1" w:rsidRDefault="008A1EF1">
            <w:pPr>
              <w:jc w:val="center"/>
              <w:rPr>
                <w:rFonts w:ascii="Aptos Narrow" w:hAnsi="Aptos Narrow" w:cs="Times New Roman"/>
                <w:color w:val="000000"/>
                <w:sz w:val="22"/>
                <w:szCs w:val="22"/>
              </w:rPr>
            </w:pPr>
            <w:r>
              <w:rPr>
                <w:rFonts w:ascii="Aptos Narrow" w:hAnsi="Aptos Narrow"/>
                <w:color w:val="000000"/>
                <w:sz w:val="22"/>
                <w:szCs w:val="22"/>
              </w:rPr>
              <w:t>Priority 1</w:t>
            </w:r>
            <w:r w:rsidR="00B229FA">
              <w:rPr>
                <w:rFonts w:ascii="Aptos Narrow" w:hAnsi="Aptos Narrow"/>
                <w:color w:val="000000"/>
                <w:sz w:val="22"/>
                <w:szCs w:val="22"/>
              </w:rPr>
              <w:t xml:space="preserve"> (worst </w:t>
            </w:r>
            <w:r w:rsidR="00B87612">
              <w:rPr>
                <w:rFonts w:ascii="Aptos Narrow" w:hAnsi="Aptos Narrow"/>
                <w:color w:val="000000"/>
                <w:sz w:val="22"/>
                <w:szCs w:val="22"/>
              </w:rPr>
              <w:t>grade</w:t>
            </w:r>
            <w:r w:rsidR="00B229FA">
              <w:rPr>
                <w:rFonts w:ascii="Aptos Narrow" w:hAnsi="Aptos Narrow"/>
                <w:color w:val="000000"/>
                <w:sz w:val="22"/>
                <w:szCs w:val="22"/>
              </w:rPr>
              <w:t>)</w:t>
            </w:r>
          </w:p>
        </w:tc>
        <w:tc>
          <w:tcPr>
            <w:tcW w:w="1100" w:type="dxa"/>
            <w:tcBorders>
              <w:top w:val="nil"/>
              <w:left w:val="nil"/>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36B8F36A"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A</w:t>
            </w:r>
          </w:p>
        </w:tc>
        <w:tc>
          <w:tcPr>
            <w:tcW w:w="960" w:type="dxa"/>
            <w:tcBorders>
              <w:top w:val="nil"/>
              <w:left w:val="nil"/>
              <w:bottom w:val="single" w:sz="8" w:space="0" w:color="A0C4C0"/>
              <w:right w:val="single" w:sz="8" w:space="0" w:color="A0C4C0"/>
            </w:tcBorders>
            <w:shd w:val="clear" w:color="auto" w:fill="00AF58"/>
            <w:tcMar>
              <w:top w:w="15" w:type="dxa"/>
              <w:left w:w="15" w:type="dxa"/>
              <w:bottom w:w="0" w:type="dxa"/>
              <w:right w:w="15" w:type="dxa"/>
            </w:tcMar>
            <w:vAlign w:val="center"/>
            <w:hideMark/>
          </w:tcPr>
          <w:p w14:paraId="705EED2B" w14:textId="77777777" w:rsidR="008A1EF1" w:rsidRPr="002143AF" w:rsidRDefault="008A1EF1">
            <w:pPr>
              <w:jc w:val="center"/>
              <w:rPr>
                <w:rFonts w:ascii="Segoe UI" w:hAnsi="Segoe UI" w:cs="Segoe UI"/>
                <w:b/>
                <w:sz w:val="21"/>
                <w:szCs w:val="21"/>
              </w:rPr>
            </w:pPr>
            <w:r w:rsidRPr="002143AF">
              <w:rPr>
                <w:rFonts w:ascii="Segoe UI" w:hAnsi="Segoe UI" w:cs="Segoe UI"/>
                <w:b/>
                <w:sz w:val="21"/>
                <w:szCs w:val="21"/>
              </w:rPr>
              <w:t>A1</w:t>
            </w:r>
          </w:p>
        </w:tc>
        <w:tc>
          <w:tcPr>
            <w:tcW w:w="960" w:type="dxa"/>
            <w:tcBorders>
              <w:top w:val="nil"/>
              <w:left w:val="nil"/>
              <w:bottom w:val="single" w:sz="8" w:space="0" w:color="A0C4C0"/>
              <w:right w:val="single" w:sz="8" w:space="0" w:color="A0C4C0"/>
            </w:tcBorders>
            <w:shd w:val="clear" w:color="auto" w:fill="8FD05E"/>
            <w:tcMar>
              <w:top w:w="15" w:type="dxa"/>
              <w:left w:w="15" w:type="dxa"/>
              <w:bottom w:w="0" w:type="dxa"/>
              <w:right w:w="15" w:type="dxa"/>
            </w:tcMar>
            <w:vAlign w:val="center"/>
            <w:hideMark/>
          </w:tcPr>
          <w:p w14:paraId="04BD70C1" w14:textId="77777777" w:rsidR="008A1EF1" w:rsidRPr="002143AF" w:rsidRDefault="008A1EF1">
            <w:pPr>
              <w:jc w:val="center"/>
              <w:rPr>
                <w:rFonts w:ascii="Segoe UI" w:hAnsi="Segoe UI" w:cs="Segoe UI"/>
                <w:b/>
                <w:sz w:val="21"/>
                <w:szCs w:val="21"/>
              </w:rPr>
            </w:pPr>
            <w:r w:rsidRPr="002143AF">
              <w:rPr>
                <w:rFonts w:ascii="Segoe UI" w:hAnsi="Segoe UI" w:cs="Segoe UI"/>
                <w:b/>
                <w:sz w:val="21"/>
                <w:szCs w:val="21"/>
              </w:rPr>
              <w:t>A2</w:t>
            </w:r>
          </w:p>
        </w:tc>
        <w:tc>
          <w:tcPr>
            <w:tcW w:w="960" w:type="dxa"/>
            <w:tcBorders>
              <w:top w:val="nil"/>
              <w:left w:val="nil"/>
              <w:bottom w:val="single" w:sz="8" w:space="0" w:color="A0C4C0"/>
              <w:right w:val="single" w:sz="8" w:space="0" w:color="A0C4C0"/>
            </w:tcBorders>
            <w:shd w:val="clear" w:color="auto" w:fill="FBFF54"/>
            <w:tcMar>
              <w:top w:w="15" w:type="dxa"/>
              <w:left w:w="15" w:type="dxa"/>
              <w:bottom w:w="0" w:type="dxa"/>
              <w:right w:w="15" w:type="dxa"/>
            </w:tcMar>
            <w:vAlign w:val="center"/>
            <w:hideMark/>
          </w:tcPr>
          <w:p w14:paraId="729B3F67" w14:textId="77777777" w:rsidR="008A1EF1" w:rsidRPr="002143AF" w:rsidRDefault="008A1EF1">
            <w:pPr>
              <w:jc w:val="center"/>
              <w:rPr>
                <w:rFonts w:ascii="Segoe UI" w:hAnsi="Segoe UI" w:cs="Segoe UI"/>
                <w:b/>
                <w:sz w:val="21"/>
                <w:szCs w:val="21"/>
              </w:rPr>
            </w:pPr>
            <w:r w:rsidRPr="002143AF">
              <w:rPr>
                <w:rFonts w:ascii="Segoe UI" w:hAnsi="Segoe UI" w:cs="Segoe UI"/>
                <w:b/>
                <w:sz w:val="21"/>
                <w:szCs w:val="21"/>
              </w:rPr>
              <w:t>B</w:t>
            </w:r>
          </w:p>
        </w:tc>
        <w:tc>
          <w:tcPr>
            <w:tcW w:w="960" w:type="dxa"/>
            <w:tcBorders>
              <w:top w:val="nil"/>
              <w:left w:val="nil"/>
              <w:bottom w:val="single" w:sz="8" w:space="0" w:color="A0C4C0"/>
              <w:right w:val="single" w:sz="8" w:space="0" w:color="A0C4C0"/>
            </w:tcBorders>
            <w:shd w:val="clear" w:color="auto" w:fill="FC9D2E"/>
            <w:tcMar>
              <w:top w:w="15" w:type="dxa"/>
              <w:left w:w="15" w:type="dxa"/>
              <w:bottom w:w="0" w:type="dxa"/>
              <w:right w:w="15" w:type="dxa"/>
            </w:tcMar>
            <w:vAlign w:val="center"/>
            <w:hideMark/>
          </w:tcPr>
          <w:p w14:paraId="48DC4176"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C</w:t>
            </w:r>
          </w:p>
        </w:tc>
        <w:tc>
          <w:tcPr>
            <w:tcW w:w="960" w:type="dxa"/>
            <w:tcBorders>
              <w:top w:val="nil"/>
              <w:left w:val="nil"/>
              <w:bottom w:val="single" w:sz="8" w:space="0" w:color="A0C4C0"/>
              <w:right w:val="single" w:sz="8" w:space="0" w:color="A0C4C0"/>
            </w:tcBorders>
            <w:shd w:val="clear" w:color="auto" w:fill="FD421E"/>
            <w:tcMar>
              <w:top w:w="15" w:type="dxa"/>
              <w:left w:w="15" w:type="dxa"/>
              <w:bottom w:w="0" w:type="dxa"/>
              <w:right w:w="15" w:type="dxa"/>
            </w:tcMar>
            <w:vAlign w:val="center"/>
            <w:hideMark/>
          </w:tcPr>
          <w:p w14:paraId="44C82D33"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D</w:t>
            </w:r>
          </w:p>
        </w:tc>
      </w:tr>
      <w:tr w:rsidR="008A1EF1" w14:paraId="5637B613" w14:textId="77777777" w:rsidTr="00F46EF6">
        <w:trPr>
          <w:trHeight w:val="330"/>
        </w:trPr>
        <w:tc>
          <w:tcPr>
            <w:tcW w:w="0" w:type="auto"/>
            <w:vMerge/>
            <w:tcBorders>
              <w:top w:val="nil"/>
              <w:left w:val="nil"/>
              <w:bottom w:val="nil"/>
              <w:right w:val="single" w:sz="8" w:space="0" w:color="A0C4C0"/>
            </w:tcBorders>
            <w:vAlign w:val="center"/>
            <w:hideMark/>
          </w:tcPr>
          <w:p w14:paraId="595D260D" w14:textId="77777777" w:rsidR="008A1EF1" w:rsidRDefault="008A1EF1">
            <w:pPr>
              <w:rPr>
                <w:rFonts w:ascii="Aptos Narrow" w:hAnsi="Aptos Narrow"/>
                <w:color w:val="000000"/>
                <w:sz w:val="22"/>
                <w:szCs w:val="22"/>
              </w:rPr>
            </w:pPr>
          </w:p>
        </w:tc>
        <w:tc>
          <w:tcPr>
            <w:tcW w:w="1100" w:type="dxa"/>
            <w:tcBorders>
              <w:top w:val="nil"/>
              <w:left w:val="nil"/>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6589B469"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B</w:t>
            </w:r>
          </w:p>
        </w:tc>
        <w:tc>
          <w:tcPr>
            <w:tcW w:w="960" w:type="dxa"/>
            <w:tcBorders>
              <w:top w:val="nil"/>
              <w:left w:val="nil"/>
              <w:bottom w:val="single" w:sz="8" w:space="0" w:color="A0C4C0"/>
              <w:right w:val="single" w:sz="8" w:space="0" w:color="A0C4C0"/>
            </w:tcBorders>
            <w:shd w:val="clear" w:color="auto" w:fill="FBFF54"/>
            <w:tcMar>
              <w:top w:w="15" w:type="dxa"/>
              <w:left w:w="15" w:type="dxa"/>
              <w:bottom w:w="0" w:type="dxa"/>
              <w:right w:w="15" w:type="dxa"/>
            </w:tcMar>
            <w:vAlign w:val="center"/>
            <w:hideMark/>
          </w:tcPr>
          <w:p w14:paraId="6EDB0B5D" w14:textId="77777777" w:rsidR="008A1EF1" w:rsidRPr="002143AF" w:rsidRDefault="008A1EF1">
            <w:pPr>
              <w:jc w:val="center"/>
              <w:rPr>
                <w:rFonts w:ascii="Segoe UI" w:hAnsi="Segoe UI" w:cs="Segoe UI"/>
                <w:b/>
                <w:sz w:val="21"/>
                <w:szCs w:val="21"/>
              </w:rPr>
            </w:pPr>
            <w:r w:rsidRPr="002143AF">
              <w:rPr>
                <w:rFonts w:ascii="Segoe UI" w:hAnsi="Segoe UI" w:cs="Segoe UI"/>
                <w:b/>
                <w:sz w:val="21"/>
                <w:szCs w:val="21"/>
              </w:rPr>
              <w:t>B</w:t>
            </w:r>
          </w:p>
        </w:tc>
        <w:tc>
          <w:tcPr>
            <w:tcW w:w="960" w:type="dxa"/>
            <w:tcBorders>
              <w:top w:val="nil"/>
              <w:left w:val="nil"/>
              <w:bottom w:val="single" w:sz="8" w:space="0" w:color="A0C4C0"/>
              <w:right w:val="single" w:sz="8" w:space="0" w:color="A0C4C0"/>
            </w:tcBorders>
            <w:shd w:val="clear" w:color="auto" w:fill="FBFF54"/>
            <w:tcMar>
              <w:top w:w="15" w:type="dxa"/>
              <w:left w:w="15" w:type="dxa"/>
              <w:bottom w:w="0" w:type="dxa"/>
              <w:right w:w="15" w:type="dxa"/>
            </w:tcMar>
            <w:vAlign w:val="center"/>
            <w:hideMark/>
          </w:tcPr>
          <w:p w14:paraId="644FEC37" w14:textId="77777777" w:rsidR="008A1EF1" w:rsidRPr="002143AF" w:rsidRDefault="008A1EF1">
            <w:pPr>
              <w:jc w:val="center"/>
              <w:rPr>
                <w:rFonts w:ascii="Segoe UI" w:hAnsi="Segoe UI" w:cs="Segoe UI"/>
                <w:b/>
                <w:sz w:val="21"/>
                <w:szCs w:val="21"/>
              </w:rPr>
            </w:pPr>
            <w:r w:rsidRPr="002143AF">
              <w:rPr>
                <w:rFonts w:ascii="Segoe UI" w:hAnsi="Segoe UI" w:cs="Segoe UI"/>
                <w:b/>
                <w:sz w:val="21"/>
                <w:szCs w:val="21"/>
              </w:rPr>
              <w:t>B</w:t>
            </w:r>
          </w:p>
        </w:tc>
        <w:tc>
          <w:tcPr>
            <w:tcW w:w="960" w:type="dxa"/>
            <w:tcBorders>
              <w:top w:val="nil"/>
              <w:left w:val="nil"/>
              <w:bottom w:val="single" w:sz="8" w:space="0" w:color="A0C4C0"/>
              <w:right w:val="single" w:sz="8" w:space="0" w:color="A0C4C0"/>
            </w:tcBorders>
            <w:shd w:val="clear" w:color="auto" w:fill="FC9D2E"/>
            <w:tcMar>
              <w:top w:w="15" w:type="dxa"/>
              <w:left w:w="15" w:type="dxa"/>
              <w:bottom w:w="0" w:type="dxa"/>
              <w:right w:w="15" w:type="dxa"/>
            </w:tcMar>
            <w:vAlign w:val="center"/>
            <w:hideMark/>
          </w:tcPr>
          <w:p w14:paraId="6925D684"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C</w:t>
            </w:r>
          </w:p>
        </w:tc>
        <w:tc>
          <w:tcPr>
            <w:tcW w:w="960" w:type="dxa"/>
            <w:tcBorders>
              <w:top w:val="nil"/>
              <w:left w:val="nil"/>
              <w:bottom w:val="single" w:sz="8" w:space="0" w:color="A0C4C0"/>
              <w:right w:val="single" w:sz="8" w:space="0" w:color="A0C4C0"/>
            </w:tcBorders>
            <w:shd w:val="clear" w:color="auto" w:fill="FD421E"/>
            <w:tcMar>
              <w:top w:w="15" w:type="dxa"/>
              <w:left w:w="15" w:type="dxa"/>
              <w:bottom w:w="0" w:type="dxa"/>
              <w:right w:w="15" w:type="dxa"/>
            </w:tcMar>
            <w:vAlign w:val="center"/>
            <w:hideMark/>
          </w:tcPr>
          <w:p w14:paraId="6BA36C4E"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D</w:t>
            </w:r>
          </w:p>
        </w:tc>
        <w:tc>
          <w:tcPr>
            <w:tcW w:w="960" w:type="dxa"/>
            <w:tcBorders>
              <w:top w:val="nil"/>
              <w:left w:val="nil"/>
              <w:bottom w:val="single" w:sz="8" w:space="0" w:color="A0C4C0"/>
              <w:right w:val="single" w:sz="8" w:space="0" w:color="A0C4C0"/>
            </w:tcBorders>
            <w:shd w:val="clear" w:color="auto" w:fill="BE1C12"/>
            <w:tcMar>
              <w:top w:w="15" w:type="dxa"/>
              <w:left w:w="15" w:type="dxa"/>
              <w:bottom w:w="0" w:type="dxa"/>
              <w:right w:w="15" w:type="dxa"/>
            </w:tcMar>
            <w:vAlign w:val="center"/>
            <w:hideMark/>
          </w:tcPr>
          <w:p w14:paraId="777ECAD1"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E</w:t>
            </w:r>
          </w:p>
        </w:tc>
      </w:tr>
      <w:tr w:rsidR="008A1EF1" w14:paraId="0A06E8DA" w14:textId="77777777" w:rsidTr="00F46EF6">
        <w:trPr>
          <w:trHeight w:val="330"/>
        </w:trPr>
        <w:tc>
          <w:tcPr>
            <w:tcW w:w="0" w:type="auto"/>
            <w:vMerge/>
            <w:tcBorders>
              <w:top w:val="nil"/>
              <w:left w:val="nil"/>
              <w:bottom w:val="nil"/>
              <w:right w:val="single" w:sz="8" w:space="0" w:color="A0C4C0"/>
            </w:tcBorders>
            <w:vAlign w:val="center"/>
            <w:hideMark/>
          </w:tcPr>
          <w:p w14:paraId="3250E460" w14:textId="77777777" w:rsidR="008A1EF1" w:rsidRDefault="008A1EF1">
            <w:pPr>
              <w:rPr>
                <w:rFonts w:ascii="Aptos Narrow" w:hAnsi="Aptos Narrow"/>
                <w:color w:val="000000"/>
                <w:sz w:val="22"/>
                <w:szCs w:val="22"/>
              </w:rPr>
            </w:pPr>
          </w:p>
        </w:tc>
        <w:tc>
          <w:tcPr>
            <w:tcW w:w="1100" w:type="dxa"/>
            <w:tcBorders>
              <w:top w:val="nil"/>
              <w:left w:val="nil"/>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6455F8CF"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C</w:t>
            </w:r>
          </w:p>
        </w:tc>
        <w:tc>
          <w:tcPr>
            <w:tcW w:w="960" w:type="dxa"/>
            <w:tcBorders>
              <w:top w:val="nil"/>
              <w:left w:val="nil"/>
              <w:bottom w:val="single" w:sz="8" w:space="0" w:color="A0C4C0"/>
              <w:right w:val="single" w:sz="8" w:space="0" w:color="A0C4C0"/>
            </w:tcBorders>
            <w:shd w:val="clear" w:color="auto" w:fill="FC9D2E"/>
            <w:tcMar>
              <w:top w:w="15" w:type="dxa"/>
              <w:left w:w="15" w:type="dxa"/>
              <w:bottom w:w="0" w:type="dxa"/>
              <w:right w:w="15" w:type="dxa"/>
            </w:tcMar>
            <w:vAlign w:val="center"/>
            <w:hideMark/>
          </w:tcPr>
          <w:p w14:paraId="51371768"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C</w:t>
            </w:r>
          </w:p>
        </w:tc>
        <w:tc>
          <w:tcPr>
            <w:tcW w:w="960" w:type="dxa"/>
            <w:tcBorders>
              <w:top w:val="nil"/>
              <w:left w:val="nil"/>
              <w:bottom w:val="single" w:sz="8" w:space="0" w:color="A0C4C0"/>
              <w:right w:val="single" w:sz="8" w:space="0" w:color="A0C4C0"/>
            </w:tcBorders>
            <w:shd w:val="clear" w:color="auto" w:fill="FC9D2E"/>
            <w:tcMar>
              <w:top w:w="15" w:type="dxa"/>
              <w:left w:w="15" w:type="dxa"/>
              <w:bottom w:w="0" w:type="dxa"/>
              <w:right w:w="15" w:type="dxa"/>
            </w:tcMar>
            <w:vAlign w:val="center"/>
            <w:hideMark/>
          </w:tcPr>
          <w:p w14:paraId="4989D470"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C</w:t>
            </w:r>
          </w:p>
        </w:tc>
        <w:tc>
          <w:tcPr>
            <w:tcW w:w="960" w:type="dxa"/>
            <w:tcBorders>
              <w:top w:val="nil"/>
              <w:left w:val="nil"/>
              <w:bottom w:val="single" w:sz="8" w:space="0" w:color="A0C4C0"/>
              <w:right w:val="single" w:sz="8" w:space="0" w:color="A0C4C0"/>
            </w:tcBorders>
            <w:shd w:val="clear" w:color="auto" w:fill="FC9D2E"/>
            <w:tcMar>
              <w:top w:w="15" w:type="dxa"/>
              <w:left w:w="15" w:type="dxa"/>
              <w:bottom w:w="0" w:type="dxa"/>
              <w:right w:w="15" w:type="dxa"/>
            </w:tcMar>
            <w:vAlign w:val="center"/>
            <w:hideMark/>
          </w:tcPr>
          <w:p w14:paraId="47A7967E"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C</w:t>
            </w:r>
          </w:p>
        </w:tc>
        <w:tc>
          <w:tcPr>
            <w:tcW w:w="960" w:type="dxa"/>
            <w:tcBorders>
              <w:top w:val="nil"/>
              <w:left w:val="nil"/>
              <w:bottom w:val="single" w:sz="8" w:space="0" w:color="A0C4C0"/>
              <w:right w:val="single" w:sz="8" w:space="0" w:color="A0C4C0"/>
            </w:tcBorders>
            <w:shd w:val="clear" w:color="auto" w:fill="FD421E"/>
            <w:tcMar>
              <w:top w:w="15" w:type="dxa"/>
              <w:left w:w="15" w:type="dxa"/>
              <w:bottom w:w="0" w:type="dxa"/>
              <w:right w:w="15" w:type="dxa"/>
            </w:tcMar>
            <w:vAlign w:val="center"/>
            <w:hideMark/>
          </w:tcPr>
          <w:p w14:paraId="03453665"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D</w:t>
            </w:r>
          </w:p>
        </w:tc>
        <w:tc>
          <w:tcPr>
            <w:tcW w:w="960" w:type="dxa"/>
            <w:tcBorders>
              <w:top w:val="nil"/>
              <w:left w:val="nil"/>
              <w:bottom w:val="single" w:sz="8" w:space="0" w:color="A0C4C0"/>
              <w:right w:val="single" w:sz="8" w:space="0" w:color="A0C4C0"/>
            </w:tcBorders>
            <w:shd w:val="clear" w:color="auto" w:fill="BE1C12"/>
            <w:tcMar>
              <w:top w:w="15" w:type="dxa"/>
              <w:left w:w="15" w:type="dxa"/>
              <w:bottom w:w="0" w:type="dxa"/>
              <w:right w:w="15" w:type="dxa"/>
            </w:tcMar>
            <w:vAlign w:val="center"/>
            <w:hideMark/>
          </w:tcPr>
          <w:p w14:paraId="11447345"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E</w:t>
            </w:r>
          </w:p>
        </w:tc>
      </w:tr>
      <w:tr w:rsidR="008A1EF1" w14:paraId="481C5F5C" w14:textId="77777777" w:rsidTr="00F46EF6">
        <w:trPr>
          <w:trHeight w:val="330"/>
        </w:trPr>
        <w:tc>
          <w:tcPr>
            <w:tcW w:w="0" w:type="auto"/>
            <w:vMerge/>
            <w:tcBorders>
              <w:top w:val="nil"/>
              <w:left w:val="nil"/>
              <w:bottom w:val="nil"/>
              <w:right w:val="single" w:sz="8" w:space="0" w:color="A0C4C0"/>
            </w:tcBorders>
            <w:vAlign w:val="center"/>
            <w:hideMark/>
          </w:tcPr>
          <w:p w14:paraId="461FA1F3" w14:textId="77777777" w:rsidR="008A1EF1" w:rsidRDefault="008A1EF1">
            <w:pPr>
              <w:rPr>
                <w:rFonts w:ascii="Aptos Narrow" w:hAnsi="Aptos Narrow"/>
                <w:color w:val="000000"/>
                <w:sz w:val="22"/>
                <w:szCs w:val="22"/>
              </w:rPr>
            </w:pPr>
          </w:p>
        </w:tc>
        <w:tc>
          <w:tcPr>
            <w:tcW w:w="1100" w:type="dxa"/>
            <w:tcBorders>
              <w:top w:val="nil"/>
              <w:left w:val="nil"/>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4694CE4E"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D</w:t>
            </w:r>
          </w:p>
        </w:tc>
        <w:tc>
          <w:tcPr>
            <w:tcW w:w="960" w:type="dxa"/>
            <w:tcBorders>
              <w:top w:val="nil"/>
              <w:left w:val="nil"/>
              <w:bottom w:val="single" w:sz="8" w:space="0" w:color="A0C4C0"/>
              <w:right w:val="single" w:sz="8" w:space="0" w:color="A0C4C0"/>
            </w:tcBorders>
            <w:shd w:val="clear" w:color="auto" w:fill="FD421E"/>
            <w:tcMar>
              <w:top w:w="15" w:type="dxa"/>
              <w:left w:w="15" w:type="dxa"/>
              <w:bottom w:w="0" w:type="dxa"/>
              <w:right w:w="15" w:type="dxa"/>
            </w:tcMar>
            <w:vAlign w:val="center"/>
            <w:hideMark/>
          </w:tcPr>
          <w:p w14:paraId="55BB56CF"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D</w:t>
            </w:r>
          </w:p>
        </w:tc>
        <w:tc>
          <w:tcPr>
            <w:tcW w:w="960" w:type="dxa"/>
            <w:tcBorders>
              <w:top w:val="nil"/>
              <w:left w:val="nil"/>
              <w:bottom w:val="single" w:sz="8" w:space="0" w:color="A0C4C0"/>
              <w:right w:val="single" w:sz="8" w:space="0" w:color="A0C4C0"/>
            </w:tcBorders>
            <w:shd w:val="clear" w:color="auto" w:fill="FD421E"/>
            <w:tcMar>
              <w:top w:w="15" w:type="dxa"/>
              <w:left w:w="15" w:type="dxa"/>
              <w:bottom w:w="0" w:type="dxa"/>
              <w:right w:w="15" w:type="dxa"/>
            </w:tcMar>
            <w:vAlign w:val="center"/>
            <w:hideMark/>
          </w:tcPr>
          <w:p w14:paraId="0EFE2030"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D</w:t>
            </w:r>
          </w:p>
        </w:tc>
        <w:tc>
          <w:tcPr>
            <w:tcW w:w="960" w:type="dxa"/>
            <w:tcBorders>
              <w:top w:val="nil"/>
              <w:left w:val="nil"/>
              <w:bottom w:val="single" w:sz="8" w:space="0" w:color="A0C4C0"/>
              <w:right w:val="single" w:sz="8" w:space="0" w:color="A0C4C0"/>
            </w:tcBorders>
            <w:shd w:val="clear" w:color="auto" w:fill="FD421E"/>
            <w:tcMar>
              <w:top w:w="15" w:type="dxa"/>
              <w:left w:w="15" w:type="dxa"/>
              <w:bottom w:w="0" w:type="dxa"/>
              <w:right w:w="15" w:type="dxa"/>
            </w:tcMar>
            <w:vAlign w:val="center"/>
            <w:hideMark/>
          </w:tcPr>
          <w:p w14:paraId="462594DF"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D</w:t>
            </w:r>
          </w:p>
        </w:tc>
        <w:tc>
          <w:tcPr>
            <w:tcW w:w="960" w:type="dxa"/>
            <w:tcBorders>
              <w:top w:val="nil"/>
              <w:left w:val="nil"/>
              <w:bottom w:val="single" w:sz="8" w:space="0" w:color="A0C4C0"/>
              <w:right w:val="single" w:sz="8" w:space="0" w:color="A0C4C0"/>
            </w:tcBorders>
            <w:shd w:val="clear" w:color="auto" w:fill="FD421E"/>
            <w:tcMar>
              <w:top w:w="15" w:type="dxa"/>
              <w:left w:w="15" w:type="dxa"/>
              <w:bottom w:w="0" w:type="dxa"/>
              <w:right w:w="15" w:type="dxa"/>
            </w:tcMar>
            <w:vAlign w:val="center"/>
            <w:hideMark/>
          </w:tcPr>
          <w:p w14:paraId="2ACD1B23"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D</w:t>
            </w:r>
          </w:p>
        </w:tc>
        <w:tc>
          <w:tcPr>
            <w:tcW w:w="960" w:type="dxa"/>
            <w:tcBorders>
              <w:top w:val="nil"/>
              <w:left w:val="nil"/>
              <w:bottom w:val="single" w:sz="8" w:space="0" w:color="A0C4C0"/>
              <w:right w:val="single" w:sz="8" w:space="0" w:color="A0C4C0"/>
            </w:tcBorders>
            <w:shd w:val="clear" w:color="auto" w:fill="BE1C12"/>
            <w:tcMar>
              <w:top w:w="15" w:type="dxa"/>
              <w:left w:w="15" w:type="dxa"/>
              <w:bottom w:w="0" w:type="dxa"/>
              <w:right w:w="15" w:type="dxa"/>
            </w:tcMar>
            <w:vAlign w:val="center"/>
            <w:hideMark/>
          </w:tcPr>
          <w:p w14:paraId="1996C550"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E</w:t>
            </w:r>
          </w:p>
        </w:tc>
      </w:tr>
      <w:tr w:rsidR="008A1EF1" w14:paraId="01CFFFF5" w14:textId="77777777" w:rsidTr="00F46EF6">
        <w:trPr>
          <w:trHeight w:val="330"/>
        </w:trPr>
        <w:tc>
          <w:tcPr>
            <w:tcW w:w="0" w:type="auto"/>
            <w:vMerge/>
            <w:tcBorders>
              <w:top w:val="nil"/>
              <w:left w:val="nil"/>
              <w:bottom w:val="nil"/>
              <w:right w:val="single" w:sz="8" w:space="0" w:color="A0C4C0"/>
            </w:tcBorders>
            <w:vAlign w:val="center"/>
            <w:hideMark/>
          </w:tcPr>
          <w:p w14:paraId="03832956" w14:textId="77777777" w:rsidR="008A1EF1" w:rsidRDefault="008A1EF1">
            <w:pPr>
              <w:rPr>
                <w:rFonts w:ascii="Aptos Narrow" w:hAnsi="Aptos Narrow"/>
                <w:color w:val="000000"/>
                <w:sz w:val="22"/>
                <w:szCs w:val="22"/>
              </w:rPr>
            </w:pPr>
          </w:p>
        </w:tc>
        <w:tc>
          <w:tcPr>
            <w:tcW w:w="1100" w:type="dxa"/>
            <w:tcBorders>
              <w:top w:val="nil"/>
              <w:left w:val="nil"/>
              <w:bottom w:val="single" w:sz="8" w:space="0" w:color="A0C4C0"/>
              <w:right w:val="single" w:sz="8" w:space="0" w:color="A0C4C0"/>
            </w:tcBorders>
            <w:shd w:val="clear" w:color="000000" w:fill="B8DDD9"/>
            <w:tcMar>
              <w:top w:w="15" w:type="dxa"/>
              <w:left w:w="15" w:type="dxa"/>
              <w:bottom w:w="0" w:type="dxa"/>
              <w:right w:w="15" w:type="dxa"/>
            </w:tcMar>
            <w:vAlign w:val="center"/>
            <w:hideMark/>
          </w:tcPr>
          <w:p w14:paraId="59D584B5" w14:textId="77777777" w:rsidR="008A1EF1" w:rsidRDefault="008A1EF1">
            <w:pPr>
              <w:jc w:val="center"/>
              <w:rPr>
                <w:rFonts w:ascii="Segoe UI" w:hAnsi="Segoe UI" w:cs="Segoe UI"/>
                <w:b/>
                <w:bCs/>
                <w:color w:val="2D5A57"/>
                <w:sz w:val="21"/>
                <w:szCs w:val="21"/>
              </w:rPr>
            </w:pPr>
            <w:r>
              <w:rPr>
                <w:rFonts w:ascii="Segoe UI" w:hAnsi="Segoe UI" w:cs="Segoe UI"/>
                <w:b/>
                <w:bCs/>
                <w:color w:val="2D5A57"/>
                <w:sz w:val="21"/>
                <w:szCs w:val="21"/>
              </w:rPr>
              <w:t>E</w:t>
            </w:r>
          </w:p>
        </w:tc>
        <w:tc>
          <w:tcPr>
            <w:tcW w:w="960" w:type="dxa"/>
            <w:tcBorders>
              <w:top w:val="nil"/>
              <w:left w:val="nil"/>
              <w:bottom w:val="single" w:sz="8" w:space="0" w:color="A0C4C0"/>
              <w:right w:val="single" w:sz="8" w:space="0" w:color="A0C4C0"/>
            </w:tcBorders>
            <w:shd w:val="clear" w:color="auto" w:fill="BE1C12"/>
            <w:tcMar>
              <w:top w:w="15" w:type="dxa"/>
              <w:left w:w="15" w:type="dxa"/>
              <w:bottom w:w="0" w:type="dxa"/>
              <w:right w:w="15" w:type="dxa"/>
            </w:tcMar>
            <w:vAlign w:val="center"/>
            <w:hideMark/>
          </w:tcPr>
          <w:p w14:paraId="6F5103FE"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E</w:t>
            </w:r>
          </w:p>
        </w:tc>
        <w:tc>
          <w:tcPr>
            <w:tcW w:w="960" w:type="dxa"/>
            <w:tcBorders>
              <w:top w:val="nil"/>
              <w:left w:val="nil"/>
              <w:bottom w:val="single" w:sz="8" w:space="0" w:color="A0C4C0"/>
              <w:right w:val="single" w:sz="8" w:space="0" w:color="A0C4C0"/>
            </w:tcBorders>
            <w:shd w:val="clear" w:color="auto" w:fill="BE1C12"/>
            <w:tcMar>
              <w:top w:w="15" w:type="dxa"/>
              <w:left w:w="15" w:type="dxa"/>
              <w:bottom w:w="0" w:type="dxa"/>
              <w:right w:w="15" w:type="dxa"/>
            </w:tcMar>
            <w:vAlign w:val="center"/>
            <w:hideMark/>
          </w:tcPr>
          <w:p w14:paraId="12132B3A"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E</w:t>
            </w:r>
          </w:p>
        </w:tc>
        <w:tc>
          <w:tcPr>
            <w:tcW w:w="960" w:type="dxa"/>
            <w:tcBorders>
              <w:top w:val="nil"/>
              <w:left w:val="nil"/>
              <w:bottom w:val="single" w:sz="8" w:space="0" w:color="A0C4C0"/>
              <w:right w:val="single" w:sz="8" w:space="0" w:color="A0C4C0"/>
            </w:tcBorders>
            <w:shd w:val="clear" w:color="auto" w:fill="BE1C12"/>
            <w:tcMar>
              <w:top w:w="15" w:type="dxa"/>
              <w:left w:w="15" w:type="dxa"/>
              <w:bottom w:w="0" w:type="dxa"/>
              <w:right w:w="15" w:type="dxa"/>
            </w:tcMar>
            <w:vAlign w:val="center"/>
            <w:hideMark/>
          </w:tcPr>
          <w:p w14:paraId="046DFE9B"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E</w:t>
            </w:r>
          </w:p>
        </w:tc>
        <w:tc>
          <w:tcPr>
            <w:tcW w:w="960" w:type="dxa"/>
            <w:tcBorders>
              <w:top w:val="nil"/>
              <w:left w:val="nil"/>
              <w:bottom w:val="single" w:sz="8" w:space="0" w:color="A0C4C0"/>
              <w:right w:val="single" w:sz="8" w:space="0" w:color="A0C4C0"/>
            </w:tcBorders>
            <w:shd w:val="clear" w:color="auto" w:fill="BE1C12"/>
            <w:tcMar>
              <w:top w:w="15" w:type="dxa"/>
              <w:left w:w="15" w:type="dxa"/>
              <w:bottom w:w="0" w:type="dxa"/>
              <w:right w:w="15" w:type="dxa"/>
            </w:tcMar>
            <w:vAlign w:val="center"/>
            <w:hideMark/>
          </w:tcPr>
          <w:p w14:paraId="0ACD2C12"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E</w:t>
            </w:r>
          </w:p>
        </w:tc>
        <w:tc>
          <w:tcPr>
            <w:tcW w:w="960" w:type="dxa"/>
            <w:tcBorders>
              <w:top w:val="nil"/>
              <w:left w:val="nil"/>
              <w:bottom w:val="single" w:sz="8" w:space="0" w:color="A0C4C0"/>
              <w:right w:val="single" w:sz="8" w:space="0" w:color="A0C4C0"/>
            </w:tcBorders>
            <w:shd w:val="clear" w:color="auto" w:fill="BE1C12"/>
            <w:tcMar>
              <w:top w:w="15" w:type="dxa"/>
              <w:left w:w="15" w:type="dxa"/>
              <w:bottom w:w="0" w:type="dxa"/>
              <w:right w:w="15" w:type="dxa"/>
            </w:tcMar>
            <w:vAlign w:val="center"/>
            <w:hideMark/>
          </w:tcPr>
          <w:p w14:paraId="7C206502" w14:textId="77777777" w:rsidR="008A1EF1" w:rsidRPr="002143AF" w:rsidRDefault="008A1EF1">
            <w:pPr>
              <w:jc w:val="center"/>
              <w:rPr>
                <w:rFonts w:ascii="Segoe UI" w:hAnsi="Segoe UI" w:cs="Segoe UI"/>
                <w:b/>
                <w:color w:val="FFFFFF" w:themeColor="background1"/>
                <w:sz w:val="21"/>
                <w:szCs w:val="21"/>
              </w:rPr>
            </w:pPr>
            <w:r w:rsidRPr="002143AF">
              <w:rPr>
                <w:rFonts w:ascii="Segoe UI" w:hAnsi="Segoe UI" w:cs="Segoe UI"/>
                <w:b/>
                <w:color w:val="FFFFFF" w:themeColor="background1"/>
                <w:sz w:val="21"/>
                <w:szCs w:val="21"/>
              </w:rPr>
              <w:t>E</w:t>
            </w:r>
          </w:p>
        </w:tc>
      </w:tr>
    </w:tbl>
    <w:p w14:paraId="733CD3FE" w14:textId="77777777" w:rsidR="00434954" w:rsidRDefault="00434954" w:rsidP="00D35CAC">
      <w:pPr>
        <w:rPr>
          <w:rFonts w:ascii="Segoe UI" w:hAnsi="Segoe UI" w:cs="Segoe UI"/>
          <w:color w:val="6C757D"/>
          <w:sz w:val="18"/>
          <w:szCs w:val="18"/>
        </w:rPr>
      </w:pPr>
    </w:p>
    <w:p w14:paraId="1CF647A5" w14:textId="2794C0E2" w:rsidR="00093892" w:rsidRDefault="00A80FF3" w:rsidP="00093074">
      <w:r w:rsidRPr="00A80FF3">
        <w:t xml:space="preserve">The lookup matrix gives greater weight to the Priority 1 </w:t>
      </w:r>
      <w:r w:rsidR="00C734D7">
        <w:t>grade</w:t>
      </w:r>
      <w:r w:rsidRPr="00A80FF3">
        <w:t>. An area cannot achieve a top-tier overall ATOS score (e.g., A1, A2) if its foundational accessibility (Priority 1) is poor, regardless of how well it performs on daily needs (Priority 2). This structure reinforces the importance of providing access to education and jobs as a prerequisite for creating well-serviced communities.</w:t>
      </w:r>
    </w:p>
    <w:p w14:paraId="37B21A82" w14:textId="56CADE6D" w:rsidR="00093892" w:rsidRDefault="00093892" w:rsidP="00093074">
      <w:r w:rsidRPr="00093892">
        <w:t xml:space="preserve">The A1/A2 distinction provides a finer-grained </w:t>
      </w:r>
      <w:r w:rsidR="00167536">
        <w:t>classification</w:t>
      </w:r>
      <w:r w:rsidRPr="00093892">
        <w:t xml:space="preserve"> of top-tier locations. </w:t>
      </w:r>
      <w:r w:rsidR="00E31E83" w:rsidRPr="00E31E83">
        <w:t>An A1 score signifies outstanding access to both foundational (Priority 1) and daily (Priority 2) services, while an A2 score indicates excellent foundational access but a minor gap in daily services.</w:t>
      </w:r>
    </w:p>
    <w:p w14:paraId="55287A6A" w14:textId="77777777" w:rsidR="008828BA" w:rsidRDefault="008828BA" w:rsidP="00093074"/>
    <w:p w14:paraId="7E7CF04B" w14:textId="05F27CC3" w:rsidR="008828BA" w:rsidRPr="00093074" w:rsidRDefault="00FE17C7" w:rsidP="00093074">
      <w:r w:rsidRPr="00FE17C7">
        <w:rPr>
          <w:noProof/>
        </w:rPr>
        <w:lastRenderedPageBreak/>
        <w:drawing>
          <wp:inline distT="0" distB="0" distL="0" distR="0" wp14:anchorId="4DB39904" wp14:editId="0C846EEE">
            <wp:extent cx="6840220" cy="5821680"/>
            <wp:effectExtent l="0" t="0" r="0" b="7620"/>
            <wp:docPr id="2120767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67070" name=""/>
                    <pic:cNvPicPr/>
                  </pic:nvPicPr>
                  <pic:blipFill>
                    <a:blip r:embed="rId16"/>
                    <a:stretch>
                      <a:fillRect/>
                    </a:stretch>
                  </pic:blipFill>
                  <pic:spPr>
                    <a:xfrm>
                      <a:off x="0" y="0"/>
                      <a:ext cx="6840220" cy="5821680"/>
                    </a:xfrm>
                    <a:prstGeom prst="rect">
                      <a:avLst/>
                    </a:prstGeom>
                  </pic:spPr>
                </pic:pic>
              </a:graphicData>
            </a:graphic>
          </wp:inline>
        </w:drawing>
      </w:r>
    </w:p>
    <w:p w14:paraId="44B48769" w14:textId="2A6216BF" w:rsidR="00CF0405" w:rsidRPr="003E4FCA" w:rsidRDefault="00093074" w:rsidP="00093074">
      <w:pPr>
        <w:rPr>
          <w:i/>
        </w:rPr>
      </w:pPr>
      <w:r w:rsidRPr="003E4FCA">
        <w:rPr>
          <w:i/>
        </w:rPr>
        <w:t>[Figure</w:t>
      </w:r>
      <w:r w:rsidR="0081299D">
        <w:rPr>
          <w:i/>
        </w:rPr>
        <w:t xml:space="preserve"> </w:t>
      </w:r>
      <w:r w:rsidR="00AF444F">
        <w:rPr>
          <w:i/>
        </w:rPr>
        <w:t>1</w:t>
      </w:r>
      <w:r w:rsidRPr="003E4FCA">
        <w:rPr>
          <w:i/>
        </w:rPr>
        <w:t xml:space="preserve">: map showing the distribution of ATOS Scores across </w:t>
      </w:r>
      <w:r w:rsidR="00A07C72">
        <w:rPr>
          <w:i/>
        </w:rPr>
        <w:t>a section of</w:t>
      </w:r>
      <w:r w:rsidRPr="003E4FCA">
        <w:rPr>
          <w:i/>
        </w:rPr>
        <w:t xml:space="preserve"> Melbourne's 100m grid cells]</w:t>
      </w:r>
    </w:p>
    <w:p w14:paraId="64D4779F" w14:textId="72D79F86" w:rsidR="0005132C" w:rsidRPr="003E4FCA" w:rsidRDefault="0052060C" w:rsidP="0052060C">
      <w:pPr>
        <w:pStyle w:val="Heading2"/>
        <w:rPr>
          <w:i/>
        </w:rPr>
      </w:pPr>
      <w:r>
        <w:t>5.1</w:t>
      </w:r>
      <w:r w:rsidR="00D57B8B">
        <w:t xml:space="preserve"> Regional ATOS </w:t>
      </w:r>
      <w:r w:rsidR="00FF136B">
        <w:t>thresholds</w:t>
      </w:r>
      <w:r w:rsidR="004501B0">
        <w:t xml:space="preserve"> – ATOS is a stepped scale in the regions</w:t>
      </w:r>
    </w:p>
    <w:p w14:paraId="175D01F5" w14:textId="30A39152" w:rsidR="00B35BF4" w:rsidRDefault="00516059" w:rsidP="00093074">
      <w:r>
        <w:t xml:space="preserve">The ATOS methodology applies consistent accessibility measures across Victoria, while recognising the significant differences in the scale and distribution of services and employment between metropolitan and regional areas. </w:t>
      </w:r>
      <w:r w:rsidRPr="00397DA9">
        <w:rPr>
          <w:rStyle w:val="Strong"/>
          <w:b w:val="0"/>
        </w:rPr>
        <w:t xml:space="preserve">Metropolitan Melbourne and Major Regional City </w:t>
      </w:r>
      <w:r w:rsidR="00BD0419">
        <w:rPr>
          <w:rStyle w:val="Strong"/>
          <w:b w:val="0"/>
        </w:rPr>
        <w:t>locations</w:t>
      </w:r>
      <w:r w:rsidR="00BD0419" w:rsidRPr="00397DA9">
        <w:rPr>
          <w:rStyle w:val="Strong"/>
          <w:b w:val="0"/>
        </w:rPr>
        <w:t xml:space="preserve"> </w:t>
      </w:r>
      <w:r w:rsidRPr="00397DA9">
        <w:rPr>
          <w:rStyle w:val="Strong"/>
          <w:b w:val="0"/>
        </w:rPr>
        <w:t>use the same thresholds</w:t>
      </w:r>
      <w:r w:rsidRPr="00760B2E">
        <w:t>, reflecting</w:t>
      </w:r>
      <w:r>
        <w:t xml:space="preserve"> their larger populations and concentration of services and jobs. </w:t>
      </w:r>
    </w:p>
    <w:p w14:paraId="138E7FFA" w14:textId="1A64CB24" w:rsidR="00B35BF4" w:rsidRDefault="00516059" w:rsidP="00093074">
      <w:r>
        <w:t>Across the remainder of regional Victoria, thresholds are progressively adjusted to reflect the smaller scale and more dispersed nature of regional settlements. Without this adjustment, much of regional Victoria would inherently be assessed as having very poor accessibility, limiting the usefulness of ATOS in distinguishing relative levels of access between regional communities.</w:t>
      </w:r>
    </w:p>
    <w:p w14:paraId="3F1A41E6" w14:textId="77777777" w:rsidR="00213C28" w:rsidRDefault="00213C28" w:rsidP="00093074"/>
    <w:p w14:paraId="3AD807EF" w14:textId="77777777" w:rsidR="00213C28" w:rsidRDefault="00213C28" w:rsidP="00093074"/>
    <w:p w14:paraId="3E43B2AD" w14:textId="75EEE223" w:rsidR="00AE0E4B" w:rsidRDefault="00365FCB" w:rsidP="00093074">
      <w:r w:rsidRPr="00093074">
        <w:rPr>
          <w:b/>
          <w:bCs/>
        </w:rPr>
        <w:lastRenderedPageBreak/>
        <w:t xml:space="preserve">Table: ATOS </w:t>
      </w:r>
      <w:r>
        <w:rPr>
          <w:b/>
          <w:bCs/>
        </w:rPr>
        <w:t>Measurement Thresholds</w:t>
      </w:r>
      <w:r w:rsidR="00C219EF">
        <w:rPr>
          <w:b/>
          <w:bCs/>
        </w:rPr>
        <w:t xml:space="preserve"> by LGA type</w:t>
      </w:r>
    </w:p>
    <w:tbl>
      <w:tblPr>
        <w:tblW w:w="10762" w:type="dxa"/>
        <w:tblCellMar>
          <w:left w:w="0" w:type="dxa"/>
          <w:right w:w="0" w:type="dxa"/>
        </w:tblCellMar>
        <w:tblLook w:val="04A0" w:firstRow="1" w:lastRow="0" w:firstColumn="1" w:lastColumn="0" w:noHBand="0" w:noVBand="1"/>
      </w:tblPr>
      <w:tblGrid>
        <w:gridCol w:w="1610"/>
        <w:gridCol w:w="1699"/>
        <w:gridCol w:w="1378"/>
        <w:gridCol w:w="1427"/>
        <w:gridCol w:w="985"/>
        <w:gridCol w:w="1741"/>
        <w:gridCol w:w="721"/>
        <w:gridCol w:w="1202"/>
      </w:tblGrid>
      <w:tr w:rsidR="00BD70BC" w14:paraId="787BB9F1" w14:textId="77777777" w:rsidTr="00C85630">
        <w:trPr>
          <w:trHeight w:val="632"/>
        </w:trPr>
        <w:tc>
          <w:tcPr>
            <w:tcW w:w="10762" w:type="dxa"/>
            <w:gridSpan w:val="8"/>
            <w:shd w:val="clear" w:color="auto" w:fill="96EDD6" w:themeFill="accent4"/>
            <w:noWrap/>
            <w:tcMar>
              <w:top w:w="15" w:type="dxa"/>
              <w:left w:w="15" w:type="dxa"/>
              <w:bottom w:w="0" w:type="dxa"/>
              <w:right w:w="15" w:type="dxa"/>
            </w:tcMar>
            <w:vAlign w:val="center"/>
            <w:hideMark/>
          </w:tcPr>
          <w:p w14:paraId="466DAC67" w14:textId="58380950" w:rsidR="00BD70BC" w:rsidRDefault="00BD70BC" w:rsidP="00B93EA2">
            <w:pPr>
              <w:jc w:val="center"/>
              <w:rPr>
                <w:rFonts w:ascii="VIC Medium" w:hAnsi="VIC Medium"/>
                <w:b/>
                <w:bCs/>
                <w:color w:val="000000"/>
                <w:sz w:val="18"/>
                <w:szCs w:val="18"/>
              </w:rPr>
            </w:pPr>
            <w:r>
              <w:rPr>
                <w:rFonts w:ascii="Times New Roman" w:hAnsi="Times New Roman" w:cs="Times New Roman"/>
                <w:b/>
                <w:bCs/>
                <w:color w:val="000000"/>
                <w:sz w:val="18"/>
                <w:szCs w:val="18"/>
              </w:rPr>
              <w:t>​</w:t>
            </w:r>
            <w:r>
              <w:rPr>
                <w:rFonts w:ascii="VIC Medium" w:hAnsi="VIC Medium"/>
                <w:b/>
                <w:bCs/>
                <w:color w:val="000000"/>
                <w:sz w:val="18"/>
                <w:szCs w:val="18"/>
              </w:rPr>
              <w:t>ATOS Measurement Thresholds</w:t>
            </w:r>
            <w:r>
              <w:rPr>
                <w:rFonts w:ascii="Times New Roman" w:hAnsi="Times New Roman" w:cs="Times New Roman"/>
                <w:color w:val="000000"/>
                <w:sz w:val="18"/>
                <w:szCs w:val="18"/>
              </w:rPr>
              <w:t>​</w:t>
            </w:r>
          </w:p>
        </w:tc>
      </w:tr>
      <w:tr w:rsidR="002078C2" w14:paraId="2FB35C6F" w14:textId="77777777" w:rsidTr="00C85630">
        <w:trPr>
          <w:trHeight w:val="290"/>
        </w:trPr>
        <w:tc>
          <w:tcPr>
            <w:tcW w:w="0" w:type="auto"/>
            <w:shd w:val="clear" w:color="auto" w:fill="CDFFEF" w:themeFill="accent5"/>
            <w:noWrap/>
            <w:tcMar>
              <w:top w:w="15" w:type="dxa"/>
              <w:left w:w="15" w:type="dxa"/>
              <w:bottom w:w="0" w:type="dxa"/>
              <w:right w:w="15" w:type="dxa"/>
            </w:tcMar>
            <w:vAlign w:val="center"/>
            <w:hideMark/>
          </w:tcPr>
          <w:p w14:paraId="3D993A2D" w14:textId="0C1A5B72" w:rsidR="002078C2" w:rsidRPr="00050FAF" w:rsidRDefault="002078C2">
            <w:pPr>
              <w:rPr>
                <w:rFonts w:ascii="VIC Medium" w:hAnsi="VIC Medium"/>
                <w:b/>
                <w:bCs/>
                <w:color w:val="000000"/>
                <w:sz w:val="14"/>
                <w:szCs w:val="14"/>
              </w:rPr>
            </w:pPr>
            <w:r w:rsidRPr="00050FAF">
              <w:rPr>
                <w:rFonts w:ascii="Times New Roman" w:hAnsi="Times New Roman" w:cs="Times New Roman"/>
                <w:b/>
                <w:bCs/>
                <w:color w:val="000000"/>
                <w:sz w:val="14"/>
                <w:szCs w:val="14"/>
              </w:rPr>
              <w:t>​</w:t>
            </w:r>
            <w:r w:rsidR="00050FAF" w:rsidRPr="00050FAF">
              <w:rPr>
                <w:rFonts w:ascii="VIC Medium" w:hAnsi="VIC Medium"/>
                <w:b/>
                <w:bCs/>
                <w:color w:val="000000"/>
                <w:sz w:val="14"/>
                <w:szCs w:val="14"/>
              </w:rPr>
              <w:t xml:space="preserve">Priority </w:t>
            </w:r>
          </w:p>
        </w:tc>
        <w:tc>
          <w:tcPr>
            <w:tcW w:w="0" w:type="auto"/>
            <w:shd w:val="clear" w:color="auto" w:fill="CDFFEF" w:themeFill="accent5"/>
            <w:noWrap/>
            <w:tcMar>
              <w:top w:w="15" w:type="dxa"/>
              <w:left w:w="15" w:type="dxa"/>
              <w:bottom w:w="0" w:type="dxa"/>
              <w:right w:w="15" w:type="dxa"/>
            </w:tcMar>
            <w:vAlign w:val="center"/>
            <w:hideMark/>
          </w:tcPr>
          <w:p w14:paraId="3A59B248" w14:textId="48662E70" w:rsidR="002078C2" w:rsidRPr="00050FAF" w:rsidRDefault="00050FAF">
            <w:pPr>
              <w:rPr>
                <w:rFonts w:ascii="VIC Medium" w:hAnsi="VIC Medium"/>
                <w:b/>
                <w:bCs/>
                <w:color w:val="000000"/>
                <w:sz w:val="14"/>
                <w:szCs w:val="14"/>
              </w:rPr>
            </w:pPr>
            <w:r w:rsidRPr="00050FAF">
              <w:rPr>
                <w:rFonts w:ascii="VIC Medium" w:hAnsi="VIC Medium"/>
                <w:b/>
                <w:bCs/>
                <w:color w:val="000000"/>
                <w:sz w:val="14"/>
                <w:szCs w:val="14"/>
              </w:rPr>
              <w:t xml:space="preserve">Measures </w:t>
            </w:r>
          </w:p>
        </w:tc>
        <w:tc>
          <w:tcPr>
            <w:tcW w:w="0" w:type="auto"/>
            <w:shd w:val="clear" w:color="auto" w:fill="CDFFEF" w:themeFill="accent5"/>
            <w:noWrap/>
            <w:tcMar>
              <w:top w:w="15" w:type="dxa"/>
              <w:left w:w="15" w:type="dxa"/>
              <w:bottom w:w="0" w:type="dxa"/>
              <w:right w:w="15" w:type="dxa"/>
            </w:tcMar>
            <w:vAlign w:val="center"/>
            <w:hideMark/>
          </w:tcPr>
          <w:p w14:paraId="1E193725" w14:textId="77777777" w:rsidR="002078C2" w:rsidRPr="0084789E" w:rsidRDefault="002078C2">
            <w:pPr>
              <w:jc w:val="center"/>
              <w:rPr>
                <w:rFonts w:ascii="VIC Medium" w:hAnsi="VIC Medium" w:cs="Times New Roman"/>
                <w:b/>
                <w:bCs/>
                <w:color w:val="000000"/>
                <w:sz w:val="14"/>
                <w:szCs w:val="14"/>
              </w:rPr>
            </w:pPr>
            <w:r w:rsidRPr="0084789E">
              <w:rPr>
                <w:rFonts w:ascii="VIC Medium" w:hAnsi="VIC Medium"/>
                <w:b/>
                <w:bCs/>
                <w:color w:val="000000"/>
                <w:sz w:val="14"/>
                <w:szCs w:val="14"/>
              </w:rPr>
              <w:t>Greater</w:t>
            </w:r>
            <w:r w:rsidRPr="0084789E">
              <w:rPr>
                <w:rFonts w:ascii="Cambria" w:hAnsi="Cambria" w:cs="Cambria"/>
                <w:b/>
                <w:bCs/>
                <w:color w:val="000000"/>
                <w:sz w:val="14"/>
                <w:szCs w:val="14"/>
              </w:rPr>
              <w:t> </w:t>
            </w:r>
            <w:r w:rsidRPr="0084789E">
              <w:rPr>
                <w:rFonts w:ascii="VIC Medium" w:hAnsi="VIC Medium"/>
                <w:b/>
                <w:bCs/>
                <w:color w:val="000000"/>
                <w:sz w:val="14"/>
                <w:szCs w:val="14"/>
              </w:rPr>
              <w:t>Melbourne</w:t>
            </w:r>
            <w:r w:rsidRPr="0084789E">
              <w:rPr>
                <w:rFonts w:ascii="Times New Roman" w:hAnsi="Times New Roman" w:cs="Times New Roman"/>
                <w:color w:val="000000"/>
                <w:sz w:val="14"/>
                <w:szCs w:val="14"/>
              </w:rPr>
              <w:t>​</w:t>
            </w:r>
          </w:p>
        </w:tc>
        <w:tc>
          <w:tcPr>
            <w:tcW w:w="0" w:type="auto"/>
            <w:shd w:val="clear" w:color="auto" w:fill="CDFFEF" w:themeFill="accent5"/>
            <w:noWrap/>
            <w:tcMar>
              <w:top w:w="15" w:type="dxa"/>
              <w:left w:w="15" w:type="dxa"/>
              <w:bottom w:w="0" w:type="dxa"/>
              <w:right w:w="15" w:type="dxa"/>
            </w:tcMar>
            <w:vAlign w:val="center"/>
            <w:hideMark/>
          </w:tcPr>
          <w:p w14:paraId="486548C1" w14:textId="77777777" w:rsidR="002078C2" w:rsidRPr="0084789E" w:rsidRDefault="002078C2">
            <w:pPr>
              <w:jc w:val="center"/>
              <w:rPr>
                <w:rFonts w:ascii="VIC Medium" w:hAnsi="VIC Medium"/>
                <w:b/>
                <w:bCs/>
                <w:color w:val="000000"/>
                <w:sz w:val="14"/>
                <w:szCs w:val="14"/>
              </w:rPr>
            </w:pPr>
            <w:r w:rsidRPr="0084789E">
              <w:rPr>
                <w:rFonts w:ascii="VIC Medium" w:hAnsi="VIC Medium"/>
                <w:b/>
                <w:bCs/>
                <w:color w:val="000000"/>
                <w:sz w:val="14"/>
                <w:szCs w:val="14"/>
              </w:rPr>
              <w:t>Major</w:t>
            </w:r>
            <w:r w:rsidRPr="0084789E">
              <w:rPr>
                <w:rFonts w:ascii="Cambria" w:hAnsi="Cambria" w:cs="Cambria"/>
                <w:b/>
                <w:bCs/>
                <w:color w:val="000000"/>
                <w:sz w:val="14"/>
                <w:szCs w:val="14"/>
              </w:rPr>
              <w:t> </w:t>
            </w:r>
            <w:r w:rsidRPr="0084789E">
              <w:rPr>
                <w:rFonts w:ascii="VIC Medium" w:hAnsi="VIC Medium"/>
                <w:b/>
                <w:bCs/>
                <w:color w:val="000000"/>
                <w:sz w:val="14"/>
                <w:szCs w:val="14"/>
              </w:rPr>
              <w:t>Regional City</w:t>
            </w:r>
            <w:r w:rsidRPr="0084789E">
              <w:rPr>
                <w:rFonts w:ascii="Times New Roman" w:hAnsi="Times New Roman" w:cs="Times New Roman"/>
                <w:color w:val="000000"/>
                <w:sz w:val="14"/>
                <w:szCs w:val="14"/>
              </w:rPr>
              <w:t>​</w:t>
            </w:r>
          </w:p>
        </w:tc>
        <w:tc>
          <w:tcPr>
            <w:tcW w:w="0" w:type="auto"/>
            <w:shd w:val="clear" w:color="auto" w:fill="CDFFEF" w:themeFill="accent5"/>
            <w:noWrap/>
            <w:tcMar>
              <w:top w:w="15" w:type="dxa"/>
              <w:left w:w="15" w:type="dxa"/>
              <w:bottom w:w="0" w:type="dxa"/>
              <w:right w:w="15" w:type="dxa"/>
            </w:tcMar>
            <w:vAlign w:val="center"/>
            <w:hideMark/>
          </w:tcPr>
          <w:p w14:paraId="70A4E46F" w14:textId="77777777" w:rsidR="002078C2" w:rsidRPr="0084789E" w:rsidRDefault="002078C2">
            <w:pPr>
              <w:jc w:val="center"/>
              <w:rPr>
                <w:rFonts w:ascii="VIC Medium" w:hAnsi="VIC Medium"/>
                <w:b/>
                <w:bCs/>
                <w:color w:val="000000"/>
                <w:sz w:val="14"/>
                <w:szCs w:val="14"/>
              </w:rPr>
            </w:pPr>
            <w:r w:rsidRPr="0084789E">
              <w:rPr>
                <w:rFonts w:ascii="VIC Medium" w:hAnsi="VIC Medium"/>
                <w:b/>
                <w:bCs/>
                <w:color w:val="000000"/>
                <w:sz w:val="14"/>
                <w:szCs w:val="14"/>
              </w:rPr>
              <w:t>Regional City</w:t>
            </w:r>
            <w:r w:rsidRPr="0084789E">
              <w:rPr>
                <w:rFonts w:ascii="Times New Roman" w:hAnsi="Times New Roman" w:cs="Times New Roman"/>
                <w:color w:val="000000"/>
                <w:sz w:val="14"/>
                <w:szCs w:val="14"/>
              </w:rPr>
              <w:t>​</w:t>
            </w:r>
          </w:p>
        </w:tc>
        <w:tc>
          <w:tcPr>
            <w:tcW w:w="0" w:type="auto"/>
            <w:shd w:val="clear" w:color="auto" w:fill="CDFFEF" w:themeFill="accent5"/>
            <w:noWrap/>
            <w:tcMar>
              <w:top w:w="15" w:type="dxa"/>
              <w:left w:w="15" w:type="dxa"/>
              <w:bottom w:w="0" w:type="dxa"/>
              <w:right w:w="15" w:type="dxa"/>
            </w:tcMar>
            <w:vAlign w:val="center"/>
            <w:hideMark/>
          </w:tcPr>
          <w:p w14:paraId="00DC6BBE" w14:textId="77777777" w:rsidR="002078C2" w:rsidRPr="0084789E" w:rsidRDefault="002078C2">
            <w:pPr>
              <w:jc w:val="center"/>
              <w:rPr>
                <w:rFonts w:ascii="VIC Medium" w:hAnsi="VIC Medium"/>
                <w:b/>
                <w:bCs/>
                <w:color w:val="000000"/>
                <w:sz w:val="14"/>
                <w:szCs w:val="14"/>
              </w:rPr>
            </w:pPr>
            <w:r w:rsidRPr="0084789E">
              <w:rPr>
                <w:rFonts w:ascii="VIC Medium" w:hAnsi="VIC Medium"/>
                <w:b/>
                <w:bCs/>
                <w:color w:val="000000"/>
                <w:sz w:val="14"/>
                <w:szCs w:val="14"/>
              </w:rPr>
              <w:t>Regional</w:t>
            </w:r>
            <w:r w:rsidRPr="0084789E">
              <w:rPr>
                <w:rFonts w:ascii="Cambria" w:hAnsi="Cambria" w:cs="Cambria"/>
                <w:b/>
                <w:bCs/>
                <w:color w:val="000000"/>
                <w:sz w:val="14"/>
                <w:szCs w:val="14"/>
              </w:rPr>
              <w:t> </w:t>
            </w:r>
            <w:r w:rsidRPr="0084789E">
              <w:rPr>
                <w:rFonts w:ascii="VIC Medium" w:hAnsi="VIC Medium"/>
                <w:b/>
                <w:bCs/>
                <w:color w:val="000000"/>
                <w:sz w:val="14"/>
                <w:szCs w:val="14"/>
              </w:rPr>
              <w:t>Service Centre</w:t>
            </w:r>
            <w:r w:rsidRPr="0084789E">
              <w:rPr>
                <w:rFonts w:ascii="Times New Roman" w:hAnsi="Times New Roman" w:cs="Times New Roman"/>
                <w:color w:val="000000"/>
                <w:sz w:val="14"/>
                <w:szCs w:val="14"/>
              </w:rPr>
              <w:t>​</w:t>
            </w:r>
          </w:p>
        </w:tc>
        <w:tc>
          <w:tcPr>
            <w:tcW w:w="0" w:type="auto"/>
            <w:shd w:val="clear" w:color="auto" w:fill="CDFFEF" w:themeFill="accent5"/>
            <w:noWrap/>
            <w:tcMar>
              <w:top w:w="15" w:type="dxa"/>
              <w:left w:w="15" w:type="dxa"/>
              <w:bottom w:w="0" w:type="dxa"/>
              <w:right w:w="15" w:type="dxa"/>
            </w:tcMar>
            <w:vAlign w:val="center"/>
            <w:hideMark/>
          </w:tcPr>
          <w:p w14:paraId="231DFD6A" w14:textId="77777777" w:rsidR="002078C2" w:rsidRPr="0084789E" w:rsidRDefault="002078C2">
            <w:pPr>
              <w:jc w:val="center"/>
              <w:rPr>
                <w:rFonts w:ascii="VIC Medium" w:hAnsi="VIC Medium"/>
                <w:b/>
                <w:bCs/>
                <w:color w:val="000000"/>
                <w:sz w:val="14"/>
                <w:szCs w:val="14"/>
              </w:rPr>
            </w:pPr>
            <w:r w:rsidRPr="0084789E">
              <w:rPr>
                <w:rFonts w:ascii="VIC Medium" w:hAnsi="VIC Medium"/>
                <w:b/>
                <w:bCs/>
                <w:color w:val="000000"/>
                <w:sz w:val="14"/>
                <w:szCs w:val="14"/>
              </w:rPr>
              <w:t>Regional*</w:t>
            </w:r>
            <w:r w:rsidRPr="0084789E">
              <w:rPr>
                <w:rFonts w:ascii="Times New Roman" w:hAnsi="Times New Roman" w:cs="Times New Roman"/>
                <w:color w:val="000000"/>
                <w:sz w:val="14"/>
                <w:szCs w:val="14"/>
              </w:rPr>
              <w:t>​</w:t>
            </w:r>
          </w:p>
        </w:tc>
        <w:tc>
          <w:tcPr>
            <w:tcW w:w="0" w:type="auto"/>
            <w:shd w:val="clear" w:color="auto" w:fill="CDFFEF" w:themeFill="accent5"/>
            <w:noWrap/>
            <w:tcMar>
              <w:top w:w="15" w:type="dxa"/>
              <w:left w:w="15" w:type="dxa"/>
              <w:bottom w:w="0" w:type="dxa"/>
              <w:right w:w="15" w:type="dxa"/>
            </w:tcMar>
            <w:vAlign w:val="center"/>
            <w:hideMark/>
          </w:tcPr>
          <w:p w14:paraId="508F977C" w14:textId="77777777" w:rsidR="002078C2" w:rsidRPr="0084789E" w:rsidRDefault="002078C2">
            <w:pPr>
              <w:jc w:val="center"/>
              <w:rPr>
                <w:rFonts w:ascii="VIC Medium" w:hAnsi="VIC Medium"/>
                <w:b/>
                <w:bCs/>
                <w:color w:val="000000"/>
                <w:sz w:val="14"/>
                <w:szCs w:val="14"/>
              </w:rPr>
            </w:pPr>
            <w:r w:rsidRPr="0084789E">
              <w:rPr>
                <w:rFonts w:ascii="VIC Medium" w:hAnsi="VIC Medium"/>
                <w:b/>
                <w:bCs/>
                <w:color w:val="000000"/>
                <w:sz w:val="14"/>
                <w:szCs w:val="14"/>
              </w:rPr>
              <w:t>Regional -</w:t>
            </w:r>
            <w:r w:rsidRPr="0084789E">
              <w:rPr>
                <w:rFonts w:ascii="Cambria" w:hAnsi="Cambria" w:cs="Cambria"/>
                <w:b/>
                <w:bCs/>
                <w:color w:val="000000"/>
                <w:sz w:val="14"/>
                <w:szCs w:val="14"/>
              </w:rPr>
              <w:t> </w:t>
            </w:r>
            <w:r w:rsidRPr="0084789E">
              <w:rPr>
                <w:rFonts w:ascii="VIC Medium" w:hAnsi="VIC Medium"/>
                <w:b/>
                <w:bCs/>
                <w:color w:val="000000"/>
                <w:sz w:val="14"/>
                <w:szCs w:val="14"/>
              </w:rPr>
              <w:t>Other</w:t>
            </w:r>
            <w:r w:rsidRPr="0084789E">
              <w:rPr>
                <w:rFonts w:ascii="Times New Roman" w:hAnsi="Times New Roman" w:cs="Times New Roman"/>
                <w:color w:val="000000"/>
                <w:sz w:val="14"/>
                <w:szCs w:val="14"/>
              </w:rPr>
              <w:t>​</w:t>
            </w:r>
          </w:p>
        </w:tc>
      </w:tr>
      <w:tr w:rsidR="002078C2" w14:paraId="05B7D328" w14:textId="77777777" w:rsidTr="00C85630">
        <w:trPr>
          <w:trHeight w:val="290"/>
        </w:trPr>
        <w:tc>
          <w:tcPr>
            <w:tcW w:w="0" w:type="auto"/>
            <w:vMerge w:val="restart"/>
            <w:noWrap/>
            <w:tcMar>
              <w:top w:w="15" w:type="dxa"/>
              <w:left w:w="15" w:type="dxa"/>
              <w:bottom w:w="0" w:type="dxa"/>
              <w:right w:w="15" w:type="dxa"/>
            </w:tcMar>
            <w:vAlign w:val="center"/>
            <w:hideMark/>
          </w:tcPr>
          <w:p w14:paraId="0EEDCB2B" w14:textId="77777777" w:rsidR="002078C2" w:rsidRPr="0084789E" w:rsidRDefault="002078C2">
            <w:pPr>
              <w:rPr>
                <w:rFonts w:ascii="VIC" w:hAnsi="VIC"/>
                <w:b/>
                <w:bCs/>
                <w:color w:val="000000"/>
                <w:sz w:val="16"/>
                <w:szCs w:val="16"/>
              </w:rPr>
            </w:pPr>
            <w:r w:rsidRPr="0084789E">
              <w:rPr>
                <w:rFonts w:ascii="VIC" w:hAnsi="VIC"/>
                <w:b/>
                <w:bCs/>
                <w:color w:val="000000"/>
                <w:sz w:val="16"/>
                <w:szCs w:val="16"/>
              </w:rPr>
              <w:t>Priority 1</w:t>
            </w:r>
            <w:r w:rsidRPr="0084789E">
              <w:rPr>
                <w:rFonts w:ascii="Cambria" w:hAnsi="Cambria" w:cs="Cambria"/>
                <w:b/>
                <w:bCs/>
                <w:color w:val="000000"/>
                <w:sz w:val="16"/>
                <w:szCs w:val="16"/>
              </w:rPr>
              <w:t> </w:t>
            </w:r>
            <w:r w:rsidRPr="0084789E">
              <w:rPr>
                <w:rFonts w:ascii="VIC" w:hAnsi="VIC"/>
                <w:b/>
                <w:bCs/>
                <w:color w:val="000000"/>
                <w:sz w:val="16"/>
                <w:szCs w:val="16"/>
              </w:rPr>
              <w:t>Measures</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5397F6FA" w14:textId="77777777" w:rsidR="002078C2" w:rsidRPr="0084789E" w:rsidRDefault="002078C2">
            <w:pPr>
              <w:rPr>
                <w:rFonts w:ascii="VIC Medium" w:hAnsi="VIC Medium"/>
                <w:color w:val="000000"/>
                <w:sz w:val="16"/>
                <w:szCs w:val="16"/>
              </w:rPr>
            </w:pPr>
            <w:r w:rsidRPr="0084789E">
              <w:rPr>
                <w:rFonts w:ascii="VIC Medium" w:hAnsi="VIC Medium"/>
                <w:color w:val="000000"/>
                <w:sz w:val="16"/>
                <w:szCs w:val="16"/>
              </w:rPr>
              <w:t>Primary School</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07EAC42B"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3</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547455F3"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3</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0E122B30"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6A0F9718"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73245892"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5466C59C"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r>
      <w:tr w:rsidR="002078C2" w14:paraId="6A3BB449" w14:textId="77777777" w:rsidTr="00C85630">
        <w:trPr>
          <w:trHeight w:val="290"/>
        </w:trPr>
        <w:tc>
          <w:tcPr>
            <w:tcW w:w="0" w:type="auto"/>
            <w:vMerge/>
            <w:vAlign w:val="center"/>
            <w:hideMark/>
          </w:tcPr>
          <w:p w14:paraId="782C6511" w14:textId="77777777" w:rsidR="002078C2" w:rsidRPr="0084789E" w:rsidRDefault="002078C2">
            <w:pPr>
              <w:rPr>
                <w:rFonts w:ascii="VIC" w:hAnsi="VIC"/>
                <w:b/>
                <w:bCs/>
                <w:color w:val="000000"/>
                <w:sz w:val="16"/>
                <w:szCs w:val="16"/>
              </w:rPr>
            </w:pPr>
          </w:p>
        </w:tc>
        <w:tc>
          <w:tcPr>
            <w:tcW w:w="0" w:type="auto"/>
            <w:noWrap/>
            <w:tcMar>
              <w:top w:w="15" w:type="dxa"/>
              <w:left w:w="15" w:type="dxa"/>
              <w:bottom w:w="0" w:type="dxa"/>
              <w:right w:w="15" w:type="dxa"/>
            </w:tcMar>
            <w:vAlign w:val="center"/>
            <w:hideMark/>
          </w:tcPr>
          <w:p w14:paraId="5A2E3E93" w14:textId="77777777" w:rsidR="002078C2" w:rsidRPr="0084789E" w:rsidRDefault="002078C2">
            <w:pPr>
              <w:rPr>
                <w:rFonts w:ascii="VIC Medium" w:hAnsi="VIC Medium"/>
                <w:color w:val="000000"/>
                <w:sz w:val="16"/>
                <w:szCs w:val="16"/>
              </w:rPr>
            </w:pPr>
            <w:r w:rsidRPr="0084789E">
              <w:rPr>
                <w:rFonts w:ascii="VIC Medium" w:hAnsi="VIC Medium"/>
                <w:color w:val="000000"/>
                <w:sz w:val="16"/>
                <w:szCs w:val="16"/>
              </w:rPr>
              <w:t>Secondary School</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3B2381EB"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3</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5C3BD927"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3</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7F06A3A0"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3CC037FF"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353109AE"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354D1C19"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w:t>
            </w:r>
            <w:r w:rsidRPr="0084789E">
              <w:rPr>
                <w:rFonts w:ascii="Times New Roman" w:hAnsi="Times New Roman" w:cs="Times New Roman"/>
                <w:color w:val="000000"/>
                <w:sz w:val="16"/>
                <w:szCs w:val="16"/>
              </w:rPr>
              <w:t>​</w:t>
            </w:r>
          </w:p>
        </w:tc>
      </w:tr>
      <w:tr w:rsidR="002078C2" w14:paraId="24C24A5F" w14:textId="77777777" w:rsidTr="00C85630">
        <w:trPr>
          <w:trHeight w:val="290"/>
        </w:trPr>
        <w:tc>
          <w:tcPr>
            <w:tcW w:w="0" w:type="auto"/>
            <w:vMerge/>
            <w:vAlign w:val="center"/>
            <w:hideMark/>
          </w:tcPr>
          <w:p w14:paraId="0F80401F" w14:textId="77777777" w:rsidR="002078C2" w:rsidRPr="0084789E" w:rsidRDefault="002078C2">
            <w:pPr>
              <w:rPr>
                <w:rFonts w:ascii="VIC" w:hAnsi="VIC"/>
                <w:b/>
                <w:bCs/>
                <w:color w:val="000000"/>
                <w:sz w:val="16"/>
                <w:szCs w:val="16"/>
              </w:rPr>
            </w:pPr>
          </w:p>
        </w:tc>
        <w:tc>
          <w:tcPr>
            <w:tcW w:w="0" w:type="auto"/>
            <w:noWrap/>
            <w:tcMar>
              <w:top w:w="15" w:type="dxa"/>
              <w:left w:w="15" w:type="dxa"/>
              <w:bottom w:w="0" w:type="dxa"/>
              <w:right w:w="15" w:type="dxa"/>
            </w:tcMar>
            <w:vAlign w:val="center"/>
            <w:hideMark/>
          </w:tcPr>
          <w:p w14:paraId="46289272" w14:textId="77777777" w:rsidR="002078C2" w:rsidRPr="0084789E" w:rsidRDefault="002078C2">
            <w:pPr>
              <w:rPr>
                <w:rFonts w:ascii="VIC Medium" w:hAnsi="VIC Medium"/>
                <w:color w:val="000000"/>
                <w:sz w:val="16"/>
                <w:szCs w:val="16"/>
              </w:rPr>
            </w:pPr>
            <w:r w:rsidRPr="0084789E">
              <w:rPr>
                <w:rFonts w:ascii="VIC Medium" w:hAnsi="VIC Medium"/>
                <w:color w:val="000000"/>
                <w:sz w:val="16"/>
                <w:szCs w:val="16"/>
              </w:rPr>
              <w:t>White Collar Jobs</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1D86E733"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10,000</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5B604374"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10,000</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17088E43"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5,000</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3E466101"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2,500</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2D0433D6"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500</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154575BB"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500</w:t>
            </w:r>
            <w:r w:rsidRPr="0084789E">
              <w:rPr>
                <w:rFonts w:ascii="Times New Roman" w:hAnsi="Times New Roman" w:cs="Times New Roman"/>
                <w:color w:val="000000"/>
                <w:sz w:val="16"/>
                <w:szCs w:val="16"/>
              </w:rPr>
              <w:t>​</w:t>
            </w:r>
          </w:p>
        </w:tc>
      </w:tr>
      <w:tr w:rsidR="002078C2" w14:paraId="443355DB" w14:textId="77777777" w:rsidTr="00C85630">
        <w:trPr>
          <w:trHeight w:val="290"/>
        </w:trPr>
        <w:tc>
          <w:tcPr>
            <w:tcW w:w="0" w:type="auto"/>
            <w:vMerge/>
            <w:vAlign w:val="center"/>
            <w:hideMark/>
          </w:tcPr>
          <w:p w14:paraId="4CABE445" w14:textId="77777777" w:rsidR="002078C2" w:rsidRPr="0084789E" w:rsidRDefault="002078C2">
            <w:pPr>
              <w:rPr>
                <w:rFonts w:ascii="VIC" w:hAnsi="VIC"/>
                <w:b/>
                <w:bCs/>
                <w:color w:val="000000"/>
                <w:sz w:val="16"/>
                <w:szCs w:val="16"/>
              </w:rPr>
            </w:pPr>
          </w:p>
        </w:tc>
        <w:tc>
          <w:tcPr>
            <w:tcW w:w="0" w:type="auto"/>
            <w:noWrap/>
            <w:tcMar>
              <w:top w:w="15" w:type="dxa"/>
              <w:left w:w="15" w:type="dxa"/>
              <w:bottom w:w="0" w:type="dxa"/>
              <w:right w:w="15" w:type="dxa"/>
            </w:tcMar>
            <w:vAlign w:val="center"/>
            <w:hideMark/>
          </w:tcPr>
          <w:p w14:paraId="79610906" w14:textId="77777777" w:rsidR="002078C2" w:rsidRPr="0084789E" w:rsidRDefault="002078C2">
            <w:pPr>
              <w:rPr>
                <w:rFonts w:ascii="VIC Medium" w:hAnsi="VIC Medium"/>
                <w:color w:val="000000"/>
                <w:sz w:val="16"/>
                <w:szCs w:val="16"/>
              </w:rPr>
            </w:pPr>
            <w:r w:rsidRPr="0084789E">
              <w:rPr>
                <w:rFonts w:ascii="VIC Medium" w:hAnsi="VIC Medium"/>
                <w:color w:val="000000"/>
                <w:sz w:val="16"/>
                <w:szCs w:val="16"/>
              </w:rPr>
              <w:t>Blue Collar Jobs</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1AA422D8"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10,000</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25D96F18"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10,000</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2187AF28"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2,500</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6D575749"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1,000</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4ABC8FD8"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500</w:t>
            </w:r>
            <w:r w:rsidRPr="0084789E">
              <w:rPr>
                <w:rFonts w:ascii="Times New Roman" w:hAnsi="Times New Roman" w:cs="Times New Roman"/>
                <w:color w:val="000000"/>
                <w:sz w:val="16"/>
                <w:szCs w:val="16"/>
              </w:rPr>
              <w:t>​</w:t>
            </w:r>
          </w:p>
        </w:tc>
        <w:tc>
          <w:tcPr>
            <w:tcW w:w="0" w:type="auto"/>
            <w:noWrap/>
            <w:tcMar>
              <w:top w:w="15" w:type="dxa"/>
              <w:left w:w="15" w:type="dxa"/>
              <w:bottom w:w="0" w:type="dxa"/>
              <w:right w:w="15" w:type="dxa"/>
            </w:tcMar>
            <w:vAlign w:val="center"/>
            <w:hideMark/>
          </w:tcPr>
          <w:p w14:paraId="3EE722EB"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500</w:t>
            </w:r>
            <w:r w:rsidRPr="0084789E">
              <w:rPr>
                <w:rFonts w:ascii="Times New Roman" w:hAnsi="Times New Roman" w:cs="Times New Roman"/>
                <w:color w:val="000000"/>
                <w:sz w:val="16"/>
                <w:szCs w:val="16"/>
              </w:rPr>
              <w:t>​</w:t>
            </w:r>
          </w:p>
        </w:tc>
      </w:tr>
      <w:tr w:rsidR="002078C2" w14:paraId="5334C37C" w14:textId="77777777" w:rsidTr="00C85630">
        <w:trPr>
          <w:trHeight w:val="290"/>
        </w:trPr>
        <w:tc>
          <w:tcPr>
            <w:tcW w:w="0" w:type="auto"/>
            <w:vMerge w:val="restart"/>
            <w:shd w:val="clear" w:color="auto" w:fill="F2F4F4" w:themeFill="background2" w:themeFillTint="33"/>
            <w:noWrap/>
            <w:tcMar>
              <w:top w:w="15" w:type="dxa"/>
              <w:left w:w="15" w:type="dxa"/>
              <w:bottom w:w="0" w:type="dxa"/>
              <w:right w:w="15" w:type="dxa"/>
            </w:tcMar>
            <w:vAlign w:val="center"/>
            <w:hideMark/>
          </w:tcPr>
          <w:p w14:paraId="00718D27" w14:textId="77777777" w:rsidR="002078C2" w:rsidRPr="0084789E" w:rsidRDefault="002078C2">
            <w:pPr>
              <w:rPr>
                <w:rFonts w:ascii="VIC" w:hAnsi="VIC"/>
                <w:b/>
                <w:bCs/>
                <w:color w:val="000000"/>
                <w:sz w:val="16"/>
                <w:szCs w:val="16"/>
              </w:rPr>
            </w:pPr>
            <w:r w:rsidRPr="0084789E">
              <w:rPr>
                <w:rFonts w:ascii="VIC" w:hAnsi="VIC"/>
                <w:b/>
                <w:bCs/>
                <w:color w:val="000000"/>
                <w:sz w:val="16"/>
                <w:szCs w:val="16"/>
              </w:rPr>
              <w:t>Priority 2</w:t>
            </w:r>
            <w:r w:rsidRPr="0084789E">
              <w:rPr>
                <w:rFonts w:ascii="Cambria" w:hAnsi="Cambria" w:cs="Cambria"/>
                <w:b/>
                <w:bCs/>
                <w:color w:val="000000"/>
                <w:sz w:val="16"/>
                <w:szCs w:val="16"/>
              </w:rPr>
              <w:t> </w:t>
            </w:r>
            <w:r w:rsidRPr="0084789E">
              <w:rPr>
                <w:rFonts w:ascii="VIC" w:hAnsi="VIC"/>
                <w:b/>
                <w:bCs/>
                <w:color w:val="000000"/>
                <w:sz w:val="16"/>
                <w:szCs w:val="16"/>
              </w:rPr>
              <w:t>Measures</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1F40B570" w14:textId="77777777" w:rsidR="002078C2" w:rsidRPr="0084789E" w:rsidRDefault="002078C2">
            <w:pPr>
              <w:rPr>
                <w:rFonts w:ascii="VIC Medium" w:hAnsi="VIC Medium"/>
                <w:color w:val="000000"/>
                <w:sz w:val="16"/>
                <w:szCs w:val="16"/>
              </w:rPr>
            </w:pPr>
            <w:r w:rsidRPr="0084789E">
              <w:rPr>
                <w:rFonts w:ascii="VIC Medium" w:hAnsi="VIC Medium"/>
                <w:color w:val="000000"/>
                <w:sz w:val="16"/>
                <w:szCs w:val="16"/>
              </w:rPr>
              <w:t>Child Care / Kinder</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107D39DF"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3</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2F21D71F"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3</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40469DCF"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2</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7020F2B7"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2</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3B0C36D7"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5EA0A05C"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r>
      <w:tr w:rsidR="002078C2" w14:paraId="4F88B9B0" w14:textId="77777777" w:rsidTr="00C85630">
        <w:trPr>
          <w:trHeight w:val="290"/>
        </w:trPr>
        <w:tc>
          <w:tcPr>
            <w:tcW w:w="0" w:type="auto"/>
            <w:vMerge/>
            <w:shd w:val="clear" w:color="auto" w:fill="F2F4F4" w:themeFill="background2" w:themeFillTint="33"/>
            <w:vAlign w:val="center"/>
            <w:hideMark/>
          </w:tcPr>
          <w:p w14:paraId="2A3C52A0" w14:textId="77777777" w:rsidR="002078C2" w:rsidRPr="0084789E" w:rsidRDefault="002078C2">
            <w:pPr>
              <w:rPr>
                <w:rFonts w:ascii="VIC" w:hAnsi="VIC"/>
                <w:b/>
                <w:bCs/>
                <w:color w:val="000000"/>
                <w:sz w:val="16"/>
                <w:szCs w:val="16"/>
              </w:rPr>
            </w:pPr>
          </w:p>
        </w:tc>
        <w:tc>
          <w:tcPr>
            <w:tcW w:w="0" w:type="auto"/>
            <w:shd w:val="clear" w:color="auto" w:fill="F2F4F4" w:themeFill="background2" w:themeFillTint="33"/>
            <w:noWrap/>
            <w:tcMar>
              <w:top w:w="15" w:type="dxa"/>
              <w:left w:w="15" w:type="dxa"/>
              <w:bottom w:w="0" w:type="dxa"/>
              <w:right w:w="15" w:type="dxa"/>
            </w:tcMar>
            <w:vAlign w:val="center"/>
            <w:hideMark/>
          </w:tcPr>
          <w:p w14:paraId="673A9126" w14:textId="77777777" w:rsidR="002078C2" w:rsidRPr="0084789E" w:rsidRDefault="002078C2">
            <w:pPr>
              <w:rPr>
                <w:rFonts w:ascii="VIC Medium" w:hAnsi="VIC Medium"/>
                <w:color w:val="000000"/>
                <w:sz w:val="16"/>
                <w:szCs w:val="16"/>
              </w:rPr>
            </w:pPr>
            <w:r w:rsidRPr="0084789E">
              <w:rPr>
                <w:rFonts w:ascii="VIC Medium" w:hAnsi="VIC Medium"/>
                <w:color w:val="000000"/>
                <w:sz w:val="16"/>
                <w:szCs w:val="16"/>
              </w:rPr>
              <w:t>Tertiary Education</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4CDF5484"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3</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2EBA3381"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3</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3856B6C1"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71ADCA40"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3334E5AC"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0F5BCB08"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w:t>
            </w:r>
            <w:r w:rsidRPr="0084789E">
              <w:rPr>
                <w:rFonts w:ascii="Times New Roman" w:hAnsi="Times New Roman" w:cs="Times New Roman"/>
                <w:color w:val="000000"/>
                <w:sz w:val="16"/>
                <w:szCs w:val="16"/>
              </w:rPr>
              <w:t>​</w:t>
            </w:r>
          </w:p>
        </w:tc>
      </w:tr>
      <w:tr w:rsidR="002078C2" w14:paraId="126CBA5E" w14:textId="77777777" w:rsidTr="00C85630">
        <w:trPr>
          <w:trHeight w:val="290"/>
        </w:trPr>
        <w:tc>
          <w:tcPr>
            <w:tcW w:w="0" w:type="auto"/>
            <w:vMerge/>
            <w:shd w:val="clear" w:color="auto" w:fill="F2F4F4" w:themeFill="background2" w:themeFillTint="33"/>
            <w:vAlign w:val="center"/>
            <w:hideMark/>
          </w:tcPr>
          <w:p w14:paraId="4B486F3A" w14:textId="77777777" w:rsidR="002078C2" w:rsidRPr="0084789E" w:rsidRDefault="002078C2">
            <w:pPr>
              <w:rPr>
                <w:rFonts w:ascii="VIC" w:hAnsi="VIC"/>
                <w:b/>
                <w:bCs/>
                <w:color w:val="000000"/>
                <w:sz w:val="16"/>
                <w:szCs w:val="16"/>
              </w:rPr>
            </w:pPr>
          </w:p>
        </w:tc>
        <w:tc>
          <w:tcPr>
            <w:tcW w:w="0" w:type="auto"/>
            <w:shd w:val="clear" w:color="auto" w:fill="F2F4F4" w:themeFill="background2" w:themeFillTint="33"/>
            <w:noWrap/>
            <w:tcMar>
              <w:top w:w="15" w:type="dxa"/>
              <w:left w:w="15" w:type="dxa"/>
              <w:bottom w:w="0" w:type="dxa"/>
              <w:right w:w="15" w:type="dxa"/>
            </w:tcMar>
            <w:vAlign w:val="center"/>
            <w:hideMark/>
          </w:tcPr>
          <w:p w14:paraId="34DFD931" w14:textId="77777777" w:rsidR="002078C2" w:rsidRPr="0084789E" w:rsidRDefault="002078C2">
            <w:pPr>
              <w:rPr>
                <w:rFonts w:ascii="VIC Medium" w:hAnsi="VIC Medium"/>
                <w:color w:val="000000"/>
                <w:sz w:val="16"/>
                <w:szCs w:val="16"/>
              </w:rPr>
            </w:pPr>
            <w:r w:rsidRPr="0084789E">
              <w:rPr>
                <w:rFonts w:ascii="VIC Medium" w:hAnsi="VIC Medium"/>
                <w:color w:val="000000"/>
                <w:sz w:val="16"/>
                <w:szCs w:val="16"/>
              </w:rPr>
              <w:t>General Practitioner</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0A9BED78"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3</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1AF1BEB5"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3</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472DDC60"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456C38AC"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63C70A9B"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65EEBA44"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r>
      <w:tr w:rsidR="002078C2" w14:paraId="428534D2" w14:textId="77777777" w:rsidTr="00C85630">
        <w:trPr>
          <w:trHeight w:val="290"/>
        </w:trPr>
        <w:tc>
          <w:tcPr>
            <w:tcW w:w="0" w:type="auto"/>
            <w:vMerge/>
            <w:shd w:val="clear" w:color="auto" w:fill="F2F4F4" w:themeFill="background2" w:themeFillTint="33"/>
            <w:vAlign w:val="center"/>
            <w:hideMark/>
          </w:tcPr>
          <w:p w14:paraId="70365EB2" w14:textId="77777777" w:rsidR="002078C2" w:rsidRPr="0084789E" w:rsidRDefault="002078C2">
            <w:pPr>
              <w:rPr>
                <w:rFonts w:ascii="VIC" w:hAnsi="VIC"/>
                <w:b/>
                <w:bCs/>
                <w:color w:val="000000"/>
                <w:sz w:val="16"/>
                <w:szCs w:val="16"/>
              </w:rPr>
            </w:pPr>
          </w:p>
        </w:tc>
        <w:tc>
          <w:tcPr>
            <w:tcW w:w="0" w:type="auto"/>
            <w:shd w:val="clear" w:color="auto" w:fill="F2F4F4" w:themeFill="background2" w:themeFillTint="33"/>
            <w:noWrap/>
            <w:tcMar>
              <w:top w:w="15" w:type="dxa"/>
              <w:left w:w="15" w:type="dxa"/>
              <w:bottom w:w="0" w:type="dxa"/>
              <w:right w:w="15" w:type="dxa"/>
            </w:tcMar>
            <w:vAlign w:val="center"/>
            <w:hideMark/>
          </w:tcPr>
          <w:p w14:paraId="70DBB57E" w14:textId="77777777" w:rsidR="002078C2" w:rsidRPr="0084789E" w:rsidRDefault="002078C2">
            <w:pPr>
              <w:rPr>
                <w:rFonts w:ascii="VIC Medium" w:hAnsi="VIC Medium"/>
                <w:color w:val="000000"/>
                <w:sz w:val="16"/>
                <w:szCs w:val="16"/>
              </w:rPr>
            </w:pPr>
            <w:r w:rsidRPr="0084789E">
              <w:rPr>
                <w:rFonts w:ascii="VIC Medium" w:hAnsi="VIC Medium"/>
                <w:color w:val="000000"/>
                <w:sz w:val="16"/>
                <w:szCs w:val="16"/>
              </w:rPr>
              <w:t>Grocery</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37CE9317"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0AEDBDFD"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5D9E4436"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1BABB964"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25F3E8C7"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1935DDA8"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w:t>
            </w:r>
            <w:r w:rsidRPr="0084789E">
              <w:rPr>
                <w:rFonts w:ascii="Times New Roman" w:hAnsi="Times New Roman" w:cs="Times New Roman"/>
                <w:color w:val="000000"/>
                <w:sz w:val="16"/>
                <w:szCs w:val="16"/>
              </w:rPr>
              <w:t>​</w:t>
            </w:r>
          </w:p>
        </w:tc>
      </w:tr>
      <w:tr w:rsidR="002078C2" w14:paraId="0B8B7F38" w14:textId="77777777" w:rsidTr="00C85630">
        <w:trPr>
          <w:trHeight w:val="290"/>
        </w:trPr>
        <w:tc>
          <w:tcPr>
            <w:tcW w:w="0" w:type="auto"/>
            <w:vMerge/>
            <w:shd w:val="clear" w:color="auto" w:fill="F2F4F4" w:themeFill="background2" w:themeFillTint="33"/>
            <w:vAlign w:val="center"/>
            <w:hideMark/>
          </w:tcPr>
          <w:p w14:paraId="0B483E60" w14:textId="77777777" w:rsidR="002078C2" w:rsidRPr="0084789E" w:rsidRDefault="002078C2">
            <w:pPr>
              <w:rPr>
                <w:rFonts w:ascii="VIC" w:hAnsi="VIC"/>
                <w:b/>
                <w:bCs/>
                <w:color w:val="000000"/>
                <w:sz w:val="16"/>
                <w:szCs w:val="16"/>
              </w:rPr>
            </w:pPr>
          </w:p>
        </w:tc>
        <w:tc>
          <w:tcPr>
            <w:tcW w:w="0" w:type="auto"/>
            <w:shd w:val="clear" w:color="auto" w:fill="F2F4F4" w:themeFill="background2" w:themeFillTint="33"/>
            <w:noWrap/>
            <w:tcMar>
              <w:top w:w="15" w:type="dxa"/>
              <w:left w:w="15" w:type="dxa"/>
              <w:bottom w:w="0" w:type="dxa"/>
              <w:right w:w="15" w:type="dxa"/>
            </w:tcMar>
            <w:vAlign w:val="center"/>
            <w:hideMark/>
          </w:tcPr>
          <w:p w14:paraId="6D8D936F" w14:textId="77777777" w:rsidR="002078C2" w:rsidRPr="0084789E" w:rsidRDefault="002078C2">
            <w:pPr>
              <w:rPr>
                <w:rFonts w:ascii="VIC Medium" w:hAnsi="VIC Medium"/>
                <w:color w:val="000000"/>
                <w:sz w:val="16"/>
                <w:szCs w:val="16"/>
              </w:rPr>
            </w:pPr>
            <w:r w:rsidRPr="0084789E">
              <w:rPr>
                <w:rFonts w:ascii="VIC Medium" w:hAnsi="VIC Medium"/>
                <w:color w:val="000000"/>
                <w:sz w:val="16"/>
                <w:szCs w:val="16"/>
              </w:rPr>
              <w:t>Open Space</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6B5DE9C1"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1ha</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0CDD88A1"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1ha</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29CF312D"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1ha</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0C9E5707"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1ha</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317D6C8E"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1ha</w:t>
            </w:r>
            <w:r w:rsidRPr="0084789E">
              <w:rPr>
                <w:rFonts w:ascii="Times New Roman" w:hAnsi="Times New Roman" w:cs="Times New Roman"/>
                <w:color w:val="000000"/>
                <w:sz w:val="16"/>
                <w:szCs w:val="16"/>
              </w:rPr>
              <w:t>​</w:t>
            </w:r>
          </w:p>
        </w:tc>
        <w:tc>
          <w:tcPr>
            <w:tcW w:w="0" w:type="auto"/>
            <w:shd w:val="clear" w:color="auto" w:fill="F2F4F4" w:themeFill="background2" w:themeFillTint="33"/>
            <w:noWrap/>
            <w:tcMar>
              <w:top w:w="15" w:type="dxa"/>
              <w:left w:w="15" w:type="dxa"/>
              <w:bottom w:w="0" w:type="dxa"/>
              <w:right w:w="15" w:type="dxa"/>
            </w:tcMar>
            <w:vAlign w:val="center"/>
            <w:hideMark/>
          </w:tcPr>
          <w:p w14:paraId="33BA423A" w14:textId="77777777" w:rsidR="002078C2" w:rsidRPr="0084789E" w:rsidRDefault="002078C2">
            <w:pPr>
              <w:jc w:val="center"/>
              <w:rPr>
                <w:rFonts w:ascii="VIC Light" w:hAnsi="VIC Light"/>
                <w:color w:val="000000"/>
                <w:sz w:val="16"/>
                <w:szCs w:val="16"/>
              </w:rPr>
            </w:pPr>
            <w:r w:rsidRPr="0084789E">
              <w:rPr>
                <w:rFonts w:ascii="VIC Light" w:hAnsi="VIC Light"/>
                <w:color w:val="000000"/>
                <w:sz w:val="16"/>
                <w:szCs w:val="16"/>
              </w:rPr>
              <w:t>1ha</w:t>
            </w:r>
            <w:r w:rsidRPr="0084789E">
              <w:rPr>
                <w:rFonts w:ascii="Times New Roman" w:hAnsi="Times New Roman" w:cs="Times New Roman"/>
                <w:color w:val="000000"/>
                <w:sz w:val="16"/>
                <w:szCs w:val="16"/>
              </w:rPr>
              <w:t>​</w:t>
            </w:r>
          </w:p>
        </w:tc>
      </w:tr>
    </w:tbl>
    <w:p w14:paraId="35AD2E99" w14:textId="77777777" w:rsidR="00DB03B0" w:rsidRDefault="00DB03B0" w:rsidP="00C219EF">
      <w:pPr>
        <w:rPr>
          <w:bCs/>
        </w:rPr>
      </w:pPr>
    </w:p>
    <w:p w14:paraId="6FA443A1" w14:textId="2BCAD853" w:rsidR="00995CA9" w:rsidRDefault="00995CA9" w:rsidP="00995CA9">
      <w:pPr>
        <w:rPr>
          <w:b/>
          <w:bCs/>
        </w:rPr>
      </w:pPr>
      <w:r w:rsidRPr="00093074">
        <w:rPr>
          <w:b/>
          <w:bCs/>
        </w:rPr>
        <w:t xml:space="preserve">Table: </w:t>
      </w:r>
      <w:r>
        <w:rPr>
          <w:b/>
          <w:bCs/>
        </w:rPr>
        <w:t xml:space="preserve">Grouping of </w:t>
      </w:r>
      <w:r w:rsidR="002C18D9">
        <w:rPr>
          <w:b/>
          <w:bCs/>
        </w:rPr>
        <w:t xml:space="preserve">ATOS application </w:t>
      </w:r>
    </w:p>
    <w:tbl>
      <w:tblPr>
        <w:tblStyle w:val="TableGrid"/>
        <w:tblW w:w="0" w:type="auto"/>
        <w:tblLook w:val="04A0" w:firstRow="1" w:lastRow="0" w:firstColumn="1" w:lastColumn="0" w:noHBand="0" w:noVBand="1"/>
      </w:tblPr>
      <w:tblGrid>
        <w:gridCol w:w="2586"/>
        <w:gridCol w:w="7620"/>
      </w:tblGrid>
      <w:tr w:rsidR="00995CA9" w14:paraId="4EE80D6D" w14:textId="77777777" w:rsidTr="00BF4C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C37D77" w14:textId="480E292C" w:rsidR="00995CA9" w:rsidRDefault="00CA0226">
            <w:pPr>
              <w:jc w:val="center"/>
              <w:rPr>
                <w:bCs/>
              </w:rPr>
            </w:pPr>
            <w:r>
              <w:rPr>
                <w:bCs/>
              </w:rPr>
              <w:t xml:space="preserve">Area </w:t>
            </w:r>
          </w:p>
        </w:tc>
        <w:tc>
          <w:tcPr>
            <w:tcW w:w="7620" w:type="dxa"/>
            <w:hideMark/>
          </w:tcPr>
          <w:p w14:paraId="65B0E903" w14:textId="77777777" w:rsidR="00995CA9" w:rsidRPr="00A549DF" w:rsidRDefault="00995CA9">
            <w:pPr>
              <w:jc w:val="center"/>
              <w:cnfStyle w:val="100000000000" w:firstRow="1" w:lastRow="0" w:firstColumn="0" w:lastColumn="0" w:oddVBand="0" w:evenVBand="0" w:oddHBand="0" w:evenHBand="0" w:firstRowFirstColumn="0" w:firstRowLastColumn="0" w:lastRowFirstColumn="0" w:lastRowLastColumn="0"/>
              <w:rPr>
                <w:bCs/>
              </w:rPr>
            </w:pPr>
            <w:r w:rsidRPr="00A549DF">
              <w:rPr>
                <w:bCs/>
              </w:rPr>
              <w:t>Measures Included</w:t>
            </w:r>
          </w:p>
        </w:tc>
      </w:tr>
      <w:tr w:rsidR="00995CA9" w14:paraId="2070812D" w14:textId="77777777" w:rsidTr="00BF4CC0">
        <w:tc>
          <w:tcPr>
            <w:cnfStyle w:val="001000000000" w:firstRow="0" w:lastRow="0" w:firstColumn="1" w:lastColumn="0" w:oddVBand="0" w:evenVBand="0" w:oddHBand="0" w:evenHBand="0" w:firstRowFirstColumn="0" w:firstRowLastColumn="0" w:lastRowFirstColumn="0" w:lastRowLastColumn="0"/>
            <w:tcW w:w="0" w:type="auto"/>
          </w:tcPr>
          <w:p w14:paraId="3757F9AC" w14:textId="085E37E6" w:rsidR="00995CA9" w:rsidRPr="003424FE" w:rsidRDefault="002C18D9">
            <w:r w:rsidRPr="003424FE">
              <w:t>Greater Melbourne</w:t>
            </w:r>
          </w:p>
        </w:tc>
        <w:tc>
          <w:tcPr>
            <w:tcW w:w="7620" w:type="dxa"/>
          </w:tcPr>
          <w:p w14:paraId="681FA101" w14:textId="5993C25D" w:rsidR="00995CA9" w:rsidRPr="00086F0C" w:rsidRDefault="00CA0226">
            <w:pPr>
              <w:cnfStyle w:val="000000000000" w:firstRow="0" w:lastRow="0" w:firstColumn="0" w:lastColumn="0" w:oddVBand="0" w:evenVBand="0" w:oddHBand="0" w:evenHBand="0" w:firstRowFirstColumn="0" w:firstRowLastColumn="0" w:lastRowFirstColumn="0" w:lastRowLastColumn="0"/>
            </w:pPr>
            <w:r w:rsidRPr="00086F0C">
              <w:t xml:space="preserve">All metropolitan </w:t>
            </w:r>
            <w:r w:rsidR="00086F0C" w:rsidRPr="00086F0C">
              <w:t>LGAs</w:t>
            </w:r>
            <w:r w:rsidR="00DB379D">
              <w:t>. Mitche</w:t>
            </w:r>
            <w:r w:rsidR="00DF24A2">
              <w:t>ll Shire Council</w:t>
            </w:r>
            <w:r w:rsidR="00BF7C9C">
              <w:t xml:space="preserve"> excluded.</w:t>
            </w:r>
          </w:p>
        </w:tc>
      </w:tr>
      <w:tr w:rsidR="00995CA9" w14:paraId="320C4B99" w14:textId="77777777" w:rsidTr="00BF4C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185EB6" w14:textId="357DF7B6" w:rsidR="00995CA9" w:rsidRPr="003424FE" w:rsidRDefault="002C18D9">
            <w:r w:rsidRPr="003424FE">
              <w:t>Major Regional City</w:t>
            </w:r>
          </w:p>
        </w:tc>
        <w:tc>
          <w:tcPr>
            <w:tcW w:w="7620" w:type="dxa"/>
          </w:tcPr>
          <w:p w14:paraId="33D94A83" w14:textId="07B4420F" w:rsidR="00995CA9" w:rsidRPr="00086F0C" w:rsidRDefault="001A1299">
            <w:pPr>
              <w:cnfStyle w:val="000000010000" w:firstRow="0" w:lastRow="0" w:firstColumn="0" w:lastColumn="0" w:oddVBand="0" w:evenVBand="0" w:oddHBand="0" w:evenHBand="1" w:firstRowFirstColumn="0" w:firstRowLastColumn="0" w:lastRowFirstColumn="0" w:lastRowLastColumn="0"/>
            </w:pPr>
            <w:r>
              <w:t>Locations</w:t>
            </w:r>
            <w:r w:rsidR="00086F0C" w:rsidRPr="00086F0C">
              <w:t xml:space="preserve"> </w:t>
            </w:r>
            <w:r w:rsidR="00993C04">
              <w:t>categorised as a</w:t>
            </w:r>
            <w:r w:rsidR="00086F0C" w:rsidRPr="00086F0C">
              <w:t xml:space="preserve"> major regional </w:t>
            </w:r>
            <w:r w:rsidR="00993C04" w:rsidRPr="00086F0C">
              <w:t>cit</w:t>
            </w:r>
            <w:r w:rsidR="00993C04">
              <w:t>y</w:t>
            </w:r>
            <w:r w:rsidR="00993C04" w:rsidRPr="00086F0C">
              <w:t xml:space="preserve"> </w:t>
            </w:r>
            <w:r w:rsidR="00086F0C" w:rsidRPr="00086F0C">
              <w:t xml:space="preserve">(as outlined in </w:t>
            </w:r>
            <w:r w:rsidR="00086F0C" w:rsidRPr="00086F0C">
              <w:rPr>
                <w:i/>
              </w:rPr>
              <w:t>Plan for Victoria</w:t>
            </w:r>
            <w:r w:rsidR="00086F0C" w:rsidRPr="00086F0C">
              <w:t>)</w:t>
            </w:r>
          </w:p>
        </w:tc>
      </w:tr>
      <w:tr w:rsidR="002C18D9" w14:paraId="35189BDD" w14:textId="77777777" w:rsidTr="00BF4CC0">
        <w:tc>
          <w:tcPr>
            <w:cnfStyle w:val="001000000000" w:firstRow="0" w:lastRow="0" w:firstColumn="1" w:lastColumn="0" w:oddVBand="0" w:evenVBand="0" w:oddHBand="0" w:evenHBand="0" w:firstRowFirstColumn="0" w:firstRowLastColumn="0" w:lastRowFirstColumn="0" w:lastRowLastColumn="0"/>
            <w:tcW w:w="0" w:type="auto"/>
          </w:tcPr>
          <w:p w14:paraId="3167AAFE" w14:textId="70BC0ACA" w:rsidR="002C18D9" w:rsidRPr="003424FE" w:rsidRDefault="002C18D9">
            <w:r w:rsidRPr="003424FE">
              <w:t>Regional City</w:t>
            </w:r>
          </w:p>
        </w:tc>
        <w:tc>
          <w:tcPr>
            <w:tcW w:w="7620" w:type="dxa"/>
          </w:tcPr>
          <w:p w14:paraId="7117B21B" w14:textId="5BA3B73B" w:rsidR="002C18D9" w:rsidRPr="00086F0C" w:rsidRDefault="00993C04">
            <w:pPr>
              <w:cnfStyle w:val="000000000000" w:firstRow="0" w:lastRow="0" w:firstColumn="0" w:lastColumn="0" w:oddVBand="0" w:evenVBand="0" w:oddHBand="0" w:evenHBand="0" w:firstRowFirstColumn="0" w:firstRowLastColumn="0" w:lastRowFirstColumn="0" w:lastRowLastColumn="0"/>
            </w:pPr>
            <w:r>
              <w:t>Locations categorised as a</w:t>
            </w:r>
            <w:r w:rsidR="00086F0C" w:rsidRPr="00086F0C">
              <w:t xml:space="preserve"> </w:t>
            </w:r>
            <w:r w:rsidR="001F64A7">
              <w:t xml:space="preserve">Regional </w:t>
            </w:r>
            <w:r>
              <w:t xml:space="preserve">City </w:t>
            </w:r>
            <w:r w:rsidR="00086F0C" w:rsidRPr="00086F0C">
              <w:t xml:space="preserve">(as outlined in </w:t>
            </w:r>
            <w:r w:rsidR="00086F0C" w:rsidRPr="00086F0C">
              <w:rPr>
                <w:i/>
              </w:rPr>
              <w:t>Plan for Victoria</w:t>
            </w:r>
            <w:r w:rsidR="00086F0C" w:rsidRPr="00086F0C">
              <w:t>)</w:t>
            </w:r>
          </w:p>
        </w:tc>
      </w:tr>
      <w:tr w:rsidR="002C18D9" w14:paraId="33D79EAD" w14:textId="77777777" w:rsidTr="00BF4C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C20300D" w14:textId="69554D2F" w:rsidR="002C18D9" w:rsidRPr="003424FE" w:rsidRDefault="003424FE">
            <w:r w:rsidRPr="003424FE">
              <w:t>Regional</w:t>
            </w:r>
            <w:r w:rsidR="008104FA" w:rsidRPr="003424FE">
              <w:t xml:space="preserve"> Service Centre</w:t>
            </w:r>
          </w:p>
        </w:tc>
        <w:tc>
          <w:tcPr>
            <w:tcW w:w="7620" w:type="dxa"/>
          </w:tcPr>
          <w:p w14:paraId="49E01021" w14:textId="68294F13" w:rsidR="002C18D9" w:rsidRPr="00086F0C" w:rsidRDefault="00993C04">
            <w:pPr>
              <w:cnfStyle w:val="000000010000" w:firstRow="0" w:lastRow="0" w:firstColumn="0" w:lastColumn="0" w:oddVBand="0" w:evenVBand="0" w:oddHBand="0" w:evenHBand="1" w:firstRowFirstColumn="0" w:firstRowLastColumn="0" w:lastRowFirstColumn="0" w:lastRowLastColumn="0"/>
            </w:pPr>
            <w:r>
              <w:t>Locations categorised as a</w:t>
            </w:r>
            <w:r w:rsidR="00086F0C" w:rsidRPr="00086F0C">
              <w:t xml:space="preserve"> </w:t>
            </w:r>
            <w:r w:rsidR="001F64A7">
              <w:t>Regional Service Centre</w:t>
            </w:r>
            <w:r w:rsidR="00086F0C" w:rsidRPr="00086F0C">
              <w:t xml:space="preserve"> (as outlined in </w:t>
            </w:r>
            <w:r w:rsidR="00086F0C" w:rsidRPr="00086F0C">
              <w:rPr>
                <w:i/>
              </w:rPr>
              <w:t>Plan for Victoria</w:t>
            </w:r>
            <w:r w:rsidR="00086F0C" w:rsidRPr="00086F0C">
              <w:t>)</w:t>
            </w:r>
          </w:p>
        </w:tc>
      </w:tr>
      <w:tr w:rsidR="002C18D9" w14:paraId="2830CE86" w14:textId="77777777" w:rsidTr="00BF4CC0">
        <w:tc>
          <w:tcPr>
            <w:cnfStyle w:val="001000000000" w:firstRow="0" w:lastRow="0" w:firstColumn="1" w:lastColumn="0" w:oddVBand="0" w:evenVBand="0" w:oddHBand="0" w:evenHBand="0" w:firstRowFirstColumn="0" w:firstRowLastColumn="0" w:lastRowFirstColumn="0" w:lastRowLastColumn="0"/>
            <w:tcW w:w="0" w:type="auto"/>
          </w:tcPr>
          <w:p w14:paraId="71EF20C5" w14:textId="2CCA5F80" w:rsidR="002C18D9" w:rsidRPr="003424FE" w:rsidRDefault="008104FA">
            <w:r w:rsidRPr="003424FE">
              <w:t>Regional</w:t>
            </w:r>
          </w:p>
        </w:tc>
        <w:tc>
          <w:tcPr>
            <w:tcW w:w="7620" w:type="dxa"/>
          </w:tcPr>
          <w:p w14:paraId="7DC9222B" w14:textId="64E449E2" w:rsidR="002C18D9" w:rsidRPr="00E259B0" w:rsidRDefault="00C67616">
            <w:pPr>
              <w:cnfStyle w:val="000000000000" w:firstRow="0" w:lastRow="0" w:firstColumn="0" w:lastColumn="0" w:oddVBand="0" w:evenVBand="0" w:oddHBand="0" w:evenHBand="0" w:firstRowFirstColumn="0" w:firstRowLastColumn="0" w:lastRowFirstColumn="0" w:lastRowLastColumn="0"/>
            </w:pPr>
            <w:r w:rsidRPr="00E927CE">
              <w:t>Settlements</w:t>
            </w:r>
            <w:r w:rsidR="000B61C6" w:rsidRPr="00E259B0">
              <w:t xml:space="preserve"> without a strategic designation outlined in Plan for Victoria</w:t>
            </w:r>
            <w:r w:rsidR="00E927CE" w:rsidRPr="00E259B0">
              <w:t xml:space="preserve"> (</w:t>
            </w:r>
            <w:r w:rsidR="00E927CE" w:rsidRPr="00E927CE">
              <w:t>e.g.</w:t>
            </w:r>
            <w:r w:rsidR="00E927CE" w:rsidRPr="00E259B0">
              <w:t xml:space="preserve"> urban area that isn’t a major regional city, regional city or regional service centre)</w:t>
            </w:r>
          </w:p>
        </w:tc>
      </w:tr>
      <w:tr w:rsidR="008104FA" w14:paraId="1628F4BB" w14:textId="77777777" w:rsidTr="00BF4C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D538447" w14:textId="106E7912" w:rsidR="008104FA" w:rsidRPr="003424FE" w:rsidRDefault="008104FA">
            <w:r w:rsidRPr="003424FE">
              <w:t xml:space="preserve">Regional – Other </w:t>
            </w:r>
          </w:p>
        </w:tc>
        <w:tc>
          <w:tcPr>
            <w:tcW w:w="7620" w:type="dxa"/>
          </w:tcPr>
          <w:p w14:paraId="28065649" w14:textId="6C58605D" w:rsidR="008104FA" w:rsidRPr="00E259B0" w:rsidRDefault="000B61C6">
            <w:pPr>
              <w:cnfStyle w:val="000000010000" w:firstRow="0" w:lastRow="0" w:firstColumn="0" w:lastColumn="0" w:oddVBand="0" w:evenVBand="0" w:oddHBand="0" w:evenHBand="1" w:firstRowFirstColumn="0" w:firstRowLastColumn="0" w:lastRowFirstColumn="0" w:lastRowLastColumn="0"/>
            </w:pPr>
            <w:r w:rsidRPr="00E259B0">
              <w:t xml:space="preserve">Areas </w:t>
            </w:r>
            <w:r w:rsidR="00A51BBC" w:rsidRPr="00E259B0">
              <w:t>excluded from HCAP housing capacity assessment</w:t>
            </w:r>
            <w:r w:rsidR="00F73DF7" w:rsidRPr="00E259B0">
              <w:t xml:space="preserve"> due to incompatible zoning or other reasons</w:t>
            </w:r>
            <w:r w:rsidR="006F3019" w:rsidRPr="00E259B0">
              <w:t>.</w:t>
            </w:r>
          </w:p>
        </w:tc>
      </w:tr>
    </w:tbl>
    <w:p w14:paraId="499C0E29" w14:textId="77777777" w:rsidR="00CC142B" w:rsidRDefault="00CC142B" w:rsidP="00C219EF">
      <w:pPr>
        <w:rPr>
          <w:bCs/>
        </w:rPr>
      </w:pPr>
    </w:p>
    <w:p w14:paraId="4CEE08C7" w14:textId="5E7BACAB" w:rsidR="00C219EF" w:rsidRPr="009C4968" w:rsidRDefault="00C219EF" w:rsidP="00C219EF">
      <w:pPr>
        <w:rPr>
          <w:bCs/>
        </w:rPr>
      </w:pPr>
      <w:r w:rsidRPr="009C4968">
        <w:rPr>
          <w:bCs/>
        </w:rPr>
        <w:t>The table sets out the measurement thresholds used in the Access to Opportunities and Services (ATOS) methodology. It defines the amount or number of different opportunities and services that need to be accessible from a location for each ATOS measure, with thresholds varying according to the type of place being assessed.</w:t>
      </w:r>
    </w:p>
    <w:p w14:paraId="685FBF9C" w14:textId="2CDBD821" w:rsidR="00C219EF" w:rsidRPr="009C4968" w:rsidRDefault="00C219EF" w:rsidP="00C219EF">
      <w:pPr>
        <w:rPr>
          <w:bCs/>
        </w:rPr>
      </w:pPr>
      <w:r w:rsidRPr="009C4968">
        <w:rPr>
          <w:bCs/>
        </w:rPr>
        <w:t xml:space="preserve">The measures are divided into two groups. Priority 1 measures represent core opportunities considered particularly important for accessibility: primary schools, secondary schools, white-collar jobs and blue-collar </w:t>
      </w:r>
      <w:r w:rsidRPr="009C4968">
        <w:rPr>
          <w:bCs/>
        </w:rPr>
        <w:lastRenderedPageBreak/>
        <w:t>jobs. Priority 2 measures capture other important everyday services and opportunities: childcare/kindergarten, tertiary education, GPs, grocery stores and open space.</w:t>
      </w:r>
    </w:p>
    <w:p w14:paraId="7F8514AF" w14:textId="5F8F9113" w:rsidR="00C219EF" w:rsidRPr="009C4968" w:rsidRDefault="00C219EF" w:rsidP="00C219EF">
      <w:pPr>
        <w:rPr>
          <w:bCs/>
        </w:rPr>
      </w:pPr>
      <w:r w:rsidRPr="009C4968">
        <w:rPr>
          <w:bCs/>
        </w:rPr>
        <w:t xml:space="preserve">The columns recognise that the appropriate level of opportunity differs across Victoria's </w:t>
      </w:r>
      <w:r w:rsidR="005D3E41">
        <w:rPr>
          <w:bCs/>
        </w:rPr>
        <w:t>local government areas</w:t>
      </w:r>
      <w:r w:rsidR="00375593">
        <w:rPr>
          <w:bCs/>
        </w:rPr>
        <w:t xml:space="preserve"> (LGAs)</w:t>
      </w:r>
      <w:r w:rsidRPr="009C4968">
        <w:rPr>
          <w:bCs/>
        </w:rPr>
        <w:t>. Greater Melbourne and Major Regional Cities</w:t>
      </w:r>
      <w:r w:rsidR="00375593">
        <w:rPr>
          <w:bCs/>
        </w:rPr>
        <w:t xml:space="preserve"> </w:t>
      </w:r>
      <w:r w:rsidR="00E1698C">
        <w:rPr>
          <w:bCs/>
        </w:rPr>
        <w:t>locations</w:t>
      </w:r>
      <w:r w:rsidR="00E1698C" w:rsidRPr="009C4968">
        <w:rPr>
          <w:bCs/>
        </w:rPr>
        <w:t xml:space="preserve"> </w:t>
      </w:r>
      <w:r w:rsidRPr="009C4968">
        <w:rPr>
          <w:bCs/>
        </w:rPr>
        <w:t>use the highest—and largely the same—thresholds. For example, the employment measures assess access to 10,000 jobs, while access to three primary schools and three secondary schools is measured. This reflects the greater concentration and choice of opportunities expected in larger urban areas.</w:t>
      </w:r>
    </w:p>
    <w:p w14:paraId="16CD8548" w14:textId="3C5B88A2" w:rsidR="00C219EF" w:rsidRPr="009C4968" w:rsidRDefault="00C219EF" w:rsidP="00C219EF">
      <w:pPr>
        <w:rPr>
          <w:bCs/>
        </w:rPr>
      </w:pPr>
      <w:r w:rsidRPr="009C4968">
        <w:rPr>
          <w:bCs/>
        </w:rPr>
        <w:t xml:space="preserve">Thresholds are then stepped down across regional Victoria to reflect smaller populations, settlement sizes and the more dispersed distribution of services. For example, the white-collar jobs threshold reduces from 10,000 in Greater Melbourne and Major Regional Cities, to 5,000 in Regional Cities, 2,500 in Regional Service Centres and 500 in other regional areas. Some services, such as open space, retain a consistent threshold across all </w:t>
      </w:r>
      <w:r w:rsidR="00983491">
        <w:rPr>
          <w:bCs/>
        </w:rPr>
        <w:t>category</w:t>
      </w:r>
      <w:r w:rsidR="00983491" w:rsidRPr="009C4968">
        <w:rPr>
          <w:bCs/>
        </w:rPr>
        <w:t xml:space="preserve"> </w:t>
      </w:r>
      <w:r w:rsidRPr="009C4968">
        <w:rPr>
          <w:bCs/>
        </w:rPr>
        <w:t>types.</w:t>
      </w:r>
    </w:p>
    <w:p w14:paraId="2FE3AB58" w14:textId="5D2CBFDF" w:rsidR="002709E8" w:rsidRDefault="00C219EF" w:rsidP="00093074">
      <w:pPr>
        <w:rPr>
          <w:bCs/>
        </w:rPr>
      </w:pPr>
      <w:r w:rsidRPr="009C4968">
        <w:rPr>
          <w:bCs/>
        </w:rPr>
        <w:t>Importantly, the lower regional thresholds do not necessarily mean that a lower level of accessibility is considered desirable. Rather, they allow ATOS to provide a meaningful measure of relative accessibility within different contexts. Applying metropolitan thresholds uniformly across regional Victoria would result in large parts of regional Victoria being classified as having very poor accessibility simply because they do not have the population or service concentrations of metropolitan Melbourne.</w:t>
      </w:r>
    </w:p>
    <w:p w14:paraId="0A15E686" w14:textId="77777777" w:rsidR="000508F3" w:rsidRDefault="000508F3" w:rsidP="00093074">
      <w:pPr>
        <w:rPr>
          <w:bCs/>
        </w:rPr>
      </w:pPr>
    </w:p>
    <w:p w14:paraId="36E4D0A5" w14:textId="4834B312" w:rsidR="00134B47" w:rsidRDefault="00134B47" w:rsidP="00134B47">
      <w:pPr>
        <w:jc w:val="center"/>
        <w:rPr>
          <w:bCs/>
        </w:rPr>
      </w:pPr>
      <w:r w:rsidRPr="00134B47">
        <w:rPr>
          <w:bCs/>
          <w:noProof/>
        </w:rPr>
        <w:drawing>
          <wp:inline distT="0" distB="0" distL="0" distR="0" wp14:anchorId="28C696FA" wp14:editId="27722B9A">
            <wp:extent cx="5459398" cy="2934959"/>
            <wp:effectExtent l="19050" t="19050" r="27305" b="18415"/>
            <wp:docPr id="605557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57779" name=""/>
                    <pic:cNvPicPr/>
                  </pic:nvPicPr>
                  <pic:blipFill>
                    <a:blip r:embed="rId17"/>
                    <a:stretch>
                      <a:fillRect/>
                    </a:stretch>
                  </pic:blipFill>
                  <pic:spPr>
                    <a:xfrm>
                      <a:off x="0" y="0"/>
                      <a:ext cx="5462597" cy="2936679"/>
                    </a:xfrm>
                    <a:prstGeom prst="rect">
                      <a:avLst/>
                    </a:prstGeom>
                    <a:ln>
                      <a:solidFill>
                        <a:schemeClr val="tx1"/>
                      </a:solidFill>
                    </a:ln>
                  </pic:spPr>
                </pic:pic>
              </a:graphicData>
            </a:graphic>
          </wp:inline>
        </w:drawing>
      </w:r>
    </w:p>
    <w:p w14:paraId="2D2A95F3" w14:textId="3E2D8409" w:rsidR="00E604F5" w:rsidRPr="003E4FCA" w:rsidRDefault="00E604F5" w:rsidP="00E604F5">
      <w:pPr>
        <w:rPr>
          <w:i/>
        </w:rPr>
      </w:pPr>
      <w:r w:rsidRPr="003E4FCA">
        <w:rPr>
          <w:i/>
        </w:rPr>
        <w:t>[Figure</w:t>
      </w:r>
      <w:r>
        <w:rPr>
          <w:i/>
        </w:rPr>
        <w:t xml:space="preserve"> </w:t>
      </w:r>
      <w:r w:rsidR="00AF444F">
        <w:rPr>
          <w:i/>
        </w:rPr>
        <w:t>2</w:t>
      </w:r>
      <w:r w:rsidRPr="003E4FCA">
        <w:rPr>
          <w:i/>
        </w:rPr>
        <w:t xml:space="preserve">: </w:t>
      </w:r>
      <w:r>
        <w:rPr>
          <w:i/>
        </w:rPr>
        <w:t>ATOS stepped scale – like areas are compared with like areas</w:t>
      </w:r>
      <w:r w:rsidRPr="003E4FCA">
        <w:rPr>
          <w:i/>
        </w:rPr>
        <w:t>]</w:t>
      </w:r>
    </w:p>
    <w:p w14:paraId="04EA1FDA" w14:textId="77777777" w:rsidR="000508F3" w:rsidRDefault="000508F3" w:rsidP="00093074">
      <w:pPr>
        <w:rPr>
          <w:bCs/>
        </w:rPr>
      </w:pPr>
    </w:p>
    <w:p w14:paraId="2C6E47E4" w14:textId="367C5BBC" w:rsidR="00E604F5" w:rsidRDefault="00E604F5" w:rsidP="00093074">
      <w:pPr>
        <w:rPr>
          <w:bCs/>
        </w:rPr>
      </w:pPr>
    </w:p>
    <w:p w14:paraId="39416269" w14:textId="77777777" w:rsidR="00E604F5" w:rsidRDefault="00E604F5" w:rsidP="00093074">
      <w:pPr>
        <w:rPr>
          <w:bCs/>
        </w:rPr>
      </w:pPr>
    </w:p>
    <w:p w14:paraId="08042383" w14:textId="053F36B4" w:rsidR="00E604F5" w:rsidRDefault="00E604F5" w:rsidP="00135C9D">
      <w:pPr>
        <w:jc w:val="center"/>
        <w:rPr>
          <w:bCs/>
        </w:rPr>
      </w:pPr>
    </w:p>
    <w:p w14:paraId="162AFCD7" w14:textId="334265A1" w:rsidR="00CF4AF0" w:rsidRDefault="00CF4AF0" w:rsidP="00135C9D">
      <w:pPr>
        <w:jc w:val="center"/>
        <w:rPr>
          <w:bCs/>
        </w:rPr>
      </w:pPr>
      <w:r w:rsidRPr="00CF4AF0">
        <w:rPr>
          <w:noProof/>
        </w:rPr>
        <w:lastRenderedPageBreak/>
        <w:drawing>
          <wp:inline distT="0" distB="0" distL="0" distR="0" wp14:anchorId="15419680" wp14:editId="0047DDF7">
            <wp:extent cx="5728221" cy="4730621"/>
            <wp:effectExtent l="0" t="0" r="6350" b="0"/>
            <wp:docPr id="168005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05058" name=""/>
                    <pic:cNvPicPr/>
                  </pic:nvPicPr>
                  <pic:blipFill>
                    <a:blip r:embed="rId18"/>
                    <a:stretch>
                      <a:fillRect/>
                    </a:stretch>
                  </pic:blipFill>
                  <pic:spPr>
                    <a:xfrm>
                      <a:off x="0" y="0"/>
                      <a:ext cx="5732083" cy="4733810"/>
                    </a:xfrm>
                    <a:prstGeom prst="rect">
                      <a:avLst/>
                    </a:prstGeom>
                  </pic:spPr>
                </pic:pic>
              </a:graphicData>
            </a:graphic>
          </wp:inline>
        </w:drawing>
      </w:r>
    </w:p>
    <w:p w14:paraId="2A1D17DA" w14:textId="56B4C9F0" w:rsidR="00E259B0" w:rsidRPr="00EB39E4" w:rsidRDefault="00E259B0" w:rsidP="00EB39E4">
      <w:pPr>
        <w:pStyle w:val="ListParagraph"/>
        <w:ind w:left="0"/>
        <w:rPr>
          <w:i/>
        </w:rPr>
      </w:pPr>
      <w:r w:rsidRPr="003E4FCA">
        <w:rPr>
          <w:i/>
        </w:rPr>
        <w:t>[Figure</w:t>
      </w:r>
      <w:r>
        <w:rPr>
          <w:i/>
        </w:rPr>
        <w:t xml:space="preserve"> </w:t>
      </w:r>
      <w:r w:rsidR="00EB39E4">
        <w:rPr>
          <w:i/>
        </w:rPr>
        <w:t>3</w:t>
      </w:r>
      <w:r w:rsidRPr="003E4FCA">
        <w:rPr>
          <w:i/>
        </w:rPr>
        <w:t xml:space="preserve">: </w:t>
      </w:r>
      <w:r w:rsidR="00EB39E4">
        <w:rPr>
          <w:i/>
        </w:rPr>
        <w:t>Sale–Wurruk application of ATOS thresholds</w:t>
      </w:r>
    </w:p>
    <w:p w14:paraId="22FC6DAA" w14:textId="73C7A520" w:rsidR="00CF0405" w:rsidRPr="00EB39E4" w:rsidRDefault="00144A85" w:rsidP="00EB39E4">
      <w:pPr>
        <w:jc w:val="center"/>
        <w:rPr>
          <w:bCs/>
        </w:rPr>
      </w:pPr>
      <w:r w:rsidRPr="00144A85">
        <w:rPr>
          <w:noProof/>
        </w:rPr>
        <w:drawing>
          <wp:inline distT="0" distB="0" distL="0" distR="0" wp14:anchorId="525D6884" wp14:editId="4A1C5614">
            <wp:extent cx="5844208" cy="2962252"/>
            <wp:effectExtent l="0" t="0" r="4445" b="0"/>
            <wp:docPr id="1537266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66450" name=""/>
                    <pic:cNvPicPr/>
                  </pic:nvPicPr>
                  <pic:blipFill>
                    <a:blip r:embed="rId19"/>
                    <a:stretch>
                      <a:fillRect/>
                    </a:stretch>
                  </pic:blipFill>
                  <pic:spPr>
                    <a:xfrm>
                      <a:off x="0" y="0"/>
                      <a:ext cx="5846138" cy="2963230"/>
                    </a:xfrm>
                    <a:prstGeom prst="rect">
                      <a:avLst/>
                    </a:prstGeom>
                  </pic:spPr>
                </pic:pic>
              </a:graphicData>
            </a:graphic>
          </wp:inline>
        </w:drawing>
      </w:r>
    </w:p>
    <w:p w14:paraId="7ED83498" w14:textId="77777777" w:rsidR="00093074" w:rsidRPr="00093074" w:rsidRDefault="00093074" w:rsidP="009B233F">
      <w:pPr>
        <w:pStyle w:val="Heading1"/>
      </w:pPr>
      <w:r w:rsidRPr="00093074">
        <w:lastRenderedPageBreak/>
        <w:t>6. Datasets</w:t>
      </w:r>
    </w:p>
    <w:p w14:paraId="4766AC2C" w14:textId="2DA5BAE7" w:rsidR="00093074" w:rsidRPr="00093074" w:rsidRDefault="00093074" w:rsidP="00093074">
      <w:r w:rsidRPr="00093074">
        <w:t>The ATOS calculation relies on a variety of spatial and non-spatial datasets. All spatial data is standardi</w:t>
      </w:r>
      <w:r w:rsidR="00173C01">
        <w:t>se</w:t>
      </w:r>
      <w:r w:rsidRPr="00093074">
        <w:t xml:space="preserve">d to the WGS84 (EPSG:4326) coordinate reference system for use with </w:t>
      </w:r>
      <w:r w:rsidR="009D055B">
        <w:t>r5r</w:t>
      </w:r>
      <w:r w:rsidRPr="00093074">
        <w:t>.</w:t>
      </w:r>
    </w:p>
    <w:p w14:paraId="48E7DEB0" w14:textId="77777777" w:rsidR="00093074" w:rsidRPr="00093074" w:rsidRDefault="00093074" w:rsidP="00093074">
      <w:r w:rsidRPr="00093074">
        <w:rPr>
          <w:b/>
          <w:bCs/>
        </w:rPr>
        <w:t>6.1 Origin 100m x 100m Grids</w:t>
      </w:r>
    </w:p>
    <w:p w14:paraId="0256E374" w14:textId="5FE4D1FF" w:rsidR="00093074" w:rsidRPr="00093074" w:rsidRDefault="00093074" w:rsidP="00942681">
      <w:pPr>
        <w:numPr>
          <w:ilvl w:val="0"/>
          <w:numId w:val="22"/>
        </w:numPr>
      </w:pPr>
      <w:r w:rsidRPr="00093074">
        <w:rPr>
          <w:b/>
          <w:bCs/>
        </w:rPr>
        <w:t>Data Foundation:</w:t>
      </w:r>
      <w:r w:rsidRPr="00093074">
        <w:rPr>
          <w:rFonts w:ascii="Cambria" w:hAnsi="Cambria" w:cs="Cambria"/>
        </w:rPr>
        <w:t> </w:t>
      </w:r>
      <w:r w:rsidRPr="00093074">
        <w:t>Australian Bureau of Statistics (ABS) 2021 boundaries, including Significant Urban Areas (SUA)</w:t>
      </w:r>
      <w:r w:rsidR="0026484A">
        <w:t xml:space="preserve">, </w:t>
      </w:r>
      <w:r w:rsidR="000876AD">
        <w:t>Urban Centres and Localities (UCL</w:t>
      </w:r>
      <w:r w:rsidRPr="00093074">
        <w:t>) for defining the Victorian</w:t>
      </w:r>
      <w:r w:rsidR="003E2DB3">
        <w:t xml:space="preserve"> regional centres</w:t>
      </w:r>
      <w:r w:rsidR="000876AD">
        <w:t>,</w:t>
      </w:r>
      <w:r w:rsidRPr="00093074">
        <w:t xml:space="preserve"> and Statistical Areas Level 2 (SA2) for delineating Greater Melbourne.</w:t>
      </w:r>
    </w:p>
    <w:p w14:paraId="5A6080A0" w14:textId="77777777" w:rsidR="00093074" w:rsidRPr="00093074" w:rsidRDefault="00093074" w:rsidP="00942681">
      <w:pPr>
        <w:numPr>
          <w:ilvl w:val="0"/>
          <w:numId w:val="22"/>
        </w:numPr>
      </w:pPr>
      <w:r w:rsidRPr="00093074">
        <w:rPr>
          <w:b/>
          <w:bCs/>
        </w:rPr>
        <w:t>Grid Generation Process:</w:t>
      </w:r>
    </w:p>
    <w:p w14:paraId="43336FC4" w14:textId="77777777" w:rsidR="00093074" w:rsidRDefault="00093074" w:rsidP="00942681">
      <w:pPr>
        <w:numPr>
          <w:ilvl w:val="1"/>
          <w:numId w:val="22"/>
        </w:numPr>
      </w:pPr>
      <w:r w:rsidRPr="00093074">
        <w:t>A comprehensive 100m x 100m grid is initially created covering the landmass of Victoria, using a local projected coordinate system for gridding accuracy.</w:t>
      </w:r>
    </w:p>
    <w:p w14:paraId="36F6BD12" w14:textId="4B2BDB7B" w:rsidR="00B91F4B" w:rsidRDefault="005D485B" w:rsidP="003E4FCA">
      <w:pPr>
        <w:pStyle w:val="ListParagraph"/>
        <w:ind w:left="1440"/>
      </w:pPr>
      <w:r w:rsidRPr="005D485B">
        <w:rPr>
          <w:noProof/>
        </w:rPr>
        <w:drawing>
          <wp:inline distT="0" distB="0" distL="0" distR="0" wp14:anchorId="1C5D17DC" wp14:editId="07161B2A">
            <wp:extent cx="4381168" cy="2546871"/>
            <wp:effectExtent l="0" t="0" r="635" b="6350"/>
            <wp:docPr id="1067347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47711" name=""/>
                    <pic:cNvPicPr/>
                  </pic:nvPicPr>
                  <pic:blipFill>
                    <a:blip r:embed="rId20"/>
                    <a:stretch>
                      <a:fillRect/>
                    </a:stretch>
                  </pic:blipFill>
                  <pic:spPr>
                    <a:xfrm>
                      <a:off x="0" y="0"/>
                      <a:ext cx="4427377" cy="2573733"/>
                    </a:xfrm>
                    <a:prstGeom prst="rect">
                      <a:avLst/>
                    </a:prstGeom>
                  </pic:spPr>
                </pic:pic>
              </a:graphicData>
            </a:graphic>
          </wp:inline>
        </w:drawing>
      </w:r>
    </w:p>
    <w:p w14:paraId="2FB2B05A" w14:textId="0C912DCD" w:rsidR="00B91F4B" w:rsidRPr="00093074" w:rsidRDefault="00B91F4B" w:rsidP="003E4FCA">
      <w:r w:rsidRPr="003E4FCA">
        <w:rPr>
          <w:i/>
        </w:rPr>
        <w:t>[Figure</w:t>
      </w:r>
      <w:r w:rsidR="0081299D">
        <w:rPr>
          <w:i/>
        </w:rPr>
        <w:t xml:space="preserve"> </w:t>
      </w:r>
      <w:r w:rsidR="00EB39E4">
        <w:rPr>
          <w:i/>
        </w:rPr>
        <w:t>4</w:t>
      </w:r>
      <w:r w:rsidRPr="003E4FCA">
        <w:rPr>
          <w:i/>
        </w:rPr>
        <w:t xml:space="preserve">: 100m </w:t>
      </w:r>
      <w:r w:rsidR="00997322" w:rsidRPr="003E4FCA">
        <w:rPr>
          <w:i/>
        </w:rPr>
        <w:t xml:space="preserve">x 100m </w:t>
      </w:r>
      <w:r w:rsidRPr="003E4FCA">
        <w:rPr>
          <w:i/>
        </w:rPr>
        <w:t>grid cell</w:t>
      </w:r>
      <w:r w:rsidR="00AD36DC" w:rsidRPr="003E4FCA">
        <w:rPr>
          <w:i/>
        </w:rPr>
        <w:t>s</w:t>
      </w:r>
      <w:r w:rsidRPr="003E4FCA">
        <w:rPr>
          <w:i/>
        </w:rPr>
        <w:t xml:space="preserve"> </w:t>
      </w:r>
      <w:r w:rsidR="00AD36DC" w:rsidRPr="003E4FCA">
        <w:rPr>
          <w:i/>
        </w:rPr>
        <w:t xml:space="preserve">covering Melbourne </w:t>
      </w:r>
      <w:r w:rsidR="007717AA" w:rsidRPr="003E4FCA">
        <w:rPr>
          <w:i/>
        </w:rPr>
        <w:t>near Port Phillip Bay</w:t>
      </w:r>
      <w:r w:rsidRPr="003E4FCA">
        <w:rPr>
          <w:i/>
        </w:rPr>
        <w:t>]</w:t>
      </w:r>
    </w:p>
    <w:p w14:paraId="2753836D" w14:textId="77777777" w:rsidR="00093074" w:rsidRPr="00093074" w:rsidRDefault="00093074" w:rsidP="00942681">
      <w:pPr>
        <w:numPr>
          <w:ilvl w:val="1"/>
          <w:numId w:val="22"/>
        </w:numPr>
      </w:pPr>
      <w:r w:rsidRPr="00093074">
        <w:t>The Greater Melbourne metropolitan boundary is established using the relevant SA2 polygons.</w:t>
      </w:r>
    </w:p>
    <w:p w14:paraId="49E5C28A" w14:textId="551BD166" w:rsidR="00093074" w:rsidRDefault="00093074" w:rsidP="00942681">
      <w:pPr>
        <w:numPr>
          <w:ilvl w:val="1"/>
          <w:numId w:val="22"/>
        </w:numPr>
      </w:pPr>
      <w:r w:rsidRPr="00093074">
        <w:t>Only those grid cells from the master Victorian grid that fall within this Greater Melbourne boundary are selected for the Melbourne ATOS study.</w:t>
      </w:r>
      <w:r w:rsidR="00746E03">
        <w:t xml:space="preserve"> </w:t>
      </w:r>
      <w:r w:rsidR="00FB440C" w:rsidRPr="0081299D">
        <w:t xml:space="preserve">Major regional cities and other regional </w:t>
      </w:r>
      <w:r w:rsidR="00CA2A37" w:rsidRPr="0081299D">
        <w:t>centres are placed in separate categories</w:t>
      </w:r>
      <w:r w:rsidR="00DF1CF0" w:rsidRPr="0081299D">
        <w:t xml:space="preserve"> f</w:t>
      </w:r>
      <w:r w:rsidR="00710A00" w:rsidRPr="0081299D">
        <w:t>or regional analyses</w:t>
      </w:r>
    </w:p>
    <w:p w14:paraId="25E991F3" w14:textId="77777777" w:rsidR="00800002" w:rsidRDefault="00FC15C1" w:rsidP="00FC15C1">
      <w:pPr>
        <w:pStyle w:val="ListParagraph"/>
        <w:ind w:left="1440"/>
      </w:pPr>
      <w:r w:rsidRPr="00FC15C1">
        <w:rPr>
          <w:noProof/>
        </w:rPr>
        <w:lastRenderedPageBreak/>
        <w:drawing>
          <wp:inline distT="0" distB="0" distL="0" distR="0" wp14:anchorId="59A7A313" wp14:editId="484D4EB8">
            <wp:extent cx="4611756" cy="2652231"/>
            <wp:effectExtent l="0" t="0" r="0" b="0"/>
            <wp:docPr id="233244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44750" name=""/>
                    <pic:cNvPicPr/>
                  </pic:nvPicPr>
                  <pic:blipFill>
                    <a:blip r:embed="rId21"/>
                    <a:stretch>
                      <a:fillRect/>
                    </a:stretch>
                  </pic:blipFill>
                  <pic:spPr>
                    <a:xfrm>
                      <a:off x="0" y="0"/>
                      <a:ext cx="4617824" cy="2655721"/>
                    </a:xfrm>
                    <a:prstGeom prst="rect">
                      <a:avLst/>
                    </a:prstGeom>
                  </pic:spPr>
                </pic:pic>
              </a:graphicData>
            </a:graphic>
          </wp:inline>
        </w:drawing>
      </w:r>
    </w:p>
    <w:p w14:paraId="3D9882D6" w14:textId="3896D702" w:rsidR="003E2DB3" w:rsidRPr="003E4FCA" w:rsidRDefault="00456FFC" w:rsidP="003E4FCA">
      <w:pPr>
        <w:pStyle w:val="ListParagraph"/>
        <w:ind w:left="0"/>
        <w:rPr>
          <w:i/>
        </w:rPr>
      </w:pPr>
      <w:r w:rsidRPr="003E4FCA">
        <w:rPr>
          <w:i/>
        </w:rPr>
        <w:t>[Figure</w:t>
      </w:r>
      <w:r w:rsidR="0081299D">
        <w:rPr>
          <w:i/>
        </w:rPr>
        <w:t xml:space="preserve"> </w:t>
      </w:r>
      <w:r w:rsidR="00EB39E4">
        <w:rPr>
          <w:i/>
        </w:rPr>
        <w:t>5</w:t>
      </w:r>
      <w:r w:rsidRPr="003E4FCA">
        <w:rPr>
          <w:i/>
        </w:rPr>
        <w:t>: G</w:t>
      </w:r>
      <w:r w:rsidR="00800002" w:rsidRPr="003E4FCA">
        <w:rPr>
          <w:i/>
        </w:rPr>
        <w:t>eographic boundaries of the three analysis groups—Greater Melbourne, Major Regional Cities, and Other Regional &amp; Rural—derived from ABS</w:t>
      </w:r>
      <w:r w:rsidR="003E3502" w:rsidRPr="003E4FCA">
        <w:rPr>
          <w:i/>
        </w:rPr>
        <w:t xml:space="preserve"> definitions</w:t>
      </w:r>
      <w:r w:rsidRPr="003E4FCA">
        <w:rPr>
          <w:i/>
        </w:rPr>
        <w:t>]</w:t>
      </w:r>
    </w:p>
    <w:p w14:paraId="0E650F16" w14:textId="77777777" w:rsidR="00093074" w:rsidRPr="00093074" w:rsidRDefault="00093074" w:rsidP="00942681">
      <w:pPr>
        <w:numPr>
          <w:ilvl w:val="1"/>
          <w:numId w:val="22"/>
        </w:numPr>
      </w:pPr>
      <w:r w:rsidRPr="00093074">
        <w:t>The centroids of these selected grid cells are used as the precise origin points for travel time calculations.</w:t>
      </w:r>
    </w:p>
    <w:p w14:paraId="5600887F" w14:textId="77777777" w:rsidR="00093074" w:rsidRPr="00093074" w:rsidRDefault="00093074" w:rsidP="00093074">
      <w:r w:rsidRPr="00093074">
        <w:rPr>
          <w:b/>
          <w:bCs/>
        </w:rPr>
        <w:t>6.2 Network Data</w:t>
      </w:r>
    </w:p>
    <w:p w14:paraId="6D81513E" w14:textId="77777777" w:rsidR="00093074" w:rsidRPr="00093074" w:rsidRDefault="00093074" w:rsidP="00942681">
      <w:pPr>
        <w:numPr>
          <w:ilvl w:val="0"/>
          <w:numId w:val="23"/>
        </w:numPr>
      </w:pPr>
      <w:r w:rsidRPr="00093074">
        <w:rPr>
          <w:b/>
          <w:bCs/>
        </w:rPr>
        <w:t>6.2.1 GTFS (General Transit Feed Specification)</w:t>
      </w:r>
    </w:p>
    <w:p w14:paraId="1516A0F3" w14:textId="28308E04" w:rsidR="00093074" w:rsidRPr="00093074" w:rsidRDefault="00093074" w:rsidP="00942681">
      <w:pPr>
        <w:numPr>
          <w:ilvl w:val="1"/>
          <w:numId w:val="23"/>
        </w:numPr>
      </w:pPr>
      <w:r w:rsidRPr="00093074">
        <w:rPr>
          <w:b/>
          <w:bCs/>
        </w:rPr>
        <w:t>Source:</w:t>
      </w:r>
      <w:r w:rsidRPr="00093074">
        <w:rPr>
          <w:rFonts w:ascii="Cambria" w:hAnsi="Cambria" w:cs="Cambria"/>
        </w:rPr>
        <w:t> </w:t>
      </w:r>
      <w:r w:rsidR="003E2DB3" w:rsidRPr="00E259B0">
        <w:t>Melbourne Metro Day 1</w:t>
      </w:r>
      <w:r w:rsidRPr="00E259B0">
        <w:t>.</w:t>
      </w:r>
      <w:r w:rsidR="003E2DB3" w:rsidRPr="00E259B0">
        <w:t xml:space="preserve"> This is</w:t>
      </w:r>
      <w:r w:rsidR="003E2DB3" w:rsidRPr="00093074">
        <w:t xml:space="preserve"> supplied in </w:t>
      </w:r>
      <w:r w:rsidR="003E2DB3">
        <w:t>.zip format</w:t>
      </w:r>
      <w:r w:rsidR="003E2DB3" w:rsidRPr="00093074">
        <w:t>.</w:t>
      </w:r>
    </w:p>
    <w:p w14:paraId="6C7A4105" w14:textId="77777777" w:rsidR="00093074" w:rsidRPr="00093074" w:rsidRDefault="00093074" w:rsidP="00942681">
      <w:pPr>
        <w:numPr>
          <w:ilvl w:val="0"/>
          <w:numId w:val="23"/>
        </w:numPr>
      </w:pPr>
      <w:r w:rsidRPr="00093074">
        <w:rPr>
          <w:b/>
          <w:bCs/>
        </w:rPr>
        <w:t>6.2.2 OSM (OpenStreetMap)</w:t>
      </w:r>
    </w:p>
    <w:p w14:paraId="291D4E7C" w14:textId="1C38760D" w:rsidR="00093074" w:rsidRPr="00093074" w:rsidRDefault="00093074" w:rsidP="00942681">
      <w:pPr>
        <w:numPr>
          <w:ilvl w:val="1"/>
          <w:numId w:val="23"/>
        </w:numPr>
      </w:pPr>
      <w:r w:rsidRPr="00093074">
        <w:rPr>
          <w:b/>
          <w:bCs/>
        </w:rPr>
        <w:t>Source:</w:t>
      </w:r>
      <w:r w:rsidRPr="00093074">
        <w:rPr>
          <w:rFonts w:ascii="Cambria" w:hAnsi="Cambria" w:cs="Cambria"/>
        </w:rPr>
        <w:t> </w:t>
      </w:r>
      <w:r w:rsidRPr="00093074">
        <w:t xml:space="preserve">A </w:t>
      </w:r>
      <w:r w:rsidR="0074470F">
        <w:t xml:space="preserve">15 June </w:t>
      </w:r>
      <w:r w:rsidR="008652E4">
        <w:t>2025 snapshot</w:t>
      </w:r>
      <w:r w:rsidRPr="00093074">
        <w:t xml:space="preserve"> extract from OpenStreetMap covering the state of Victoria. This is supplied in the</w:t>
      </w:r>
      <w:r w:rsidRPr="00093074">
        <w:rPr>
          <w:rFonts w:ascii="Cambria" w:hAnsi="Cambria" w:cs="Cambria"/>
        </w:rPr>
        <w:t> </w:t>
      </w:r>
      <w:r w:rsidRPr="00093074">
        <w:t>.osm.pbf</w:t>
      </w:r>
      <w:r w:rsidRPr="00093074">
        <w:rPr>
          <w:rFonts w:ascii="Cambria" w:hAnsi="Cambria" w:cs="Cambria"/>
        </w:rPr>
        <w:t> </w:t>
      </w:r>
      <w:r w:rsidRPr="00093074">
        <w:t>format.</w:t>
      </w:r>
    </w:p>
    <w:p w14:paraId="6458B3A7" w14:textId="40437C05" w:rsidR="00093074" w:rsidRPr="00093074" w:rsidRDefault="00093074" w:rsidP="00942681">
      <w:pPr>
        <w:numPr>
          <w:ilvl w:val="1"/>
          <w:numId w:val="23"/>
        </w:numPr>
      </w:pPr>
      <w:r w:rsidRPr="00093074">
        <w:rPr>
          <w:b/>
          <w:bCs/>
        </w:rPr>
        <w:t>Usage:</w:t>
      </w:r>
      <w:r w:rsidRPr="00093074">
        <w:rPr>
          <w:rFonts w:ascii="Cambria" w:hAnsi="Cambria" w:cs="Cambria"/>
        </w:rPr>
        <w:t> </w:t>
      </w:r>
      <w:r w:rsidR="009D055B">
        <w:t>r5r</w:t>
      </w:r>
      <w:r w:rsidRPr="00093074">
        <w:t xml:space="preserve"> uses this data to construct the detailed street, road, and pathway network necessary for model</w:t>
      </w:r>
      <w:r w:rsidR="003E2DB3">
        <w:t>l</w:t>
      </w:r>
      <w:r w:rsidRPr="00093074">
        <w:t>ing walking and other non-public transport travel legs.</w:t>
      </w:r>
    </w:p>
    <w:p w14:paraId="39F0E7E2" w14:textId="77777777" w:rsidR="00093074" w:rsidRPr="00093074" w:rsidRDefault="00093074" w:rsidP="00942681">
      <w:pPr>
        <w:numPr>
          <w:ilvl w:val="0"/>
          <w:numId w:val="23"/>
        </w:numPr>
      </w:pPr>
      <w:r w:rsidRPr="00093074">
        <w:rPr>
          <w:b/>
          <w:bCs/>
        </w:rPr>
        <w:t>6.2.3 Elevation Data</w:t>
      </w:r>
    </w:p>
    <w:p w14:paraId="69FC9740" w14:textId="01B2ABFE" w:rsidR="00093074" w:rsidRPr="00093074" w:rsidRDefault="00093074" w:rsidP="00942681">
      <w:pPr>
        <w:numPr>
          <w:ilvl w:val="1"/>
          <w:numId w:val="23"/>
        </w:numPr>
      </w:pPr>
      <w:r w:rsidRPr="00093074">
        <w:rPr>
          <w:b/>
          <w:bCs/>
        </w:rPr>
        <w:t>Source:</w:t>
      </w:r>
      <w:r w:rsidRPr="00093074">
        <w:rPr>
          <w:rFonts w:ascii="Cambria" w:hAnsi="Cambria" w:cs="Cambria"/>
        </w:rPr>
        <w:t> </w:t>
      </w:r>
      <w:r w:rsidRPr="00093074">
        <w:t>The Vicmap Elevation Digital Elevation Model (DEM) at 10-metre resolution. This is provided as a GeoTIFF (.tif) file.</w:t>
      </w:r>
    </w:p>
    <w:p w14:paraId="1A435D66" w14:textId="5A0D9AA9" w:rsidR="00093074" w:rsidRPr="00093074" w:rsidRDefault="00093074" w:rsidP="00942681">
      <w:pPr>
        <w:numPr>
          <w:ilvl w:val="1"/>
          <w:numId w:val="23"/>
        </w:numPr>
      </w:pPr>
      <w:r w:rsidRPr="00093074">
        <w:rPr>
          <w:b/>
          <w:bCs/>
        </w:rPr>
        <w:t>Usage:</w:t>
      </w:r>
      <w:r w:rsidRPr="00093074">
        <w:rPr>
          <w:rFonts w:ascii="Cambria" w:hAnsi="Cambria" w:cs="Cambria"/>
        </w:rPr>
        <w:t> </w:t>
      </w:r>
      <w:r w:rsidR="009D055B">
        <w:t>r5r</w:t>
      </w:r>
      <w:r w:rsidRPr="00093074">
        <w:t xml:space="preserve"> incorporates this DEM to adjust walking and cycling travel times based on the steepness of slopes</w:t>
      </w:r>
      <w:r w:rsidR="003E2DB3">
        <w:t>.</w:t>
      </w:r>
    </w:p>
    <w:p w14:paraId="2562E228" w14:textId="77777777" w:rsidR="00093074" w:rsidRPr="00093074" w:rsidRDefault="00093074" w:rsidP="00093074">
      <w:r w:rsidRPr="00093074">
        <w:rPr>
          <w:b/>
          <w:bCs/>
        </w:rPr>
        <w:t>6.3 Education</w:t>
      </w:r>
    </w:p>
    <w:p w14:paraId="5D8AD2AD" w14:textId="77777777" w:rsidR="00093074" w:rsidRPr="00093074" w:rsidRDefault="00093074" w:rsidP="00942681">
      <w:pPr>
        <w:numPr>
          <w:ilvl w:val="0"/>
          <w:numId w:val="24"/>
        </w:numPr>
      </w:pPr>
      <w:r w:rsidRPr="00093074">
        <w:rPr>
          <w:b/>
          <w:bCs/>
        </w:rPr>
        <w:t>6.3.1 Primary and Secondary Schools</w:t>
      </w:r>
    </w:p>
    <w:p w14:paraId="31C10EE4" w14:textId="0E82133C" w:rsidR="00093074" w:rsidRPr="00093074" w:rsidRDefault="00093074" w:rsidP="00942681">
      <w:pPr>
        <w:numPr>
          <w:ilvl w:val="1"/>
          <w:numId w:val="24"/>
        </w:numPr>
      </w:pPr>
      <w:r w:rsidRPr="00093074">
        <w:rPr>
          <w:b/>
          <w:bCs/>
        </w:rPr>
        <w:t>Information Source:</w:t>
      </w:r>
      <w:r w:rsidRPr="00093074">
        <w:rPr>
          <w:rFonts w:ascii="Cambria" w:hAnsi="Cambria" w:cs="Cambria"/>
        </w:rPr>
        <w:t> </w:t>
      </w:r>
      <w:r w:rsidR="000417D4" w:rsidRPr="003E4FCA">
        <w:t>Find My</w:t>
      </w:r>
      <w:r w:rsidR="000417D4" w:rsidRPr="00505EAC">
        <w:rPr>
          <w:rFonts w:ascii="Cambria" w:hAnsi="Cambria" w:cs="Cambria"/>
        </w:rPr>
        <w:t> </w:t>
      </w:r>
      <w:r w:rsidR="000417D4" w:rsidRPr="003E4FCA">
        <w:t>School</w:t>
      </w:r>
      <w:r w:rsidR="000417D4" w:rsidRPr="00505EAC">
        <w:rPr>
          <w:rFonts w:ascii="Cambria" w:hAnsi="Cambria" w:cs="Cambria"/>
        </w:rPr>
        <w:t> </w:t>
      </w:r>
      <w:r w:rsidR="000417D4" w:rsidRPr="003E4FCA">
        <w:t>gov</w:t>
      </w:r>
      <w:r w:rsidR="000417D4" w:rsidRPr="00505EAC">
        <w:t>ernment</w:t>
      </w:r>
      <w:r w:rsidR="000417D4" w:rsidRPr="00505EAC">
        <w:rPr>
          <w:rFonts w:ascii="Cambria" w:hAnsi="Cambria" w:cs="Cambria"/>
        </w:rPr>
        <w:t> </w:t>
      </w:r>
      <w:r w:rsidR="000417D4" w:rsidRPr="003E4FCA">
        <w:t>school</w:t>
      </w:r>
      <w:r w:rsidR="000417D4" w:rsidRPr="00505EAC">
        <w:rPr>
          <w:rFonts w:ascii="Cambria" w:hAnsi="Cambria" w:cs="Cambria"/>
        </w:rPr>
        <w:t> </w:t>
      </w:r>
      <w:r w:rsidR="000417D4" w:rsidRPr="003E4FCA">
        <w:t>location data</w:t>
      </w:r>
      <w:r w:rsidR="000417D4" w:rsidRPr="00505EAC">
        <w:t xml:space="preserve"> </w:t>
      </w:r>
      <w:r w:rsidRPr="003E4FCA">
        <w:t>provided by the Department of Education Victoria</w:t>
      </w:r>
      <w:r w:rsidR="005E642A">
        <w:t xml:space="preserve"> </w:t>
      </w:r>
      <w:r w:rsidRPr="00093074">
        <w:t>(</w:t>
      </w:r>
      <w:r w:rsidR="00505EAC" w:rsidRPr="00505EAC">
        <w:t xml:space="preserve">May </w:t>
      </w:r>
      <w:r w:rsidRPr="00093074">
        <w:t>2025 snapshot).</w:t>
      </w:r>
    </w:p>
    <w:p w14:paraId="566504B6" w14:textId="02340E4A" w:rsidR="00093074" w:rsidRPr="00093074" w:rsidRDefault="00093074" w:rsidP="00942681">
      <w:pPr>
        <w:numPr>
          <w:ilvl w:val="1"/>
          <w:numId w:val="24"/>
        </w:numPr>
      </w:pPr>
      <w:r w:rsidRPr="00093074">
        <w:rPr>
          <w:b/>
          <w:bCs/>
        </w:rPr>
        <w:t>Data Selection Criteria:</w:t>
      </w:r>
      <w:r w:rsidRPr="00093074">
        <w:rPr>
          <w:rFonts w:ascii="Cambria" w:hAnsi="Cambria" w:cs="Cambria"/>
        </w:rPr>
        <w:t> </w:t>
      </w:r>
      <w:r w:rsidRPr="00093074">
        <w:t xml:space="preserve"> the following filters are applied to the source data:</w:t>
      </w:r>
    </w:p>
    <w:p w14:paraId="7C72A9AF" w14:textId="77777777" w:rsidR="00093074" w:rsidRPr="00093074" w:rsidRDefault="00093074" w:rsidP="00942681">
      <w:pPr>
        <w:numPr>
          <w:ilvl w:val="2"/>
          <w:numId w:val="24"/>
        </w:numPr>
      </w:pPr>
      <w:r w:rsidRPr="00093074">
        <w:rPr>
          <w:b/>
          <w:bCs/>
        </w:rPr>
        <w:t>Sector:</w:t>
      </w:r>
      <w:r w:rsidRPr="00093074">
        <w:rPr>
          <w:rFonts w:ascii="Cambria" w:hAnsi="Cambria" w:cs="Cambria"/>
        </w:rPr>
        <w:t> </w:t>
      </w:r>
      <w:r w:rsidRPr="00093074">
        <w:t>Only "Government" schools are included.</w:t>
      </w:r>
    </w:p>
    <w:p w14:paraId="260CAF35" w14:textId="699E39CC" w:rsidR="00093074" w:rsidRPr="00E73E45" w:rsidRDefault="00093074" w:rsidP="00E73E45">
      <w:pPr>
        <w:numPr>
          <w:ilvl w:val="2"/>
          <w:numId w:val="24"/>
        </w:numPr>
      </w:pPr>
      <w:r w:rsidRPr="00093074">
        <w:rPr>
          <w:b/>
          <w:bCs/>
        </w:rPr>
        <w:t>Status:</w:t>
      </w:r>
      <w:r w:rsidRPr="00093074">
        <w:rPr>
          <w:rFonts w:ascii="Cambria" w:hAnsi="Cambria" w:cs="Cambria"/>
        </w:rPr>
        <w:t> </w:t>
      </w:r>
      <w:r w:rsidRPr="00093074">
        <w:t xml:space="preserve">Only "Operational" schools are </w:t>
      </w:r>
      <w:r w:rsidR="005E642A">
        <w:t>included</w:t>
      </w:r>
      <w:r w:rsidRPr="00093074">
        <w:t>.</w:t>
      </w:r>
    </w:p>
    <w:p w14:paraId="30CCFD23" w14:textId="77777777" w:rsidR="007A4335" w:rsidRPr="007A4335" w:rsidRDefault="007A4335" w:rsidP="007A4335">
      <w:pPr>
        <w:numPr>
          <w:ilvl w:val="0"/>
          <w:numId w:val="54"/>
        </w:numPr>
        <w:tabs>
          <w:tab w:val="num" w:pos="720"/>
        </w:tabs>
      </w:pPr>
      <w:r w:rsidRPr="007A4335">
        <w:rPr>
          <w:b/>
          <w:bCs/>
        </w:rPr>
        <w:t>Destination Groups:</w:t>
      </w:r>
      <w:r w:rsidRPr="007A4335">
        <w:rPr>
          <w:rFonts w:ascii="Cambria" w:hAnsi="Cambria" w:cs="Cambria"/>
        </w:rPr>
        <w:t> </w:t>
      </w:r>
      <w:r w:rsidRPr="007A4335">
        <w:t>The filtered data is then classified into two destination groups based on its school type attribute:</w:t>
      </w:r>
    </w:p>
    <w:p w14:paraId="4317E2AF" w14:textId="77777777" w:rsidR="007A4335" w:rsidRPr="007A4335" w:rsidRDefault="007A4335" w:rsidP="003E4FCA">
      <w:pPr>
        <w:numPr>
          <w:ilvl w:val="2"/>
          <w:numId w:val="24"/>
        </w:numPr>
        <w:rPr>
          <w:bCs/>
        </w:rPr>
      </w:pPr>
      <w:r w:rsidRPr="007A4335">
        <w:rPr>
          <w:b/>
          <w:bCs/>
        </w:rPr>
        <w:lastRenderedPageBreak/>
        <w:t>Primary Schools:</w:t>
      </w:r>
      <w:r w:rsidRPr="003E4FCA">
        <w:rPr>
          <w:rFonts w:ascii="Cambria" w:hAnsi="Cambria" w:cs="Cambria"/>
          <w:b/>
          <w:bCs/>
        </w:rPr>
        <w:t> </w:t>
      </w:r>
      <w:r w:rsidRPr="007A4335">
        <w:rPr>
          <w:bCs/>
        </w:rPr>
        <w:t>Includes records classified as 'Primary' or 'Pri/Sec'.</w:t>
      </w:r>
    </w:p>
    <w:p w14:paraId="6A6D20AA" w14:textId="163FBC2F" w:rsidR="007A4335" w:rsidRPr="000019C9" w:rsidRDefault="007A4335" w:rsidP="000019C9">
      <w:pPr>
        <w:numPr>
          <w:ilvl w:val="2"/>
          <w:numId w:val="24"/>
        </w:numPr>
        <w:rPr>
          <w:b/>
          <w:bCs/>
        </w:rPr>
      </w:pPr>
      <w:r w:rsidRPr="007A4335">
        <w:rPr>
          <w:b/>
          <w:bCs/>
        </w:rPr>
        <w:t>Secondary Schools:</w:t>
      </w:r>
      <w:r w:rsidRPr="003E4FCA">
        <w:rPr>
          <w:rFonts w:ascii="Cambria" w:hAnsi="Cambria" w:cs="Cambria"/>
          <w:b/>
          <w:bCs/>
        </w:rPr>
        <w:t> </w:t>
      </w:r>
      <w:r w:rsidRPr="007A4335">
        <w:rPr>
          <w:bCs/>
        </w:rPr>
        <w:t>Includes records classified as 'Secondary' or 'Pri/Sec'.</w:t>
      </w:r>
    </w:p>
    <w:p w14:paraId="0174A5C5" w14:textId="77777777" w:rsidR="00093074" w:rsidRPr="00093074" w:rsidRDefault="00093074" w:rsidP="00942681">
      <w:pPr>
        <w:numPr>
          <w:ilvl w:val="0"/>
          <w:numId w:val="24"/>
        </w:numPr>
      </w:pPr>
      <w:r w:rsidRPr="00093074">
        <w:rPr>
          <w:b/>
          <w:bCs/>
        </w:rPr>
        <w:t>6.3.2 Tertiary Education</w:t>
      </w:r>
    </w:p>
    <w:p w14:paraId="7014E57E" w14:textId="77777777" w:rsidR="00DE474D" w:rsidRPr="00093074" w:rsidRDefault="00DE474D" w:rsidP="00DE474D">
      <w:pPr>
        <w:numPr>
          <w:ilvl w:val="1"/>
          <w:numId w:val="24"/>
        </w:numPr>
      </w:pPr>
      <w:r w:rsidRPr="00093074">
        <w:rPr>
          <w:b/>
          <w:bCs/>
        </w:rPr>
        <w:t>Information Source:</w:t>
      </w:r>
      <w:r w:rsidRPr="00093074">
        <w:rPr>
          <w:rFonts w:ascii="Cambria" w:hAnsi="Cambria" w:cs="Cambria"/>
        </w:rPr>
        <w:t> </w:t>
      </w:r>
      <w:r w:rsidRPr="00093074">
        <w:t>Vicmap Features of Interest (FOI) Index Centroids data.</w:t>
      </w:r>
    </w:p>
    <w:p w14:paraId="01402150" w14:textId="2809789D" w:rsidR="006B1E7D" w:rsidRPr="006B1E7D" w:rsidRDefault="00093074" w:rsidP="003E4FCA">
      <w:pPr>
        <w:numPr>
          <w:ilvl w:val="1"/>
          <w:numId w:val="24"/>
        </w:numPr>
        <w:rPr>
          <w:rFonts w:ascii="Cambria" w:hAnsi="Cambria" w:cs="Cambria"/>
        </w:rPr>
      </w:pPr>
      <w:r w:rsidRPr="00093074">
        <w:rPr>
          <w:b/>
          <w:bCs/>
        </w:rPr>
        <w:t>Data Selection Criteria:</w:t>
      </w:r>
      <w:r w:rsidRPr="00093074">
        <w:rPr>
          <w:rFonts w:ascii="Cambria" w:hAnsi="Cambria" w:cs="Cambria"/>
        </w:rPr>
        <w:t> </w:t>
      </w:r>
    </w:p>
    <w:p w14:paraId="476A8D65" w14:textId="77777777" w:rsidR="006B1E7D" w:rsidRPr="003E4FCA" w:rsidRDefault="006B1E7D" w:rsidP="003E4FCA">
      <w:pPr>
        <w:numPr>
          <w:ilvl w:val="2"/>
          <w:numId w:val="24"/>
        </w:numPr>
      </w:pPr>
      <w:r w:rsidRPr="003E4FCA">
        <w:t>Records are selected where the</w:t>
      </w:r>
      <w:r w:rsidRPr="006B1E7D">
        <w:rPr>
          <w:rFonts w:ascii="Cambria" w:hAnsi="Cambria" w:cs="Cambria"/>
        </w:rPr>
        <w:t> </w:t>
      </w:r>
      <w:r w:rsidRPr="003E4FCA">
        <w:t>FEATSUBTYP</w:t>
      </w:r>
      <w:r w:rsidRPr="006B1E7D">
        <w:rPr>
          <w:rFonts w:ascii="Cambria" w:hAnsi="Cambria" w:cs="Cambria"/>
        </w:rPr>
        <w:t> </w:t>
      </w:r>
      <w:r w:rsidRPr="003E4FCA">
        <w:t>attribute is either 'university' or 'tertiary institution'.</w:t>
      </w:r>
    </w:p>
    <w:p w14:paraId="18873919" w14:textId="7FCDD229" w:rsidR="00093074" w:rsidRPr="00093074" w:rsidRDefault="006B1E7D" w:rsidP="000019C9">
      <w:pPr>
        <w:numPr>
          <w:ilvl w:val="2"/>
          <w:numId w:val="24"/>
        </w:numPr>
      </w:pPr>
      <w:r w:rsidRPr="003E4FCA">
        <w:t>A further filter is applied where</w:t>
      </w:r>
      <w:r w:rsidRPr="006B1E7D">
        <w:rPr>
          <w:rFonts w:ascii="Cambria" w:hAnsi="Cambria" w:cs="Cambria"/>
        </w:rPr>
        <w:t> </w:t>
      </w:r>
      <w:r w:rsidRPr="003E4FCA">
        <w:t>child_exists</w:t>
      </w:r>
      <w:r w:rsidRPr="006B1E7D">
        <w:rPr>
          <w:rFonts w:ascii="Cambria" w:hAnsi="Cambria" w:cs="Cambria"/>
        </w:rPr>
        <w:t> </w:t>
      </w:r>
      <w:r w:rsidRPr="003E4FCA">
        <w:t>is NULL. This step prevents a single campus from being represented by multiple access points.</w:t>
      </w:r>
    </w:p>
    <w:p w14:paraId="16A636B2" w14:textId="77777777" w:rsidR="00093074" w:rsidRPr="00093074" w:rsidRDefault="00093074" w:rsidP="00942681">
      <w:pPr>
        <w:numPr>
          <w:ilvl w:val="0"/>
          <w:numId w:val="24"/>
        </w:numPr>
      </w:pPr>
      <w:r w:rsidRPr="00093074">
        <w:rPr>
          <w:b/>
          <w:bCs/>
        </w:rPr>
        <w:t>6.3.3 Childcare Facilities</w:t>
      </w:r>
    </w:p>
    <w:p w14:paraId="018D1080" w14:textId="0240CE61" w:rsidR="00093074" w:rsidRPr="00093074" w:rsidRDefault="00093074" w:rsidP="00942681">
      <w:pPr>
        <w:numPr>
          <w:ilvl w:val="1"/>
          <w:numId w:val="24"/>
        </w:numPr>
      </w:pPr>
      <w:r w:rsidRPr="00093074">
        <w:rPr>
          <w:b/>
          <w:bCs/>
        </w:rPr>
        <w:t>Information Source:</w:t>
      </w:r>
      <w:r w:rsidRPr="00093074">
        <w:rPr>
          <w:rFonts w:ascii="Cambria" w:hAnsi="Cambria" w:cs="Cambria"/>
        </w:rPr>
        <w:t> </w:t>
      </w:r>
      <w:r w:rsidR="007F0574" w:rsidRPr="003E4FCA">
        <w:t>Australian Children's Education &amp; Care Quality Authority (ACECQA) National Quality Framework (NQF) Snapshot Q1 2025 (data as at 1 April 2025).</w:t>
      </w:r>
    </w:p>
    <w:p w14:paraId="1BBEBD11" w14:textId="77777777" w:rsidR="00093074" w:rsidRPr="00E73E45" w:rsidRDefault="00093074" w:rsidP="00942681">
      <w:pPr>
        <w:numPr>
          <w:ilvl w:val="1"/>
          <w:numId w:val="24"/>
        </w:numPr>
      </w:pPr>
      <w:r w:rsidRPr="00093074">
        <w:rPr>
          <w:b/>
          <w:bCs/>
        </w:rPr>
        <w:t>Data Selection Criteria:</w:t>
      </w:r>
    </w:p>
    <w:p w14:paraId="658EBCD4" w14:textId="77777777" w:rsidR="00C160CD" w:rsidRPr="00B77140" w:rsidRDefault="00C160CD" w:rsidP="00C160CD">
      <w:pPr>
        <w:numPr>
          <w:ilvl w:val="0"/>
          <w:numId w:val="58"/>
        </w:numPr>
        <w:shd w:val="clear" w:color="auto" w:fill="FFFFFF"/>
        <w:spacing w:before="0" w:after="45" w:line="300" w:lineRule="atLeast"/>
      </w:pPr>
      <w:r w:rsidRPr="00B77140">
        <w:t>Services offering</w:t>
      </w:r>
      <w:r w:rsidRPr="00B77140">
        <w:rPr>
          <w:rFonts w:ascii="Cambria" w:hAnsi="Cambria" w:cs="Cambria"/>
        </w:rPr>
        <w:t> </w:t>
      </w:r>
      <w:r w:rsidRPr="00B77140">
        <w:rPr>
          <w:b/>
        </w:rPr>
        <w:t>Long Day Care</w:t>
      </w:r>
      <w:r w:rsidRPr="00B77140">
        <w:rPr>
          <w:rFonts w:ascii="Cambria" w:hAnsi="Cambria" w:cs="Cambria"/>
        </w:rPr>
        <w:t> </w:t>
      </w:r>
      <w:r w:rsidRPr="00B77140">
        <w:t>(in addition to any other service) are classified as Long Day Care.</w:t>
      </w:r>
    </w:p>
    <w:p w14:paraId="5E8D98FD" w14:textId="047EA292" w:rsidR="00C160CD" w:rsidRPr="00093074" w:rsidRDefault="00C160CD" w:rsidP="003E4FCA">
      <w:pPr>
        <w:numPr>
          <w:ilvl w:val="0"/>
          <w:numId w:val="58"/>
        </w:numPr>
        <w:shd w:val="clear" w:color="auto" w:fill="FFFFFF"/>
        <w:spacing w:before="0" w:after="45" w:line="300" w:lineRule="atLeast"/>
      </w:pPr>
      <w:r w:rsidRPr="00B77140">
        <w:t>Services offering</w:t>
      </w:r>
      <w:r w:rsidRPr="00B77140">
        <w:rPr>
          <w:rFonts w:ascii="Cambria" w:hAnsi="Cambria" w:cs="Cambria"/>
        </w:rPr>
        <w:t> </w:t>
      </w:r>
      <w:r w:rsidRPr="00B77140">
        <w:rPr>
          <w:b/>
        </w:rPr>
        <w:t>Preschool/Kindergarten</w:t>
      </w:r>
      <w:r w:rsidRPr="00B77140">
        <w:rPr>
          <w:rFonts w:ascii="Cambria" w:hAnsi="Cambria" w:cs="Cambria"/>
        </w:rPr>
        <w:t> </w:t>
      </w:r>
      <w:r w:rsidRPr="00B77140">
        <w:t>(but not Long Day Care) are classified as Preschool/Kindergarten.</w:t>
      </w:r>
    </w:p>
    <w:p w14:paraId="746D4716" w14:textId="148CDC60" w:rsidR="00E96E43" w:rsidRPr="00093074" w:rsidRDefault="00E96E43" w:rsidP="00942681">
      <w:pPr>
        <w:numPr>
          <w:ilvl w:val="2"/>
          <w:numId w:val="24"/>
        </w:numPr>
      </w:pPr>
      <w:r w:rsidRPr="00E96E43">
        <w:t>The analysis uses centre-based care services. Services classified as</w:t>
      </w:r>
      <w:r w:rsidRPr="00E96E43">
        <w:rPr>
          <w:rFonts w:ascii="Cambria" w:hAnsi="Cambria" w:cs="Cambria"/>
        </w:rPr>
        <w:t> </w:t>
      </w:r>
      <w:r w:rsidRPr="00E96E43">
        <w:rPr>
          <w:b/>
          <w:bCs/>
        </w:rPr>
        <w:t>Family Day Care (FDC)</w:t>
      </w:r>
      <w:r w:rsidRPr="00E96E43">
        <w:rPr>
          <w:rFonts w:ascii="Cambria" w:hAnsi="Cambria" w:cs="Cambria"/>
        </w:rPr>
        <w:t> </w:t>
      </w:r>
      <w:r w:rsidRPr="00E96E43">
        <w:t>or offering only</w:t>
      </w:r>
      <w:r w:rsidRPr="00E96E43">
        <w:rPr>
          <w:rFonts w:ascii="Cambria" w:hAnsi="Cambria" w:cs="Cambria"/>
        </w:rPr>
        <w:t> </w:t>
      </w:r>
      <w:r w:rsidRPr="00E96E43">
        <w:rPr>
          <w:b/>
          <w:bCs/>
        </w:rPr>
        <w:t>Outside School Hours Care (OSHC)</w:t>
      </w:r>
      <w:r w:rsidRPr="00E96E43">
        <w:rPr>
          <w:rFonts w:ascii="Cambria" w:hAnsi="Cambria" w:cs="Cambria"/>
        </w:rPr>
        <w:t> </w:t>
      </w:r>
      <w:r w:rsidRPr="00E96E43">
        <w:t>are excluded from the dataset.</w:t>
      </w:r>
    </w:p>
    <w:p w14:paraId="3C4D18CD" w14:textId="77777777" w:rsidR="00093074" w:rsidRPr="00093074" w:rsidRDefault="00093074" w:rsidP="00093074">
      <w:r w:rsidRPr="00093074">
        <w:rPr>
          <w:b/>
          <w:bCs/>
        </w:rPr>
        <w:t>6.4 Employment</w:t>
      </w:r>
    </w:p>
    <w:p w14:paraId="74BD3208" w14:textId="53E3FBF7" w:rsidR="00093074" w:rsidRPr="00093074" w:rsidRDefault="00093074" w:rsidP="00942681">
      <w:pPr>
        <w:numPr>
          <w:ilvl w:val="0"/>
          <w:numId w:val="25"/>
        </w:numPr>
      </w:pPr>
      <w:r w:rsidRPr="00093074">
        <w:rPr>
          <w:b/>
          <w:bCs/>
        </w:rPr>
        <w:t>Information Source:</w:t>
      </w:r>
      <w:r w:rsidRPr="00093074">
        <w:rPr>
          <w:rFonts w:ascii="Cambria" w:hAnsi="Cambria" w:cs="Cambria"/>
        </w:rPr>
        <w:t> </w:t>
      </w:r>
      <w:r w:rsidRPr="00093074">
        <w:t xml:space="preserve">Employment data is derived from the </w:t>
      </w:r>
      <w:r w:rsidR="0051163F">
        <w:t xml:space="preserve">Small Area Land Use Projection (SALUP) </w:t>
      </w:r>
      <w:r w:rsidR="0051168B">
        <w:t xml:space="preserve">future </w:t>
      </w:r>
      <w:r w:rsidR="0051163F">
        <w:t>year</w:t>
      </w:r>
      <w:r w:rsidRPr="00093074">
        <w:t xml:space="preserve"> 2026 </w:t>
      </w:r>
      <w:r w:rsidR="0051168B" w:rsidRPr="0051168B">
        <w:t>– projections of population, households, jobs and enrolments at a spatial level</w:t>
      </w:r>
      <w:r w:rsidR="0051168B">
        <w:t xml:space="preserve"> (TZN)</w:t>
      </w:r>
      <w:r w:rsidR="0051168B" w:rsidRPr="0051168B">
        <w:t xml:space="preserve"> </w:t>
      </w:r>
      <w:r w:rsidR="0051168B">
        <w:t>that align</w:t>
      </w:r>
      <w:r w:rsidR="0051168B" w:rsidRPr="0051168B">
        <w:t xml:space="preserve"> with the </w:t>
      </w:r>
      <w:r w:rsidR="0051168B">
        <w:t>Victorian Integrated Transport Model (</w:t>
      </w:r>
      <w:r w:rsidR="0051168B" w:rsidRPr="0051168B">
        <w:t>VITM</w:t>
      </w:r>
      <w:r w:rsidR="0051168B">
        <w:t>)</w:t>
      </w:r>
      <w:r w:rsidR="0051168B" w:rsidRPr="0051168B">
        <w:t xml:space="preserve"> travel zones</w:t>
      </w:r>
      <w:r w:rsidR="0051168B">
        <w:t>.</w:t>
      </w:r>
    </w:p>
    <w:p w14:paraId="19355AA3" w14:textId="77777777" w:rsidR="00093074" w:rsidRPr="00093074" w:rsidRDefault="00093074" w:rsidP="00942681">
      <w:pPr>
        <w:numPr>
          <w:ilvl w:val="0"/>
          <w:numId w:val="25"/>
        </w:numPr>
      </w:pPr>
      <w:r w:rsidRPr="00093074">
        <w:rPr>
          <w:b/>
          <w:bCs/>
        </w:rPr>
        <w:t>Data Processing and Selection:</w:t>
      </w:r>
    </w:p>
    <w:p w14:paraId="534E6D35" w14:textId="167E0A0B" w:rsidR="00093074" w:rsidRPr="00093074" w:rsidRDefault="0051168B" w:rsidP="00942681">
      <w:pPr>
        <w:numPr>
          <w:ilvl w:val="1"/>
          <w:numId w:val="25"/>
        </w:numPr>
      </w:pPr>
      <w:r w:rsidRPr="00093074">
        <w:t xml:space="preserve">The SALUP data provides employment figures broken down </w:t>
      </w:r>
      <w:r w:rsidR="00093074" w:rsidRPr="00093074">
        <w:t>into two broad categories: Blue Collar (BC) jobs and White Collar (WC) jobs.</w:t>
      </w:r>
    </w:p>
    <w:p w14:paraId="02C06A3E" w14:textId="77777777" w:rsidR="00093074" w:rsidRPr="00093074" w:rsidRDefault="00093074" w:rsidP="00942681">
      <w:pPr>
        <w:numPr>
          <w:ilvl w:val="1"/>
          <w:numId w:val="25"/>
        </w:numPr>
      </w:pPr>
      <w:r w:rsidRPr="00093074">
        <w:t>These BC and WC job counts are then spatially joined to their respective TZN polygons.</w:t>
      </w:r>
    </w:p>
    <w:p w14:paraId="2AB873CA" w14:textId="77777777" w:rsidR="00093074" w:rsidRPr="00093074" w:rsidRDefault="00093074" w:rsidP="00942681">
      <w:pPr>
        <w:numPr>
          <w:ilvl w:val="1"/>
          <w:numId w:val="25"/>
        </w:numPr>
      </w:pPr>
      <w:r w:rsidRPr="00093074">
        <w:t>The centroids of these TZN polygons are used as the point locations for employment opportunities, with each point attributed with its BC and WC job numbers.</w:t>
      </w:r>
    </w:p>
    <w:p w14:paraId="013EC6C2" w14:textId="77777777" w:rsidR="00093074" w:rsidRPr="00093074" w:rsidRDefault="00093074" w:rsidP="00093074">
      <w:r w:rsidRPr="00093074">
        <w:rPr>
          <w:b/>
          <w:bCs/>
        </w:rPr>
        <w:t>6.5 Medical Facilities</w:t>
      </w:r>
    </w:p>
    <w:p w14:paraId="102E1C48" w14:textId="4E3B8797" w:rsidR="00D80989" w:rsidRPr="00093074" w:rsidRDefault="00093074">
      <w:pPr>
        <w:numPr>
          <w:ilvl w:val="0"/>
          <w:numId w:val="26"/>
        </w:numPr>
      </w:pPr>
      <w:r w:rsidRPr="00093074">
        <w:rPr>
          <w:b/>
          <w:bCs/>
        </w:rPr>
        <w:t>Information Source:</w:t>
      </w:r>
      <w:r w:rsidRPr="00093074">
        <w:rPr>
          <w:rFonts w:ascii="Cambria" w:hAnsi="Cambria" w:cs="Cambria"/>
        </w:rPr>
        <w:t> </w:t>
      </w:r>
      <w:r w:rsidRPr="00093074">
        <w:t>Data for medical facilities is sourced from Healthmap</w:t>
      </w:r>
      <w:r w:rsidR="006E59C0">
        <w:t xml:space="preserve">. </w:t>
      </w:r>
      <w:r w:rsidRPr="00093074">
        <w:t xml:space="preserve">For the current ATOS iteration, </w:t>
      </w:r>
      <w:r w:rsidRPr="00E73E45">
        <w:t xml:space="preserve">General </w:t>
      </w:r>
      <w:r w:rsidR="00BC4A3C" w:rsidRPr="003E4FCA">
        <w:rPr>
          <w:bCs/>
        </w:rPr>
        <w:t>Practitioners (GPs)</w:t>
      </w:r>
      <w:r w:rsidR="00BC4A3C" w:rsidRPr="00BC4A3C">
        <w:rPr>
          <w:rFonts w:ascii="Cambria" w:hAnsi="Cambria" w:cs="Cambria"/>
        </w:rPr>
        <w:t> </w:t>
      </w:r>
      <w:r w:rsidR="00BC4A3C" w:rsidRPr="00BC4A3C">
        <w:t xml:space="preserve">were selected as the sole measure. This is because GPs represent the primary and most frequent point of contact with the healthcare system for </w:t>
      </w:r>
      <w:r w:rsidR="00796443" w:rsidRPr="00BC4A3C">
        <w:t>most of</w:t>
      </w:r>
      <w:r w:rsidR="00BC4A3C" w:rsidRPr="00BC4A3C">
        <w:t xml:space="preserve"> the population. Their widespread distribution makes them a</w:t>
      </w:r>
      <w:r w:rsidR="00FD7104">
        <w:t xml:space="preserve"> good </w:t>
      </w:r>
      <w:r w:rsidR="00BC4A3C" w:rsidRPr="00BC4A3C">
        <w:t>proxy for local healthcare accessibility.</w:t>
      </w:r>
    </w:p>
    <w:p w14:paraId="04F01A42" w14:textId="4F991C2F" w:rsidR="00093074" w:rsidRPr="00093074" w:rsidRDefault="00093074" w:rsidP="00E73E45">
      <w:r w:rsidRPr="00093074">
        <w:rPr>
          <w:b/>
          <w:bCs/>
        </w:rPr>
        <w:t>6.6 Grocery Stores</w:t>
      </w:r>
    </w:p>
    <w:p w14:paraId="0A2BFF44" w14:textId="570FA6FC" w:rsidR="00093074" w:rsidRPr="00093074" w:rsidRDefault="00093074" w:rsidP="00942681">
      <w:pPr>
        <w:numPr>
          <w:ilvl w:val="0"/>
          <w:numId w:val="27"/>
        </w:numPr>
      </w:pPr>
      <w:r w:rsidRPr="00093074">
        <w:rPr>
          <w:b/>
          <w:bCs/>
        </w:rPr>
        <w:t>Information Source:</w:t>
      </w:r>
      <w:r w:rsidRPr="00093074">
        <w:rPr>
          <w:rFonts w:ascii="Cambria" w:hAnsi="Cambria" w:cs="Cambria"/>
        </w:rPr>
        <w:t> </w:t>
      </w:r>
      <w:r w:rsidRPr="00093074">
        <w:t>The dataset of grocery stores and supermarkets is derived from the Foursquare Places dataset, using a data snapshot (May 9, 2025).</w:t>
      </w:r>
    </w:p>
    <w:p w14:paraId="54EC8A66" w14:textId="77777777" w:rsidR="00093074" w:rsidRPr="00093074" w:rsidRDefault="00093074" w:rsidP="00942681">
      <w:pPr>
        <w:numPr>
          <w:ilvl w:val="0"/>
          <w:numId w:val="27"/>
        </w:numPr>
      </w:pPr>
      <w:r w:rsidRPr="00093074">
        <w:rPr>
          <w:b/>
          <w:bCs/>
        </w:rPr>
        <w:t>Data Extraction and Processing Overview:</w:t>
      </w:r>
    </w:p>
    <w:p w14:paraId="11865BD3" w14:textId="77777777" w:rsidR="00093074" w:rsidRPr="00093074" w:rsidRDefault="00093074" w:rsidP="00942681">
      <w:pPr>
        <w:numPr>
          <w:ilvl w:val="1"/>
          <w:numId w:val="27"/>
        </w:numPr>
      </w:pPr>
      <w:r w:rsidRPr="00093074">
        <w:t>The process involves iterating through Foursquare Parquet files.</w:t>
      </w:r>
    </w:p>
    <w:p w14:paraId="6A7D6F4A" w14:textId="326F4AC9" w:rsidR="00093074" w:rsidRPr="006E59C0" w:rsidRDefault="00093074" w:rsidP="00942681">
      <w:pPr>
        <w:numPr>
          <w:ilvl w:val="1"/>
          <w:numId w:val="27"/>
        </w:numPr>
        <w:rPr>
          <w:i/>
        </w:rPr>
      </w:pPr>
      <w:r w:rsidRPr="00093074">
        <w:lastRenderedPageBreak/>
        <w:t xml:space="preserve">Records are filtered to include locations in Australia, Victoria, and are further refined based on Foursquare category labels for </w:t>
      </w:r>
      <w:r w:rsidRPr="006E59C0">
        <w:rPr>
          <w:i/>
        </w:rPr>
        <w:t>'Retail &gt; Food and Beverage Retail &gt; Grocery Store'</w:t>
      </w:r>
      <w:r w:rsidRPr="00093074">
        <w:t xml:space="preserve"> or </w:t>
      </w:r>
      <w:r w:rsidRPr="006E59C0">
        <w:rPr>
          <w:i/>
        </w:rPr>
        <w:t>'Retail &gt; Food and Beverage Retail &gt; Supermarket'.</w:t>
      </w:r>
    </w:p>
    <w:p w14:paraId="69234837" w14:textId="77777777" w:rsidR="00093074" w:rsidRPr="00093074" w:rsidRDefault="00093074" w:rsidP="00942681">
      <w:pPr>
        <w:numPr>
          <w:ilvl w:val="1"/>
          <w:numId w:val="27"/>
        </w:numPr>
      </w:pPr>
      <w:r w:rsidRPr="00093074">
        <w:t>The dataset is enriched by identifying major supermarket chains (e.g., Woolworths, Coles, Aldi, IGA) based on store names and classifying supermarket types (e.g., standard format, express/metro variants).</w:t>
      </w:r>
    </w:p>
    <w:p w14:paraId="680C1F91" w14:textId="77777777" w:rsidR="00093074" w:rsidRPr="00093074" w:rsidRDefault="00093074" w:rsidP="00942681">
      <w:pPr>
        <w:numPr>
          <w:ilvl w:val="0"/>
          <w:numId w:val="27"/>
        </w:numPr>
      </w:pPr>
      <w:r w:rsidRPr="00093074">
        <w:rPr>
          <w:b/>
          <w:bCs/>
        </w:rPr>
        <w:t>Limitations of the Dataset:</w:t>
      </w:r>
    </w:p>
    <w:p w14:paraId="5FB081DF" w14:textId="77777777" w:rsidR="00093074" w:rsidRPr="00093074" w:rsidRDefault="00093074" w:rsidP="00942681">
      <w:pPr>
        <w:numPr>
          <w:ilvl w:val="1"/>
          <w:numId w:val="27"/>
        </w:numPr>
      </w:pPr>
      <w:r w:rsidRPr="00093074">
        <w:rPr>
          <w:b/>
          <w:bCs/>
        </w:rPr>
        <w:t>Source Accuracy:</w:t>
      </w:r>
      <w:r w:rsidRPr="00093074">
        <w:rPr>
          <w:rFonts w:ascii="Cambria" w:hAnsi="Cambria" w:cs="Cambria"/>
        </w:rPr>
        <w:t> </w:t>
      </w:r>
      <w:r w:rsidRPr="00093074">
        <w:t>Relies on Foursquare's data, which can have errors, omissions, or outdated information.</w:t>
      </w:r>
    </w:p>
    <w:p w14:paraId="351CBA7D" w14:textId="5253E8DD" w:rsidR="00545929" w:rsidRPr="00050D50" w:rsidRDefault="00093074" w:rsidP="00545929">
      <w:r w:rsidRPr="00093074">
        <w:rPr>
          <w:b/>
          <w:bCs/>
        </w:rPr>
        <w:t>6.7 Open Space</w:t>
      </w:r>
    </w:p>
    <w:p w14:paraId="002F0627" w14:textId="77777777" w:rsidR="00050D50" w:rsidRPr="00050D50" w:rsidRDefault="00050D50" w:rsidP="00050D50">
      <w:pPr>
        <w:numPr>
          <w:ilvl w:val="0"/>
          <w:numId w:val="43"/>
        </w:numPr>
      </w:pPr>
      <w:r w:rsidRPr="00050D50">
        <w:rPr>
          <w:b/>
          <w:bCs/>
        </w:rPr>
        <w:t>Information Source:</w:t>
      </w:r>
      <w:r w:rsidRPr="00050D50">
        <w:rPr>
          <w:rFonts w:ascii="Cambria" w:hAnsi="Cambria" w:cs="Cambria"/>
        </w:rPr>
        <w:t> </w:t>
      </w:r>
      <w:r w:rsidRPr="00050D50">
        <w:t>Vicmap Features of Interest (FOI)</w:t>
      </w:r>
      <w:r w:rsidRPr="00050D50">
        <w:rPr>
          <w:rFonts w:ascii="Cambria" w:hAnsi="Cambria" w:cs="Cambria"/>
        </w:rPr>
        <w:t> </w:t>
      </w:r>
      <w:r w:rsidRPr="00050D50">
        <w:t>FOI_POLYGON</w:t>
      </w:r>
      <w:r w:rsidRPr="00050D50">
        <w:rPr>
          <w:rFonts w:ascii="Cambria" w:hAnsi="Cambria" w:cs="Cambria"/>
        </w:rPr>
        <w:t> </w:t>
      </w:r>
      <w:r w:rsidRPr="00050D50">
        <w:t>dataset.</w:t>
      </w:r>
    </w:p>
    <w:p w14:paraId="1930AC41" w14:textId="3FD9ACC9" w:rsidR="006D7F62" w:rsidRPr="00050D50" w:rsidRDefault="00050D50" w:rsidP="006D7F62">
      <w:pPr>
        <w:numPr>
          <w:ilvl w:val="0"/>
          <w:numId w:val="43"/>
        </w:numPr>
      </w:pPr>
      <w:r w:rsidRPr="00050D50">
        <w:rPr>
          <w:b/>
          <w:bCs/>
        </w:rPr>
        <w:t>Data Processing and Selection:</w:t>
      </w:r>
      <w:r w:rsidRPr="00050D50">
        <w:br/>
        <w:t>A multi-step process is used to identify and prepare suitable open spaces:</w:t>
      </w:r>
    </w:p>
    <w:p w14:paraId="05096135" w14:textId="5FD390E8" w:rsidR="00050D50" w:rsidRPr="00050D50" w:rsidRDefault="006D7F62" w:rsidP="006D7F62">
      <w:pPr>
        <w:numPr>
          <w:ilvl w:val="1"/>
          <w:numId w:val="28"/>
        </w:numPr>
      </w:pPr>
      <w:r w:rsidRPr="00050D50">
        <w:rPr>
          <w:b/>
          <w:bCs/>
        </w:rPr>
        <w:t>Initial Feature Selection (by</w:t>
      </w:r>
      <w:r w:rsidRPr="00050D50">
        <w:rPr>
          <w:rFonts w:ascii="Cambria" w:hAnsi="Cambria" w:cs="Cambria"/>
          <w:b/>
          <w:bCs/>
        </w:rPr>
        <w:t> </w:t>
      </w:r>
      <w:r w:rsidRPr="00050D50">
        <w:rPr>
          <w:b/>
          <w:bCs/>
        </w:rPr>
        <w:t>FTYPE</w:t>
      </w:r>
      <w:r w:rsidRPr="00050D50">
        <w:rPr>
          <w:rFonts w:ascii="Cambria" w:hAnsi="Cambria" w:cs="Cambria"/>
          <w:b/>
          <w:bCs/>
        </w:rPr>
        <w:t> </w:t>
      </w:r>
      <w:r w:rsidRPr="00050D50">
        <w:rPr>
          <w:b/>
          <w:bCs/>
        </w:rPr>
        <w:t>- Feature Type):</w:t>
      </w:r>
      <w:r w:rsidR="00050D50" w:rsidRPr="00050D50">
        <w:br/>
        <w:t>Features representing general public land, parks, and recreational areas are included.</w:t>
      </w:r>
    </w:p>
    <w:p w14:paraId="53E2F25D" w14:textId="77777777" w:rsidR="00050D50" w:rsidRPr="00050D50" w:rsidRDefault="00050D50" w:rsidP="00C624C2">
      <w:pPr>
        <w:numPr>
          <w:ilvl w:val="2"/>
          <w:numId w:val="43"/>
        </w:numPr>
      </w:pPr>
      <w:r w:rsidRPr="00050D50">
        <w:t>reserve</w:t>
      </w:r>
      <w:r w:rsidRPr="00050D50">
        <w:rPr>
          <w:rFonts w:ascii="Cambria" w:hAnsi="Cambria" w:cs="Cambria"/>
        </w:rPr>
        <w:t> </w:t>
      </w:r>
      <w:r w:rsidRPr="00050D50">
        <w:t>(e.g., parks, gardens)</w:t>
      </w:r>
    </w:p>
    <w:p w14:paraId="4478B7E5" w14:textId="6DC783D9" w:rsidR="00050D50" w:rsidRPr="00050D50" w:rsidRDefault="00050D50" w:rsidP="00C624C2">
      <w:pPr>
        <w:numPr>
          <w:ilvl w:val="2"/>
          <w:numId w:val="43"/>
        </w:numPr>
      </w:pPr>
      <w:r w:rsidRPr="00050D50">
        <w:t>sport facility</w:t>
      </w:r>
    </w:p>
    <w:p w14:paraId="6633AB6C" w14:textId="77777777" w:rsidR="00050D50" w:rsidRPr="00050D50" w:rsidRDefault="00050D50" w:rsidP="00C624C2">
      <w:pPr>
        <w:numPr>
          <w:ilvl w:val="2"/>
          <w:numId w:val="43"/>
        </w:numPr>
      </w:pPr>
      <w:r w:rsidRPr="00050D50">
        <w:t>recreational resource</w:t>
      </w:r>
    </w:p>
    <w:p w14:paraId="310B873C" w14:textId="69527891" w:rsidR="00F85C21" w:rsidRPr="00050D50" w:rsidRDefault="00050D50" w:rsidP="00F85C21">
      <w:pPr>
        <w:numPr>
          <w:ilvl w:val="2"/>
          <w:numId w:val="43"/>
        </w:numPr>
      </w:pPr>
      <w:r w:rsidRPr="00050D50">
        <w:t>community space</w:t>
      </w:r>
      <w:r w:rsidRPr="00050D50">
        <w:rPr>
          <w:rFonts w:ascii="Cambria" w:hAnsi="Cambria" w:cs="Cambria"/>
        </w:rPr>
        <w:t> </w:t>
      </w:r>
      <w:r w:rsidRPr="00050D50">
        <w:t>(e.g., public squares)</w:t>
      </w:r>
    </w:p>
    <w:p w14:paraId="41BB9948" w14:textId="4B41E254" w:rsidR="00050D50" w:rsidRDefault="00F85C21" w:rsidP="00F85C21">
      <w:pPr>
        <w:numPr>
          <w:ilvl w:val="1"/>
          <w:numId w:val="28"/>
        </w:numPr>
      </w:pPr>
      <w:r w:rsidRPr="00050D50">
        <w:rPr>
          <w:b/>
          <w:bCs/>
        </w:rPr>
        <w:t>Specific Sub-Type Exclusions (by</w:t>
      </w:r>
      <w:r w:rsidRPr="00050D50">
        <w:rPr>
          <w:rFonts w:ascii="Cambria" w:hAnsi="Cambria" w:cs="Cambria"/>
          <w:b/>
          <w:bCs/>
        </w:rPr>
        <w:t> </w:t>
      </w:r>
      <w:r w:rsidRPr="00050D50">
        <w:rPr>
          <w:b/>
          <w:bCs/>
        </w:rPr>
        <w:t>FEATSUBTYP</w:t>
      </w:r>
      <w:r w:rsidRPr="00050D50">
        <w:rPr>
          <w:rFonts w:ascii="Cambria" w:hAnsi="Cambria" w:cs="Cambria"/>
          <w:b/>
          <w:bCs/>
        </w:rPr>
        <w:t> </w:t>
      </w:r>
      <w:r w:rsidRPr="00050D50">
        <w:rPr>
          <w:b/>
          <w:bCs/>
        </w:rPr>
        <w:t>- Feature Sub-Type):</w:t>
      </w:r>
      <w:r w:rsidRPr="00050D50">
        <w:rPr>
          <w:b/>
          <w:bCs/>
        </w:rPr>
        <w:br/>
      </w:r>
      <w:r w:rsidR="00050D50" w:rsidRPr="00050D50">
        <w:br/>
        <w:t xml:space="preserve">From the initially selected features, numerous sub-types are excluded to ensure only genuinely </w:t>
      </w:r>
      <w:r w:rsidR="002C2BF9">
        <w:t xml:space="preserve">free, </w:t>
      </w:r>
      <w:r w:rsidR="00050D50" w:rsidRPr="00050D50">
        <w:t xml:space="preserve">public and accessible spaces remain. </w:t>
      </w:r>
    </w:p>
    <w:tbl>
      <w:tblPr>
        <w:tblStyle w:val="GridTable4"/>
        <w:tblW w:w="7782" w:type="dxa"/>
        <w:tblInd w:w="1487" w:type="dxa"/>
        <w:tblLook w:val="04A0" w:firstRow="1" w:lastRow="0" w:firstColumn="1" w:lastColumn="0" w:noHBand="0" w:noVBand="1"/>
      </w:tblPr>
      <w:tblGrid>
        <w:gridCol w:w="2028"/>
        <w:gridCol w:w="5754"/>
      </w:tblGrid>
      <w:tr w:rsidR="00C93FE6" w:rsidRPr="00C93FE6" w14:paraId="60B8DC84" w14:textId="77777777" w:rsidTr="00C93FE6">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0" w:type="auto"/>
            <w:hideMark/>
          </w:tcPr>
          <w:p w14:paraId="1DECFD3B" w14:textId="77777777" w:rsidR="00C93FE6" w:rsidRPr="00C93FE6" w:rsidRDefault="00C93FE6" w:rsidP="00C93FE6">
            <w:pPr>
              <w:spacing w:after="120"/>
            </w:pPr>
            <w:r w:rsidRPr="00C93FE6">
              <w:t>Principle of Exclusion</w:t>
            </w:r>
          </w:p>
        </w:tc>
        <w:tc>
          <w:tcPr>
            <w:tcW w:w="0" w:type="auto"/>
            <w:hideMark/>
          </w:tcPr>
          <w:p w14:paraId="27BB8A64" w14:textId="77777777" w:rsidR="00C93FE6" w:rsidRPr="00C93FE6" w:rsidRDefault="00C93FE6" w:rsidP="00C93FE6">
            <w:pPr>
              <w:spacing w:after="120"/>
              <w:cnfStyle w:val="100000000000" w:firstRow="1" w:lastRow="0" w:firstColumn="0" w:lastColumn="0" w:oddVBand="0" w:evenVBand="0" w:oddHBand="0" w:evenHBand="0" w:firstRowFirstColumn="0" w:firstRowLastColumn="0" w:lastRowFirstColumn="0" w:lastRowLastColumn="0"/>
            </w:pPr>
            <w:r w:rsidRPr="00C93FE6">
              <w:t>FEATSUBTYP</w:t>
            </w:r>
            <w:r w:rsidRPr="00C93FE6">
              <w:rPr>
                <w:rFonts w:ascii="Cambria" w:hAnsi="Cambria" w:cs="Cambria"/>
              </w:rPr>
              <w:t> </w:t>
            </w:r>
            <w:r w:rsidRPr="00C93FE6">
              <w:t>Categories Excluded (from the pre-filtered set)</w:t>
            </w:r>
          </w:p>
        </w:tc>
      </w:tr>
      <w:tr w:rsidR="00C93FE6" w:rsidRPr="00C93FE6" w14:paraId="0A1D119F" w14:textId="77777777" w:rsidTr="00C93FE6">
        <w:trPr>
          <w:cnfStyle w:val="000000100000" w:firstRow="0" w:lastRow="0" w:firstColumn="0" w:lastColumn="0" w:oddVBand="0" w:evenVBand="0" w:oddHBand="1"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0" w:type="auto"/>
            <w:hideMark/>
          </w:tcPr>
          <w:p w14:paraId="2EF0AB04" w14:textId="77777777" w:rsidR="00C93FE6" w:rsidRPr="00C93FE6" w:rsidRDefault="00C93FE6" w:rsidP="00C93FE6">
            <w:pPr>
              <w:spacing w:after="120"/>
            </w:pPr>
            <w:r w:rsidRPr="00C93FE6">
              <w:t>Fee-Based or Restricted Access</w:t>
            </w:r>
          </w:p>
        </w:tc>
        <w:tc>
          <w:tcPr>
            <w:tcW w:w="0" w:type="auto"/>
            <w:hideMark/>
          </w:tcPr>
          <w:p w14:paraId="61DD83FB" w14:textId="77777777" w:rsidR="00C93FE6" w:rsidRPr="00C93FE6" w:rsidRDefault="00C93FE6" w:rsidP="00C93FE6">
            <w:pPr>
              <w:spacing w:after="120"/>
              <w:cnfStyle w:val="000000100000" w:firstRow="0" w:lastRow="0" w:firstColumn="0" w:lastColumn="0" w:oddVBand="0" w:evenVBand="0" w:oddHBand="1" w:evenHBand="0" w:firstRowFirstColumn="0" w:firstRowLastColumn="0" w:lastRowFirstColumn="0" w:lastRowLastColumn="0"/>
            </w:pPr>
            <w:r w:rsidRPr="00C93FE6">
              <w:t>zoo,</w:t>
            </w:r>
            <w:r w:rsidRPr="00C93FE6">
              <w:rPr>
                <w:rFonts w:ascii="Cambria" w:hAnsi="Cambria" w:cs="Cambria"/>
              </w:rPr>
              <w:t> </w:t>
            </w:r>
            <w:r w:rsidRPr="00C93FE6">
              <w:t>caravan park,</w:t>
            </w:r>
            <w:r w:rsidRPr="00C93FE6">
              <w:rPr>
                <w:rFonts w:ascii="Cambria" w:hAnsi="Cambria" w:cs="Cambria"/>
              </w:rPr>
              <w:t> </w:t>
            </w:r>
            <w:r w:rsidRPr="00C93FE6">
              <w:t>group camp,</w:t>
            </w:r>
            <w:r w:rsidRPr="00C93FE6">
              <w:rPr>
                <w:rFonts w:ascii="Cambria" w:hAnsi="Cambria" w:cs="Cambria"/>
              </w:rPr>
              <w:t> </w:t>
            </w:r>
            <w:r w:rsidRPr="00C93FE6">
              <w:t>amusement centre,</w:t>
            </w:r>
            <w:r w:rsidRPr="00C93FE6">
              <w:rPr>
                <w:rFonts w:ascii="Cambria" w:hAnsi="Cambria" w:cs="Cambria"/>
              </w:rPr>
              <w:t> </w:t>
            </w:r>
            <w:r w:rsidRPr="00C93FE6">
              <w:t>showground</w:t>
            </w:r>
          </w:p>
        </w:tc>
      </w:tr>
      <w:tr w:rsidR="00C93FE6" w:rsidRPr="00C93FE6" w14:paraId="30F43B74" w14:textId="77777777" w:rsidTr="00C93FE6">
        <w:trPr>
          <w:trHeight w:val="1003"/>
        </w:trPr>
        <w:tc>
          <w:tcPr>
            <w:cnfStyle w:val="001000000000" w:firstRow="0" w:lastRow="0" w:firstColumn="1" w:lastColumn="0" w:oddVBand="0" w:evenVBand="0" w:oddHBand="0" w:evenHBand="0" w:firstRowFirstColumn="0" w:firstRowLastColumn="0" w:lastRowFirstColumn="0" w:lastRowLastColumn="0"/>
            <w:tcW w:w="0" w:type="auto"/>
            <w:hideMark/>
          </w:tcPr>
          <w:p w14:paraId="1839C7A6" w14:textId="77777777" w:rsidR="00C93FE6" w:rsidRPr="00C93FE6" w:rsidRDefault="00C93FE6" w:rsidP="00C93FE6">
            <w:pPr>
              <w:spacing w:after="120"/>
            </w:pPr>
            <w:r w:rsidRPr="00C93FE6">
              <w:t>Club or Membership-Based Sports</w:t>
            </w:r>
          </w:p>
        </w:tc>
        <w:tc>
          <w:tcPr>
            <w:tcW w:w="0" w:type="auto"/>
            <w:hideMark/>
          </w:tcPr>
          <w:p w14:paraId="7BACD855" w14:textId="77777777" w:rsidR="00C93FE6" w:rsidRPr="00C93FE6" w:rsidRDefault="00C93FE6" w:rsidP="00C93FE6">
            <w:pPr>
              <w:spacing w:after="120"/>
              <w:cnfStyle w:val="000000000000" w:firstRow="0" w:lastRow="0" w:firstColumn="0" w:lastColumn="0" w:oddVBand="0" w:evenVBand="0" w:oddHBand="0" w:evenHBand="0" w:firstRowFirstColumn="0" w:firstRowLastColumn="0" w:lastRowFirstColumn="0" w:lastRowLastColumn="0"/>
            </w:pPr>
            <w:r w:rsidRPr="00C93FE6">
              <w:t>golf course,</w:t>
            </w:r>
            <w:r w:rsidRPr="00C93FE6">
              <w:rPr>
                <w:rFonts w:ascii="Cambria" w:hAnsi="Cambria" w:cs="Cambria"/>
              </w:rPr>
              <w:t> </w:t>
            </w:r>
            <w:r w:rsidRPr="00C93FE6">
              <w:t>golf driving range,</w:t>
            </w:r>
            <w:r w:rsidRPr="00C93FE6">
              <w:rPr>
                <w:rFonts w:ascii="Cambria" w:hAnsi="Cambria" w:cs="Cambria"/>
              </w:rPr>
              <w:t> </w:t>
            </w:r>
            <w:r w:rsidRPr="00C93FE6">
              <w:t>tennis court,</w:t>
            </w:r>
            <w:r w:rsidRPr="00C93FE6">
              <w:rPr>
                <w:rFonts w:ascii="Cambria" w:hAnsi="Cambria" w:cs="Cambria"/>
              </w:rPr>
              <w:t> </w:t>
            </w:r>
            <w:r w:rsidRPr="00C93FE6">
              <w:t>bowling green,</w:t>
            </w:r>
            <w:r w:rsidRPr="00C93FE6">
              <w:rPr>
                <w:rFonts w:ascii="Cambria" w:hAnsi="Cambria" w:cs="Cambria"/>
              </w:rPr>
              <w:t> </w:t>
            </w:r>
            <w:r w:rsidRPr="00C93FE6">
              <w:t>croquet green,</w:t>
            </w:r>
            <w:r w:rsidRPr="00C93FE6">
              <w:rPr>
                <w:rFonts w:ascii="Cambria" w:hAnsi="Cambria" w:cs="Cambria"/>
              </w:rPr>
              <w:t> </w:t>
            </w:r>
            <w:r w:rsidRPr="00C93FE6">
              <w:t>sports complex,</w:t>
            </w:r>
            <w:r w:rsidRPr="00C93FE6">
              <w:rPr>
                <w:rFonts w:ascii="Cambria" w:hAnsi="Cambria" w:cs="Cambria"/>
              </w:rPr>
              <w:t> </w:t>
            </w:r>
            <w:r w:rsidRPr="00C93FE6">
              <w:t>training track,</w:t>
            </w:r>
            <w:r w:rsidRPr="00C93FE6">
              <w:rPr>
                <w:rFonts w:ascii="Cambria" w:hAnsi="Cambria" w:cs="Cambria"/>
              </w:rPr>
              <w:t> </w:t>
            </w:r>
            <w:r w:rsidRPr="00C93FE6">
              <w:t>athletic field,</w:t>
            </w:r>
            <w:r w:rsidRPr="00C93FE6">
              <w:rPr>
                <w:rFonts w:ascii="Cambria" w:hAnsi="Cambria" w:cs="Cambria"/>
              </w:rPr>
              <w:t> </w:t>
            </w:r>
            <w:r w:rsidRPr="00C93FE6">
              <w:t>velodrome,</w:t>
            </w:r>
            <w:r w:rsidRPr="00C93FE6">
              <w:rPr>
                <w:rFonts w:ascii="Cambria" w:hAnsi="Cambria" w:cs="Cambria"/>
              </w:rPr>
              <w:t> </w:t>
            </w:r>
            <w:r w:rsidRPr="00C93FE6">
              <w:t>equestrian facility</w:t>
            </w:r>
          </w:p>
        </w:tc>
      </w:tr>
      <w:tr w:rsidR="00C93FE6" w:rsidRPr="00C93FE6" w14:paraId="69104E3E" w14:textId="77777777" w:rsidTr="00C93FE6">
        <w:trPr>
          <w:cnfStyle w:val="000000100000" w:firstRow="0" w:lastRow="0" w:firstColumn="0" w:lastColumn="0" w:oddVBand="0" w:evenVBand="0" w:oddHBand="1"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0" w:type="auto"/>
            <w:hideMark/>
          </w:tcPr>
          <w:p w14:paraId="24998D4F" w14:textId="15AA154F" w:rsidR="00C93FE6" w:rsidRPr="00C93FE6" w:rsidRDefault="00C93FE6" w:rsidP="00C93FE6">
            <w:pPr>
              <w:spacing w:after="120"/>
            </w:pPr>
            <w:r w:rsidRPr="00C93FE6">
              <w:t>Specific-Use Public Land</w:t>
            </w:r>
          </w:p>
        </w:tc>
        <w:tc>
          <w:tcPr>
            <w:tcW w:w="0" w:type="auto"/>
            <w:hideMark/>
          </w:tcPr>
          <w:p w14:paraId="31CEE412" w14:textId="77777777" w:rsidR="00C93FE6" w:rsidRPr="00C93FE6" w:rsidRDefault="00C93FE6" w:rsidP="00C93FE6">
            <w:pPr>
              <w:spacing w:after="120"/>
              <w:cnfStyle w:val="000000100000" w:firstRow="0" w:lastRow="0" w:firstColumn="0" w:lastColumn="0" w:oddVBand="0" w:evenVBand="0" w:oddHBand="1" w:evenHBand="0" w:firstRowFirstColumn="0" w:firstRowLastColumn="0" w:lastRowFirstColumn="0" w:lastRowLastColumn="0"/>
            </w:pPr>
            <w:r w:rsidRPr="00C93FE6">
              <w:t>cemetery</w:t>
            </w:r>
            <w:r w:rsidRPr="00C93FE6">
              <w:rPr>
                <w:rFonts w:ascii="Cambria" w:hAnsi="Cambria" w:cs="Cambria"/>
              </w:rPr>
              <w:t> </w:t>
            </w:r>
            <w:r w:rsidRPr="00C93FE6">
              <w:t>(This sub-type can fall under the</w:t>
            </w:r>
            <w:r w:rsidRPr="00C93FE6">
              <w:rPr>
                <w:rFonts w:ascii="Cambria" w:hAnsi="Cambria" w:cs="Cambria"/>
              </w:rPr>
              <w:t> </w:t>
            </w:r>
            <w:r w:rsidRPr="00C93FE6">
              <w:t>reserve</w:t>
            </w:r>
            <w:r w:rsidRPr="00C93FE6">
              <w:rPr>
                <w:rFonts w:ascii="Cambria" w:hAnsi="Cambria" w:cs="Cambria"/>
              </w:rPr>
              <w:t> </w:t>
            </w:r>
            <w:r w:rsidRPr="00C93FE6">
              <w:t>FTYPE).</w:t>
            </w:r>
          </w:p>
        </w:tc>
      </w:tr>
      <w:tr w:rsidR="00C93FE6" w:rsidRPr="00C93FE6" w14:paraId="0C9A146E" w14:textId="77777777" w:rsidTr="00C93FE6">
        <w:trPr>
          <w:trHeight w:val="718"/>
        </w:trPr>
        <w:tc>
          <w:tcPr>
            <w:cnfStyle w:val="001000000000" w:firstRow="0" w:lastRow="0" w:firstColumn="1" w:lastColumn="0" w:oddVBand="0" w:evenVBand="0" w:oddHBand="0" w:evenHBand="0" w:firstRowFirstColumn="0" w:firstRowLastColumn="0" w:lastRowFirstColumn="0" w:lastRowLastColumn="0"/>
            <w:tcW w:w="0" w:type="auto"/>
            <w:hideMark/>
          </w:tcPr>
          <w:p w14:paraId="31969A35" w14:textId="77777777" w:rsidR="00C93FE6" w:rsidRPr="00C93FE6" w:rsidRDefault="00C93FE6" w:rsidP="00C93FE6">
            <w:pPr>
              <w:spacing w:after="120"/>
            </w:pPr>
            <w:r w:rsidRPr="00C93FE6">
              <w:t>Ancillary or Non-Recreational Use</w:t>
            </w:r>
          </w:p>
        </w:tc>
        <w:tc>
          <w:tcPr>
            <w:tcW w:w="0" w:type="auto"/>
            <w:hideMark/>
          </w:tcPr>
          <w:p w14:paraId="79A6BC7E" w14:textId="77777777" w:rsidR="00C93FE6" w:rsidRPr="00C93FE6" w:rsidRDefault="00C93FE6" w:rsidP="00C93FE6">
            <w:pPr>
              <w:spacing w:after="120"/>
              <w:cnfStyle w:val="000000000000" w:firstRow="0" w:lastRow="0" w:firstColumn="0" w:lastColumn="0" w:oddVBand="0" w:evenVBand="0" w:oddHBand="0" w:evenHBand="0" w:firstRowFirstColumn="0" w:firstRowLastColumn="0" w:lastRowFirstColumn="0" w:lastRowLastColumn="0"/>
            </w:pPr>
            <w:r w:rsidRPr="00C93FE6">
              <w:t>parking area</w:t>
            </w:r>
            <w:r w:rsidRPr="00C93FE6">
              <w:rPr>
                <w:rFonts w:ascii="Cambria" w:hAnsi="Cambria" w:cs="Cambria"/>
              </w:rPr>
              <w:t> </w:t>
            </w:r>
            <w:r w:rsidRPr="00C93FE6">
              <w:t>(This is a supporting land use, not a recreational space itself.)</w:t>
            </w:r>
          </w:p>
        </w:tc>
      </w:tr>
    </w:tbl>
    <w:p w14:paraId="538590E6" w14:textId="191DCABD" w:rsidR="00050D50" w:rsidRPr="00050D50" w:rsidRDefault="006D7F62" w:rsidP="00AD039F">
      <w:pPr>
        <w:numPr>
          <w:ilvl w:val="1"/>
          <w:numId w:val="28"/>
        </w:numPr>
      </w:pPr>
      <w:r w:rsidRPr="00050D50">
        <w:rPr>
          <w:b/>
          <w:bCs/>
        </w:rPr>
        <w:t>Geometric Processing for a Clean Layer:</w:t>
      </w:r>
    </w:p>
    <w:p w14:paraId="732C9EA7" w14:textId="77777777" w:rsidR="00787039" w:rsidRDefault="00050D50" w:rsidP="006D7F62">
      <w:pPr>
        <w:numPr>
          <w:ilvl w:val="2"/>
          <w:numId w:val="43"/>
        </w:numPr>
      </w:pPr>
      <w:r w:rsidRPr="00050D50">
        <w:rPr>
          <w:b/>
          <w:bCs/>
        </w:rPr>
        <w:t>Erase:</w:t>
      </w:r>
      <w:r w:rsidRPr="00050D50">
        <w:rPr>
          <w:rFonts w:ascii="Cambria" w:hAnsi="Cambria" w:cs="Cambria"/>
        </w:rPr>
        <w:t> </w:t>
      </w:r>
      <w:r w:rsidRPr="00050D50">
        <w:t>If an excluded feature (e.g., a private club) is located inside an included public park, the excluded area is geometrically "cut out" from the park. This ensures only the truly accessible portion of the park remains.</w:t>
      </w:r>
    </w:p>
    <w:p w14:paraId="4614A8D0" w14:textId="4585D577" w:rsidR="00050D50" w:rsidRPr="00050D50" w:rsidRDefault="00AC47F8" w:rsidP="00787039">
      <w:pPr>
        <w:ind w:left="2160"/>
      </w:pPr>
      <w:r w:rsidRPr="00AC47F8">
        <w:rPr>
          <w:noProof/>
        </w:rPr>
        <w:lastRenderedPageBreak/>
        <w:drawing>
          <wp:inline distT="0" distB="0" distL="0" distR="0" wp14:anchorId="4226984F" wp14:editId="2FFC5399">
            <wp:extent cx="3396155" cy="2926080"/>
            <wp:effectExtent l="0" t="0" r="0" b="7620"/>
            <wp:docPr id="547831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31814" name=""/>
                    <pic:cNvPicPr/>
                  </pic:nvPicPr>
                  <pic:blipFill>
                    <a:blip r:embed="rId22"/>
                    <a:stretch>
                      <a:fillRect/>
                    </a:stretch>
                  </pic:blipFill>
                  <pic:spPr>
                    <a:xfrm>
                      <a:off x="0" y="0"/>
                      <a:ext cx="3408527" cy="2936739"/>
                    </a:xfrm>
                    <a:prstGeom prst="rect">
                      <a:avLst/>
                    </a:prstGeom>
                  </pic:spPr>
                </pic:pic>
              </a:graphicData>
            </a:graphic>
          </wp:inline>
        </w:drawing>
      </w:r>
      <w:r w:rsidR="00050D50" w:rsidRPr="00050D50">
        <w:br/>
        <w:t>[Figure</w:t>
      </w:r>
      <w:r w:rsidR="00EB39E4">
        <w:t xml:space="preserve"> </w:t>
      </w:r>
      <w:r w:rsidR="00EB39E4">
        <w:t>6</w:t>
      </w:r>
      <w:r w:rsidR="00050D50" w:rsidRPr="00050D50">
        <w:t xml:space="preserve">: </w:t>
      </w:r>
      <w:r>
        <w:t>map showing Coburg Velodrome</w:t>
      </w:r>
      <w:r w:rsidR="00050D50" w:rsidRPr="00050D50">
        <w:t xml:space="preserve"> being removed from </w:t>
      </w:r>
      <w:r w:rsidR="00A84D2B">
        <w:t>Richards Reserve</w:t>
      </w:r>
      <w:r w:rsidR="00050D50" w:rsidRPr="00050D50">
        <w:t>]</w:t>
      </w:r>
    </w:p>
    <w:p w14:paraId="6A15912E" w14:textId="684D9D1F" w:rsidR="00050D50" w:rsidRPr="00050D50" w:rsidRDefault="00050D50" w:rsidP="00545929">
      <w:pPr>
        <w:numPr>
          <w:ilvl w:val="2"/>
          <w:numId w:val="43"/>
        </w:numPr>
      </w:pPr>
      <w:r w:rsidRPr="00050D50">
        <w:rPr>
          <w:b/>
          <w:bCs/>
        </w:rPr>
        <w:t>Dissolve:</w:t>
      </w:r>
      <w:r w:rsidRPr="00050D50">
        <w:rPr>
          <w:rFonts w:ascii="Cambria" w:hAnsi="Cambria" w:cs="Cambria"/>
        </w:rPr>
        <w:t> </w:t>
      </w:r>
      <w:r w:rsidRPr="00050D50">
        <w:t>All valid, filtered open space polygons are then merged. This removes artificial boundaries between adjacent public spaces and resolves any overlaps</w:t>
      </w:r>
      <w:r w:rsidR="006A1C9E">
        <w:t>.</w:t>
      </w:r>
    </w:p>
    <w:p w14:paraId="581C3D08" w14:textId="77777777" w:rsidR="00093074" w:rsidRPr="00093074" w:rsidRDefault="00093074" w:rsidP="00942681">
      <w:pPr>
        <w:numPr>
          <w:ilvl w:val="1"/>
          <w:numId w:val="28"/>
        </w:numPr>
      </w:pPr>
      <w:r w:rsidRPr="00093074">
        <w:rPr>
          <w:b/>
          <w:bCs/>
        </w:rPr>
        <w:t>"Access Point" Generation for Cumulative Area Analysis:</w:t>
      </w:r>
    </w:p>
    <w:p w14:paraId="4E5E4FF8" w14:textId="77777777" w:rsidR="00093074" w:rsidRPr="00093074" w:rsidRDefault="00093074" w:rsidP="00942681">
      <w:pPr>
        <w:numPr>
          <w:ilvl w:val="2"/>
          <w:numId w:val="28"/>
        </w:numPr>
      </w:pPr>
      <w:r w:rsidRPr="00093074">
        <w:t>The filtered open space polygons are spatially intersected with the 100m origin grid cells.</w:t>
      </w:r>
    </w:p>
    <w:p w14:paraId="132EC4CC" w14:textId="649E0B59" w:rsidR="00093074" w:rsidRPr="00093074" w:rsidRDefault="00093074" w:rsidP="00942681">
      <w:pPr>
        <w:numPr>
          <w:ilvl w:val="2"/>
          <w:numId w:val="28"/>
        </w:numPr>
      </w:pPr>
      <w:r w:rsidRPr="00093074">
        <w:t>For each segment where an open space polygon overlaps a grid cell, the area of this specific overlap is calculated.</w:t>
      </w:r>
    </w:p>
    <w:p w14:paraId="04408893" w14:textId="77777777" w:rsidR="00093074" w:rsidRPr="00093074" w:rsidRDefault="00093074" w:rsidP="00942681">
      <w:pPr>
        <w:numPr>
          <w:ilvl w:val="2"/>
          <w:numId w:val="28"/>
        </w:numPr>
      </w:pPr>
      <w:r w:rsidRPr="00093074">
        <w:t>A representative point (centroid) is then generated for</w:t>
      </w:r>
      <w:r w:rsidRPr="00093074">
        <w:rPr>
          <w:rFonts w:ascii="Cambria" w:hAnsi="Cambria" w:cs="Cambria"/>
        </w:rPr>
        <w:t> </w:t>
      </w:r>
      <w:r w:rsidRPr="00093074">
        <w:rPr>
          <w:i/>
          <w:iCs/>
        </w:rPr>
        <w:t>each</w:t>
      </w:r>
      <w:r w:rsidRPr="00093074">
        <w:rPr>
          <w:rFonts w:ascii="Cambria" w:hAnsi="Cambria" w:cs="Cambria"/>
        </w:rPr>
        <w:t> </w:t>
      </w:r>
      <w:r w:rsidRPr="00093074">
        <w:t>of these individual intersection polygons.</w:t>
      </w:r>
    </w:p>
    <w:p w14:paraId="202A48C6" w14:textId="7DC6D781" w:rsidR="003E6DE7" w:rsidRDefault="00093074" w:rsidP="003E6DE7">
      <w:pPr>
        <w:numPr>
          <w:ilvl w:val="2"/>
          <w:numId w:val="28"/>
        </w:numPr>
      </w:pPr>
      <w:r w:rsidRPr="00093074">
        <w:t>These points</w:t>
      </w:r>
      <w:r w:rsidR="00D9355F">
        <w:t>, each attributed with an area,</w:t>
      </w:r>
      <w:r w:rsidRPr="00093074">
        <w:t xml:space="preserve"> serve as the "destinations" for open space accessibility. This method allows the ATOS calculation (specifically the cumulative opportunity for open space) to sum the</w:t>
      </w:r>
      <w:r w:rsidRPr="00093074">
        <w:rPr>
          <w:rFonts w:ascii="Cambria" w:hAnsi="Cambria" w:cs="Cambria"/>
        </w:rPr>
        <w:t> </w:t>
      </w:r>
      <w:r w:rsidRPr="00093074">
        <w:rPr>
          <w:i/>
          <w:iCs/>
        </w:rPr>
        <w:t>area</w:t>
      </w:r>
      <w:r w:rsidRPr="00093074">
        <w:rPr>
          <w:rFonts w:ascii="Cambria" w:hAnsi="Cambria" w:cs="Cambria"/>
        </w:rPr>
        <w:t> </w:t>
      </w:r>
      <w:r w:rsidRPr="00093074">
        <w:t xml:space="preserve">of open space reachable within certain travel times, rather than counting the </w:t>
      </w:r>
      <w:r w:rsidRPr="00D9355F">
        <w:rPr>
          <w:i/>
        </w:rPr>
        <w:t>number</w:t>
      </w:r>
      <w:r w:rsidRPr="00093074">
        <w:t xml:space="preserve"> of </w:t>
      </w:r>
      <w:r w:rsidR="00D9355F">
        <w:t>open spaces.</w:t>
      </w:r>
    </w:p>
    <w:p w14:paraId="3A34A344" w14:textId="77777777" w:rsidR="003E6DE7" w:rsidRDefault="003E6DE7" w:rsidP="003E6DE7"/>
    <w:p w14:paraId="0768888C" w14:textId="77777777" w:rsidR="003E6DE7" w:rsidRDefault="003E6DE7" w:rsidP="003E6DE7"/>
    <w:p w14:paraId="19960719" w14:textId="77777777" w:rsidR="003E6DE7" w:rsidRDefault="003E6DE7" w:rsidP="003E6DE7"/>
    <w:p w14:paraId="7465A3F6" w14:textId="77777777" w:rsidR="003E6DE7" w:rsidRDefault="003E6DE7" w:rsidP="003E6DE7"/>
    <w:p w14:paraId="6DE42EC4" w14:textId="77777777" w:rsidR="003E6DE7" w:rsidRDefault="003E6DE7" w:rsidP="003E6DE7"/>
    <w:p w14:paraId="50EA68DC" w14:textId="77777777" w:rsidR="003E6DE7" w:rsidRDefault="003E6DE7" w:rsidP="003E6DE7"/>
    <w:p w14:paraId="6BD590B7" w14:textId="77777777" w:rsidR="003E6DE7" w:rsidRDefault="003E6DE7" w:rsidP="003E6DE7"/>
    <w:p w14:paraId="3A0B2EE1" w14:textId="77777777" w:rsidR="003E6DE7" w:rsidRDefault="003E6DE7" w:rsidP="003E6DE7"/>
    <w:p w14:paraId="39DC2943" w14:textId="77E9297E" w:rsidR="001D7902" w:rsidRPr="00F36A8A" w:rsidRDefault="001D7902" w:rsidP="00F36A8A"/>
    <w:sectPr w:rsidR="001D7902" w:rsidRPr="00F36A8A" w:rsidSect="002D2617">
      <w:headerReference w:type="even" r:id="rId23"/>
      <w:headerReference w:type="default" r:id="rId24"/>
      <w:footerReference w:type="even" r:id="rId25"/>
      <w:footerReference w:type="default" r:id="rId26"/>
      <w:headerReference w:type="first" r:id="rId27"/>
      <w:footerReference w:type="first" r:id="rId28"/>
      <w:pgSz w:w="11906" w:h="16838"/>
      <w:pgMar w:top="1758" w:right="567" w:bottom="1531" w:left="567" w:header="85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97419" w14:textId="77777777" w:rsidR="00FA1CB7" w:rsidRDefault="00FA1CB7" w:rsidP="005C306E">
      <w:pPr>
        <w:spacing w:after="0"/>
      </w:pPr>
      <w:r>
        <w:separator/>
      </w:r>
    </w:p>
    <w:p w14:paraId="13F7D7C0" w14:textId="77777777" w:rsidR="00FA1CB7" w:rsidRDefault="00FA1CB7"/>
    <w:p w14:paraId="261C8D1C" w14:textId="77777777" w:rsidR="00FA1CB7" w:rsidRDefault="00FA1CB7"/>
  </w:endnote>
  <w:endnote w:type="continuationSeparator" w:id="0">
    <w:p w14:paraId="28D874CD" w14:textId="77777777" w:rsidR="00FA1CB7" w:rsidRDefault="00FA1CB7" w:rsidP="005C306E">
      <w:pPr>
        <w:spacing w:after="0"/>
      </w:pPr>
      <w:r>
        <w:continuationSeparator/>
      </w:r>
    </w:p>
    <w:p w14:paraId="1305AD79" w14:textId="77777777" w:rsidR="00FA1CB7" w:rsidRDefault="00FA1CB7"/>
    <w:p w14:paraId="5BDCBBFE" w14:textId="77777777" w:rsidR="00FA1CB7" w:rsidRDefault="00FA1CB7"/>
  </w:endnote>
  <w:endnote w:type="continuationNotice" w:id="1">
    <w:p w14:paraId="2A7B533D" w14:textId="77777777" w:rsidR="00FA1CB7" w:rsidRDefault="00FA1CB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IC Light">
    <w:altName w:val="Calibri"/>
    <w:panose1 w:val="00000400000000000000"/>
    <w:charset w:val="00"/>
    <w:family w:val="auto"/>
    <w:pitch w:val="variable"/>
    <w:sig w:usb0="00000007" w:usb1="00000000" w:usb2="00000000" w:usb3="00000000" w:csb0="00000093"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ECA2" w14:textId="77777777" w:rsidR="008B709D" w:rsidRDefault="008B70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74F59" w14:textId="77777777" w:rsidR="00610C10" w:rsidRPr="00BE2E4B" w:rsidRDefault="00C622BD" w:rsidP="000D7431">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14:paraId="08AC0B7C" w14:textId="18A49362" w:rsidR="00C622BD" w:rsidRPr="00BF1462" w:rsidRDefault="00BB00D0" w:rsidP="00C622BD">
    <w:pPr>
      <w:pStyle w:val="Footer"/>
    </w:pPr>
    <w:r>
      <w:rPr>
        <w:noProof/>
      </w:rPr>
      <mc:AlternateContent>
        <mc:Choice Requires="wps">
          <w:drawing>
            <wp:anchor distT="0" distB="0" distL="114300" distR="114300" simplePos="0" relativeHeight="251658242" behindDoc="0" locked="0" layoutInCell="1" allowOverlap="1" wp14:anchorId="5DAF2335" wp14:editId="22E69AAC">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2A050D9B">
            <v:line id="Straight Connector 3" style="position:absolute;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3214]" strokeweight="1pt" from="-30.7pt,-3.9pt" to="-30.7pt,18pt" w14:anchorId="5F0C1C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03C879FA" wp14:editId="3CFC15DB">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arto="http://schemas.microsoft.com/office/word/2006/arto">
          <w:pict w14:anchorId="435ECE5B">
            <v:line id="Straight Connector 2" style="position:absolute;z-index:251658241;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hite [3212]" strokeweight="4.5pt" from="0,-15.3pt" to="1190.55pt,-15.3pt" w14:anchorId="6B8D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2DDF4894" wp14:editId="69F01D52">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arto="http://schemas.microsoft.com/office/word/2006/arto">
          <w:pict w14:anchorId="06E4A90B">
            <v:line id="Straight Connector 2"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3205]" strokeweight="1pt" from="0,-15.3pt" to="1190.55pt,-15.3pt" w14:anchorId="6897BE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v:stroke joinstyle="miter"/>
              <w10:wrap anchorx="margin"/>
            </v:line>
          </w:pict>
        </mc:Fallback>
      </mc:AlternateContent>
    </w:r>
    <w:r w:rsidR="00C622BD">
      <w:ptab w:relativeTo="margin" w:alignment="right" w:leader="none"/>
    </w:r>
    <w:sdt>
      <w:sdtPr>
        <w:alias w:val="Title"/>
        <w:tag w:val=""/>
        <w:id w:val="-2142170720"/>
        <w:placeholder>
          <w:docPart w:val="F22C874A757E4162921EEF45CC5AE481"/>
        </w:placeholder>
        <w:dataBinding w:prefixMappings="xmlns:ns0='http://purl.org/dc/elements/1.1/' xmlns:ns1='http://schemas.openxmlformats.org/package/2006/metadata/core-properties' " w:xpath="/ns1:coreProperties[1]/ns0:title[1]" w:storeItemID="{6C3C8BC8-F283-45AE-878A-BAB7291924A1}"/>
        <w:text/>
      </w:sdtPr>
      <w:sdtContent>
        <w:r w:rsidR="00100E6B">
          <w:t>ATOS Guide</w:t>
        </w:r>
      </w:sdtContent>
    </w:sdt>
  </w:p>
  <w:p w14:paraId="4B415B27" w14:textId="373406C7" w:rsidR="004176BE" w:rsidRDefault="00C622BD" w:rsidP="00CF01B0">
    <w:pPr>
      <w:pStyle w:val="FooterLight"/>
    </w:pPr>
    <w:r>
      <w:ptab w:relativeTo="margin" w:alignment="right" w:leader="none"/>
    </w:r>
    <w:sdt>
      <w:sdtPr>
        <w:alias w:val="Subject"/>
        <w:tag w:val=""/>
        <w:id w:val="-1571801674"/>
        <w:placeholder>
          <w:docPart w:val="9F0CCEDCDFB54F729D844A6282FF4394"/>
        </w:placeholder>
        <w:dataBinding w:prefixMappings="xmlns:ns0='http://purl.org/dc/elements/1.1/' xmlns:ns1='http://schemas.openxmlformats.org/package/2006/metadata/core-properties' " w:xpath="/ns1:coreProperties[1]/ns0:subject[1]" w:storeItemID="{6C3C8BC8-F283-45AE-878A-BAB7291924A1}"/>
        <w:text/>
      </w:sdtPr>
      <w:sdtContent>
        <w:r w:rsidR="00B41AF1">
          <w:t>Access to Opportunities and Services September 2026</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3CD4A" w14:textId="77777777" w:rsidR="00C42FB0" w:rsidRPr="00C42FB0" w:rsidRDefault="00C42FB0" w:rsidP="0008556C">
    <w:pPr>
      <w:pStyle w:val="FooterPageNumber"/>
      <w:framePr w:wrap="around"/>
    </w:pPr>
    <w:r w:rsidRPr="00C42FB0">
      <w:t xml:space="preserve">Page </w:t>
    </w:r>
    <w:r w:rsidRPr="00C42FB0">
      <w:fldChar w:fldCharType="begin"/>
    </w:r>
    <w:r w:rsidRPr="00C42FB0">
      <w:instrText xml:space="preserve"> PAGE  \* Arabic  \* MERGEFORMAT </w:instrText>
    </w:r>
    <w:r w:rsidRPr="00C42FB0">
      <w:fldChar w:fldCharType="separate"/>
    </w:r>
    <w:r w:rsidRPr="00C42FB0">
      <w:t>2</w:t>
    </w:r>
    <w:r w:rsidRPr="00C42FB0">
      <w:fldChar w:fldCharType="end"/>
    </w:r>
  </w:p>
  <w:p w14:paraId="53B76094" w14:textId="0D2DDF06" w:rsidR="00C42FB0" w:rsidRPr="00C42FB0" w:rsidRDefault="00C42FB0" w:rsidP="0008556C">
    <w:pPr>
      <w:pStyle w:val="Footer"/>
    </w:pPr>
    <w:r w:rsidRPr="00C42FB0">
      <w:rPr>
        <w:noProof/>
      </w:rPr>
      <mc:AlternateContent>
        <mc:Choice Requires="wps">
          <w:drawing>
            <wp:anchor distT="0" distB="0" distL="114300" distR="114300" simplePos="0" relativeHeight="251658245" behindDoc="0" locked="0" layoutInCell="1" allowOverlap="1" wp14:anchorId="1A13B75D" wp14:editId="016E1CEB">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arto="http://schemas.microsoft.com/office/word/2006/arto">
          <w:pict w14:anchorId="289FED84">
            <v:line id="Straight Connector 3" style="position:absolute;z-index:251658245;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strokeweight="1pt" from="-30.7pt,-3.9pt" to="-30.7pt,18pt" w14:anchorId="0EB47C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78580456" wp14:editId="63AB5472">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arto="http://schemas.microsoft.com/office/word/2006/arto">
          <w:pict w14:anchorId="24D1AD24">
            <v:line id="Straight Connector 2" style="position:absolute;z-index:251658244;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indow" strokeweight="4.5pt" from="0,-15.3pt" to="1190.55pt,-15.3pt" w14:anchorId="22ACB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3ED392E0" wp14:editId="55B65FB5">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arto="http://schemas.microsoft.com/office/word/2006/arto">
          <w:pict w14:anchorId="22A78E18">
            <v:line id="Straight Connector 2" style="position:absolute;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strokeweight="1pt" from="0,-15.3pt" to="1190.55pt,-15.3pt" w14:anchorId="31DBCA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v:stroke joinstyle="miter"/>
              <w10:wrap anchorx="margin"/>
            </v:line>
          </w:pict>
        </mc:Fallback>
      </mc:AlternateContent>
    </w:r>
    <w:r w:rsidRPr="00C42FB0">
      <w:ptab w:relativeTo="margin" w:alignment="right" w:leader="none"/>
    </w:r>
    <w:sdt>
      <w:sdtPr>
        <w:alias w:val="Title"/>
        <w:tag w:val=""/>
        <w:id w:val="920454005"/>
        <w:placeholder>
          <w:docPart w:val="7B421F5113CB482CBCF5ABD16D580B77"/>
        </w:placeholder>
        <w:dataBinding w:prefixMappings="xmlns:ns0='http://purl.org/dc/elements/1.1/' xmlns:ns1='http://schemas.openxmlformats.org/package/2006/metadata/core-properties' " w:xpath="/ns1:coreProperties[1]/ns0:title[1]" w:storeItemID="{6C3C8BC8-F283-45AE-878A-BAB7291924A1}"/>
        <w:text/>
      </w:sdtPr>
      <w:sdtContent>
        <w:r w:rsidR="00100E6B">
          <w:t>ATOS Guide</w:t>
        </w:r>
      </w:sdtContent>
    </w:sdt>
  </w:p>
  <w:p w14:paraId="3D00FFA8" w14:textId="32BA9A28" w:rsidR="00C42FB0" w:rsidRPr="00C42FB0" w:rsidRDefault="00C42FB0" w:rsidP="0008556C">
    <w:pPr>
      <w:pStyle w:val="FooterLight"/>
    </w:pPr>
    <w:r w:rsidRPr="00C42FB0">
      <w:ptab w:relativeTo="margin" w:alignment="right" w:leader="none"/>
    </w:r>
    <w:sdt>
      <w:sdtPr>
        <w:alias w:val="Subject"/>
        <w:tag w:val=""/>
        <w:id w:val="-342546422"/>
        <w:placeholder>
          <w:docPart w:val="D2DCFDBAEE3E4FF083BA7B315EDD861B"/>
        </w:placeholder>
        <w:dataBinding w:prefixMappings="xmlns:ns0='http://purl.org/dc/elements/1.1/' xmlns:ns1='http://schemas.openxmlformats.org/package/2006/metadata/core-properties' " w:xpath="/ns1:coreProperties[1]/ns0:subject[1]" w:storeItemID="{6C3C8BC8-F283-45AE-878A-BAB7291924A1}"/>
        <w:text/>
      </w:sdtPr>
      <w:sdtContent>
        <w:r w:rsidR="00B41AF1">
          <w:t>Access to Opportunities and Services September 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7DE7B" w14:textId="77777777" w:rsidR="00FA1CB7" w:rsidRDefault="00FA1CB7" w:rsidP="005C306E">
      <w:pPr>
        <w:spacing w:after="0"/>
      </w:pPr>
      <w:r>
        <w:separator/>
      </w:r>
    </w:p>
  </w:footnote>
  <w:footnote w:type="continuationSeparator" w:id="0">
    <w:p w14:paraId="28D88B15" w14:textId="77777777" w:rsidR="00FA1CB7" w:rsidRDefault="00FA1CB7" w:rsidP="005C306E">
      <w:pPr>
        <w:spacing w:after="0"/>
      </w:pPr>
      <w:r>
        <w:continuationSeparator/>
      </w:r>
    </w:p>
    <w:p w14:paraId="165C5A6E" w14:textId="77777777" w:rsidR="00FA1CB7" w:rsidRDefault="00FA1CB7"/>
  </w:footnote>
  <w:footnote w:type="continuationNotice" w:id="1">
    <w:p w14:paraId="2F0D7BAF" w14:textId="77777777" w:rsidR="00FA1CB7" w:rsidRDefault="00FA1CB7">
      <w:pPr>
        <w:spacing w:before="0" w:after="0"/>
      </w:pPr>
    </w:p>
    <w:p w14:paraId="334EC26A" w14:textId="77777777" w:rsidR="00FA1CB7" w:rsidRDefault="00FA1C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1B08E" w14:textId="752F3423" w:rsidR="00A610BF" w:rsidRDefault="00000000">
    <w:pPr>
      <w:pStyle w:val="Header"/>
    </w:pPr>
    <w:r>
      <w:rPr>
        <w:noProof/>
      </w:rPr>
      <w:pict w14:anchorId="4237E3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377547" o:spid="_x0000_s1029" type="#_x0000_t136" style="position:absolute;margin-left:0;margin-top:0;width:396pt;height:48.75pt;rotation:315;z-index:-251658226;mso-position-horizontal:center;mso-position-horizontal-relative:margin;mso-position-vertical:center;mso-position-vertical-relative:margin" o:allowincell="f" fillcolor="silver" stroked="f">
          <v:fill opacity=".5"/>
          <v:textpath style="font-family:&quot;VIC&quot;" string="WORKING DOCUM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179AC" w14:textId="4641DBEA" w:rsidR="00107B94" w:rsidRDefault="00000000" w:rsidP="00107B94">
    <w:pPr>
      <w:pStyle w:val="Header"/>
    </w:pPr>
    <w:r>
      <w:rPr>
        <w:noProof/>
      </w:rPr>
      <w:pict w14:anchorId="21FB71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377548" o:spid="_x0000_s1030" type="#_x0000_t136" style="position:absolute;margin-left:0;margin-top:0;width:396pt;height:48.75pt;rotation:315;z-index:-251658225;mso-position-horizontal:center;mso-position-horizontal-relative:margin;mso-position-vertical:center;mso-position-vertical-relative:margin" o:allowincell="f" fillcolor="silver" stroked="f">
          <v:fill opacity=".5"/>
          <v:textpath style="font-family:&quot;VIC&quot;" string="WORKING DOCUMENT"/>
          <w10:wrap anchorx="margin" anchory="margin"/>
        </v:shape>
      </w:pict>
    </w:r>
    <w:r w:rsidR="007A794B">
      <w:rPr>
        <w:noProof/>
      </w:rPr>
      <mc:AlternateContent>
        <mc:Choice Requires="wps">
          <w:drawing>
            <wp:anchor distT="0" distB="0" distL="114300" distR="114300" simplePos="0" relativeHeight="251658248" behindDoc="0" locked="0" layoutInCell="1" allowOverlap="1" wp14:anchorId="07946AB8" wp14:editId="63CECEB0">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58BF5482">
            <v:line id="Straight Connector 2" style="position:absolute;z-index:251658248;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alt="&quot;&quot;" o:spid="_x0000_s1026" strokecolor="window" strokeweight="4.5pt" from="0,70.3pt" to="1190.55pt,70.3pt" w14:anchorId="6C7357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v:stroke joinstyle="miter"/>
              <w10:wrap anchorx="margin" anchory="page"/>
            </v:line>
          </w:pict>
        </mc:Fallback>
      </mc:AlternateContent>
    </w:r>
    <w:r w:rsidR="007A794B">
      <w:rPr>
        <w:noProof/>
      </w:rPr>
      <mc:AlternateContent>
        <mc:Choice Requires="wps">
          <w:drawing>
            <wp:anchor distT="0" distB="0" distL="114300" distR="114300" simplePos="0" relativeHeight="251658247" behindDoc="0" locked="0" layoutInCell="1" allowOverlap="1" wp14:anchorId="0FDC23F9" wp14:editId="0B5CC427">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65A82F57">
            <v:line id="Straight Connector 2" style="position:absolute;z-index:251658247;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3214]" strokeweight="1pt" from="0,70.4pt" to="1190.55pt,70.4pt" w14:anchorId="4975E3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v:stroke joinstyle="miter"/>
              <w10:wrap anchorx="margin" anchory="page"/>
            </v:line>
          </w:pict>
        </mc:Fallback>
      </mc:AlternateContent>
    </w:r>
    <w:r w:rsidR="007A794B">
      <w:rPr>
        <w:noProof/>
      </w:rPr>
      <w:drawing>
        <wp:anchor distT="0" distB="0" distL="114300" distR="114300" simplePos="0" relativeHeight="251658246" behindDoc="1" locked="0" layoutInCell="1" allowOverlap="1" wp14:anchorId="00DDC498" wp14:editId="56CBA614">
          <wp:simplePos x="0" y="0"/>
          <wp:positionH relativeFrom="rightMargin">
            <wp:posOffset>-1289050</wp:posOffset>
          </wp:positionH>
          <wp:positionV relativeFrom="page">
            <wp:posOffset>0</wp:posOffset>
          </wp:positionV>
          <wp:extent cx="518400" cy="900000"/>
          <wp:effectExtent l="0" t="0" r="0" b="0"/>
          <wp:wrapNone/>
          <wp:docPr id="100517549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E0270" w14:textId="1C5C3355" w:rsidR="0023215C" w:rsidRDefault="00000000">
    <w:pPr>
      <w:pStyle w:val="BannerTitle"/>
    </w:pPr>
    <w:r>
      <w:rPr>
        <w:noProof/>
      </w:rPr>
      <w:pict w14:anchorId="43FB0B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377546" o:spid="_x0000_s1031" type="#_x0000_t136" style="position:absolute;margin-left:0;margin-top:0;width:396pt;height:48.75pt;rotation:315;z-index:-251658227;mso-position-horizontal:center;mso-position-horizontal-relative:margin;mso-position-vertical:center;mso-position-vertical-relative:margin" o:allowincell="f" fillcolor="silver" stroked="f">
          <v:fill opacity=".5"/>
          <v:textpath style="font-family:&quot;VIC&quot;" string="WORKING DOCUMENT"/>
          <w10:wrap anchorx="margin" anchory="margin"/>
        </v:shape>
      </w:pict>
    </w:r>
    <w:r w:rsidR="0023215C">
      <w:rPr>
        <w:noProof/>
      </w:rPr>
      <w:drawing>
        <wp:anchor distT="0" distB="0" distL="114300" distR="114300" simplePos="0" relativeHeight="251658252" behindDoc="1" locked="0" layoutInCell="1" allowOverlap="1" wp14:anchorId="3BA1BE89" wp14:editId="47176F40">
          <wp:simplePos x="0" y="0"/>
          <wp:positionH relativeFrom="rightMargin">
            <wp:posOffset>-1620520</wp:posOffset>
          </wp:positionH>
          <wp:positionV relativeFrom="page">
            <wp:posOffset>738718</wp:posOffset>
          </wp:positionV>
          <wp:extent cx="1306800" cy="403200"/>
          <wp:effectExtent l="0" t="0" r="0" b="0"/>
          <wp:wrapNone/>
          <wp:docPr id="17219619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sidR="0023215C">
      <w:rPr>
        <w:noProof/>
      </w:rPr>
      <w:drawing>
        <wp:anchor distT="0" distB="0" distL="114300" distR="114300" simplePos="0" relativeHeight="251658251" behindDoc="1" locked="0" layoutInCell="1" allowOverlap="1" wp14:anchorId="6913D026" wp14:editId="38254335">
          <wp:simplePos x="0" y="0"/>
          <wp:positionH relativeFrom="rightMargin">
            <wp:posOffset>-2491740</wp:posOffset>
          </wp:positionH>
          <wp:positionV relativeFrom="page">
            <wp:posOffset>0</wp:posOffset>
          </wp:positionV>
          <wp:extent cx="842400" cy="1620000"/>
          <wp:effectExtent l="0" t="0" r="0" b="0"/>
          <wp:wrapNone/>
          <wp:docPr id="108182916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3D5D">
      <w:t xml:space="preserve"> </w:t>
    </w:r>
    <w:sdt>
      <w:sdtPr>
        <w:alias w:val="Title"/>
        <w:tag w:val=""/>
        <w:id w:val="-969283022"/>
        <w:placeholder>
          <w:docPart w:val="B8D9793375D7436799864963ACB9D065"/>
        </w:placeholder>
        <w:dataBinding w:prefixMappings="xmlns:ns0='http://purl.org/dc/elements/1.1/' xmlns:ns1='http://schemas.openxmlformats.org/package/2006/metadata/core-properties' " w:xpath="/ns1:coreProperties[1]/ns0:title[1]" w:storeItemID="{6C3C8BC8-F283-45AE-878A-BAB7291924A1}"/>
        <w:text w:multiLine="1"/>
      </w:sdtPr>
      <w:sdtContent>
        <w:r w:rsidR="00E73E45" w:rsidRPr="00585325">
          <w:t>ATOS</w:t>
        </w:r>
        <w:r w:rsidR="00100E6B">
          <w:t xml:space="preserve"> Guide</w:t>
        </w:r>
      </w:sdtContent>
    </w:sdt>
    <w:r w:rsidR="0023215C">
      <w:rPr>
        <w:noProof/>
      </w:rPr>
      <mc:AlternateContent>
        <mc:Choice Requires="wps">
          <w:drawing>
            <wp:anchor distT="0" distB="0" distL="114300" distR="114300" simplePos="0" relativeHeight="251658249" behindDoc="0" locked="0" layoutInCell="1" allowOverlap="1" wp14:anchorId="08901655" wp14:editId="1AB578B3">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18B4F760">
            <v:line id="Straight Connector 2" style="position:absolute;z-index:251658249;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strokeweight="1pt" from="0,127pt" to="1190.55pt,127pt" w14:anchorId="2C404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v:stroke joinstyle="miter"/>
              <w10:wrap anchorx="margin" anchory="page"/>
            </v:line>
          </w:pict>
        </mc:Fallback>
      </mc:AlternateContent>
    </w:r>
  </w:p>
  <w:p w14:paraId="69E06657" w14:textId="2E6E7063" w:rsidR="00CC20E4" w:rsidRPr="00C51CBD" w:rsidRDefault="00000000" w:rsidP="00CC20E4">
    <w:pPr>
      <w:pStyle w:val="BannerSubtitle"/>
    </w:pPr>
    <w:sdt>
      <w:sdtPr>
        <w:alias w:val="Subject"/>
        <w:tag w:val=""/>
        <w:id w:val="-409696641"/>
        <w:placeholder>
          <w:docPart w:val="1DE2B2635DD145C3BE6C840C9301D75E"/>
        </w:placeholder>
        <w:dataBinding w:prefixMappings="xmlns:ns0='http://purl.org/dc/elements/1.1/' xmlns:ns1='http://schemas.openxmlformats.org/package/2006/metadata/core-properties' " w:xpath="/ns1:coreProperties[1]/ns0:subject[1]" w:storeItemID="{6C3C8BC8-F283-45AE-878A-BAB7291924A1}"/>
        <w:text/>
      </w:sdtPr>
      <w:sdtContent>
        <w:r w:rsidR="00D26BF4" w:rsidRPr="00585325">
          <w:t>Access to Opportunities and Services</w:t>
        </w:r>
        <w:r w:rsidR="00D26BF4">
          <w:t xml:space="preserve"> </w:t>
        </w:r>
        <w:r w:rsidR="00B41AF1">
          <w:t>September 2026</w:t>
        </w:r>
      </w:sdtContent>
    </w:sdt>
    <w:r w:rsidR="0023215C" w:rsidRPr="00585325">
      <w:rPr>
        <w:noProof/>
      </w:rPr>
      <mc:AlternateContent>
        <mc:Choice Requires="wps">
          <w:drawing>
            <wp:anchor distT="0" distB="133350" distL="114300" distR="114300" simplePos="0" relativeHeight="251658250" behindDoc="0" locked="0" layoutInCell="1" allowOverlap="1" wp14:anchorId="3EE418E2" wp14:editId="4F9B763C">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5E8B82A6">
            <v:line id="Straight Connector 2" style="position:absolute;z-index:251658250;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alt="&quot;&quot;" o:spid="_x0000_s1026" strokecolor="window" strokeweight="4.5pt" from="0,127.05pt" to="1190.55pt,127.05pt" w14:anchorId="070ECD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9176BED"/>
    <w:multiLevelType w:val="multilevel"/>
    <w:tmpl w:val="F1C6BE82"/>
    <w:lvl w:ilvl="0">
      <w:start w:val="1"/>
      <w:numFmt w:val="bullet"/>
      <w:lvlText w:val="o"/>
      <w:lvlJc w:val="left"/>
      <w:pPr>
        <w:tabs>
          <w:tab w:val="num" w:pos="644"/>
        </w:tabs>
        <w:ind w:left="644" w:hanging="360"/>
      </w:pPr>
      <w:rPr>
        <w:rFonts w:ascii="Courier New" w:hAnsi="Courier New" w:cs="Courier New"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 w15:restartNumberingAfterBreak="0">
    <w:nsid w:val="09BF1DB5"/>
    <w:multiLevelType w:val="multilevel"/>
    <w:tmpl w:val="B25A9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E5BD2"/>
    <w:multiLevelType w:val="multilevel"/>
    <w:tmpl w:val="9054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54163"/>
    <w:multiLevelType w:val="multilevel"/>
    <w:tmpl w:val="7C9E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834BC"/>
    <w:multiLevelType w:val="multilevel"/>
    <w:tmpl w:val="A0DA3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 w15:restartNumberingAfterBreak="0">
    <w:nsid w:val="0F892655"/>
    <w:multiLevelType w:val="multilevel"/>
    <w:tmpl w:val="F8C8B592"/>
    <w:numStyleLink w:val="111111"/>
  </w:abstractNum>
  <w:abstractNum w:abstractNumId="8" w15:restartNumberingAfterBreak="0">
    <w:nsid w:val="0FA96816"/>
    <w:multiLevelType w:val="multilevel"/>
    <w:tmpl w:val="AE96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4F1C64"/>
    <w:multiLevelType w:val="multilevel"/>
    <w:tmpl w:val="CD32B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9D3AC1"/>
    <w:multiLevelType w:val="multilevel"/>
    <w:tmpl w:val="99D29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595B3F"/>
    <w:multiLevelType w:val="multilevel"/>
    <w:tmpl w:val="A39A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3" w15:restartNumberingAfterBreak="0">
    <w:nsid w:val="1BEF44E0"/>
    <w:multiLevelType w:val="multilevel"/>
    <w:tmpl w:val="1E3E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52711E"/>
    <w:multiLevelType w:val="multilevel"/>
    <w:tmpl w:val="95BA66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16" w15:restartNumberingAfterBreak="0">
    <w:nsid w:val="244A76F6"/>
    <w:multiLevelType w:val="multilevel"/>
    <w:tmpl w:val="FFDE6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CF3F94"/>
    <w:multiLevelType w:val="multilevel"/>
    <w:tmpl w:val="8FB20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881980"/>
    <w:multiLevelType w:val="multilevel"/>
    <w:tmpl w:val="CF80F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197132"/>
    <w:multiLevelType w:val="multilevel"/>
    <w:tmpl w:val="DBB09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6A473B"/>
    <w:multiLevelType w:val="multilevel"/>
    <w:tmpl w:val="C478D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087510"/>
    <w:multiLevelType w:val="multilevel"/>
    <w:tmpl w:val="831896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7B008B"/>
    <w:multiLevelType w:val="multilevel"/>
    <w:tmpl w:val="EDD2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7A37AC"/>
    <w:multiLevelType w:val="multilevel"/>
    <w:tmpl w:val="F9024D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A37F4B"/>
    <w:multiLevelType w:val="multilevel"/>
    <w:tmpl w:val="7AB60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74728D"/>
    <w:multiLevelType w:val="multilevel"/>
    <w:tmpl w:val="AAC26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726E8B"/>
    <w:multiLevelType w:val="multilevel"/>
    <w:tmpl w:val="1E2CDA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85F439D"/>
    <w:multiLevelType w:val="multilevel"/>
    <w:tmpl w:val="5C12B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7059F2"/>
    <w:multiLevelType w:val="multilevel"/>
    <w:tmpl w:val="B4B4F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0" w15:restartNumberingAfterBreak="0">
    <w:nsid w:val="3A9E0268"/>
    <w:multiLevelType w:val="multilevel"/>
    <w:tmpl w:val="20E2E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B32605"/>
    <w:multiLevelType w:val="multilevel"/>
    <w:tmpl w:val="91169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FA269A"/>
    <w:multiLevelType w:val="multilevel"/>
    <w:tmpl w:val="1D9EA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1E611F"/>
    <w:multiLevelType w:val="multilevel"/>
    <w:tmpl w:val="3502DF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6E5371"/>
    <w:multiLevelType w:val="multilevel"/>
    <w:tmpl w:val="A15CD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9C30BC"/>
    <w:multiLevelType w:val="multilevel"/>
    <w:tmpl w:val="B754B2AA"/>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36" w15:restartNumberingAfterBreak="0">
    <w:nsid w:val="4A7B1E93"/>
    <w:multiLevelType w:val="hybridMultilevel"/>
    <w:tmpl w:val="FE5CAB78"/>
    <w:lvl w:ilvl="0" w:tplc="E7EE31EE">
      <w:numFmt w:val="bullet"/>
      <w:lvlText w:val="-"/>
      <w:lvlJc w:val="left"/>
      <w:pPr>
        <w:ind w:left="720" w:hanging="360"/>
      </w:pPr>
      <w:rPr>
        <w:rFonts w:ascii="VIC" w:eastAsiaTheme="minorHAnsi" w:hAnsi="V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0CF592E"/>
    <w:multiLevelType w:val="multilevel"/>
    <w:tmpl w:val="06345626"/>
    <w:lvl w:ilvl="0">
      <w:start w:val="1"/>
      <w:numFmt w:val="bullet"/>
      <w:lvlText w:val="o"/>
      <w:lvlJc w:val="left"/>
      <w:pPr>
        <w:tabs>
          <w:tab w:val="num" w:pos="1496"/>
        </w:tabs>
        <w:ind w:left="1496" w:hanging="360"/>
      </w:pPr>
      <w:rPr>
        <w:rFonts w:ascii="Courier New" w:hAnsi="Courier New" w:cs="Courier New" w:hint="default"/>
        <w:sz w:val="20"/>
      </w:rPr>
    </w:lvl>
    <w:lvl w:ilvl="1">
      <w:start w:val="1"/>
      <w:numFmt w:val="bullet"/>
      <w:lvlText w:val=""/>
      <w:lvlJc w:val="left"/>
      <w:pPr>
        <w:ind w:left="2216" w:hanging="360"/>
      </w:pPr>
      <w:rPr>
        <w:rFonts w:ascii="Symbol" w:hAnsi="Symbol" w:hint="default"/>
      </w:rPr>
    </w:lvl>
    <w:lvl w:ilvl="2" w:tentative="1">
      <w:start w:val="1"/>
      <w:numFmt w:val="bullet"/>
      <w:lvlText w:val=""/>
      <w:lvlJc w:val="left"/>
      <w:pPr>
        <w:tabs>
          <w:tab w:val="num" w:pos="2936"/>
        </w:tabs>
        <w:ind w:left="2936" w:hanging="360"/>
      </w:pPr>
      <w:rPr>
        <w:rFonts w:ascii="Wingdings" w:hAnsi="Wingdings" w:hint="default"/>
        <w:sz w:val="20"/>
      </w:rPr>
    </w:lvl>
    <w:lvl w:ilvl="3" w:tentative="1">
      <w:start w:val="1"/>
      <w:numFmt w:val="bullet"/>
      <w:lvlText w:val=""/>
      <w:lvlJc w:val="left"/>
      <w:pPr>
        <w:tabs>
          <w:tab w:val="num" w:pos="3656"/>
        </w:tabs>
        <w:ind w:left="3656" w:hanging="360"/>
      </w:pPr>
      <w:rPr>
        <w:rFonts w:ascii="Wingdings" w:hAnsi="Wingdings" w:hint="default"/>
        <w:sz w:val="20"/>
      </w:rPr>
    </w:lvl>
    <w:lvl w:ilvl="4" w:tentative="1">
      <w:start w:val="1"/>
      <w:numFmt w:val="bullet"/>
      <w:lvlText w:val=""/>
      <w:lvlJc w:val="left"/>
      <w:pPr>
        <w:tabs>
          <w:tab w:val="num" w:pos="4376"/>
        </w:tabs>
        <w:ind w:left="4376" w:hanging="360"/>
      </w:pPr>
      <w:rPr>
        <w:rFonts w:ascii="Wingdings" w:hAnsi="Wingdings" w:hint="default"/>
        <w:sz w:val="20"/>
      </w:rPr>
    </w:lvl>
    <w:lvl w:ilvl="5" w:tentative="1">
      <w:start w:val="1"/>
      <w:numFmt w:val="bullet"/>
      <w:lvlText w:val=""/>
      <w:lvlJc w:val="left"/>
      <w:pPr>
        <w:tabs>
          <w:tab w:val="num" w:pos="5096"/>
        </w:tabs>
        <w:ind w:left="5096" w:hanging="360"/>
      </w:pPr>
      <w:rPr>
        <w:rFonts w:ascii="Wingdings" w:hAnsi="Wingdings" w:hint="default"/>
        <w:sz w:val="20"/>
      </w:rPr>
    </w:lvl>
    <w:lvl w:ilvl="6" w:tentative="1">
      <w:start w:val="1"/>
      <w:numFmt w:val="bullet"/>
      <w:lvlText w:val=""/>
      <w:lvlJc w:val="left"/>
      <w:pPr>
        <w:tabs>
          <w:tab w:val="num" w:pos="5816"/>
        </w:tabs>
        <w:ind w:left="5816" w:hanging="360"/>
      </w:pPr>
      <w:rPr>
        <w:rFonts w:ascii="Wingdings" w:hAnsi="Wingdings" w:hint="default"/>
        <w:sz w:val="20"/>
      </w:rPr>
    </w:lvl>
    <w:lvl w:ilvl="7" w:tentative="1">
      <w:start w:val="1"/>
      <w:numFmt w:val="bullet"/>
      <w:lvlText w:val=""/>
      <w:lvlJc w:val="left"/>
      <w:pPr>
        <w:tabs>
          <w:tab w:val="num" w:pos="6536"/>
        </w:tabs>
        <w:ind w:left="6536" w:hanging="360"/>
      </w:pPr>
      <w:rPr>
        <w:rFonts w:ascii="Wingdings" w:hAnsi="Wingdings" w:hint="default"/>
        <w:sz w:val="20"/>
      </w:rPr>
    </w:lvl>
    <w:lvl w:ilvl="8" w:tentative="1">
      <w:start w:val="1"/>
      <w:numFmt w:val="bullet"/>
      <w:lvlText w:val=""/>
      <w:lvlJc w:val="left"/>
      <w:pPr>
        <w:tabs>
          <w:tab w:val="num" w:pos="7256"/>
        </w:tabs>
        <w:ind w:left="7256" w:hanging="360"/>
      </w:pPr>
      <w:rPr>
        <w:rFonts w:ascii="Wingdings" w:hAnsi="Wingdings" w:hint="default"/>
        <w:sz w:val="20"/>
      </w:rPr>
    </w:lvl>
  </w:abstractNum>
  <w:abstractNum w:abstractNumId="38" w15:restartNumberingAfterBreak="0">
    <w:nsid w:val="52652E37"/>
    <w:multiLevelType w:val="multilevel"/>
    <w:tmpl w:val="6F4664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5104F8"/>
    <w:multiLevelType w:val="multilevel"/>
    <w:tmpl w:val="6A28D734"/>
    <w:numStyleLink w:val="1ai"/>
  </w:abstractNum>
  <w:abstractNum w:abstractNumId="40" w15:restartNumberingAfterBreak="0">
    <w:nsid w:val="57F81202"/>
    <w:multiLevelType w:val="multilevel"/>
    <w:tmpl w:val="E892C464"/>
    <w:styleLink w:val="BulletList"/>
    <w:lvl w:ilvl="0">
      <w:start w:val="1"/>
      <w:numFmt w:val="bullet"/>
      <w:pStyle w:val="List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1" w15:restartNumberingAfterBreak="0">
    <w:nsid w:val="596671A5"/>
    <w:multiLevelType w:val="multilevel"/>
    <w:tmpl w:val="15AA61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D832823"/>
    <w:multiLevelType w:val="multilevel"/>
    <w:tmpl w:val="0D8048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046210"/>
    <w:multiLevelType w:val="multilevel"/>
    <w:tmpl w:val="804C5A40"/>
    <w:lvl w:ilvl="0">
      <w:start w:val="1"/>
      <w:numFmt w:val="bullet"/>
      <w:lvlText w:val=""/>
      <w:lvlJc w:val="left"/>
      <w:pPr>
        <w:tabs>
          <w:tab w:val="num" w:pos="1496"/>
        </w:tabs>
        <w:ind w:left="1496" w:hanging="360"/>
      </w:pPr>
      <w:rPr>
        <w:rFonts w:ascii="Symbol" w:hAnsi="Symbol" w:hint="default"/>
        <w:sz w:val="20"/>
      </w:rPr>
    </w:lvl>
    <w:lvl w:ilvl="1" w:tentative="1">
      <w:start w:val="1"/>
      <w:numFmt w:val="bullet"/>
      <w:lvlText w:val="o"/>
      <w:lvlJc w:val="left"/>
      <w:pPr>
        <w:tabs>
          <w:tab w:val="num" w:pos="2216"/>
        </w:tabs>
        <w:ind w:left="2216" w:hanging="360"/>
      </w:pPr>
      <w:rPr>
        <w:rFonts w:ascii="Courier New" w:hAnsi="Courier New" w:hint="default"/>
        <w:sz w:val="20"/>
      </w:rPr>
    </w:lvl>
    <w:lvl w:ilvl="2" w:tentative="1">
      <w:start w:val="1"/>
      <w:numFmt w:val="bullet"/>
      <w:lvlText w:val=""/>
      <w:lvlJc w:val="left"/>
      <w:pPr>
        <w:tabs>
          <w:tab w:val="num" w:pos="2936"/>
        </w:tabs>
        <w:ind w:left="2936" w:hanging="360"/>
      </w:pPr>
      <w:rPr>
        <w:rFonts w:ascii="Wingdings" w:hAnsi="Wingdings" w:hint="default"/>
        <w:sz w:val="20"/>
      </w:rPr>
    </w:lvl>
    <w:lvl w:ilvl="3" w:tentative="1">
      <w:start w:val="1"/>
      <w:numFmt w:val="bullet"/>
      <w:lvlText w:val=""/>
      <w:lvlJc w:val="left"/>
      <w:pPr>
        <w:tabs>
          <w:tab w:val="num" w:pos="3656"/>
        </w:tabs>
        <w:ind w:left="3656" w:hanging="360"/>
      </w:pPr>
      <w:rPr>
        <w:rFonts w:ascii="Wingdings" w:hAnsi="Wingdings" w:hint="default"/>
        <w:sz w:val="20"/>
      </w:rPr>
    </w:lvl>
    <w:lvl w:ilvl="4" w:tentative="1">
      <w:start w:val="1"/>
      <w:numFmt w:val="bullet"/>
      <w:lvlText w:val=""/>
      <w:lvlJc w:val="left"/>
      <w:pPr>
        <w:tabs>
          <w:tab w:val="num" w:pos="4376"/>
        </w:tabs>
        <w:ind w:left="4376" w:hanging="360"/>
      </w:pPr>
      <w:rPr>
        <w:rFonts w:ascii="Wingdings" w:hAnsi="Wingdings" w:hint="default"/>
        <w:sz w:val="20"/>
      </w:rPr>
    </w:lvl>
    <w:lvl w:ilvl="5" w:tentative="1">
      <w:start w:val="1"/>
      <w:numFmt w:val="bullet"/>
      <w:lvlText w:val=""/>
      <w:lvlJc w:val="left"/>
      <w:pPr>
        <w:tabs>
          <w:tab w:val="num" w:pos="5096"/>
        </w:tabs>
        <w:ind w:left="5096" w:hanging="360"/>
      </w:pPr>
      <w:rPr>
        <w:rFonts w:ascii="Wingdings" w:hAnsi="Wingdings" w:hint="default"/>
        <w:sz w:val="20"/>
      </w:rPr>
    </w:lvl>
    <w:lvl w:ilvl="6" w:tentative="1">
      <w:start w:val="1"/>
      <w:numFmt w:val="bullet"/>
      <w:lvlText w:val=""/>
      <w:lvlJc w:val="left"/>
      <w:pPr>
        <w:tabs>
          <w:tab w:val="num" w:pos="5816"/>
        </w:tabs>
        <w:ind w:left="5816" w:hanging="360"/>
      </w:pPr>
      <w:rPr>
        <w:rFonts w:ascii="Wingdings" w:hAnsi="Wingdings" w:hint="default"/>
        <w:sz w:val="20"/>
      </w:rPr>
    </w:lvl>
    <w:lvl w:ilvl="7" w:tentative="1">
      <w:start w:val="1"/>
      <w:numFmt w:val="bullet"/>
      <w:lvlText w:val=""/>
      <w:lvlJc w:val="left"/>
      <w:pPr>
        <w:tabs>
          <w:tab w:val="num" w:pos="6536"/>
        </w:tabs>
        <w:ind w:left="6536" w:hanging="360"/>
      </w:pPr>
      <w:rPr>
        <w:rFonts w:ascii="Wingdings" w:hAnsi="Wingdings" w:hint="default"/>
        <w:sz w:val="20"/>
      </w:rPr>
    </w:lvl>
    <w:lvl w:ilvl="8" w:tentative="1">
      <w:start w:val="1"/>
      <w:numFmt w:val="bullet"/>
      <w:lvlText w:val=""/>
      <w:lvlJc w:val="left"/>
      <w:pPr>
        <w:tabs>
          <w:tab w:val="num" w:pos="7256"/>
        </w:tabs>
        <w:ind w:left="7256" w:hanging="360"/>
      </w:pPr>
      <w:rPr>
        <w:rFonts w:ascii="Wingdings" w:hAnsi="Wingdings" w:hint="default"/>
        <w:sz w:val="20"/>
      </w:rPr>
    </w:lvl>
  </w:abstractNum>
  <w:abstractNum w:abstractNumId="44" w15:restartNumberingAfterBreak="0">
    <w:nsid w:val="60C51FFA"/>
    <w:multiLevelType w:val="multilevel"/>
    <w:tmpl w:val="EEE0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46"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7" w15:restartNumberingAfterBreak="0">
    <w:nsid w:val="6EB02086"/>
    <w:multiLevelType w:val="multilevel"/>
    <w:tmpl w:val="F9249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49" w15:restartNumberingAfterBreak="0">
    <w:nsid w:val="7B205A2B"/>
    <w:multiLevelType w:val="multilevel"/>
    <w:tmpl w:val="ECF2BC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B4A2932"/>
    <w:multiLevelType w:val="multilevel"/>
    <w:tmpl w:val="35708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651852">
    <w:abstractNumId w:val="29"/>
  </w:num>
  <w:num w:numId="2" w16cid:durableId="1323777600">
    <w:abstractNumId w:val="46"/>
  </w:num>
  <w:num w:numId="3" w16cid:durableId="301155632">
    <w:abstractNumId w:val="40"/>
  </w:num>
  <w:num w:numId="4" w16cid:durableId="573202172">
    <w:abstractNumId w:val="12"/>
  </w:num>
  <w:num w:numId="5" w16cid:durableId="1559125064">
    <w:abstractNumId w:val="48"/>
  </w:num>
  <w:num w:numId="6" w16cid:durableId="1870336632">
    <w:abstractNumId w:val="45"/>
  </w:num>
  <w:num w:numId="7" w16cid:durableId="1291597006">
    <w:abstractNumId w:val="15"/>
  </w:num>
  <w:num w:numId="8" w16cid:durableId="1773864742">
    <w:abstractNumId w:val="0"/>
  </w:num>
  <w:num w:numId="9" w16cid:durableId="1559322917">
    <w:abstractNumId w:val="40"/>
  </w:num>
  <w:num w:numId="10" w16cid:durableId="713967767">
    <w:abstractNumId w:val="7"/>
  </w:num>
  <w:num w:numId="11" w16cid:durableId="755858208">
    <w:abstractNumId w:val="48"/>
  </w:num>
  <w:num w:numId="12" w16cid:durableId="27488652">
    <w:abstractNumId w:val="39"/>
  </w:num>
  <w:num w:numId="13" w16cid:durableId="1297374319">
    <w:abstractNumId w:val="12"/>
  </w:num>
  <w:num w:numId="14" w16cid:durableId="1390109764">
    <w:abstractNumId w:val="6"/>
  </w:num>
  <w:num w:numId="15" w16cid:durableId="736591779">
    <w:abstractNumId w:val="45"/>
  </w:num>
  <w:num w:numId="16" w16cid:durableId="607273753">
    <w:abstractNumId w:val="15"/>
  </w:num>
  <w:num w:numId="17" w16cid:durableId="1018779379">
    <w:abstractNumId w:val="16"/>
  </w:num>
  <w:num w:numId="18" w16cid:durableId="1774128531">
    <w:abstractNumId w:val="42"/>
  </w:num>
  <w:num w:numId="19" w16cid:durableId="1792745600">
    <w:abstractNumId w:val="42"/>
    <w:lvlOverride w:ilvl="1">
      <w:lvl w:ilvl="1">
        <w:numFmt w:val="bullet"/>
        <w:lvlText w:val="o"/>
        <w:lvlJc w:val="left"/>
        <w:pPr>
          <w:tabs>
            <w:tab w:val="num" w:pos="1440"/>
          </w:tabs>
          <w:ind w:left="1440" w:hanging="360"/>
        </w:pPr>
        <w:rPr>
          <w:rFonts w:ascii="Courier New" w:hAnsi="Courier New" w:hint="default"/>
          <w:sz w:val="20"/>
        </w:rPr>
      </w:lvl>
    </w:lvlOverride>
  </w:num>
  <w:num w:numId="20" w16cid:durableId="2010676145">
    <w:abstractNumId w:val="14"/>
  </w:num>
  <w:num w:numId="21" w16cid:durableId="1051071918">
    <w:abstractNumId w:val="9"/>
  </w:num>
  <w:num w:numId="22" w16cid:durableId="2031104261">
    <w:abstractNumId w:val="49"/>
  </w:num>
  <w:num w:numId="23" w16cid:durableId="96799360">
    <w:abstractNumId w:val="27"/>
  </w:num>
  <w:num w:numId="24" w16cid:durableId="605189886">
    <w:abstractNumId w:val="2"/>
  </w:num>
  <w:num w:numId="25" w16cid:durableId="1755974436">
    <w:abstractNumId w:val="30"/>
  </w:num>
  <w:num w:numId="26" w16cid:durableId="1990013434">
    <w:abstractNumId w:val="5"/>
  </w:num>
  <w:num w:numId="27" w16cid:durableId="1883597105">
    <w:abstractNumId w:val="47"/>
  </w:num>
  <w:num w:numId="28" w16cid:durableId="1000277873">
    <w:abstractNumId w:val="28"/>
  </w:num>
  <w:num w:numId="29" w16cid:durableId="2069764113">
    <w:abstractNumId w:val="31"/>
  </w:num>
  <w:num w:numId="30" w16cid:durableId="1587035926">
    <w:abstractNumId w:val="36"/>
  </w:num>
  <w:num w:numId="31" w16cid:durableId="249898975">
    <w:abstractNumId w:val="21"/>
  </w:num>
  <w:num w:numId="32" w16cid:durableId="521939391">
    <w:abstractNumId w:val="33"/>
  </w:num>
  <w:num w:numId="33" w16cid:durableId="1513953459">
    <w:abstractNumId w:val="23"/>
  </w:num>
  <w:num w:numId="34" w16cid:durableId="2086023965">
    <w:abstractNumId w:val="24"/>
  </w:num>
  <w:num w:numId="35" w16cid:durableId="16392628">
    <w:abstractNumId w:val="3"/>
  </w:num>
  <w:num w:numId="36" w16cid:durableId="1177504296">
    <w:abstractNumId w:val="41"/>
  </w:num>
  <w:num w:numId="37" w16cid:durableId="552426843">
    <w:abstractNumId w:val="19"/>
  </w:num>
  <w:num w:numId="38" w16cid:durableId="416098693">
    <w:abstractNumId w:val="19"/>
    <w:lvlOverride w:ilvl="1">
      <w:lvl w:ilvl="1">
        <w:numFmt w:val="decimal"/>
        <w:lvlText w:val="%2."/>
        <w:lvlJc w:val="left"/>
      </w:lvl>
    </w:lvlOverride>
  </w:num>
  <w:num w:numId="39" w16cid:durableId="2112311684">
    <w:abstractNumId w:val="38"/>
  </w:num>
  <w:num w:numId="40" w16cid:durableId="1797329485">
    <w:abstractNumId w:val="4"/>
  </w:num>
  <w:num w:numId="41" w16cid:durableId="2108848874">
    <w:abstractNumId w:val="13"/>
  </w:num>
  <w:num w:numId="42" w16cid:durableId="2018389268">
    <w:abstractNumId w:val="32"/>
  </w:num>
  <w:num w:numId="43" w16cid:durableId="1471361185">
    <w:abstractNumId w:val="25"/>
  </w:num>
  <w:num w:numId="44" w16cid:durableId="1895655338">
    <w:abstractNumId w:val="43"/>
  </w:num>
  <w:num w:numId="45" w16cid:durableId="778138330">
    <w:abstractNumId w:val="1"/>
  </w:num>
  <w:num w:numId="46" w16cid:durableId="82264834">
    <w:abstractNumId w:val="8"/>
  </w:num>
  <w:num w:numId="47" w16cid:durableId="183174308">
    <w:abstractNumId w:val="26"/>
  </w:num>
  <w:num w:numId="48" w16cid:durableId="600844047">
    <w:abstractNumId w:val="17"/>
  </w:num>
  <w:num w:numId="49" w16cid:durableId="1901741981">
    <w:abstractNumId w:val="10"/>
  </w:num>
  <w:num w:numId="50" w16cid:durableId="986200601">
    <w:abstractNumId w:val="11"/>
  </w:num>
  <w:num w:numId="51" w16cid:durableId="1771853576">
    <w:abstractNumId w:val="22"/>
  </w:num>
  <w:num w:numId="52" w16cid:durableId="1444106318">
    <w:abstractNumId w:val="50"/>
  </w:num>
  <w:num w:numId="53" w16cid:durableId="341051831">
    <w:abstractNumId w:val="34"/>
  </w:num>
  <w:num w:numId="54" w16cid:durableId="1496266256">
    <w:abstractNumId w:val="37"/>
  </w:num>
  <w:num w:numId="55" w16cid:durableId="976106444">
    <w:abstractNumId w:val="20"/>
  </w:num>
  <w:num w:numId="56" w16cid:durableId="1111708573">
    <w:abstractNumId w:val="18"/>
  </w:num>
  <w:num w:numId="57" w16cid:durableId="1787507296">
    <w:abstractNumId w:val="44"/>
  </w:num>
  <w:num w:numId="58" w16cid:durableId="163945323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SortMethod w:val="0000"/>
  <w:styleLockTheme/>
  <w:styleLockQFSet/>
  <w:defaultTabStop w:val="284"/>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A8A"/>
    <w:rsid w:val="000019C9"/>
    <w:rsid w:val="00001B9F"/>
    <w:rsid w:val="000029D6"/>
    <w:rsid w:val="00003208"/>
    <w:rsid w:val="000042E6"/>
    <w:rsid w:val="000054DF"/>
    <w:rsid w:val="00005664"/>
    <w:rsid w:val="000057B5"/>
    <w:rsid w:val="00005CDD"/>
    <w:rsid w:val="0000710D"/>
    <w:rsid w:val="00010E6B"/>
    <w:rsid w:val="000127BF"/>
    <w:rsid w:val="00012ABD"/>
    <w:rsid w:val="00013046"/>
    <w:rsid w:val="000133F9"/>
    <w:rsid w:val="000146F8"/>
    <w:rsid w:val="00014B64"/>
    <w:rsid w:val="00014F64"/>
    <w:rsid w:val="00017AC2"/>
    <w:rsid w:val="00020040"/>
    <w:rsid w:val="00020F7A"/>
    <w:rsid w:val="00020FFB"/>
    <w:rsid w:val="00021A81"/>
    <w:rsid w:val="00021FB2"/>
    <w:rsid w:val="00026214"/>
    <w:rsid w:val="000274B1"/>
    <w:rsid w:val="00027DAC"/>
    <w:rsid w:val="000305FA"/>
    <w:rsid w:val="00030ACC"/>
    <w:rsid w:val="00031EFA"/>
    <w:rsid w:val="0003223E"/>
    <w:rsid w:val="00033F82"/>
    <w:rsid w:val="00033FDA"/>
    <w:rsid w:val="00035BD3"/>
    <w:rsid w:val="0004068B"/>
    <w:rsid w:val="000417D4"/>
    <w:rsid w:val="00041A57"/>
    <w:rsid w:val="00042BF3"/>
    <w:rsid w:val="00043ECD"/>
    <w:rsid w:val="000441CC"/>
    <w:rsid w:val="00044BCA"/>
    <w:rsid w:val="00044CFB"/>
    <w:rsid w:val="00044E76"/>
    <w:rsid w:val="00045086"/>
    <w:rsid w:val="000453AB"/>
    <w:rsid w:val="00045662"/>
    <w:rsid w:val="00047BC3"/>
    <w:rsid w:val="000508F3"/>
    <w:rsid w:val="00050D50"/>
    <w:rsid w:val="00050FAF"/>
    <w:rsid w:val="0005132C"/>
    <w:rsid w:val="00051538"/>
    <w:rsid w:val="00052143"/>
    <w:rsid w:val="000546BD"/>
    <w:rsid w:val="00054A76"/>
    <w:rsid w:val="000553B4"/>
    <w:rsid w:val="000570DC"/>
    <w:rsid w:val="000579FE"/>
    <w:rsid w:val="00060DD5"/>
    <w:rsid w:val="00061E09"/>
    <w:rsid w:val="00062090"/>
    <w:rsid w:val="000623E9"/>
    <w:rsid w:val="0006453D"/>
    <w:rsid w:val="00064C0E"/>
    <w:rsid w:val="00071144"/>
    <w:rsid w:val="0007384B"/>
    <w:rsid w:val="00073DF0"/>
    <w:rsid w:val="00074772"/>
    <w:rsid w:val="00075516"/>
    <w:rsid w:val="00077AFD"/>
    <w:rsid w:val="00080D0A"/>
    <w:rsid w:val="000824E2"/>
    <w:rsid w:val="00082CD0"/>
    <w:rsid w:val="00083074"/>
    <w:rsid w:val="0008376B"/>
    <w:rsid w:val="000843B8"/>
    <w:rsid w:val="000846CD"/>
    <w:rsid w:val="00084A54"/>
    <w:rsid w:val="0008556C"/>
    <w:rsid w:val="0008613F"/>
    <w:rsid w:val="000865A4"/>
    <w:rsid w:val="00086838"/>
    <w:rsid w:val="00086C19"/>
    <w:rsid w:val="00086F0C"/>
    <w:rsid w:val="000876AD"/>
    <w:rsid w:val="00087DDA"/>
    <w:rsid w:val="00090147"/>
    <w:rsid w:val="00090870"/>
    <w:rsid w:val="00091099"/>
    <w:rsid w:val="00093074"/>
    <w:rsid w:val="00093892"/>
    <w:rsid w:val="00097B8A"/>
    <w:rsid w:val="000A01A3"/>
    <w:rsid w:val="000A0795"/>
    <w:rsid w:val="000A0AC5"/>
    <w:rsid w:val="000B3550"/>
    <w:rsid w:val="000B61C6"/>
    <w:rsid w:val="000B6A0A"/>
    <w:rsid w:val="000C00C2"/>
    <w:rsid w:val="000C01B1"/>
    <w:rsid w:val="000C04AE"/>
    <w:rsid w:val="000C2324"/>
    <w:rsid w:val="000C2694"/>
    <w:rsid w:val="000C2AAB"/>
    <w:rsid w:val="000C2D94"/>
    <w:rsid w:val="000C5FB4"/>
    <w:rsid w:val="000C6F37"/>
    <w:rsid w:val="000D0194"/>
    <w:rsid w:val="000D1CB5"/>
    <w:rsid w:val="000D3ACB"/>
    <w:rsid w:val="000D6F29"/>
    <w:rsid w:val="000D7431"/>
    <w:rsid w:val="000D7DDA"/>
    <w:rsid w:val="000E324E"/>
    <w:rsid w:val="000E3E2A"/>
    <w:rsid w:val="000E509A"/>
    <w:rsid w:val="000E536D"/>
    <w:rsid w:val="000E53A6"/>
    <w:rsid w:val="000E6942"/>
    <w:rsid w:val="000E703B"/>
    <w:rsid w:val="000E7846"/>
    <w:rsid w:val="000F0429"/>
    <w:rsid w:val="000F084F"/>
    <w:rsid w:val="000F1B57"/>
    <w:rsid w:val="000F2D8C"/>
    <w:rsid w:val="000F2EF5"/>
    <w:rsid w:val="000F3520"/>
    <w:rsid w:val="000F59F5"/>
    <w:rsid w:val="000F5B68"/>
    <w:rsid w:val="000F62AC"/>
    <w:rsid w:val="000F74BE"/>
    <w:rsid w:val="000F7F88"/>
    <w:rsid w:val="00100E6B"/>
    <w:rsid w:val="00101681"/>
    <w:rsid w:val="0010281F"/>
    <w:rsid w:val="001047A7"/>
    <w:rsid w:val="00107B94"/>
    <w:rsid w:val="00110C87"/>
    <w:rsid w:val="00111CEF"/>
    <w:rsid w:val="0011285D"/>
    <w:rsid w:val="00112D43"/>
    <w:rsid w:val="00113956"/>
    <w:rsid w:val="00115329"/>
    <w:rsid w:val="00116425"/>
    <w:rsid w:val="00116B3A"/>
    <w:rsid w:val="00122085"/>
    <w:rsid w:val="0012228F"/>
    <w:rsid w:val="001222D1"/>
    <w:rsid w:val="00125474"/>
    <w:rsid w:val="001263CF"/>
    <w:rsid w:val="00126ACA"/>
    <w:rsid w:val="00132727"/>
    <w:rsid w:val="00132DA1"/>
    <w:rsid w:val="00134B47"/>
    <w:rsid w:val="00135C9D"/>
    <w:rsid w:val="001366A4"/>
    <w:rsid w:val="00137DB5"/>
    <w:rsid w:val="001401A9"/>
    <w:rsid w:val="00142264"/>
    <w:rsid w:val="00142E9A"/>
    <w:rsid w:val="00143B5C"/>
    <w:rsid w:val="00144A85"/>
    <w:rsid w:val="001452CA"/>
    <w:rsid w:val="00147AAD"/>
    <w:rsid w:val="00150ACA"/>
    <w:rsid w:val="00151572"/>
    <w:rsid w:val="0015158A"/>
    <w:rsid w:val="0015437A"/>
    <w:rsid w:val="00154FC0"/>
    <w:rsid w:val="00156241"/>
    <w:rsid w:val="00156B0F"/>
    <w:rsid w:val="00157844"/>
    <w:rsid w:val="00160604"/>
    <w:rsid w:val="00162B9C"/>
    <w:rsid w:val="00162CAD"/>
    <w:rsid w:val="0016356D"/>
    <w:rsid w:val="00164120"/>
    <w:rsid w:val="00165B9B"/>
    <w:rsid w:val="001661AC"/>
    <w:rsid w:val="00166496"/>
    <w:rsid w:val="00166C97"/>
    <w:rsid w:val="00167536"/>
    <w:rsid w:val="00173C01"/>
    <w:rsid w:val="00175F33"/>
    <w:rsid w:val="00176D9A"/>
    <w:rsid w:val="0017710C"/>
    <w:rsid w:val="00181699"/>
    <w:rsid w:val="0018323C"/>
    <w:rsid w:val="00184F41"/>
    <w:rsid w:val="0018612E"/>
    <w:rsid w:val="00191CD1"/>
    <w:rsid w:val="00192079"/>
    <w:rsid w:val="00194223"/>
    <w:rsid w:val="00195B3D"/>
    <w:rsid w:val="001969AE"/>
    <w:rsid w:val="00196A2E"/>
    <w:rsid w:val="00197232"/>
    <w:rsid w:val="001A07C9"/>
    <w:rsid w:val="001A1299"/>
    <w:rsid w:val="001A17D8"/>
    <w:rsid w:val="001A3063"/>
    <w:rsid w:val="001A4F93"/>
    <w:rsid w:val="001A648A"/>
    <w:rsid w:val="001A7943"/>
    <w:rsid w:val="001B103C"/>
    <w:rsid w:val="001B2723"/>
    <w:rsid w:val="001B356C"/>
    <w:rsid w:val="001B3B80"/>
    <w:rsid w:val="001B3D5D"/>
    <w:rsid w:val="001B4777"/>
    <w:rsid w:val="001B72DE"/>
    <w:rsid w:val="001C02C4"/>
    <w:rsid w:val="001C06ED"/>
    <w:rsid w:val="001C1DE7"/>
    <w:rsid w:val="001C2E48"/>
    <w:rsid w:val="001C3E19"/>
    <w:rsid w:val="001C5000"/>
    <w:rsid w:val="001C563C"/>
    <w:rsid w:val="001C589D"/>
    <w:rsid w:val="001D0752"/>
    <w:rsid w:val="001D28F7"/>
    <w:rsid w:val="001D2F7A"/>
    <w:rsid w:val="001D64AA"/>
    <w:rsid w:val="001D7902"/>
    <w:rsid w:val="001D7E00"/>
    <w:rsid w:val="001E07B0"/>
    <w:rsid w:val="001E1207"/>
    <w:rsid w:val="001E35DB"/>
    <w:rsid w:val="001E57C7"/>
    <w:rsid w:val="001E5826"/>
    <w:rsid w:val="001E6028"/>
    <w:rsid w:val="001E6522"/>
    <w:rsid w:val="001E74C9"/>
    <w:rsid w:val="001E75AE"/>
    <w:rsid w:val="001F3220"/>
    <w:rsid w:val="001F4D95"/>
    <w:rsid w:val="001F532B"/>
    <w:rsid w:val="001F64A7"/>
    <w:rsid w:val="001F6F24"/>
    <w:rsid w:val="001F703A"/>
    <w:rsid w:val="00202740"/>
    <w:rsid w:val="002037D7"/>
    <w:rsid w:val="0020472D"/>
    <w:rsid w:val="00205ABF"/>
    <w:rsid w:val="002078C2"/>
    <w:rsid w:val="00210E15"/>
    <w:rsid w:val="00211B3C"/>
    <w:rsid w:val="00212F6C"/>
    <w:rsid w:val="002133B5"/>
    <w:rsid w:val="00213C28"/>
    <w:rsid w:val="002143AF"/>
    <w:rsid w:val="00214B8F"/>
    <w:rsid w:val="0021646D"/>
    <w:rsid w:val="0021733F"/>
    <w:rsid w:val="00217767"/>
    <w:rsid w:val="0022264F"/>
    <w:rsid w:val="0022298B"/>
    <w:rsid w:val="00225A6C"/>
    <w:rsid w:val="00225F38"/>
    <w:rsid w:val="00226C2D"/>
    <w:rsid w:val="00227205"/>
    <w:rsid w:val="002273C1"/>
    <w:rsid w:val="0023215C"/>
    <w:rsid w:val="0023297B"/>
    <w:rsid w:val="00233D7B"/>
    <w:rsid w:val="00240A1B"/>
    <w:rsid w:val="00240F9C"/>
    <w:rsid w:val="002412CA"/>
    <w:rsid w:val="00241F7D"/>
    <w:rsid w:val="00242CF4"/>
    <w:rsid w:val="00243F90"/>
    <w:rsid w:val="0024402E"/>
    <w:rsid w:val="00245079"/>
    <w:rsid w:val="0025118B"/>
    <w:rsid w:val="00251539"/>
    <w:rsid w:val="0025593B"/>
    <w:rsid w:val="00256AA4"/>
    <w:rsid w:val="00257F8B"/>
    <w:rsid w:val="00261769"/>
    <w:rsid w:val="00261AB3"/>
    <w:rsid w:val="00261DEF"/>
    <w:rsid w:val="00261E8C"/>
    <w:rsid w:val="00261F74"/>
    <w:rsid w:val="00261F92"/>
    <w:rsid w:val="00262B80"/>
    <w:rsid w:val="00264457"/>
    <w:rsid w:val="0026484A"/>
    <w:rsid w:val="00266A58"/>
    <w:rsid w:val="0026773C"/>
    <w:rsid w:val="00270802"/>
    <w:rsid w:val="002709E8"/>
    <w:rsid w:val="0027130F"/>
    <w:rsid w:val="00272F48"/>
    <w:rsid w:val="00274636"/>
    <w:rsid w:val="00274D90"/>
    <w:rsid w:val="00275189"/>
    <w:rsid w:val="002757F5"/>
    <w:rsid w:val="00275EAD"/>
    <w:rsid w:val="00276377"/>
    <w:rsid w:val="00276D6F"/>
    <w:rsid w:val="00276EBB"/>
    <w:rsid w:val="00281A37"/>
    <w:rsid w:val="002825C0"/>
    <w:rsid w:val="00283345"/>
    <w:rsid w:val="002835D8"/>
    <w:rsid w:val="00283ED9"/>
    <w:rsid w:val="002849C1"/>
    <w:rsid w:val="00285413"/>
    <w:rsid w:val="002904B0"/>
    <w:rsid w:val="002906EE"/>
    <w:rsid w:val="00291C6A"/>
    <w:rsid w:val="00294625"/>
    <w:rsid w:val="00295481"/>
    <w:rsid w:val="0029689C"/>
    <w:rsid w:val="00296B5B"/>
    <w:rsid w:val="00297B2E"/>
    <w:rsid w:val="002A08EF"/>
    <w:rsid w:val="002A1429"/>
    <w:rsid w:val="002A1A48"/>
    <w:rsid w:val="002A2540"/>
    <w:rsid w:val="002A5ABF"/>
    <w:rsid w:val="002A6AD3"/>
    <w:rsid w:val="002A70F9"/>
    <w:rsid w:val="002B0696"/>
    <w:rsid w:val="002B271F"/>
    <w:rsid w:val="002B518C"/>
    <w:rsid w:val="002B5A15"/>
    <w:rsid w:val="002B7D47"/>
    <w:rsid w:val="002C0318"/>
    <w:rsid w:val="002C0517"/>
    <w:rsid w:val="002C14F0"/>
    <w:rsid w:val="002C18D9"/>
    <w:rsid w:val="002C2BF9"/>
    <w:rsid w:val="002C37F5"/>
    <w:rsid w:val="002C3CD5"/>
    <w:rsid w:val="002C6DFF"/>
    <w:rsid w:val="002C78D7"/>
    <w:rsid w:val="002C7CCC"/>
    <w:rsid w:val="002D0670"/>
    <w:rsid w:val="002D2147"/>
    <w:rsid w:val="002D21D9"/>
    <w:rsid w:val="002D24B4"/>
    <w:rsid w:val="002D2617"/>
    <w:rsid w:val="002D69B5"/>
    <w:rsid w:val="002D6B4F"/>
    <w:rsid w:val="002D7DF6"/>
    <w:rsid w:val="002E1586"/>
    <w:rsid w:val="002E19BC"/>
    <w:rsid w:val="002E2115"/>
    <w:rsid w:val="002E2445"/>
    <w:rsid w:val="002E455C"/>
    <w:rsid w:val="002E4CA6"/>
    <w:rsid w:val="002E5AE4"/>
    <w:rsid w:val="002E5BA2"/>
    <w:rsid w:val="002E7474"/>
    <w:rsid w:val="002F0290"/>
    <w:rsid w:val="002F02C6"/>
    <w:rsid w:val="002F092A"/>
    <w:rsid w:val="002F0991"/>
    <w:rsid w:val="002F4011"/>
    <w:rsid w:val="002F4E96"/>
    <w:rsid w:val="002F4F88"/>
    <w:rsid w:val="002F6810"/>
    <w:rsid w:val="003024D7"/>
    <w:rsid w:val="003032CE"/>
    <w:rsid w:val="00303BA5"/>
    <w:rsid w:val="00307883"/>
    <w:rsid w:val="00307927"/>
    <w:rsid w:val="00307D47"/>
    <w:rsid w:val="003110F2"/>
    <w:rsid w:val="003114CB"/>
    <w:rsid w:val="00312DE2"/>
    <w:rsid w:val="00314A79"/>
    <w:rsid w:val="00314FF2"/>
    <w:rsid w:val="003169D6"/>
    <w:rsid w:val="00324DD2"/>
    <w:rsid w:val="00327D27"/>
    <w:rsid w:val="00331381"/>
    <w:rsid w:val="0033191E"/>
    <w:rsid w:val="00332C5B"/>
    <w:rsid w:val="003344DC"/>
    <w:rsid w:val="00334502"/>
    <w:rsid w:val="00334A53"/>
    <w:rsid w:val="00334DCE"/>
    <w:rsid w:val="00335230"/>
    <w:rsid w:val="00341089"/>
    <w:rsid w:val="00341706"/>
    <w:rsid w:val="00341D41"/>
    <w:rsid w:val="003424FE"/>
    <w:rsid w:val="00343D6B"/>
    <w:rsid w:val="00344F3E"/>
    <w:rsid w:val="00345913"/>
    <w:rsid w:val="003478E6"/>
    <w:rsid w:val="003507F8"/>
    <w:rsid w:val="003515EF"/>
    <w:rsid w:val="0035209E"/>
    <w:rsid w:val="003528CC"/>
    <w:rsid w:val="003547EF"/>
    <w:rsid w:val="00354B5B"/>
    <w:rsid w:val="00356608"/>
    <w:rsid w:val="00357747"/>
    <w:rsid w:val="00357CBF"/>
    <w:rsid w:val="00357DA7"/>
    <w:rsid w:val="0036099E"/>
    <w:rsid w:val="00360A3E"/>
    <w:rsid w:val="0036449B"/>
    <w:rsid w:val="00364AD9"/>
    <w:rsid w:val="003654C4"/>
    <w:rsid w:val="00365FCB"/>
    <w:rsid w:val="00367E5E"/>
    <w:rsid w:val="00370AA6"/>
    <w:rsid w:val="00370AD8"/>
    <w:rsid w:val="00370BCF"/>
    <w:rsid w:val="00371B2F"/>
    <w:rsid w:val="0037387E"/>
    <w:rsid w:val="00375593"/>
    <w:rsid w:val="00376BA0"/>
    <w:rsid w:val="00376C1E"/>
    <w:rsid w:val="00380DC3"/>
    <w:rsid w:val="00381498"/>
    <w:rsid w:val="00381B26"/>
    <w:rsid w:val="00384433"/>
    <w:rsid w:val="00384921"/>
    <w:rsid w:val="00385CF6"/>
    <w:rsid w:val="003866F4"/>
    <w:rsid w:val="00386F54"/>
    <w:rsid w:val="003878FD"/>
    <w:rsid w:val="00392FFE"/>
    <w:rsid w:val="003931AD"/>
    <w:rsid w:val="0039469D"/>
    <w:rsid w:val="00395986"/>
    <w:rsid w:val="00397DA9"/>
    <w:rsid w:val="003A1160"/>
    <w:rsid w:val="003A2937"/>
    <w:rsid w:val="003A451C"/>
    <w:rsid w:val="003A4642"/>
    <w:rsid w:val="003A573B"/>
    <w:rsid w:val="003A5A44"/>
    <w:rsid w:val="003A6CB8"/>
    <w:rsid w:val="003A73ED"/>
    <w:rsid w:val="003B1227"/>
    <w:rsid w:val="003B156E"/>
    <w:rsid w:val="003B15A1"/>
    <w:rsid w:val="003B1FF9"/>
    <w:rsid w:val="003C06B5"/>
    <w:rsid w:val="003C3AE5"/>
    <w:rsid w:val="003D0826"/>
    <w:rsid w:val="003D25C9"/>
    <w:rsid w:val="003D44CF"/>
    <w:rsid w:val="003D48AC"/>
    <w:rsid w:val="003D7742"/>
    <w:rsid w:val="003E0B8D"/>
    <w:rsid w:val="003E29AA"/>
    <w:rsid w:val="003E2C64"/>
    <w:rsid w:val="003E2DB3"/>
    <w:rsid w:val="003E2DBC"/>
    <w:rsid w:val="003E3502"/>
    <w:rsid w:val="003E370B"/>
    <w:rsid w:val="003E4FCA"/>
    <w:rsid w:val="003E51E1"/>
    <w:rsid w:val="003E6DE7"/>
    <w:rsid w:val="003E7191"/>
    <w:rsid w:val="003E7840"/>
    <w:rsid w:val="003E7C50"/>
    <w:rsid w:val="003F0CAB"/>
    <w:rsid w:val="003F0FDC"/>
    <w:rsid w:val="003F26BD"/>
    <w:rsid w:val="003F389D"/>
    <w:rsid w:val="004006B1"/>
    <w:rsid w:val="0040131D"/>
    <w:rsid w:val="00404014"/>
    <w:rsid w:val="0040419E"/>
    <w:rsid w:val="0040528C"/>
    <w:rsid w:val="00406878"/>
    <w:rsid w:val="004079BF"/>
    <w:rsid w:val="00411E0F"/>
    <w:rsid w:val="00413982"/>
    <w:rsid w:val="00414BED"/>
    <w:rsid w:val="00415A52"/>
    <w:rsid w:val="004176BE"/>
    <w:rsid w:val="00421AF9"/>
    <w:rsid w:val="00421E19"/>
    <w:rsid w:val="0042213E"/>
    <w:rsid w:val="00423286"/>
    <w:rsid w:val="00425398"/>
    <w:rsid w:val="004306CF"/>
    <w:rsid w:val="00430E64"/>
    <w:rsid w:val="00431880"/>
    <w:rsid w:val="00431D13"/>
    <w:rsid w:val="00433329"/>
    <w:rsid w:val="00434954"/>
    <w:rsid w:val="0043556D"/>
    <w:rsid w:val="0043683F"/>
    <w:rsid w:val="00437EAF"/>
    <w:rsid w:val="00441149"/>
    <w:rsid w:val="004423E1"/>
    <w:rsid w:val="004431A0"/>
    <w:rsid w:val="00443471"/>
    <w:rsid w:val="00443E59"/>
    <w:rsid w:val="0044435C"/>
    <w:rsid w:val="00444EA0"/>
    <w:rsid w:val="0044607C"/>
    <w:rsid w:val="00446083"/>
    <w:rsid w:val="004501B0"/>
    <w:rsid w:val="004520B2"/>
    <w:rsid w:val="00452E1E"/>
    <w:rsid w:val="00454C51"/>
    <w:rsid w:val="00454CF4"/>
    <w:rsid w:val="00455C6C"/>
    <w:rsid w:val="00455F30"/>
    <w:rsid w:val="00456FFC"/>
    <w:rsid w:val="0046401A"/>
    <w:rsid w:val="0046516A"/>
    <w:rsid w:val="00470A71"/>
    <w:rsid w:val="00471EDB"/>
    <w:rsid w:val="0047314B"/>
    <w:rsid w:val="00473940"/>
    <w:rsid w:val="004746DD"/>
    <w:rsid w:val="004748BA"/>
    <w:rsid w:val="00474962"/>
    <w:rsid w:val="00474D36"/>
    <w:rsid w:val="004750F8"/>
    <w:rsid w:val="00475442"/>
    <w:rsid w:val="00475914"/>
    <w:rsid w:val="00476133"/>
    <w:rsid w:val="00477080"/>
    <w:rsid w:val="00481905"/>
    <w:rsid w:val="00483971"/>
    <w:rsid w:val="004840EA"/>
    <w:rsid w:val="00486632"/>
    <w:rsid w:val="00493EA0"/>
    <w:rsid w:val="00494BCB"/>
    <w:rsid w:val="00495D62"/>
    <w:rsid w:val="0049604F"/>
    <w:rsid w:val="00496524"/>
    <w:rsid w:val="00497926"/>
    <w:rsid w:val="004A0FD1"/>
    <w:rsid w:val="004A2C0B"/>
    <w:rsid w:val="004A57C7"/>
    <w:rsid w:val="004B148C"/>
    <w:rsid w:val="004B206C"/>
    <w:rsid w:val="004B2409"/>
    <w:rsid w:val="004B2DD7"/>
    <w:rsid w:val="004B3093"/>
    <w:rsid w:val="004B4963"/>
    <w:rsid w:val="004B600A"/>
    <w:rsid w:val="004C0DE7"/>
    <w:rsid w:val="004C1E50"/>
    <w:rsid w:val="004C5A73"/>
    <w:rsid w:val="004C6572"/>
    <w:rsid w:val="004D021A"/>
    <w:rsid w:val="004D295F"/>
    <w:rsid w:val="004D31AD"/>
    <w:rsid w:val="004D4C36"/>
    <w:rsid w:val="004D4CB5"/>
    <w:rsid w:val="004D539E"/>
    <w:rsid w:val="004D6137"/>
    <w:rsid w:val="004D6A63"/>
    <w:rsid w:val="004D737B"/>
    <w:rsid w:val="004E1889"/>
    <w:rsid w:val="004E2640"/>
    <w:rsid w:val="004E30F1"/>
    <w:rsid w:val="004E372A"/>
    <w:rsid w:val="004E3DA3"/>
    <w:rsid w:val="004E49A0"/>
    <w:rsid w:val="004E7806"/>
    <w:rsid w:val="004E787B"/>
    <w:rsid w:val="004F086D"/>
    <w:rsid w:val="004F1B27"/>
    <w:rsid w:val="004F1DFE"/>
    <w:rsid w:val="004F2867"/>
    <w:rsid w:val="004F2F3B"/>
    <w:rsid w:val="004F71CE"/>
    <w:rsid w:val="004F7242"/>
    <w:rsid w:val="00504301"/>
    <w:rsid w:val="00504FC3"/>
    <w:rsid w:val="00505B6D"/>
    <w:rsid w:val="00505EAC"/>
    <w:rsid w:val="00506C90"/>
    <w:rsid w:val="00510329"/>
    <w:rsid w:val="00511419"/>
    <w:rsid w:val="0051163F"/>
    <w:rsid w:val="0051168B"/>
    <w:rsid w:val="005120EA"/>
    <w:rsid w:val="00513167"/>
    <w:rsid w:val="00514723"/>
    <w:rsid w:val="00515766"/>
    <w:rsid w:val="00516059"/>
    <w:rsid w:val="00517B03"/>
    <w:rsid w:val="0052060C"/>
    <w:rsid w:val="005209F0"/>
    <w:rsid w:val="005215AE"/>
    <w:rsid w:val="005267EA"/>
    <w:rsid w:val="00527B4B"/>
    <w:rsid w:val="00530C0A"/>
    <w:rsid w:val="00530ECB"/>
    <w:rsid w:val="00530F39"/>
    <w:rsid w:val="00532B64"/>
    <w:rsid w:val="00533113"/>
    <w:rsid w:val="00533276"/>
    <w:rsid w:val="00533BAE"/>
    <w:rsid w:val="00534BCE"/>
    <w:rsid w:val="00534C9B"/>
    <w:rsid w:val="005367BB"/>
    <w:rsid w:val="005371A5"/>
    <w:rsid w:val="0053744F"/>
    <w:rsid w:val="00541C83"/>
    <w:rsid w:val="005437CF"/>
    <w:rsid w:val="00543904"/>
    <w:rsid w:val="005451FF"/>
    <w:rsid w:val="0054564C"/>
    <w:rsid w:val="00545929"/>
    <w:rsid w:val="0054624E"/>
    <w:rsid w:val="00550155"/>
    <w:rsid w:val="005502B0"/>
    <w:rsid w:val="00550ADA"/>
    <w:rsid w:val="00551566"/>
    <w:rsid w:val="005524C6"/>
    <w:rsid w:val="00553DA6"/>
    <w:rsid w:val="005548B8"/>
    <w:rsid w:val="0055492F"/>
    <w:rsid w:val="00562291"/>
    <w:rsid w:val="00563B19"/>
    <w:rsid w:val="00567978"/>
    <w:rsid w:val="00570E0D"/>
    <w:rsid w:val="0057150D"/>
    <w:rsid w:val="005742B7"/>
    <w:rsid w:val="005761C3"/>
    <w:rsid w:val="00576A83"/>
    <w:rsid w:val="00577CC8"/>
    <w:rsid w:val="0058014D"/>
    <w:rsid w:val="0058248D"/>
    <w:rsid w:val="005845EA"/>
    <w:rsid w:val="0058498C"/>
    <w:rsid w:val="00585325"/>
    <w:rsid w:val="005856DC"/>
    <w:rsid w:val="00585818"/>
    <w:rsid w:val="00586588"/>
    <w:rsid w:val="005868A3"/>
    <w:rsid w:val="00587DB9"/>
    <w:rsid w:val="005916F1"/>
    <w:rsid w:val="005924E3"/>
    <w:rsid w:val="00593C01"/>
    <w:rsid w:val="00594261"/>
    <w:rsid w:val="005A035F"/>
    <w:rsid w:val="005A163D"/>
    <w:rsid w:val="005A32EA"/>
    <w:rsid w:val="005A35AD"/>
    <w:rsid w:val="005A5024"/>
    <w:rsid w:val="005A564E"/>
    <w:rsid w:val="005A7B9B"/>
    <w:rsid w:val="005B0E01"/>
    <w:rsid w:val="005B337D"/>
    <w:rsid w:val="005B68C1"/>
    <w:rsid w:val="005C0294"/>
    <w:rsid w:val="005C0295"/>
    <w:rsid w:val="005C06C4"/>
    <w:rsid w:val="005C306E"/>
    <w:rsid w:val="005C3FCD"/>
    <w:rsid w:val="005C577F"/>
    <w:rsid w:val="005C5E6E"/>
    <w:rsid w:val="005C7347"/>
    <w:rsid w:val="005C7C02"/>
    <w:rsid w:val="005D190F"/>
    <w:rsid w:val="005D1A3A"/>
    <w:rsid w:val="005D1D8D"/>
    <w:rsid w:val="005D2ED3"/>
    <w:rsid w:val="005D3E41"/>
    <w:rsid w:val="005D4483"/>
    <w:rsid w:val="005D485B"/>
    <w:rsid w:val="005D4FCF"/>
    <w:rsid w:val="005D55E8"/>
    <w:rsid w:val="005D5C3E"/>
    <w:rsid w:val="005D6471"/>
    <w:rsid w:val="005D6B99"/>
    <w:rsid w:val="005D7BBB"/>
    <w:rsid w:val="005E0387"/>
    <w:rsid w:val="005E0A22"/>
    <w:rsid w:val="005E10F7"/>
    <w:rsid w:val="005E2D18"/>
    <w:rsid w:val="005E2F84"/>
    <w:rsid w:val="005E59FB"/>
    <w:rsid w:val="005E642A"/>
    <w:rsid w:val="005E710C"/>
    <w:rsid w:val="005F2E9F"/>
    <w:rsid w:val="005F3BAD"/>
    <w:rsid w:val="005F453C"/>
    <w:rsid w:val="005F4823"/>
    <w:rsid w:val="005F4873"/>
    <w:rsid w:val="005F782E"/>
    <w:rsid w:val="006005FA"/>
    <w:rsid w:val="006007B7"/>
    <w:rsid w:val="00601219"/>
    <w:rsid w:val="00604BE2"/>
    <w:rsid w:val="006054CA"/>
    <w:rsid w:val="00610C10"/>
    <w:rsid w:val="00611CBB"/>
    <w:rsid w:val="00613D7D"/>
    <w:rsid w:val="00614137"/>
    <w:rsid w:val="006156D3"/>
    <w:rsid w:val="00616954"/>
    <w:rsid w:val="00617071"/>
    <w:rsid w:val="00620095"/>
    <w:rsid w:val="006209CB"/>
    <w:rsid w:val="006215B6"/>
    <w:rsid w:val="00621AF1"/>
    <w:rsid w:val="0062228C"/>
    <w:rsid w:val="0062387E"/>
    <w:rsid w:val="00623BBF"/>
    <w:rsid w:val="00624148"/>
    <w:rsid w:val="00630C62"/>
    <w:rsid w:val="006310A3"/>
    <w:rsid w:val="00631AB6"/>
    <w:rsid w:val="00631E9B"/>
    <w:rsid w:val="00632238"/>
    <w:rsid w:val="00632273"/>
    <w:rsid w:val="00633645"/>
    <w:rsid w:val="00633A61"/>
    <w:rsid w:val="00634BE1"/>
    <w:rsid w:val="006357C7"/>
    <w:rsid w:val="00636451"/>
    <w:rsid w:val="00637BA1"/>
    <w:rsid w:val="00640A63"/>
    <w:rsid w:val="00640EFE"/>
    <w:rsid w:val="0064211A"/>
    <w:rsid w:val="006454E0"/>
    <w:rsid w:val="00645DC5"/>
    <w:rsid w:val="00646E6A"/>
    <w:rsid w:val="006501F7"/>
    <w:rsid w:val="006509AF"/>
    <w:rsid w:val="00651D8E"/>
    <w:rsid w:val="006535BE"/>
    <w:rsid w:val="00653BF6"/>
    <w:rsid w:val="006547AF"/>
    <w:rsid w:val="006561E6"/>
    <w:rsid w:val="00657E00"/>
    <w:rsid w:val="00657F57"/>
    <w:rsid w:val="0066198D"/>
    <w:rsid w:val="00662535"/>
    <w:rsid w:val="00664A0E"/>
    <w:rsid w:val="00664B21"/>
    <w:rsid w:val="00664D23"/>
    <w:rsid w:val="00666B07"/>
    <w:rsid w:val="0067138A"/>
    <w:rsid w:val="00672020"/>
    <w:rsid w:val="00673A0A"/>
    <w:rsid w:val="00673B01"/>
    <w:rsid w:val="006751EF"/>
    <w:rsid w:val="00675C45"/>
    <w:rsid w:val="00682224"/>
    <w:rsid w:val="00682B9E"/>
    <w:rsid w:val="00683DF5"/>
    <w:rsid w:val="00684878"/>
    <w:rsid w:val="00685823"/>
    <w:rsid w:val="00687E52"/>
    <w:rsid w:val="00687F6C"/>
    <w:rsid w:val="00690F19"/>
    <w:rsid w:val="00691121"/>
    <w:rsid w:val="0069126A"/>
    <w:rsid w:val="00691548"/>
    <w:rsid w:val="00697C99"/>
    <w:rsid w:val="006A04FA"/>
    <w:rsid w:val="006A1C9E"/>
    <w:rsid w:val="006A3694"/>
    <w:rsid w:val="006A681B"/>
    <w:rsid w:val="006A73D3"/>
    <w:rsid w:val="006A7F91"/>
    <w:rsid w:val="006B1E7D"/>
    <w:rsid w:val="006B2815"/>
    <w:rsid w:val="006B2C0A"/>
    <w:rsid w:val="006B2FF8"/>
    <w:rsid w:val="006B32C0"/>
    <w:rsid w:val="006B4F82"/>
    <w:rsid w:val="006B6263"/>
    <w:rsid w:val="006B69FB"/>
    <w:rsid w:val="006B7821"/>
    <w:rsid w:val="006C127E"/>
    <w:rsid w:val="006C1993"/>
    <w:rsid w:val="006C3727"/>
    <w:rsid w:val="006C5BB2"/>
    <w:rsid w:val="006C6FBA"/>
    <w:rsid w:val="006C7135"/>
    <w:rsid w:val="006D1C01"/>
    <w:rsid w:val="006D34DB"/>
    <w:rsid w:val="006D43F3"/>
    <w:rsid w:val="006D5AA8"/>
    <w:rsid w:val="006D64B1"/>
    <w:rsid w:val="006D7F62"/>
    <w:rsid w:val="006E1F07"/>
    <w:rsid w:val="006E2446"/>
    <w:rsid w:val="006E2683"/>
    <w:rsid w:val="006E5490"/>
    <w:rsid w:val="006E59C0"/>
    <w:rsid w:val="006E5B2C"/>
    <w:rsid w:val="006E5BF6"/>
    <w:rsid w:val="006E5F6D"/>
    <w:rsid w:val="006E6E52"/>
    <w:rsid w:val="006F1D9F"/>
    <w:rsid w:val="006F3019"/>
    <w:rsid w:val="006F33B2"/>
    <w:rsid w:val="006F3F74"/>
    <w:rsid w:val="0070190F"/>
    <w:rsid w:val="00702F52"/>
    <w:rsid w:val="007032AE"/>
    <w:rsid w:val="00704649"/>
    <w:rsid w:val="00704771"/>
    <w:rsid w:val="0070511A"/>
    <w:rsid w:val="00705DAA"/>
    <w:rsid w:val="007108EB"/>
    <w:rsid w:val="00710A00"/>
    <w:rsid w:val="0071270F"/>
    <w:rsid w:val="00714406"/>
    <w:rsid w:val="0071565B"/>
    <w:rsid w:val="007157DD"/>
    <w:rsid w:val="007165F9"/>
    <w:rsid w:val="00717543"/>
    <w:rsid w:val="007217AB"/>
    <w:rsid w:val="00722314"/>
    <w:rsid w:val="00724AE5"/>
    <w:rsid w:val="00724CCE"/>
    <w:rsid w:val="00724DB6"/>
    <w:rsid w:val="00725DFE"/>
    <w:rsid w:val="00730456"/>
    <w:rsid w:val="00731336"/>
    <w:rsid w:val="00732437"/>
    <w:rsid w:val="00732BCE"/>
    <w:rsid w:val="00734700"/>
    <w:rsid w:val="00736212"/>
    <w:rsid w:val="00737067"/>
    <w:rsid w:val="0073783B"/>
    <w:rsid w:val="007401DC"/>
    <w:rsid w:val="00740590"/>
    <w:rsid w:val="0074470F"/>
    <w:rsid w:val="00744844"/>
    <w:rsid w:val="0074674A"/>
    <w:rsid w:val="00746810"/>
    <w:rsid w:val="00746E03"/>
    <w:rsid w:val="00747804"/>
    <w:rsid w:val="0075189D"/>
    <w:rsid w:val="00754A64"/>
    <w:rsid w:val="00754E6A"/>
    <w:rsid w:val="00760877"/>
    <w:rsid w:val="00760B2E"/>
    <w:rsid w:val="007645A6"/>
    <w:rsid w:val="00764729"/>
    <w:rsid w:val="007662CB"/>
    <w:rsid w:val="0077034E"/>
    <w:rsid w:val="0077036F"/>
    <w:rsid w:val="007707EE"/>
    <w:rsid w:val="007717AA"/>
    <w:rsid w:val="007718C1"/>
    <w:rsid w:val="00771CA8"/>
    <w:rsid w:val="00772A57"/>
    <w:rsid w:val="007731FD"/>
    <w:rsid w:val="007743E9"/>
    <w:rsid w:val="0077613C"/>
    <w:rsid w:val="007761EA"/>
    <w:rsid w:val="0077648D"/>
    <w:rsid w:val="007769FB"/>
    <w:rsid w:val="00780352"/>
    <w:rsid w:val="00781ABD"/>
    <w:rsid w:val="00782509"/>
    <w:rsid w:val="00782EB5"/>
    <w:rsid w:val="007848B2"/>
    <w:rsid w:val="00786C60"/>
    <w:rsid w:val="00787039"/>
    <w:rsid w:val="00787624"/>
    <w:rsid w:val="00790AAC"/>
    <w:rsid w:val="00791389"/>
    <w:rsid w:val="007914ED"/>
    <w:rsid w:val="007942BE"/>
    <w:rsid w:val="00796443"/>
    <w:rsid w:val="007A03A5"/>
    <w:rsid w:val="007A03B6"/>
    <w:rsid w:val="007A1263"/>
    <w:rsid w:val="007A1B7D"/>
    <w:rsid w:val="007A3E25"/>
    <w:rsid w:val="007A432E"/>
    <w:rsid w:val="007A4335"/>
    <w:rsid w:val="007A5371"/>
    <w:rsid w:val="007A5929"/>
    <w:rsid w:val="007A6AE8"/>
    <w:rsid w:val="007A794B"/>
    <w:rsid w:val="007B1A39"/>
    <w:rsid w:val="007B20C3"/>
    <w:rsid w:val="007B32E5"/>
    <w:rsid w:val="007B3533"/>
    <w:rsid w:val="007B364C"/>
    <w:rsid w:val="007B384B"/>
    <w:rsid w:val="007B4BBA"/>
    <w:rsid w:val="007B69CA"/>
    <w:rsid w:val="007B6A7E"/>
    <w:rsid w:val="007B7144"/>
    <w:rsid w:val="007C068F"/>
    <w:rsid w:val="007C196D"/>
    <w:rsid w:val="007C2426"/>
    <w:rsid w:val="007C4DCA"/>
    <w:rsid w:val="007C4F9F"/>
    <w:rsid w:val="007C52B5"/>
    <w:rsid w:val="007D0873"/>
    <w:rsid w:val="007D1B3E"/>
    <w:rsid w:val="007D1CDA"/>
    <w:rsid w:val="007D1F2F"/>
    <w:rsid w:val="007D2093"/>
    <w:rsid w:val="007D28CC"/>
    <w:rsid w:val="007D3404"/>
    <w:rsid w:val="007D6AF5"/>
    <w:rsid w:val="007D6B23"/>
    <w:rsid w:val="007D74FF"/>
    <w:rsid w:val="007D7E74"/>
    <w:rsid w:val="007E11F0"/>
    <w:rsid w:val="007E22F2"/>
    <w:rsid w:val="007E2375"/>
    <w:rsid w:val="007E273C"/>
    <w:rsid w:val="007E3FD6"/>
    <w:rsid w:val="007E484D"/>
    <w:rsid w:val="007E52E4"/>
    <w:rsid w:val="007E5B9D"/>
    <w:rsid w:val="007E6FD7"/>
    <w:rsid w:val="007F0574"/>
    <w:rsid w:val="007F0587"/>
    <w:rsid w:val="007F4928"/>
    <w:rsid w:val="007F5A73"/>
    <w:rsid w:val="007F7184"/>
    <w:rsid w:val="00800002"/>
    <w:rsid w:val="0080144F"/>
    <w:rsid w:val="008028E0"/>
    <w:rsid w:val="00802F09"/>
    <w:rsid w:val="00803193"/>
    <w:rsid w:val="00803658"/>
    <w:rsid w:val="008039C3"/>
    <w:rsid w:val="00804B09"/>
    <w:rsid w:val="00804B5E"/>
    <w:rsid w:val="0080607A"/>
    <w:rsid w:val="00807C41"/>
    <w:rsid w:val="00810039"/>
    <w:rsid w:val="008104FA"/>
    <w:rsid w:val="00810684"/>
    <w:rsid w:val="00810DD8"/>
    <w:rsid w:val="00811BC7"/>
    <w:rsid w:val="00812034"/>
    <w:rsid w:val="0081230F"/>
    <w:rsid w:val="008124EB"/>
    <w:rsid w:val="0081299D"/>
    <w:rsid w:val="008200A3"/>
    <w:rsid w:val="0082201B"/>
    <w:rsid w:val="008225CB"/>
    <w:rsid w:val="00823CC7"/>
    <w:rsid w:val="00825EC2"/>
    <w:rsid w:val="008276A8"/>
    <w:rsid w:val="00830663"/>
    <w:rsid w:val="0083187B"/>
    <w:rsid w:val="0083238B"/>
    <w:rsid w:val="00835AF6"/>
    <w:rsid w:val="00836068"/>
    <w:rsid w:val="008375F2"/>
    <w:rsid w:val="008417F6"/>
    <w:rsid w:val="00842044"/>
    <w:rsid w:val="00843EA4"/>
    <w:rsid w:val="0084427A"/>
    <w:rsid w:val="00844CCE"/>
    <w:rsid w:val="00845230"/>
    <w:rsid w:val="00846400"/>
    <w:rsid w:val="008477CB"/>
    <w:rsid w:val="0084789E"/>
    <w:rsid w:val="00852C58"/>
    <w:rsid w:val="008530E2"/>
    <w:rsid w:val="00853743"/>
    <w:rsid w:val="00853C5C"/>
    <w:rsid w:val="0085475E"/>
    <w:rsid w:val="00854F64"/>
    <w:rsid w:val="008556C5"/>
    <w:rsid w:val="00855D8C"/>
    <w:rsid w:val="00856C72"/>
    <w:rsid w:val="00862037"/>
    <w:rsid w:val="008652E4"/>
    <w:rsid w:val="00866002"/>
    <w:rsid w:val="00866ED3"/>
    <w:rsid w:val="008706A1"/>
    <w:rsid w:val="008715C0"/>
    <w:rsid w:val="00872868"/>
    <w:rsid w:val="00873411"/>
    <w:rsid w:val="0087367E"/>
    <w:rsid w:val="0087589E"/>
    <w:rsid w:val="00876377"/>
    <w:rsid w:val="00877DF8"/>
    <w:rsid w:val="008821D3"/>
    <w:rsid w:val="008826D3"/>
    <w:rsid w:val="008828BA"/>
    <w:rsid w:val="00886905"/>
    <w:rsid w:val="00886AEF"/>
    <w:rsid w:val="00887473"/>
    <w:rsid w:val="008918A8"/>
    <w:rsid w:val="008924F4"/>
    <w:rsid w:val="00892843"/>
    <w:rsid w:val="00893B98"/>
    <w:rsid w:val="008965FB"/>
    <w:rsid w:val="008976DA"/>
    <w:rsid w:val="008A01BC"/>
    <w:rsid w:val="008A1430"/>
    <w:rsid w:val="008A1EF1"/>
    <w:rsid w:val="008A2B4F"/>
    <w:rsid w:val="008A2D1D"/>
    <w:rsid w:val="008A3BBE"/>
    <w:rsid w:val="008A4161"/>
    <w:rsid w:val="008A622D"/>
    <w:rsid w:val="008A6A0C"/>
    <w:rsid w:val="008B12DC"/>
    <w:rsid w:val="008B1B95"/>
    <w:rsid w:val="008B329C"/>
    <w:rsid w:val="008B4BC3"/>
    <w:rsid w:val="008B6237"/>
    <w:rsid w:val="008B709D"/>
    <w:rsid w:val="008C0321"/>
    <w:rsid w:val="008C090F"/>
    <w:rsid w:val="008C21C6"/>
    <w:rsid w:val="008C29D5"/>
    <w:rsid w:val="008C416B"/>
    <w:rsid w:val="008C6CA6"/>
    <w:rsid w:val="008D08C7"/>
    <w:rsid w:val="008D39EE"/>
    <w:rsid w:val="008D4C3D"/>
    <w:rsid w:val="008D72B6"/>
    <w:rsid w:val="008E1BE8"/>
    <w:rsid w:val="008E4923"/>
    <w:rsid w:val="008E6FFC"/>
    <w:rsid w:val="008F024E"/>
    <w:rsid w:val="008F03A3"/>
    <w:rsid w:val="008F046A"/>
    <w:rsid w:val="008F0B98"/>
    <w:rsid w:val="008F1744"/>
    <w:rsid w:val="008F3091"/>
    <w:rsid w:val="008F44DC"/>
    <w:rsid w:val="008F4C5B"/>
    <w:rsid w:val="008F4E44"/>
    <w:rsid w:val="008F58EC"/>
    <w:rsid w:val="008F6453"/>
    <w:rsid w:val="008F6590"/>
    <w:rsid w:val="008F7D7C"/>
    <w:rsid w:val="009003A4"/>
    <w:rsid w:val="00902E93"/>
    <w:rsid w:val="00904628"/>
    <w:rsid w:val="00904C4C"/>
    <w:rsid w:val="00905205"/>
    <w:rsid w:val="00905FBF"/>
    <w:rsid w:val="00906735"/>
    <w:rsid w:val="00910B3D"/>
    <w:rsid w:val="00910BE2"/>
    <w:rsid w:val="009120A0"/>
    <w:rsid w:val="0091231B"/>
    <w:rsid w:val="0091406C"/>
    <w:rsid w:val="0091571A"/>
    <w:rsid w:val="00915B1C"/>
    <w:rsid w:val="009210E6"/>
    <w:rsid w:val="009212C6"/>
    <w:rsid w:val="0092132E"/>
    <w:rsid w:val="00921753"/>
    <w:rsid w:val="00922D13"/>
    <w:rsid w:val="00923746"/>
    <w:rsid w:val="00923D54"/>
    <w:rsid w:val="00931057"/>
    <w:rsid w:val="00932F67"/>
    <w:rsid w:val="0093314E"/>
    <w:rsid w:val="0093424D"/>
    <w:rsid w:val="009357E4"/>
    <w:rsid w:val="00940249"/>
    <w:rsid w:val="00940F3E"/>
    <w:rsid w:val="00942681"/>
    <w:rsid w:val="009442DE"/>
    <w:rsid w:val="00944ADF"/>
    <w:rsid w:val="009473AF"/>
    <w:rsid w:val="00947F5B"/>
    <w:rsid w:val="0095005B"/>
    <w:rsid w:val="009513C8"/>
    <w:rsid w:val="009524B1"/>
    <w:rsid w:val="009536E7"/>
    <w:rsid w:val="00954535"/>
    <w:rsid w:val="00955862"/>
    <w:rsid w:val="009561C2"/>
    <w:rsid w:val="00960830"/>
    <w:rsid w:val="009614DA"/>
    <w:rsid w:val="009630A1"/>
    <w:rsid w:val="00964323"/>
    <w:rsid w:val="00964A8F"/>
    <w:rsid w:val="00965D12"/>
    <w:rsid w:val="00970D6B"/>
    <w:rsid w:val="00970FF5"/>
    <w:rsid w:val="00971825"/>
    <w:rsid w:val="00972ED2"/>
    <w:rsid w:val="0097449B"/>
    <w:rsid w:val="00974D39"/>
    <w:rsid w:val="00975B94"/>
    <w:rsid w:val="00981D90"/>
    <w:rsid w:val="00981F3B"/>
    <w:rsid w:val="0098202A"/>
    <w:rsid w:val="00983233"/>
    <w:rsid w:val="00983491"/>
    <w:rsid w:val="00985371"/>
    <w:rsid w:val="00986358"/>
    <w:rsid w:val="0098645E"/>
    <w:rsid w:val="009865D5"/>
    <w:rsid w:val="00986CAC"/>
    <w:rsid w:val="0099074E"/>
    <w:rsid w:val="00990AE4"/>
    <w:rsid w:val="00990E2F"/>
    <w:rsid w:val="00992BD7"/>
    <w:rsid w:val="00993C04"/>
    <w:rsid w:val="00993C95"/>
    <w:rsid w:val="00995CA9"/>
    <w:rsid w:val="00996A55"/>
    <w:rsid w:val="00996E4F"/>
    <w:rsid w:val="00997322"/>
    <w:rsid w:val="00997F96"/>
    <w:rsid w:val="009A211F"/>
    <w:rsid w:val="009A3374"/>
    <w:rsid w:val="009A3DB5"/>
    <w:rsid w:val="009A4045"/>
    <w:rsid w:val="009A44AF"/>
    <w:rsid w:val="009A5077"/>
    <w:rsid w:val="009A6293"/>
    <w:rsid w:val="009A6A1A"/>
    <w:rsid w:val="009A6C36"/>
    <w:rsid w:val="009A7183"/>
    <w:rsid w:val="009B005C"/>
    <w:rsid w:val="009B0D10"/>
    <w:rsid w:val="009B1962"/>
    <w:rsid w:val="009B233F"/>
    <w:rsid w:val="009B3324"/>
    <w:rsid w:val="009B5A89"/>
    <w:rsid w:val="009B5C92"/>
    <w:rsid w:val="009C0FB9"/>
    <w:rsid w:val="009C171A"/>
    <w:rsid w:val="009C1DA5"/>
    <w:rsid w:val="009C3237"/>
    <w:rsid w:val="009C3A0A"/>
    <w:rsid w:val="009C4968"/>
    <w:rsid w:val="009C55CB"/>
    <w:rsid w:val="009C59E8"/>
    <w:rsid w:val="009C67EE"/>
    <w:rsid w:val="009C72F9"/>
    <w:rsid w:val="009C74A2"/>
    <w:rsid w:val="009C7680"/>
    <w:rsid w:val="009D055B"/>
    <w:rsid w:val="009D34E3"/>
    <w:rsid w:val="009D4E12"/>
    <w:rsid w:val="009D519D"/>
    <w:rsid w:val="009D53E8"/>
    <w:rsid w:val="009D5CEF"/>
    <w:rsid w:val="009D737F"/>
    <w:rsid w:val="009D7A8E"/>
    <w:rsid w:val="009E16D2"/>
    <w:rsid w:val="009E3698"/>
    <w:rsid w:val="009E3B03"/>
    <w:rsid w:val="009E3D0A"/>
    <w:rsid w:val="009E3F7D"/>
    <w:rsid w:val="009E45FF"/>
    <w:rsid w:val="009E5598"/>
    <w:rsid w:val="009E573D"/>
    <w:rsid w:val="009E6DA6"/>
    <w:rsid w:val="009E7561"/>
    <w:rsid w:val="009F3009"/>
    <w:rsid w:val="009F3E3C"/>
    <w:rsid w:val="009F4D4E"/>
    <w:rsid w:val="00A024D1"/>
    <w:rsid w:val="00A02E07"/>
    <w:rsid w:val="00A05736"/>
    <w:rsid w:val="00A06B17"/>
    <w:rsid w:val="00A06B3F"/>
    <w:rsid w:val="00A07C72"/>
    <w:rsid w:val="00A07CD7"/>
    <w:rsid w:val="00A07E39"/>
    <w:rsid w:val="00A11D5C"/>
    <w:rsid w:val="00A139B2"/>
    <w:rsid w:val="00A148C9"/>
    <w:rsid w:val="00A17EB0"/>
    <w:rsid w:val="00A21A76"/>
    <w:rsid w:val="00A2318F"/>
    <w:rsid w:val="00A23217"/>
    <w:rsid w:val="00A233D2"/>
    <w:rsid w:val="00A2519D"/>
    <w:rsid w:val="00A25A08"/>
    <w:rsid w:val="00A2676B"/>
    <w:rsid w:val="00A3078E"/>
    <w:rsid w:val="00A32FFB"/>
    <w:rsid w:val="00A34065"/>
    <w:rsid w:val="00A36059"/>
    <w:rsid w:val="00A37082"/>
    <w:rsid w:val="00A37890"/>
    <w:rsid w:val="00A379C5"/>
    <w:rsid w:val="00A37CD0"/>
    <w:rsid w:val="00A43BD3"/>
    <w:rsid w:val="00A4528D"/>
    <w:rsid w:val="00A4569D"/>
    <w:rsid w:val="00A46066"/>
    <w:rsid w:val="00A473D6"/>
    <w:rsid w:val="00A475BB"/>
    <w:rsid w:val="00A476E3"/>
    <w:rsid w:val="00A50C02"/>
    <w:rsid w:val="00A517A6"/>
    <w:rsid w:val="00A51BBC"/>
    <w:rsid w:val="00A537D2"/>
    <w:rsid w:val="00A538B1"/>
    <w:rsid w:val="00A53943"/>
    <w:rsid w:val="00A549DF"/>
    <w:rsid w:val="00A54A7A"/>
    <w:rsid w:val="00A55771"/>
    <w:rsid w:val="00A55B85"/>
    <w:rsid w:val="00A5612F"/>
    <w:rsid w:val="00A610BF"/>
    <w:rsid w:val="00A611A2"/>
    <w:rsid w:val="00A61654"/>
    <w:rsid w:val="00A61D3F"/>
    <w:rsid w:val="00A61DAA"/>
    <w:rsid w:val="00A65826"/>
    <w:rsid w:val="00A658AD"/>
    <w:rsid w:val="00A671B8"/>
    <w:rsid w:val="00A6773B"/>
    <w:rsid w:val="00A67753"/>
    <w:rsid w:val="00A679F1"/>
    <w:rsid w:val="00A70717"/>
    <w:rsid w:val="00A70BE5"/>
    <w:rsid w:val="00A71E0A"/>
    <w:rsid w:val="00A73FE7"/>
    <w:rsid w:val="00A745F7"/>
    <w:rsid w:val="00A74DA0"/>
    <w:rsid w:val="00A74EF3"/>
    <w:rsid w:val="00A752B9"/>
    <w:rsid w:val="00A77829"/>
    <w:rsid w:val="00A807DE"/>
    <w:rsid w:val="00A808D2"/>
    <w:rsid w:val="00A80FF3"/>
    <w:rsid w:val="00A82133"/>
    <w:rsid w:val="00A833DB"/>
    <w:rsid w:val="00A84D2B"/>
    <w:rsid w:val="00A85655"/>
    <w:rsid w:val="00A87016"/>
    <w:rsid w:val="00A910E3"/>
    <w:rsid w:val="00A95040"/>
    <w:rsid w:val="00A9551F"/>
    <w:rsid w:val="00A960D5"/>
    <w:rsid w:val="00A96FE2"/>
    <w:rsid w:val="00A973AC"/>
    <w:rsid w:val="00A97DD6"/>
    <w:rsid w:val="00AA066D"/>
    <w:rsid w:val="00AA6F06"/>
    <w:rsid w:val="00AB20B8"/>
    <w:rsid w:val="00AB24BF"/>
    <w:rsid w:val="00AB4351"/>
    <w:rsid w:val="00AB4F58"/>
    <w:rsid w:val="00AB563E"/>
    <w:rsid w:val="00AB5FFA"/>
    <w:rsid w:val="00AC10CC"/>
    <w:rsid w:val="00AC2082"/>
    <w:rsid w:val="00AC246F"/>
    <w:rsid w:val="00AC2BC6"/>
    <w:rsid w:val="00AC32C1"/>
    <w:rsid w:val="00AC3CDE"/>
    <w:rsid w:val="00AC47F8"/>
    <w:rsid w:val="00AC561C"/>
    <w:rsid w:val="00AC7232"/>
    <w:rsid w:val="00AD039F"/>
    <w:rsid w:val="00AD03FD"/>
    <w:rsid w:val="00AD36DC"/>
    <w:rsid w:val="00AD37B2"/>
    <w:rsid w:val="00AD4A38"/>
    <w:rsid w:val="00AD6799"/>
    <w:rsid w:val="00AD68B2"/>
    <w:rsid w:val="00AD6A3E"/>
    <w:rsid w:val="00AE0E4B"/>
    <w:rsid w:val="00AE1DBF"/>
    <w:rsid w:val="00AE3221"/>
    <w:rsid w:val="00AE5A7A"/>
    <w:rsid w:val="00AE637E"/>
    <w:rsid w:val="00AE675D"/>
    <w:rsid w:val="00AE7538"/>
    <w:rsid w:val="00AF1035"/>
    <w:rsid w:val="00AF444F"/>
    <w:rsid w:val="00AF4E12"/>
    <w:rsid w:val="00AF563E"/>
    <w:rsid w:val="00B042C9"/>
    <w:rsid w:val="00B1121E"/>
    <w:rsid w:val="00B11898"/>
    <w:rsid w:val="00B12294"/>
    <w:rsid w:val="00B13DF0"/>
    <w:rsid w:val="00B14212"/>
    <w:rsid w:val="00B1517C"/>
    <w:rsid w:val="00B16FA8"/>
    <w:rsid w:val="00B229FA"/>
    <w:rsid w:val="00B22A24"/>
    <w:rsid w:val="00B22CE6"/>
    <w:rsid w:val="00B23FAD"/>
    <w:rsid w:val="00B269E7"/>
    <w:rsid w:val="00B275C5"/>
    <w:rsid w:val="00B318C2"/>
    <w:rsid w:val="00B31F0B"/>
    <w:rsid w:val="00B35BF4"/>
    <w:rsid w:val="00B35CB7"/>
    <w:rsid w:val="00B36D9C"/>
    <w:rsid w:val="00B37708"/>
    <w:rsid w:val="00B37862"/>
    <w:rsid w:val="00B3788D"/>
    <w:rsid w:val="00B37FA0"/>
    <w:rsid w:val="00B41256"/>
    <w:rsid w:val="00B41AF1"/>
    <w:rsid w:val="00B468A5"/>
    <w:rsid w:val="00B46B71"/>
    <w:rsid w:val="00B52E1D"/>
    <w:rsid w:val="00B53EC2"/>
    <w:rsid w:val="00B54124"/>
    <w:rsid w:val="00B5596B"/>
    <w:rsid w:val="00B56484"/>
    <w:rsid w:val="00B57B7F"/>
    <w:rsid w:val="00B6007E"/>
    <w:rsid w:val="00B63CFB"/>
    <w:rsid w:val="00B6696E"/>
    <w:rsid w:val="00B712C9"/>
    <w:rsid w:val="00B73758"/>
    <w:rsid w:val="00B810C0"/>
    <w:rsid w:val="00B81225"/>
    <w:rsid w:val="00B820DF"/>
    <w:rsid w:val="00B83239"/>
    <w:rsid w:val="00B84250"/>
    <w:rsid w:val="00B84E8D"/>
    <w:rsid w:val="00B87612"/>
    <w:rsid w:val="00B87C98"/>
    <w:rsid w:val="00B9056F"/>
    <w:rsid w:val="00B90BF9"/>
    <w:rsid w:val="00B91F4B"/>
    <w:rsid w:val="00B92B3F"/>
    <w:rsid w:val="00B93BE2"/>
    <w:rsid w:val="00B93EA2"/>
    <w:rsid w:val="00B9553C"/>
    <w:rsid w:val="00B9778E"/>
    <w:rsid w:val="00B97E0B"/>
    <w:rsid w:val="00BA0FF2"/>
    <w:rsid w:val="00BA1C9E"/>
    <w:rsid w:val="00BB00D0"/>
    <w:rsid w:val="00BB09DE"/>
    <w:rsid w:val="00BB2733"/>
    <w:rsid w:val="00BB3F85"/>
    <w:rsid w:val="00BB50BA"/>
    <w:rsid w:val="00BB63F3"/>
    <w:rsid w:val="00BB710F"/>
    <w:rsid w:val="00BB7D8D"/>
    <w:rsid w:val="00BC0513"/>
    <w:rsid w:val="00BC05CD"/>
    <w:rsid w:val="00BC245D"/>
    <w:rsid w:val="00BC4A05"/>
    <w:rsid w:val="00BC4A3C"/>
    <w:rsid w:val="00BC5648"/>
    <w:rsid w:val="00BC5C1C"/>
    <w:rsid w:val="00BC6B50"/>
    <w:rsid w:val="00BC73B0"/>
    <w:rsid w:val="00BC74F6"/>
    <w:rsid w:val="00BD0419"/>
    <w:rsid w:val="00BD288A"/>
    <w:rsid w:val="00BD6D44"/>
    <w:rsid w:val="00BD70BC"/>
    <w:rsid w:val="00BD7D37"/>
    <w:rsid w:val="00BE1527"/>
    <w:rsid w:val="00BE1F55"/>
    <w:rsid w:val="00BE2483"/>
    <w:rsid w:val="00BE28F3"/>
    <w:rsid w:val="00BE2E4B"/>
    <w:rsid w:val="00BE3B0B"/>
    <w:rsid w:val="00BE5FCB"/>
    <w:rsid w:val="00BE679F"/>
    <w:rsid w:val="00BE6F66"/>
    <w:rsid w:val="00BE77DE"/>
    <w:rsid w:val="00BF0D38"/>
    <w:rsid w:val="00BF1462"/>
    <w:rsid w:val="00BF17F6"/>
    <w:rsid w:val="00BF1BB4"/>
    <w:rsid w:val="00BF1FCA"/>
    <w:rsid w:val="00BF41F6"/>
    <w:rsid w:val="00BF4202"/>
    <w:rsid w:val="00BF451D"/>
    <w:rsid w:val="00BF4CC0"/>
    <w:rsid w:val="00BF6E41"/>
    <w:rsid w:val="00BF731E"/>
    <w:rsid w:val="00BF7A91"/>
    <w:rsid w:val="00BF7C9C"/>
    <w:rsid w:val="00C023DF"/>
    <w:rsid w:val="00C02C63"/>
    <w:rsid w:val="00C033F7"/>
    <w:rsid w:val="00C05036"/>
    <w:rsid w:val="00C06C01"/>
    <w:rsid w:val="00C07F8F"/>
    <w:rsid w:val="00C110AF"/>
    <w:rsid w:val="00C11912"/>
    <w:rsid w:val="00C14EA8"/>
    <w:rsid w:val="00C151B4"/>
    <w:rsid w:val="00C15BDB"/>
    <w:rsid w:val="00C160CD"/>
    <w:rsid w:val="00C163F2"/>
    <w:rsid w:val="00C16C6C"/>
    <w:rsid w:val="00C17396"/>
    <w:rsid w:val="00C20491"/>
    <w:rsid w:val="00C219EF"/>
    <w:rsid w:val="00C2368C"/>
    <w:rsid w:val="00C23C7B"/>
    <w:rsid w:val="00C254ED"/>
    <w:rsid w:val="00C27C55"/>
    <w:rsid w:val="00C31A57"/>
    <w:rsid w:val="00C31E01"/>
    <w:rsid w:val="00C330D3"/>
    <w:rsid w:val="00C33B91"/>
    <w:rsid w:val="00C36306"/>
    <w:rsid w:val="00C3648B"/>
    <w:rsid w:val="00C3665E"/>
    <w:rsid w:val="00C36961"/>
    <w:rsid w:val="00C40F33"/>
    <w:rsid w:val="00C414F0"/>
    <w:rsid w:val="00C41B50"/>
    <w:rsid w:val="00C42FB0"/>
    <w:rsid w:val="00C45967"/>
    <w:rsid w:val="00C50586"/>
    <w:rsid w:val="00C506E0"/>
    <w:rsid w:val="00C5209B"/>
    <w:rsid w:val="00C533D2"/>
    <w:rsid w:val="00C5465C"/>
    <w:rsid w:val="00C54859"/>
    <w:rsid w:val="00C56E55"/>
    <w:rsid w:val="00C60938"/>
    <w:rsid w:val="00C622BD"/>
    <w:rsid w:val="00C624C2"/>
    <w:rsid w:val="00C62DCE"/>
    <w:rsid w:val="00C62FFE"/>
    <w:rsid w:val="00C67616"/>
    <w:rsid w:val="00C679A2"/>
    <w:rsid w:val="00C67DE2"/>
    <w:rsid w:val="00C7008B"/>
    <w:rsid w:val="00C703EA"/>
    <w:rsid w:val="00C7096B"/>
    <w:rsid w:val="00C71391"/>
    <w:rsid w:val="00C71480"/>
    <w:rsid w:val="00C715D6"/>
    <w:rsid w:val="00C733F0"/>
    <w:rsid w:val="00C734D7"/>
    <w:rsid w:val="00C7692F"/>
    <w:rsid w:val="00C76DF0"/>
    <w:rsid w:val="00C778C9"/>
    <w:rsid w:val="00C83D34"/>
    <w:rsid w:val="00C855AB"/>
    <w:rsid w:val="00C85630"/>
    <w:rsid w:val="00C86354"/>
    <w:rsid w:val="00C90433"/>
    <w:rsid w:val="00C90F2F"/>
    <w:rsid w:val="00C91033"/>
    <w:rsid w:val="00C911B6"/>
    <w:rsid w:val="00C91E69"/>
    <w:rsid w:val="00C923E1"/>
    <w:rsid w:val="00C93904"/>
    <w:rsid w:val="00C93FE6"/>
    <w:rsid w:val="00C94236"/>
    <w:rsid w:val="00C9473F"/>
    <w:rsid w:val="00C95AE2"/>
    <w:rsid w:val="00C95F7B"/>
    <w:rsid w:val="00CA0226"/>
    <w:rsid w:val="00CA23A3"/>
    <w:rsid w:val="00CA2A19"/>
    <w:rsid w:val="00CA2A37"/>
    <w:rsid w:val="00CA373E"/>
    <w:rsid w:val="00CA421C"/>
    <w:rsid w:val="00CA45E7"/>
    <w:rsid w:val="00CA496B"/>
    <w:rsid w:val="00CA55B0"/>
    <w:rsid w:val="00CA6AFE"/>
    <w:rsid w:val="00CB123D"/>
    <w:rsid w:val="00CB1570"/>
    <w:rsid w:val="00CB1DBB"/>
    <w:rsid w:val="00CB326A"/>
    <w:rsid w:val="00CB4183"/>
    <w:rsid w:val="00CB4320"/>
    <w:rsid w:val="00CB5C72"/>
    <w:rsid w:val="00CB5CD3"/>
    <w:rsid w:val="00CB6C98"/>
    <w:rsid w:val="00CC0F9B"/>
    <w:rsid w:val="00CC142B"/>
    <w:rsid w:val="00CC1B77"/>
    <w:rsid w:val="00CC1E58"/>
    <w:rsid w:val="00CC20E4"/>
    <w:rsid w:val="00CC2EF3"/>
    <w:rsid w:val="00CC2F9C"/>
    <w:rsid w:val="00CC3926"/>
    <w:rsid w:val="00CC4439"/>
    <w:rsid w:val="00CC740F"/>
    <w:rsid w:val="00CD1645"/>
    <w:rsid w:val="00CD1708"/>
    <w:rsid w:val="00CD1B15"/>
    <w:rsid w:val="00CD210F"/>
    <w:rsid w:val="00CD27A0"/>
    <w:rsid w:val="00CD570D"/>
    <w:rsid w:val="00CE0922"/>
    <w:rsid w:val="00CE11AD"/>
    <w:rsid w:val="00CE363B"/>
    <w:rsid w:val="00CE527F"/>
    <w:rsid w:val="00CE592C"/>
    <w:rsid w:val="00CE6B61"/>
    <w:rsid w:val="00CE7E46"/>
    <w:rsid w:val="00CF01B0"/>
    <w:rsid w:val="00CF0405"/>
    <w:rsid w:val="00CF0D91"/>
    <w:rsid w:val="00CF15E0"/>
    <w:rsid w:val="00CF161B"/>
    <w:rsid w:val="00CF4679"/>
    <w:rsid w:val="00CF4AF0"/>
    <w:rsid w:val="00CF4ED5"/>
    <w:rsid w:val="00CF5746"/>
    <w:rsid w:val="00CF684F"/>
    <w:rsid w:val="00CF6F65"/>
    <w:rsid w:val="00D01E10"/>
    <w:rsid w:val="00D10BB5"/>
    <w:rsid w:val="00D12BFF"/>
    <w:rsid w:val="00D12C3D"/>
    <w:rsid w:val="00D149DE"/>
    <w:rsid w:val="00D16425"/>
    <w:rsid w:val="00D17C19"/>
    <w:rsid w:val="00D17EF4"/>
    <w:rsid w:val="00D20581"/>
    <w:rsid w:val="00D21EE3"/>
    <w:rsid w:val="00D24709"/>
    <w:rsid w:val="00D24CEA"/>
    <w:rsid w:val="00D2558C"/>
    <w:rsid w:val="00D26BF4"/>
    <w:rsid w:val="00D26CAA"/>
    <w:rsid w:val="00D276BC"/>
    <w:rsid w:val="00D32062"/>
    <w:rsid w:val="00D335B9"/>
    <w:rsid w:val="00D3487C"/>
    <w:rsid w:val="00D34B8E"/>
    <w:rsid w:val="00D3542A"/>
    <w:rsid w:val="00D3586A"/>
    <w:rsid w:val="00D3592F"/>
    <w:rsid w:val="00D35CAC"/>
    <w:rsid w:val="00D37786"/>
    <w:rsid w:val="00D37823"/>
    <w:rsid w:val="00D40C95"/>
    <w:rsid w:val="00D423D6"/>
    <w:rsid w:val="00D43E73"/>
    <w:rsid w:val="00D44498"/>
    <w:rsid w:val="00D455D1"/>
    <w:rsid w:val="00D50543"/>
    <w:rsid w:val="00D50561"/>
    <w:rsid w:val="00D50B6B"/>
    <w:rsid w:val="00D51978"/>
    <w:rsid w:val="00D5209A"/>
    <w:rsid w:val="00D544F7"/>
    <w:rsid w:val="00D54CB6"/>
    <w:rsid w:val="00D54D42"/>
    <w:rsid w:val="00D559A4"/>
    <w:rsid w:val="00D57B8B"/>
    <w:rsid w:val="00D60290"/>
    <w:rsid w:val="00D60D72"/>
    <w:rsid w:val="00D610CD"/>
    <w:rsid w:val="00D617DF"/>
    <w:rsid w:val="00D6234E"/>
    <w:rsid w:val="00D62726"/>
    <w:rsid w:val="00D71853"/>
    <w:rsid w:val="00D721FF"/>
    <w:rsid w:val="00D72AB9"/>
    <w:rsid w:val="00D73F12"/>
    <w:rsid w:val="00D73FAB"/>
    <w:rsid w:val="00D75520"/>
    <w:rsid w:val="00D75595"/>
    <w:rsid w:val="00D80458"/>
    <w:rsid w:val="00D80989"/>
    <w:rsid w:val="00D80BD7"/>
    <w:rsid w:val="00D819AE"/>
    <w:rsid w:val="00D81AF6"/>
    <w:rsid w:val="00D83159"/>
    <w:rsid w:val="00D8495A"/>
    <w:rsid w:val="00D860B1"/>
    <w:rsid w:val="00D868E0"/>
    <w:rsid w:val="00D874FE"/>
    <w:rsid w:val="00D87B34"/>
    <w:rsid w:val="00D9116E"/>
    <w:rsid w:val="00D912BE"/>
    <w:rsid w:val="00D9222E"/>
    <w:rsid w:val="00D9355F"/>
    <w:rsid w:val="00D964BD"/>
    <w:rsid w:val="00D97451"/>
    <w:rsid w:val="00D97DD9"/>
    <w:rsid w:val="00DA2379"/>
    <w:rsid w:val="00DA476E"/>
    <w:rsid w:val="00DA492B"/>
    <w:rsid w:val="00DA63BB"/>
    <w:rsid w:val="00DA6485"/>
    <w:rsid w:val="00DA6E9C"/>
    <w:rsid w:val="00DA74C7"/>
    <w:rsid w:val="00DA7810"/>
    <w:rsid w:val="00DB03B0"/>
    <w:rsid w:val="00DB0BC5"/>
    <w:rsid w:val="00DB0CFA"/>
    <w:rsid w:val="00DB2704"/>
    <w:rsid w:val="00DB379D"/>
    <w:rsid w:val="00DB4664"/>
    <w:rsid w:val="00DB5619"/>
    <w:rsid w:val="00DB7B9D"/>
    <w:rsid w:val="00DB7D97"/>
    <w:rsid w:val="00DC0C5E"/>
    <w:rsid w:val="00DC2D29"/>
    <w:rsid w:val="00DC3337"/>
    <w:rsid w:val="00DC47C3"/>
    <w:rsid w:val="00DC6B88"/>
    <w:rsid w:val="00DC705D"/>
    <w:rsid w:val="00DC7EC6"/>
    <w:rsid w:val="00DD1A24"/>
    <w:rsid w:val="00DD1C2D"/>
    <w:rsid w:val="00DD3A9C"/>
    <w:rsid w:val="00DD3CED"/>
    <w:rsid w:val="00DD5310"/>
    <w:rsid w:val="00DD731C"/>
    <w:rsid w:val="00DD7CEA"/>
    <w:rsid w:val="00DE038C"/>
    <w:rsid w:val="00DE2DE1"/>
    <w:rsid w:val="00DE3386"/>
    <w:rsid w:val="00DE33E4"/>
    <w:rsid w:val="00DE474D"/>
    <w:rsid w:val="00DE62DF"/>
    <w:rsid w:val="00DE78A7"/>
    <w:rsid w:val="00DF0D15"/>
    <w:rsid w:val="00DF11E0"/>
    <w:rsid w:val="00DF1CF0"/>
    <w:rsid w:val="00DF1F3D"/>
    <w:rsid w:val="00DF24A2"/>
    <w:rsid w:val="00DF250F"/>
    <w:rsid w:val="00DF2D2E"/>
    <w:rsid w:val="00DF4E6A"/>
    <w:rsid w:val="00E02562"/>
    <w:rsid w:val="00E026C7"/>
    <w:rsid w:val="00E028B3"/>
    <w:rsid w:val="00E030C4"/>
    <w:rsid w:val="00E05E0A"/>
    <w:rsid w:val="00E06098"/>
    <w:rsid w:val="00E11EF6"/>
    <w:rsid w:val="00E12711"/>
    <w:rsid w:val="00E128D4"/>
    <w:rsid w:val="00E153AE"/>
    <w:rsid w:val="00E156D7"/>
    <w:rsid w:val="00E163F4"/>
    <w:rsid w:val="00E1682F"/>
    <w:rsid w:val="00E168BB"/>
    <w:rsid w:val="00E1698C"/>
    <w:rsid w:val="00E212D5"/>
    <w:rsid w:val="00E23955"/>
    <w:rsid w:val="00E23E95"/>
    <w:rsid w:val="00E2520F"/>
    <w:rsid w:val="00E259B0"/>
    <w:rsid w:val="00E3044F"/>
    <w:rsid w:val="00E30CC7"/>
    <w:rsid w:val="00E31E83"/>
    <w:rsid w:val="00E31F52"/>
    <w:rsid w:val="00E32628"/>
    <w:rsid w:val="00E32AFB"/>
    <w:rsid w:val="00E33EC7"/>
    <w:rsid w:val="00E34A42"/>
    <w:rsid w:val="00E35F13"/>
    <w:rsid w:val="00E366DB"/>
    <w:rsid w:val="00E404F8"/>
    <w:rsid w:val="00E43798"/>
    <w:rsid w:val="00E45E30"/>
    <w:rsid w:val="00E46387"/>
    <w:rsid w:val="00E47460"/>
    <w:rsid w:val="00E50047"/>
    <w:rsid w:val="00E502BE"/>
    <w:rsid w:val="00E506C4"/>
    <w:rsid w:val="00E50803"/>
    <w:rsid w:val="00E50ADD"/>
    <w:rsid w:val="00E50B5B"/>
    <w:rsid w:val="00E50EA6"/>
    <w:rsid w:val="00E52B2A"/>
    <w:rsid w:val="00E53A81"/>
    <w:rsid w:val="00E5586F"/>
    <w:rsid w:val="00E565AC"/>
    <w:rsid w:val="00E57740"/>
    <w:rsid w:val="00E6017B"/>
    <w:rsid w:val="00E604F5"/>
    <w:rsid w:val="00E61438"/>
    <w:rsid w:val="00E6154A"/>
    <w:rsid w:val="00E618F5"/>
    <w:rsid w:val="00E61F0F"/>
    <w:rsid w:val="00E62F97"/>
    <w:rsid w:val="00E63089"/>
    <w:rsid w:val="00E637A9"/>
    <w:rsid w:val="00E66751"/>
    <w:rsid w:val="00E66BFB"/>
    <w:rsid w:val="00E67B69"/>
    <w:rsid w:val="00E73C78"/>
    <w:rsid w:val="00E73E45"/>
    <w:rsid w:val="00E758AE"/>
    <w:rsid w:val="00E7612A"/>
    <w:rsid w:val="00E76E67"/>
    <w:rsid w:val="00E771A2"/>
    <w:rsid w:val="00E7765B"/>
    <w:rsid w:val="00E77702"/>
    <w:rsid w:val="00E800D7"/>
    <w:rsid w:val="00E8048B"/>
    <w:rsid w:val="00E82E37"/>
    <w:rsid w:val="00E83368"/>
    <w:rsid w:val="00E839EF"/>
    <w:rsid w:val="00E848D8"/>
    <w:rsid w:val="00E87435"/>
    <w:rsid w:val="00E927CE"/>
    <w:rsid w:val="00E92CFE"/>
    <w:rsid w:val="00E9373B"/>
    <w:rsid w:val="00E959FF"/>
    <w:rsid w:val="00E963DC"/>
    <w:rsid w:val="00E96E43"/>
    <w:rsid w:val="00E9742A"/>
    <w:rsid w:val="00E97A0D"/>
    <w:rsid w:val="00EA3769"/>
    <w:rsid w:val="00EA5314"/>
    <w:rsid w:val="00EA6C44"/>
    <w:rsid w:val="00EB115A"/>
    <w:rsid w:val="00EB2B6D"/>
    <w:rsid w:val="00EB39E4"/>
    <w:rsid w:val="00EB43C0"/>
    <w:rsid w:val="00EB527C"/>
    <w:rsid w:val="00EB56AC"/>
    <w:rsid w:val="00EB6B9A"/>
    <w:rsid w:val="00EB6D31"/>
    <w:rsid w:val="00EB7FA1"/>
    <w:rsid w:val="00EC48BB"/>
    <w:rsid w:val="00EC57C8"/>
    <w:rsid w:val="00EC5C73"/>
    <w:rsid w:val="00EC60B5"/>
    <w:rsid w:val="00EC7013"/>
    <w:rsid w:val="00ED0127"/>
    <w:rsid w:val="00ED040D"/>
    <w:rsid w:val="00ED080C"/>
    <w:rsid w:val="00ED1610"/>
    <w:rsid w:val="00ED30BC"/>
    <w:rsid w:val="00ED4459"/>
    <w:rsid w:val="00ED487E"/>
    <w:rsid w:val="00ED4F64"/>
    <w:rsid w:val="00ED703C"/>
    <w:rsid w:val="00ED70AE"/>
    <w:rsid w:val="00ED72BD"/>
    <w:rsid w:val="00EE2149"/>
    <w:rsid w:val="00EE3750"/>
    <w:rsid w:val="00EE4CEF"/>
    <w:rsid w:val="00EE507F"/>
    <w:rsid w:val="00EE615F"/>
    <w:rsid w:val="00EF1094"/>
    <w:rsid w:val="00EF1C13"/>
    <w:rsid w:val="00EF3DC9"/>
    <w:rsid w:val="00EF3FBC"/>
    <w:rsid w:val="00EF4FDD"/>
    <w:rsid w:val="00EF5126"/>
    <w:rsid w:val="00EF56A4"/>
    <w:rsid w:val="00EF5B6E"/>
    <w:rsid w:val="00EF5CB5"/>
    <w:rsid w:val="00EF5D7F"/>
    <w:rsid w:val="00EF7018"/>
    <w:rsid w:val="00EF7B40"/>
    <w:rsid w:val="00F006E4"/>
    <w:rsid w:val="00F02531"/>
    <w:rsid w:val="00F03F16"/>
    <w:rsid w:val="00F05118"/>
    <w:rsid w:val="00F06B04"/>
    <w:rsid w:val="00F07229"/>
    <w:rsid w:val="00F12856"/>
    <w:rsid w:val="00F15AD7"/>
    <w:rsid w:val="00F15AEA"/>
    <w:rsid w:val="00F15B00"/>
    <w:rsid w:val="00F17C95"/>
    <w:rsid w:val="00F21DFB"/>
    <w:rsid w:val="00F24D39"/>
    <w:rsid w:val="00F25141"/>
    <w:rsid w:val="00F30F26"/>
    <w:rsid w:val="00F313FF"/>
    <w:rsid w:val="00F31807"/>
    <w:rsid w:val="00F3282A"/>
    <w:rsid w:val="00F33F69"/>
    <w:rsid w:val="00F340B8"/>
    <w:rsid w:val="00F35223"/>
    <w:rsid w:val="00F35938"/>
    <w:rsid w:val="00F36A38"/>
    <w:rsid w:val="00F36A8A"/>
    <w:rsid w:val="00F37410"/>
    <w:rsid w:val="00F37B45"/>
    <w:rsid w:val="00F40335"/>
    <w:rsid w:val="00F40540"/>
    <w:rsid w:val="00F4069C"/>
    <w:rsid w:val="00F42876"/>
    <w:rsid w:val="00F42C4E"/>
    <w:rsid w:val="00F44C51"/>
    <w:rsid w:val="00F45EAB"/>
    <w:rsid w:val="00F46EF6"/>
    <w:rsid w:val="00F47B2F"/>
    <w:rsid w:val="00F47D56"/>
    <w:rsid w:val="00F511A2"/>
    <w:rsid w:val="00F5144F"/>
    <w:rsid w:val="00F533A5"/>
    <w:rsid w:val="00F5362A"/>
    <w:rsid w:val="00F549A5"/>
    <w:rsid w:val="00F56410"/>
    <w:rsid w:val="00F57229"/>
    <w:rsid w:val="00F57B6D"/>
    <w:rsid w:val="00F626DC"/>
    <w:rsid w:val="00F64047"/>
    <w:rsid w:val="00F64824"/>
    <w:rsid w:val="00F65A88"/>
    <w:rsid w:val="00F66118"/>
    <w:rsid w:val="00F66CAE"/>
    <w:rsid w:val="00F67CED"/>
    <w:rsid w:val="00F712E4"/>
    <w:rsid w:val="00F71522"/>
    <w:rsid w:val="00F71AB3"/>
    <w:rsid w:val="00F72A63"/>
    <w:rsid w:val="00F73DF7"/>
    <w:rsid w:val="00F7530F"/>
    <w:rsid w:val="00F76BD8"/>
    <w:rsid w:val="00F778F9"/>
    <w:rsid w:val="00F7790A"/>
    <w:rsid w:val="00F8004E"/>
    <w:rsid w:val="00F84B20"/>
    <w:rsid w:val="00F85C21"/>
    <w:rsid w:val="00F869EF"/>
    <w:rsid w:val="00F86CBA"/>
    <w:rsid w:val="00F91470"/>
    <w:rsid w:val="00F91BF5"/>
    <w:rsid w:val="00F927EB"/>
    <w:rsid w:val="00F9576C"/>
    <w:rsid w:val="00F97689"/>
    <w:rsid w:val="00F976F2"/>
    <w:rsid w:val="00FA1CB7"/>
    <w:rsid w:val="00FA2A88"/>
    <w:rsid w:val="00FA31EB"/>
    <w:rsid w:val="00FA31F0"/>
    <w:rsid w:val="00FA674C"/>
    <w:rsid w:val="00FA7AC2"/>
    <w:rsid w:val="00FB011D"/>
    <w:rsid w:val="00FB2E85"/>
    <w:rsid w:val="00FB2FC8"/>
    <w:rsid w:val="00FB3A4A"/>
    <w:rsid w:val="00FB440C"/>
    <w:rsid w:val="00FB463C"/>
    <w:rsid w:val="00FB71CA"/>
    <w:rsid w:val="00FB786B"/>
    <w:rsid w:val="00FC080A"/>
    <w:rsid w:val="00FC0BBB"/>
    <w:rsid w:val="00FC0BF2"/>
    <w:rsid w:val="00FC159A"/>
    <w:rsid w:val="00FC15C1"/>
    <w:rsid w:val="00FC3F62"/>
    <w:rsid w:val="00FC6FAA"/>
    <w:rsid w:val="00FC7AD3"/>
    <w:rsid w:val="00FD1B37"/>
    <w:rsid w:val="00FD2BCF"/>
    <w:rsid w:val="00FD3698"/>
    <w:rsid w:val="00FD45C0"/>
    <w:rsid w:val="00FD7104"/>
    <w:rsid w:val="00FE17C7"/>
    <w:rsid w:val="00FE1B24"/>
    <w:rsid w:val="00FE4E32"/>
    <w:rsid w:val="00FE5DBF"/>
    <w:rsid w:val="00FE6322"/>
    <w:rsid w:val="00FE6BFA"/>
    <w:rsid w:val="00FF006E"/>
    <w:rsid w:val="00FF0EAE"/>
    <w:rsid w:val="00FF136B"/>
    <w:rsid w:val="00FF1371"/>
    <w:rsid w:val="00FF31DA"/>
    <w:rsid w:val="00FF4404"/>
    <w:rsid w:val="00FF5A3B"/>
    <w:rsid w:val="00FF61CC"/>
    <w:rsid w:val="00FF6C2C"/>
    <w:rsid w:val="00FF7522"/>
    <w:rsid w:val="048368CF"/>
    <w:rsid w:val="21D9935F"/>
    <w:rsid w:val="3027E230"/>
    <w:rsid w:val="327415AC"/>
    <w:rsid w:val="430F9046"/>
    <w:rsid w:val="697BAF2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3C6DB"/>
  <w14:defaultImageDpi w14:val="32767"/>
  <w15:chartTrackingRefBased/>
  <w15:docId w15:val="{A5AE4A99-ECA6-4A8A-952F-E1FD1F5FB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F85C21"/>
  </w:style>
  <w:style w:type="paragraph" w:styleId="Heading1">
    <w:name w:val="heading 1"/>
    <w:basedOn w:val="Normal"/>
    <w:next w:val="Normal"/>
    <w:link w:val="Heading1Char"/>
    <w:uiPriority w:val="9"/>
    <w:qFormat/>
    <w:rsid w:val="006E5490"/>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6E5490"/>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6E5490"/>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6E5490"/>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6E5490"/>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6E5490"/>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6E5490"/>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6E5490"/>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6E5490"/>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490"/>
    <w:pPr>
      <w:spacing w:before="0" w:after="0"/>
    </w:pPr>
  </w:style>
  <w:style w:type="character" w:customStyle="1" w:styleId="Heading1Char">
    <w:name w:val="Heading 1 Char"/>
    <w:basedOn w:val="DefaultParagraphFont"/>
    <w:link w:val="Heading1"/>
    <w:uiPriority w:val="9"/>
    <w:rsid w:val="006E5490"/>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6E5490"/>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6E5490"/>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6E5490"/>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6E5490"/>
    <w:rPr>
      <w:rFonts w:eastAsiaTheme="majorEastAsia" w:cstheme="majorBidi"/>
      <w:b/>
    </w:rPr>
  </w:style>
  <w:style w:type="character" w:customStyle="1" w:styleId="Heading6Char">
    <w:name w:val="Heading 6 Char"/>
    <w:basedOn w:val="DefaultParagraphFont"/>
    <w:link w:val="Heading6"/>
    <w:uiPriority w:val="9"/>
    <w:semiHidden/>
    <w:rsid w:val="006E5490"/>
    <w:rPr>
      <w:rFonts w:eastAsiaTheme="majorEastAsia" w:cstheme="majorBidi"/>
      <w:b/>
      <w:iCs/>
    </w:rPr>
  </w:style>
  <w:style w:type="character" w:customStyle="1" w:styleId="Heading7Char">
    <w:name w:val="Heading 7 Char"/>
    <w:basedOn w:val="DefaultParagraphFont"/>
    <w:link w:val="Heading7"/>
    <w:uiPriority w:val="9"/>
    <w:semiHidden/>
    <w:rsid w:val="006E5490"/>
    <w:rPr>
      <w:rFonts w:eastAsiaTheme="majorEastAsia" w:cstheme="majorBidi"/>
      <w:b/>
    </w:rPr>
  </w:style>
  <w:style w:type="character" w:customStyle="1" w:styleId="Heading8Char">
    <w:name w:val="Heading 8 Char"/>
    <w:basedOn w:val="DefaultParagraphFont"/>
    <w:link w:val="Heading8"/>
    <w:uiPriority w:val="9"/>
    <w:semiHidden/>
    <w:rsid w:val="006E5490"/>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E5490"/>
    <w:rPr>
      <w:rFonts w:eastAsiaTheme="majorEastAsia" w:cstheme="majorBidi"/>
      <w:i/>
      <w:color w:val="272727" w:themeColor="text1" w:themeTint="D8"/>
      <w:sz w:val="24"/>
    </w:rPr>
  </w:style>
  <w:style w:type="paragraph" w:styleId="ListBullet">
    <w:name w:val="List Bullet"/>
    <w:basedOn w:val="Normal"/>
    <w:uiPriority w:val="17"/>
    <w:rsid w:val="006E5490"/>
    <w:pPr>
      <w:numPr>
        <w:numId w:val="9"/>
      </w:numPr>
      <w:contextualSpacing/>
    </w:pPr>
  </w:style>
  <w:style w:type="numbering" w:customStyle="1" w:styleId="BulletList">
    <w:name w:val="Bullet List"/>
    <w:basedOn w:val="NoList"/>
    <w:uiPriority w:val="99"/>
    <w:rsid w:val="006E5490"/>
    <w:pPr>
      <w:numPr>
        <w:numId w:val="3"/>
      </w:numPr>
    </w:pPr>
  </w:style>
  <w:style w:type="paragraph" w:styleId="ListParagraph">
    <w:name w:val="List Paragraph"/>
    <w:basedOn w:val="Normal"/>
    <w:uiPriority w:val="34"/>
    <w:rsid w:val="006E5490"/>
    <w:pPr>
      <w:ind w:left="284"/>
      <w:contextualSpacing/>
    </w:pPr>
  </w:style>
  <w:style w:type="paragraph" w:styleId="ListBullet2">
    <w:name w:val="List Bullet 2"/>
    <w:basedOn w:val="Normal"/>
    <w:uiPriority w:val="17"/>
    <w:rsid w:val="006E5490"/>
    <w:pPr>
      <w:numPr>
        <w:ilvl w:val="1"/>
        <w:numId w:val="9"/>
      </w:numPr>
      <w:contextualSpacing/>
    </w:pPr>
  </w:style>
  <w:style w:type="character" w:styleId="FollowedHyperlink">
    <w:name w:val="FollowedHyperlink"/>
    <w:basedOn w:val="DefaultParagraphFont"/>
    <w:uiPriority w:val="44"/>
    <w:rsid w:val="006E5490"/>
    <w:rPr>
      <w:color w:val="075D5F" w:themeColor="accent1"/>
      <w:u w:val="single"/>
    </w:rPr>
  </w:style>
  <w:style w:type="paragraph" w:styleId="ListBullet4">
    <w:name w:val="List Bullet 4"/>
    <w:basedOn w:val="Normal"/>
    <w:uiPriority w:val="17"/>
    <w:rsid w:val="006E5490"/>
    <w:pPr>
      <w:numPr>
        <w:ilvl w:val="3"/>
        <w:numId w:val="9"/>
      </w:numPr>
      <w:contextualSpacing/>
    </w:pPr>
  </w:style>
  <w:style w:type="paragraph" w:styleId="FootnoteText">
    <w:name w:val="footnote text"/>
    <w:basedOn w:val="Normal"/>
    <w:link w:val="FootnoteTextChar"/>
    <w:uiPriority w:val="99"/>
    <w:rsid w:val="006E5490"/>
    <w:pPr>
      <w:tabs>
        <w:tab w:val="left" w:pos="227"/>
      </w:tabs>
      <w:spacing w:after="0"/>
      <w:ind w:left="227" w:hanging="227"/>
    </w:pPr>
    <w:rPr>
      <w:sz w:val="16"/>
    </w:rPr>
  </w:style>
  <w:style w:type="paragraph" w:styleId="ListBullet5">
    <w:name w:val="List Bullet 5"/>
    <w:basedOn w:val="Normal"/>
    <w:uiPriority w:val="17"/>
    <w:rsid w:val="006E5490"/>
    <w:pPr>
      <w:numPr>
        <w:ilvl w:val="4"/>
        <w:numId w:val="9"/>
      </w:numPr>
      <w:contextualSpacing/>
    </w:pPr>
  </w:style>
  <w:style w:type="numbering" w:styleId="111111">
    <w:name w:val="Outline List 2"/>
    <w:basedOn w:val="NoList"/>
    <w:uiPriority w:val="99"/>
    <w:semiHidden/>
    <w:unhideWhenUsed/>
    <w:rsid w:val="006E5490"/>
    <w:pPr>
      <w:numPr>
        <w:numId w:val="1"/>
      </w:numPr>
    </w:pPr>
  </w:style>
  <w:style w:type="numbering" w:styleId="1ai">
    <w:name w:val="Outline List 1"/>
    <w:basedOn w:val="NoList"/>
    <w:uiPriority w:val="99"/>
    <w:semiHidden/>
    <w:unhideWhenUsed/>
    <w:rsid w:val="006E5490"/>
    <w:pPr>
      <w:numPr>
        <w:numId w:val="2"/>
      </w:numPr>
    </w:pPr>
  </w:style>
  <w:style w:type="paragraph" w:styleId="ListNumber">
    <w:name w:val="List Number"/>
    <w:basedOn w:val="Normal"/>
    <w:uiPriority w:val="99"/>
    <w:rsid w:val="006E5490"/>
    <w:pPr>
      <w:numPr>
        <w:numId w:val="12"/>
      </w:numPr>
      <w:contextualSpacing/>
    </w:pPr>
  </w:style>
  <w:style w:type="paragraph" w:styleId="ListNumber2">
    <w:name w:val="List Number 2"/>
    <w:basedOn w:val="Normal"/>
    <w:uiPriority w:val="99"/>
    <w:rsid w:val="006E5490"/>
    <w:pPr>
      <w:numPr>
        <w:ilvl w:val="1"/>
        <w:numId w:val="12"/>
      </w:numPr>
      <w:contextualSpacing/>
    </w:pPr>
  </w:style>
  <w:style w:type="paragraph" w:styleId="ListNumber3">
    <w:name w:val="List Number 3"/>
    <w:basedOn w:val="Normal"/>
    <w:uiPriority w:val="99"/>
    <w:rsid w:val="006E5490"/>
    <w:pPr>
      <w:numPr>
        <w:ilvl w:val="2"/>
        <w:numId w:val="12"/>
      </w:numPr>
      <w:contextualSpacing/>
    </w:pPr>
  </w:style>
  <w:style w:type="paragraph" w:styleId="ListNumber4">
    <w:name w:val="List Number 4"/>
    <w:basedOn w:val="Normal"/>
    <w:uiPriority w:val="99"/>
    <w:rsid w:val="006E5490"/>
    <w:pPr>
      <w:numPr>
        <w:ilvl w:val="3"/>
        <w:numId w:val="12"/>
      </w:numPr>
      <w:contextualSpacing/>
    </w:pPr>
  </w:style>
  <w:style w:type="paragraph" w:styleId="ListNumber5">
    <w:name w:val="List Number 5"/>
    <w:basedOn w:val="Normal"/>
    <w:uiPriority w:val="99"/>
    <w:rsid w:val="006E5490"/>
    <w:pPr>
      <w:numPr>
        <w:ilvl w:val="4"/>
        <w:numId w:val="12"/>
      </w:numPr>
      <w:contextualSpacing/>
    </w:pPr>
  </w:style>
  <w:style w:type="character" w:customStyle="1" w:styleId="FootnoteTextChar">
    <w:name w:val="Footnote Text Char"/>
    <w:basedOn w:val="DefaultParagraphFont"/>
    <w:link w:val="FootnoteText"/>
    <w:uiPriority w:val="99"/>
    <w:rsid w:val="006E5490"/>
    <w:rPr>
      <w:sz w:val="16"/>
    </w:rPr>
  </w:style>
  <w:style w:type="character" w:styleId="FootnoteReference">
    <w:name w:val="footnote reference"/>
    <w:basedOn w:val="DefaultParagraphFont"/>
    <w:uiPriority w:val="99"/>
    <w:semiHidden/>
    <w:rsid w:val="006E5490"/>
    <w:rPr>
      <w:vertAlign w:val="superscript"/>
    </w:rPr>
  </w:style>
  <w:style w:type="paragraph" w:styleId="Caption">
    <w:name w:val="caption"/>
    <w:basedOn w:val="Normal"/>
    <w:next w:val="Normal"/>
    <w:uiPriority w:val="35"/>
    <w:qFormat/>
    <w:rsid w:val="006E5490"/>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6E5490"/>
    <w:pPr>
      <w:spacing w:before="60"/>
    </w:pPr>
    <w:rPr>
      <w:i/>
    </w:rPr>
  </w:style>
  <w:style w:type="character" w:customStyle="1" w:styleId="StatementChar">
    <w:name w:val="Statement Char"/>
    <w:basedOn w:val="DefaultParagraphFont"/>
    <w:link w:val="Statement"/>
    <w:uiPriority w:val="23"/>
    <w:rsid w:val="006E5490"/>
    <w:rPr>
      <w:i/>
    </w:rPr>
  </w:style>
  <w:style w:type="paragraph" w:styleId="IntenseQuote">
    <w:name w:val="Intense Quote"/>
    <w:basedOn w:val="Normal"/>
    <w:next w:val="Normal"/>
    <w:link w:val="IntenseQuoteChar"/>
    <w:uiPriority w:val="30"/>
    <w:semiHidden/>
    <w:rsid w:val="006E5490"/>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6E5490"/>
    <w:rPr>
      <w:b/>
      <w:iCs/>
      <w:color w:val="075D5F" w:themeColor="accent1"/>
      <w:sz w:val="26"/>
    </w:rPr>
  </w:style>
  <w:style w:type="paragraph" w:styleId="Salutation">
    <w:name w:val="Salutation"/>
    <w:basedOn w:val="Normal"/>
    <w:next w:val="Normal"/>
    <w:link w:val="SalutationChar"/>
    <w:uiPriority w:val="34"/>
    <w:semiHidden/>
    <w:rsid w:val="006E5490"/>
    <w:pPr>
      <w:spacing w:after="0"/>
    </w:pPr>
    <w:rPr>
      <w:b/>
    </w:rPr>
  </w:style>
  <w:style w:type="character" w:customStyle="1" w:styleId="SalutationChar">
    <w:name w:val="Salutation Char"/>
    <w:basedOn w:val="DefaultParagraphFont"/>
    <w:link w:val="Salutation"/>
    <w:uiPriority w:val="34"/>
    <w:semiHidden/>
    <w:rsid w:val="006E5490"/>
    <w:rPr>
      <w:b/>
    </w:rPr>
  </w:style>
  <w:style w:type="paragraph" w:styleId="Signature">
    <w:name w:val="Signature"/>
    <w:basedOn w:val="Normal"/>
    <w:link w:val="SignatureChar"/>
    <w:uiPriority w:val="34"/>
    <w:semiHidden/>
    <w:rsid w:val="006E5490"/>
    <w:pPr>
      <w:spacing w:before="720" w:after="0"/>
      <w:contextualSpacing/>
    </w:pPr>
  </w:style>
  <w:style w:type="character" w:customStyle="1" w:styleId="SignatureChar">
    <w:name w:val="Signature Char"/>
    <w:basedOn w:val="DefaultParagraphFont"/>
    <w:link w:val="Signature"/>
    <w:uiPriority w:val="34"/>
    <w:semiHidden/>
    <w:rsid w:val="006E5490"/>
  </w:style>
  <w:style w:type="paragraph" w:styleId="Date">
    <w:name w:val="Date"/>
    <w:basedOn w:val="Normal"/>
    <w:next w:val="Normal"/>
    <w:link w:val="DateChar"/>
    <w:uiPriority w:val="34"/>
    <w:semiHidden/>
    <w:rsid w:val="006E5490"/>
  </w:style>
  <w:style w:type="character" w:customStyle="1" w:styleId="DateChar">
    <w:name w:val="Date Char"/>
    <w:basedOn w:val="DefaultParagraphFont"/>
    <w:link w:val="Date"/>
    <w:uiPriority w:val="34"/>
    <w:semiHidden/>
    <w:rsid w:val="006E5490"/>
  </w:style>
  <w:style w:type="paragraph" w:styleId="EnvelopeAddress">
    <w:name w:val="envelope address"/>
    <w:basedOn w:val="Normal"/>
    <w:uiPriority w:val="34"/>
    <w:semiHidden/>
    <w:rsid w:val="006E5490"/>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6E5490"/>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6E5490"/>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6E5490"/>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6E5490"/>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6E5490"/>
    <w:rPr>
      <w:rFonts w:eastAsiaTheme="minorEastAsia" w:cstheme="majorBidi"/>
      <w:b/>
      <w:color w:val="075D5F" w:themeColor="accent1"/>
      <w:sz w:val="22"/>
      <w:szCs w:val="22"/>
    </w:rPr>
  </w:style>
  <w:style w:type="table" w:styleId="TableGrid">
    <w:name w:val="Table Grid"/>
    <w:basedOn w:val="TableNormal"/>
    <w:uiPriority w:val="59"/>
    <w:rsid w:val="006E5490"/>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6E5490"/>
    <w:rPr>
      <w:color w:val="212429" w:themeColor="text2"/>
      <w:bdr w:val="none" w:sz="0" w:space="0" w:color="auto"/>
      <w:shd w:val="clear" w:color="auto" w:fill="D3D3D3"/>
    </w:rPr>
  </w:style>
  <w:style w:type="table" w:styleId="ListTable1Light">
    <w:name w:val="List Table 1 Light"/>
    <w:basedOn w:val="TableNormal"/>
    <w:uiPriority w:val="46"/>
    <w:locked/>
    <w:rsid w:val="006E5490"/>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6E5490"/>
    <w:pPr>
      <w:numPr>
        <w:numId w:val="4"/>
      </w:numPr>
    </w:pPr>
  </w:style>
  <w:style w:type="paragraph" w:styleId="Quote">
    <w:name w:val="Quote"/>
    <w:basedOn w:val="Normal"/>
    <w:next w:val="Normal"/>
    <w:link w:val="QuoteChar"/>
    <w:uiPriority w:val="29"/>
    <w:semiHidden/>
    <w:qFormat/>
    <w:rsid w:val="006E549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E5490"/>
    <w:rPr>
      <w:i/>
      <w:iCs/>
      <w:color w:val="404040" w:themeColor="text1" w:themeTint="BF"/>
    </w:rPr>
  </w:style>
  <w:style w:type="paragraph" w:styleId="TOCHeading">
    <w:name w:val="TOC Heading"/>
    <w:basedOn w:val="Heading1"/>
    <w:next w:val="Normal"/>
    <w:uiPriority w:val="39"/>
    <w:rsid w:val="006E5490"/>
    <w:pPr>
      <w:spacing w:after="0"/>
      <w:outlineLvl w:val="9"/>
    </w:pPr>
  </w:style>
  <w:style w:type="paragraph" w:styleId="TOC1">
    <w:name w:val="toc 1"/>
    <w:basedOn w:val="Normal"/>
    <w:next w:val="Normal"/>
    <w:autoRedefine/>
    <w:uiPriority w:val="39"/>
    <w:rsid w:val="006E5490"/>
    <w:pPr>
      <w:tabs>
        <w:tab w:val="right" w:leader="underscore" w:pos="10773"/>
      </w:tabs>
      <w:spacing w:before="240" w:after="100"/>
    </w:pPr>
    <w:rPr>
      <w:b/>
    </w:rPr>
  </w:style>
  <w:style w:type="paragraph" w:styleId="TOC2">
    <w:name w:val="toc 2"/>
    <w:basedOn w:val="Normal"/>
    <w:next w:val="Normal"/>
    <w:autoRedefine/>
    <w:uiPriority w:val="39"/>
    <w:rsid w:val="006E5490"/>
    <w:pPr>
      <w:tabs>
        <w:tab w:val="right" w:leader="underscore" w:pos="10773"/>
      </w:tabs>
      <w:spacing w:after="100"/>
    </w:pPr>
  </w:style>
  <w:style w:type="character" w:styleId="Hyperlink">
    <w:name w:val="Hyperlink"/>
    <w:basedOn w:val="DefaultParagraphFont"/>
    <w:uiPriority w:val="99"/>
    <w:unhideWhenUsed/>
    <w:rsid w:val="006E5490"/>
    <w:rPr>
      <w:color w:val="36383D" w:themeColor="accent6"/>
      <w:u w:val="single"/>
    </w:rPr>
  </w:style>
  <w:style w:type="paragraph" w:customStyle="1" w:styleId="Heading1-Numbered">
    <w:name w:val="Heading 1 - Numbered"/>
    <w:basedOn w:val="Heading1"/>
    <w:next w:val="Normal"/>
    <w:uiPriority w:val="9"/>
    <w:qFormat/>
    <w:rsid w:val="006E5490"/>
    <w:pPr>
      <w:numPr>
        <w:numId w:val="10"/>
      </w:numPr>
    </w:pPr>
  </w:style>
  <w:style w:type="paragraph" w:customStyle="1" w:styleId="Heading3-Numbered">
    <w:name w:val="Heading 3 - Numbered"/>
    <w:basedOn w:val="Heading3"/>
    <w:next w:val="Normal"/>
    <w:uiPriority w:val="9"/>
    <w:qFormat/>
    <w:rsid w:val="006E5490"/>
    <w:pPr>
      <w:numPr>
        <w:ilvl w:val="2"/>
        <w:numId w:val="10"/>
      </w:numPr>
    </w:pPr>
  </w:style>
  <w:style w:type="paragraph" w:customStyle="1" w:styleId="Heading2-Numbered">
    <w:name w:val="Heading 2 - Numbered"/>
    <w:basedOn w:val="Heading2"/>
    <w:next w:val="Normal"/>
    <w:link w:val="Heading2-NumberedChar"/>
    <w:uiPriority w:val="9"/>
    <w:qFormat/>
    <w:rsid w:val="006E5490"/>
    <w:pPr>
      <w:numPr>
        <w:ilvl w:val="1"/>
        <w:numId w:val="10"/>
      </w:numPr>
    </w:pPr>
  </w:style>
  <w:style w:type="character" w:customStyle="1" w:styleId="Heading2-NumberedChar">
    <w:name w:val="Heading 2 - Numbered Char"/>
    <w:basedOn w:val="Heading2Char"/>
    <w:link w:val="Heading2-Numbered"/>
    <w:uiPriority w:val="9"/>
    <w:rsid w:val="006E5490"/>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6E5490"/>
    <w:pPr>
      <w:numPr>
        <w:ilvl w:val="3"/>
        <w:numId w:val="10"/>
      </w:numPr>
      <w:spacing w:before="60"/>
    </w:pPr>
    <w:rPr>
      <w:b w:val="0"/>
      <w:caps/>
      <w:sz w:val="18"/>
    </w:rPr>
  </w:style>
  <w:style w:type="paragraph" w:customStyle="1" w:styleId="Introduction">
    <w:name w:val="Introduction"/>
    <w:basedOn w:val="Normal"/>
    <w:next w:val="Normal"/>
    <w:uiPriority w:val="10"/>
    <w:semiHidden/>
    <w:qFormat/>
    <w:rsid w:val="006E5490"/>
    <w:pPr>
      <w:keepLines/>
      <w:spacing w:before="240" w:after="240"/>
    </w:pPr>
    <w:rPr>
      <w:b/>
      <w:color w:val="212429" w:themeColor="text2"/>
    </w:rPr>
  </w:style>
  <w:style w:type="paragraph" w:styleId="Header">
    <w:name w:val="header"/>
    <w:basedOn w:val="Normal"/>
    <w:link w:val="HeaderChar"/>
    <w:uiPriority w:val="44"/>
    <w:rsid w:val="006E5490"/>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6E5490"/>
    <w:rPr>
      <w:color w:val="36383D" w:themeColor="accent6"/>
      <w:sz w:val="14"/>
    </w:rPr>
  </w:style>
  <w:style w:type="paragraph" w:styleId="Footer">
    <w:name w:val="footer"/>
    <w:basedOn w:val="Normal"/>
    <w:link w:val="FooterChar"/>
    <w:uiPriority w:val="44"/>
    <w:rsid w:val="006E5490"/>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6E5490"/>
    <w:rPr>
      <w:color w:val="36383D" w:themeColor="accent6"/>
      <w:sz w:val="14"/>
    </w:rPr>
  </w:style>
  <w:style w:type="paragraph" w:styleId="TableofFigures">
    <w:name w:val="table of figures"/>
    <w:basedOn w:val="Normal"/>
    <w:next w:val="Normal"/>
    <w:uiPriority w:val="99"/>
    <w:semiHidden/>
    <w:rsid w:val="006E5490"/>
    <w:pPr>
      <w:tabs>
        <w:tab w:val="right" w:leader="underscore" w:pos="10773"/>
      </w:tabs>
      <w:spacing w:after="100"/>
    </w:pPr>
  </w:style>
  <w:style w:type="paragraph" w:styleId="ListContinue">
    <w:name w:val="List Continue"/>
    <w:basedOn w:val="Normal"/>
    <w:uiPriority w:val="17"/>
    <w:rsid w:val="006E5490"/>
    <w:pPr>
      <w:numPr>
        <w:numId w:val="11"/>
      </w:numPr>
      <w:contextualSpacing/>
    </w:pPr>
  </w:style>
  <w:style w:type="paragraph" w:styleId="ListContinue2">
    <w:name w:val="List Continue 2"/>
    <w:basedOn w:val="Normal"/>
    <w:uiPriority w:val="17"/>
    <w:rsid w:val="006E5490"/>
    <w:pPr>
      <w:numPr>
        <w:ilvl w:val="1"/>
        <w:numId w:val="11"/>
      </w:numPr>
      <w:contextualSpacing/>
    </w:pPr>
  </w:style>
  <w:style w:type="paragraph" w:styleId="ListContinue3">
    <w:name w:val="List Continue 3"/>
    <w:basedOn w:val="Normal"/>
    <w:uiPriority w:val="17"/>
    <w:rsid w:val="006E5490"/>
    <w:pPr>
      <w:numPr>
        <w:ilvl w:val="2"/>
        <w:numId w:val="11"/>
      </w:numPr>
      <w:contextualSpacing/>
    </w:pPr>
  </w:style>
  <w:style w:type="paragraph" w:styleId="ListContinue4">
    <w:name w:val="List Continue 4"/>
    <w:basedOn w:val="Normal"/>
    <w:uiPriority w:val="17"/>
    <w:rsid w:val="006E5490"/>
    <w:pPr>
      <w:numPr>
        <w:ilvl w:val="3"/>
        <w:numId w:val="11"/>
      </w:numPr>
      <w:contextualSpacing/>
    </w:pPr>
  </w:style>
  <w:style w:type="paragraph" w:styleId="ListContinue5">
    <w:name w:val="List Continue 5"/>
    <w:basedOn w:val="Normal"/>
    <w:uiPriority w:val="17"/>
    <w:rsid w:val="006E5490"/>
    <w:pPr>
      <w:numPr>
        <w:ilvl w:val="4"/>
        <w:numId w:val="11"/>
      </w:numPr>
      <w:contextualSpacing/>
    </w:pPr>
  </w:style>
  <w:style w:type="paragraph" w:styleId="ListBullet3">
    <w:name w:val="List Bullet 3"/>
    <w:basedOn w:val="Normal"/>
    <w:uiPriority w:val="17"/>
    <w:rsid w:val="006E5490"/>
    <w:pPr>
      <w:numPr>
        <w:ilvl w:val="2"/>
        <w:numId w:val="9"/>
      </w:numPr>
      <w:contextualSpacing/>
    </w:pPr>
  </w:style>
  <w:style w:type="paragraph" w:styleId="TOC3">
    <w:name w:val="toc 3"/>
    <w:basedOn w:val="Normal"/>
    <w:next w:val="Normal"/>
    <w:autoRedefine/>
    <w:uiPriority w:val="39"/>
    <w:rsid w:val="006E5490"/>
    <w:pPr>
      <w:tabs>
        <w:tab w:val="right" w:leader="underscore" w:pos="10773"/>
      </w:tabs>
      <w:spacing w:after="100"/>
      <w:ind w:left="284"/>
    </w:pPr>
  </w:style>
  <w:style w:type="paragraph" w:styleId="TOC4">
    <w:name w:val="toc 4"/>
    <w:basedOn w:val="Normal"/>
    <w:next w:val="Normal"/>
    <w:autoRedefine/>
    <w:uiPriority w:val="39"/>
    <w:semiHidden/>
    <w:rsid w:val="006E5490"/>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6E5490"/>
    <w:pPr>
      <w:numPr>
        <w:numId w:val="5"/>
      </w:numPr>
    </w:pPr>
  </w:style>
  <w:style w:type="paragraph" w:styleId="List">
    <w:name w:val="List"/>
    <w:basedOn w:val="Normal"/>
    <w:uiPriority w:val="17"/>
    <w:rsid w:val="006E5490"/>
    <w:pPr>
      <w:numPr>
        <w:numId w:val="13"/>
      </w:numPr>
      <w:contextualSpacing/>
    </w:pPr>
  </w:style>
  <w:style w:type="paragraph" w:styleId="List2">
    <w:name w:val="List 2"/>
    <w:basedOn w:val="Normal"/>
    <w:uiPriority w:val="17"/>
    <w:rsid w:val="006E5490"/>
    <w:pPr>
      <w:numPr>
        <w:ilvl w:val="1"/>
        <w:numId w:val="13"/>
      </w:numPr>
      <w:contextualSpacing/>
    </w:pPr>
  </w:style>
  <w:style w:type="paragraph" w:styleId="List3">
    <w:name w:val="List 3"/>
    <w:basedOn w:val="Normal"/>
    <w:uiPriority w:val="17"/>
    <w:rsid w:val="006E5490"/>
    <w:pPr>
      <w:numPr>
        <w:ilvl w:val="2"/>
        <w:numId w:val="13"/>
      </w:numPr>
      <w:contextualSpacing/>
    </w:pPr>
  </w:style>
  <w:style w:type="paragraph" w:styleId="List4">
    <w:name w:val="List 4"/>
    <w:basedOn w:val="Normal"/>
    <w:uiPriority w:val="17"/>
    <w:rsid w:val="006E5490"/>
    <w:pPr>
      <w:numPr>
        <w:ilvl w:val="3"/>
        <w:numId w:val="13"/>
      </w:numPr>
      <w:contextualSpacing/>
    </w:pPr>
  </w:style>
  <w:style w:type="paragraph" w:styleId="List5">
    <w:name w:val="List 5"/>
    <w:basedOn w:val="Normal"/>
    <w:uiPriority w:val="17"/>
    <w:rsid w:val="006E5490"/>
    <w:pPr>
      <w:numPr>
        <w:ilvl w:val="4"/>
        <w:numId w:val="13"/>
      </w:numPr>
      <w:contextualSpacing/>
    </w:pPr>
  </w:style>
  <w:style w:type="paragraph" w:customStyle="1" w:styleId="TableListContinue2">
    <w:name w:val="Table List Continue 2"/>
    <w:basedOn w:val="Normal"/>
    <w:uiPriority w:val="18"/>
    <w:rsid w:val="006E5490"/>
    <w:pPr>
      <w:numPr>
        <w:ilvl w:val="1"/>
        <w:numId w:val="16"/>
      </w:numPr>
      <w:contextualSpacing/>
    </w:pPr>
  </w:style>
  <w:style w:type="paragraph" w:customStyle="1" w:styleId="TableListContinue">
    <w:name w:val="Table List Continue"/>
    <w:basedOn w:val="Normal"/>
    <w:uiPriority w:val="18"/>
    <w:rsid w:val="006E5490"/>
    <w:pPr>
      <w:numPr>
        <w:numId w:val="16"/>
      </w:numPr>
      <w:contextualSpacing/>
    </w:pPr>
  </w:style>
  <w:style w:type="paragraph" w:customStyle="1" w:styleId="TableListContinue3">
    <w:name w:val="Table List Continue 3"/>
    <w:basedOn w:val="Normal"/>
    <w:uiPriority w:val="18"/>
    <w:rsid w:val="006E5490"/>
    <w:pPr>
      <w:numPr>
        <w:ilvl w:val="2"/>
        <w:numId w:val="16"/>
      </w:numPr>
      <w:contextualSpacing/>
    </w:pPr>
  </w:style>
  <w:style w:type="paragraph" w:customStyle="1" w:styleId="TableListContinue4">
    <w:name w:val="Table List Continue 4"/>
    <w:basedOn w:val="Normal"/>
    <w:uiPriority w:val="18"/>
    <w:semiHidden/>
    <w:rsid w:val="006E5490"/>
    <w:pPr>
      <w:numPr>
        <w:ilvl w:val="3"/>
        <w:numId w:val="16"/>
      </w:numPr>
      <w:contextualSpacing/>
    </w:pPr>
  </w:style>
  <w:style w:type="paragraph" w:customStyle="1" w:styleId="TableListContinue5">
    <w:name w:val="Table List Continue 5"/>
    <w:basedOn w:val="Normal"/>
    <w:uiPriority w:val="18"/>
    <w:semiHidden/>
    <w:rsid w:val="006E5490"/>
    <w:pPr>
      <w:numPr>
        <w:ilvl w:val="4"/>
        <w:numId w:val="16"/>
      </w:numPr>
      <w:contextualSpacing/>
    </w:pPr>
  </w:style>
  <w:style w:type="numbering" w:customStyle="1" w:styleId="TableCellLists">
    <w:name w:val="Table Cell Lists"/>
    <w:basedOn w:val="NoList"/>
    <w:uiPriority w:val="99"/>
    <w:rsid w:val="006E5490"/>
    <w:pPr>
      <w:numPr>
        <w:numId w:val="6"/>
      </w:numPr>
    </w:pPr>
  </w:style>
  <w:style w:type="paragraph" w:customStyle="1" w:styleId="TableCellList">
    <w:name w:val="Table Cell List"/>
    <w:basedOn w:val="Normal"/>
    <w:uiPriority w:val="17"/>
    <w:rsid w:val="006E5490"/>
    <w:pPr>
      <w:numPr>
        <w:numId w:val="15"/>
      </w:numPr>
      <w:contextualSpacing/>
    </w:pPr>
  </w:style>
  <w:style w:type="paragraph" w:customStyle="1" w:styleId="TableCellList2">
    <w:name w:val="Table Cell List 2"/>
    <w:basedOn w:val="Normal"/>
    <w:uiPriority w:val="17"/>
    <w:rsid w:val="006E5490"/>
    <w:pPr>
      <w:numPr>
        <w:ilvl w:val="1"/>
        <w:numId w:val="15"/>
      </w:numPr>
      <w:contextualSpacing/>
    </w:pPr>
  </w:style>
  <w:style w:type="paragraph" w:customStyle="1" w:styleId="TableCellList3">
    <w:name w:val="Table Cell List 3"/>
    <w:basedOn w:val="Normal"/>
    <w:uiPriority w:val="17"/>
    <w:rsid w:val="006E5490"/>
    <w:pPr>
      <w:numPr>
        <w:ilvl w:val="2"/>
        <w:numId w:val="15"/>
      </w:numPr>
      <w:contextualSpacing/>
    </w:pPr>
  </w:style>
  <w:style w:type="paragraph" w:customStyle="1" w:styleId="TableCellList4">
    <w:name w:val="Table Cell List 4"/>
    <w:basedOn w:val="Normal"/>
    <w:uiPriority w:val="17"/>
    <w:semiHidden/>
    <w:rsid w:val="006E5490"/>
    <w:pPr>
      <w:numPr>
        <w:ilvl w:val="3"/>
        <w:numId w:val="15"/>
      </w:numPr>
      <w:contextualSpacing/>
    </w:pPr>
  </w:style>
  <w:style w:type="paragraph" w:customStyle="1" w:styleId="TableCellList5">
    <w:name w:val="Table Cell List 5"/>
    <w:basedOn w:val="Normal"/>
    <w:uiPriority w:val="17"/>
    <w:semiHidden/>
    <w:rsid w:val="006E5490"/>
    <w:pPr>
      <w:numPr>
        <w:ilvl w:val="4"/>
        <w:numId w:val="15"/>
      </w:numPr>
      <w:contextualSpacing/>
    </w:pPr>
  </w:style>
  <w:style w:type="numbering" w:customStyle="1" w:styleId="TableListContinueSet">
    <w:name w:val="Table List Continue Set"/>
    <w:basedOn w:val="NoList"/>
    <w:uiPriority w:val="99"/>
    <w:rsid w:val="006E5490"/>
    <w:pPr>
      <w:numPr>
        <w:numId w:val="7"/>
      </w:numPr>
    </w:pPr>
  </w:style>
  <w:style w:type="paragraph" w:customStyle="1" w:styleId="ListParagraph2">
    <w:name w:val="List Paragraph 2"/>
    <w:basedOn w:val="Normal"/>
    <w:uiPriority w:val="34"/>
    <w:rsid w:val="006E5490"/>
    <w:pPr>
      <w:ind w:left="567"/>
      <w:contextualSpacing/>
    </w:pPr>
  </w:style>
  <w:style w:type="paragraph" w:customStyle="1" w:styleId="ListParagraph3">
    <w:name w:val="List Paragraph 3"/>
    <w:basedOn w:val="Normal"/>
    <w:uiPriority w:val="34"/>
    <w:rsid w:val="006E5490"/>
    <w:pPr>
      <w:ind w:left="851"/>
      <w:contextualSpacing/>
    </w:pPr>
  </w:style>
  <w:style w:type="paragraph" w:customStyle="1" w:styleId="ListParagraph4">
    <w:name w:val="List Paragraph 4"/>
    <w:basedOn w:val="Normal"/>
    <w:uiPriority w:val="34"/>
    <w:rsid w:val="006E5490"/>
    <w:pPr>
      <w:ind w:left="1134"/>
      <w:contextualSpacing/>
    </w:pPr>
  </w:style>
  <w:style w:type="paragraph" w:customStyle="1" w:styleId="ListParagraph5">
    <w:name w:val="List Paragraph 5"/>
    <w:basedOn w:val="Normal"/>
    <w:uiPriority w:val="34"/>
    <w:rsid w:val="006E5490"/>
    <w:pPr>
      <w:ind w:left="1418"/>
      <w:contextualSpacing/>
    </w:pPr>
  </w:style>
  <w:style w:type="character" w:customStyle="1" w:styleId="Bold">
    <w:name w:val="Bold"/>
    <w:basedOn w:val="DefaultParagraphFont"/>
    <w:uiPriority w:val="23"/>
    <w:qFormat/>
    <w:rsid w:val="006E5490"/>
    <w:rPr>
      <w:b/>
      <w:color w:val="auto"/>
    </w:rPr>
  </w:style>
  <w:style w:type="paragraph" w:customStyle="1" w:styleId="GreyText">
    <w:name w:val="Grey Text"/>
    <w:basedOn w:val="Normal"/>
    <w:link w:val="GreyTextChar"/>
    <w:uiPriority w:val="23"/>
    <w:qFormat/>
    <w:rsid w:val="006E5490"/>
    <w:rPr>
      <w:color w:val="36383D" w:themeColor="accent6"/>
    </w:rPr>
  </w:style>
  <w:style w:type="character" w:customStyle="1" w:styleId="GreyTextChar">
    <w:name w:val="Grey Text Char"/>
    <w:basedOn w:val="DefaultParagraphFont"/>
    <w:link w:val="GreyText"/>
    <w:uiPriority w:val="23"/>
    <w:rsid w:val="006E5490"/>
    <w:rPr>
      <w:color w:val="36383D" w:themeColor="accent6"/>
    </w:rPr>
  </w:style>
  <w:style w:type="paragraph" w:customStyle="1" w:styleId="Instructional">
    <w:name w:val="Instructional"/>
    <w:basedOn w:val="Normal"/>
    <w:link w:val="InstructionalChar"/>
    <w:uiPriority w:val="23"/>
    <w:qFormat/>
    <w:rsid w:val="006E5490"/>
    <w:pPr>
      <w:spacing w:after="0"/>
    </w:pPr>
    <w:rPr>
      <w:i/>
      <w:color w:val="0000FF"/>
    </w:rPr>
  </w:style>
  <w:style w:type="character" w:customStyle="1" w:styleId="InstructionalChar">
    <w:name w:val="Instructional Char"/>
    <w:basedOn w:val="DefaultParagraphFont"/>
    <w:link w:val="Instructional"/>
    <w:uiPriority w:val="23"/>
    <w:rsid w:val="006E5490"/>
    <w:rPr>
      <w:i/>
      <w:color w:val="0000FF"/>
    </w:rPr>
  </w:style>
  <w:style w:type="paragraph" w:styleId="TOC5">
    <w:name w:val="toc 5"/>
    <w:basedOn w:val="Normal"/>
    <w:next w:val="Normal"/>
    <w:autoRedefine/>
    <w:uiPriority w:val="39"/>
    <w:semiHidden/>
    <w:rsid w:val="006E5490"/>
    <w:pPr>
      <w:tabs>
        <w:tab w:val="right" w:leader="underscore" w:pos="10773"/>
      </w:tabs>
      <w:spacing w:after="100"/>
      <w:ind w:left="720" w:hanging="720"/>
    </w:pPr>
  </w:style>
  <w:style w:type="paragraph" w:styleId="TOC6">
    <w:name w:val="toc 6"/>
    <w:basedOn w:val="Normal"/>
    <w:next w:val="Normal"/>
    <w:autoRedefine/>
    <w:uiPriority w:val="39"/>
    <w:semiHidden/>
    <w:rsid w:val="006E5490"/>
    <w:pPr>
      <w:tabs>
        <w:tab w:val="right" w:leader="underscore" w:pos="10773"/>
      </w:tabs>
      <w:spacing w:after="100"/>
      <w:ind w:left="1203" w:hanging="919"/>
    </w:pPr>
  </w:style>
  <w:style w:type="paragraph" w:customStyle="1" w:styleId="Pull-outQuote">
    <w:name w:val="Pull-out Quote"/>
    <w:basedOn w:val="Normal"/>
    <w:uiPriority w:val="30"/>
    <w:qFormat/>
    <w:rsid w:val="006E5490"/>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6E5490"/>
    <w:rPr>
      <w:b/>
    </w:rPr>
  </w:style>
  <w:style w:type="paragraph" w:customStyle="1" w:styleId="FooterPageNumber">
    <w:name w:val="Footer Page Number"/>
    <w:basedOn w:val="Footer"/>
    <w:uiPriority w:val="99"/>
    <w:rsid w:val="006E5490"/>
    <w:pPr>
      <w:framePr w:wrap="around" w:vAnchor="text" w:hAnchor="margin" w:xAlign="right" w:y="1"/>
      <w:ind w:right="0"/>
    </w:pPr>
    <w:rPr>
      <w:rFonts w:ascii="VIC Medium" w:hAnsi="VIC Medium"/>
    </w:rPr>
  </w:style>
  <w:style w:type="paragraph" w:customStyle="1" w:styleId="FooterLight">
    <w:name w:val="Footer Light"/>
    <w:basedOn w:val="Footer"/>
    <w:uiPriority w:val="99"/>
    <w:rsid w:val="006E5490"/>
    <w:rPr>
      <w:rFonts w:ascii="VIC Light" w:hAnsi="VIC Light"/>
    </w:rPr>
  </w:style>
  <w:style w:type="paragraph" w:customStyle="1" w:styleId="DarkReportTitle">
    <w:name w:val="Dark Report Title"/>
    <w:basedOn w:val="Normal"/>
    <w:next w:val="DarkReportSubtitle"/>
    <w:uiPriority w:val="36"/>
    <w:semiHidden/>
    <w:unhideWhenUsed/>
    <w:rsid w:val="006E5490"/>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unhideWhenUsed/>
    <w:rsid w:val="006E5490"/>
    <w:rPr>
      <w:color w:val="36383D" w:themeColor="accent6"/>
    </w:rPr>
  </w:style>
  <w:style w:type="paragraph" w:customStyle="1" w:styleId="LightReportSubtitle">
    <w:name w:val="Light Report Subtitle"/>
    <w:basedOn w:val="DarkReportSubtitle"/>
    <w:next w:val="LightVersion"/>
    <w:uiPriority w:val="36"/>
    <w:unhideWhenUsed/>
    <w:rsid w:val="006E5490"/>
    <w:rPr>
      <w:color w:val="36383D" w:themeColor="accent6"/>
    </w:rPr>
  </w:style>
  <w:style w:type="paragraph" w:customStyle="1" w:styleId="DarkTextualReportSubtitle">
    <w:name w:val="Dark Textual Report Subtitle"/>
    <w:basedOn w:val="DarkReportSubtitle"/>
    <w:uiPriority w:val="36"/>
    <w:semiHidden/>
    <w:unhideWhenUsed/>
    <w:rsid w:val="006E5490"/>
    <w:pPr>
      <w:framePr w:wrap="around" w:vAnchor="page" w:hAnchor="page" w:x="557" w:y="12690"/>
    </w:pPr>
  </w:style>
  <w:style w:type="paragraph" w:styleId="NormalWeb">
    <w:name w:val="Normal (Web)"/>
    <w:basedOn w:val="Normal"/>
    <w:uiPriority w:val="99"/>
    <w:semiHidden/>
    <w:rsid w:val="006E5490"/>
    <w:rPr>
      <w:rFonts w:cs="Times New Roman"/>
      <w:szCs w:val="24"/>
    </w:rPr>
  </w:style>
  <w:style w:type="table" w:customStyle="1" w:styleId="TablePlain">
    <w:name w:val="Table Plain"/>
    <w:basedOn w:val="TableNormal"/>
    <w:uiPriority w:val="99"/>
    <w:rsid w:val="006E5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6E5490"/>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6E5490"/>
    <w:pPr>
      <w:numPr>
        <w:numId w:val="8"/>
      </w:numPr>
    </w:pPr>
  </w:style>
  <w:style w:type="paragraph" w:styleId="BalloonText">
    <w:name w:val="Balloon Text"/>
    <w:basedOn w:val="Normal"/>
    <w:link w:val="BalloonTextChar"/>
    <w:uiPriority w:val="99"/>
    <w:semiHidden/>
    <w:locked/>
    <w:rsid w:val="006E549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490"/>
    <w:rPr>
      <w:rFonts w:ascii="Segoe UI" w:hAnsi="Segoe UI" w:cs="Segoe UI"/>
      <w:sz w:val="18"/>
      <w:szCs w:val="18"/>
    </w:rPr>
  </w:style>
  <w:style w:type="paragraph" w:styleId="Bibliography">
    <w:name w:val="Bibliography"/>
    <w:basedOn w:val="Normal"/>
    <w:next w:val="Normal"/>
    <w:uiPriority w:val="37"/>
    <w:semiHidden/>
    <w:locked/>
    <w:rsid w:val="006E5490"/>
  </w:style>
  <w:style w:type="paragraph" w:styleId="BlockText">
    <w:name w:val="Block Text"/>
    <w:basedOn w:val="Normal"/>
    <w:uiPriority w:val="99"/>
    <w:semiHidden/>
    <w:locked/>
    <w:rsid w:val="006E5490"/>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i/>
      <w:iCs/>
      <w:color w:val="075D5F" w:themeColor="accent1"/>
    </w:rPr>
  </w:style>
  <w:style w:type="paragraph" w:styleId="BodyText">
    <w:name w:val="Body Text"/>
    <w:basedOn w:val="Normal"/>
    <w:link w:val="BodyTextChar"/>
    <w:uiPriority w:val="99"/>
    <w:semiHidden/>
    <w:rsid w:val="006E5490"/>
  </w:style>
  <w:style w:type="character" w:customStyle="1" w:styleId="BodyTextChar">
    <w:name w:val="Body Text Char"/>
    <w:basedOn w:val="DefaultParagraphFont"/>
    <w:link w:val="BodyText"/>
    <w:uiPriority w:val="99"/>
    <w:semiHidden/>
    <w:rsid w:val="006E5490"/>
  </w:style>
  <w:style w:type="paragraph" w:styleId="BodyText2">
    <w:name w:val="Body Text 2"/>
    <w:basedOn w:val="Normal"/>
    <w:link w:val="BodyText2Char"/>
    <w:uiPriority w:val="99"/>
    <w:semiHidden/>
    <w:rsid w:val="006E5490"/>
    <w:pPr>
      <w:spacing w:line="480" w:lineRule="auto"/>
    </w:pPr>
  </w:style>
  <w:style w:type="character" w:customStyle="1" w:styleId="BodyText2Char">
    <w:name w:val="Body Text 2 Char"/>
    <w:basedOn w:val="DefaultParagraphFont"/>
    <w:link w:val="BodyText2"/>
    <w:uiPriority w:val="99"/>
    <w:semiHidden/>
    <w:rsid w:val="006E5490"/>
  </w:style>
  <w:style w:type="paragraph" w:styleId="BodyText3">
    <w:name w:val="Body Text 3"/>
    <w:basedOn w:val="Normal"/>
    <w:link w:val="BodyText3Char"/>
    <w:uiPriority w:val="99"/>
    <w:semiHidden/>
    <w:locked/>
    <w:rsid w:val="006E5490"/>
    <w:rPr>
      <w:sz w:val="16"/>
      <w:szCs w:val="16"/>
    </w:rPr>
  </w:style>
  <w:style w:type="character" w:customStyle="1" w:styleId="BodyText3Char">
    <w:name w:val="Body Text 3 Char"/>
    <w:basedOn w:val="DefaultParagraphFont"/>
    <w:link w:val="BodyText3"/>
    <w:uiPriority w:val="99"/>
    <w:semiHidden/>
    <w:rsid w:val="006E5490"/>
    <w:rPr>
      <w:sz w:val="16"/>
      <w:szCs w:val="16"/>
    </w:rPr>
  </w:style>
  <w:style w:type="paragraph" w:styleId="BodyTextFirstIndent">
    <w:name w:val="Body Text First Indent"/>
    <w:basedOn w:val="BodyText"/>
    <w:link w:val="BodyTextFirstIndentChar"/>
    <w:uiPriority w:val="99"/>
    <w:semiHidden/>
    <w:rsid w:val="006E5490"/>
    <w:pPr>
      <w:ind w:firstLine="360"/>
    </w:pPr>
  </w:style>
  <w:style w:type="character" w:customStyle="1" w:styleId="BodyTextFirstIndentChar">
    <w:name w:val="Body Text First Indent Char"/>
    <w:basedOn w:val="BodyTextChar"/>
    <w:link w:val="BodyTextFirstIndent"/>
    <w:uiPriority w:val="99"/>
    <w:semiHidden/>
    <w:rsid w:val="006E5490"/>
  </w:style>
  <w:style w:type="paragraph" w:styleId="BodyTextIndent">
    <w:name w:val="Body Text Indent"/>
    <w:basedOn w:val="Normal"/>
    <w:link w:val="BodyTextIndentChar"/>
    <w:uiPriority w:val="99"/>
    <w:semiHidden/>
    <w:rsid w:val="006E5490"/>
    <w:pPr>
      <w:ind w:left="283"/>
    </w:pPr>
  </w:style>
  <w:style w:type="character" w:customStyle="1" w:styleId="BodyTextIndentChar">
    <w:name w:val="Body Text Indent Char"/>
    <w:basedOn w:val="DefaultParagraphFont"/>
    <w:link w:val="BodyTextIndent"/>
    <w:uiPriority w:val="99"/>
    <w:semiHidden/>
    <w:rsid w:val="006E5490"/>
  </w:style>
  <w:style w:type="paragraph" w:styleId="BodyTextFirstIndent2">
    <w:name w:val="Body Text First Indent 2"/>
    <w:basedOn w:val="BodyTextIndent"/>
    <w:link w:val="BodyTextFirstIndent2Char"/>
    <w:uiPriority w:val="99"/>
    <w:semiHidden/>
    <w:rsid w:val="006E5490"/>
    <w:pPr>
      <w:ind w:left="360" w:firstLine="360"/>
    </w:pPr>
  </w:style>
  <w:style w:type="character" w:customStyle="1" w:styleId="BodyTextFirstIndent2Char">
    <w:name w:val="Body Text First Indent 2 Char"/>
    <w:basedOn w:val="BodyTextIndentChar"/>
    <w:link w:val="BodyTextFirstIndent2"/>
    <w:uiPriority w:val="99"/>
    <w:semiHidden/>
    <w:rsid w:val="006E5490"/>
  </w:style>
  <w:style w:type="paragraph" w:styleId="BodyTextIndent2">
    <w:name w:val="Body Text Indent 2"/>
    <w:basedOn w:val="Normal"/>
    <w:link w:val="BodyTextIndent2Char"/>
    <w:uiPriority w:val="99"/>
    <w:semiHidden/>
    <w:rsid w:val="006E5490"/>
    <w:pPr>
      <w:spacing w:line="480" w:lineRule="auto"/>
      <w:ind w:left="283"/>
    </w:pPr>
  </w:style>
  <w:style w:type="character" w:customStyle="1" w:styleId="BodyTextIndent2Char">
    <w:name w:val="Body Text Indent 2 Char"/>
    <w:basedOn w:val="DefaultParagraphFont"/>
    <w:link w:val="BodyTextIndent2"/>
    <w:uiPriority w:val="99"/>
    <w:semiHidden/>
    <w:rsid w:val="006E5490"/>
  </w:style>
  <w:style w:type="paragraph" w:styleId="BodyTextIndent3">
    <w:name w:val="Body Text Indent 3"/>
    <w:basedOn w:val="Normal"/>
    <w:link w:val="BodyTextIndent3Char"/>
    <w:uiPriority w:val="99"/>
    <w:semiHidden/>
    <w:rsid w:val="006E5490"/>
    <w:pPr>
      <w:ind w:left="283"/>
    </w:pPr>
    <w:rPr>
      <w:sz w:val="16"/>
      <w:szCs w:val="16"/>
    </w:rPr>
  </w:style>
  <w:style w:type="character" w:customStyle="1" w:styleId="BodyTextIndent3Char">
    <w:name w:val="Body Text Indent 3 Char"/>
    <w:basedOn w:val="DefaultParagraphFont"/>
    <w:link w:val="BodyTextIndent3"/>
    <w:uiPriority w:val="99"/>
    <w:semiHidden/>
    <w:rsid w:val="006E5490"/>
    <w:rPr>
      <w:sz w:val="16"/>
      <w:szCs w:val="16"/>
    </w:rPr>
  </w:style>
  <w:style w:type="character" w:styleId="BookTitle">
    <w:name w:val="Book Title"/>
    <w:basedOn w:val="DefaultParagraphFont"/>
    <w:uiPriority w:val="33"/>
    <w:semiHidden/>
    <w:qFormat/>
    <w:locked/>
    <w:rsid w:val="006E5490"/>
    <w:rPr>
      <w:b/>
      <w:bCs/>
      <w:i/>
      <w:iCs/>
      <w:spacing w:val="5"/>
    </w:rPr>
  </w:style>
  <w:style w:type="paragraph" w:styleId="Closing">
    <w:name w:val="Closing"/>
    <w:basedOn w:val="Normal"/>
    <w:link w:val="ClosingChar"/>
    <w:uiPriority w:val="99"/>
    <w:semiHidden/>
    <w:locked/>
    <w:rsid w:val="006E5490"/>
    <w:pPr>
      <w:spacing w:before="0" w:after="0"/>
      <w:ind w:left="4252"/>
    </w:pPr>
  </w:style>
  <w:style w:type="character" w:customStyle="1" w:styleId="ClosingChar">
    <w:name w:val="Closing Char"/>
    <w:basedOn w:val="DefaultParagraphFont"/>
    <w:link w:val="Closing"/>
    <w:uiPriority w:val="99"/>
    <w:semiHidden/>
    <w:rsid w:val="006E5490"/>
  </w:style>
  <w:style w:type="character" w:styleId="CommentReference">
    <w:name w:val="annotation reference"/>
    <w:basedOn w:val="DefaultParagraphFont"/>
    <w:uiPriority w:val="99"/>
    <w:semiHidden/>
    <w:locked/>
    <w:rsid w:val="006E5490"/>
    <w:rPr>
      <w:sz w:val="16"/>
      <w:szCs w:val="16"/>
    </w:rPr>
  </w:style>
  <w:style w:type="paragraph" w:styleId="CommentText">
    <w:name w:val="annotation text"/>
    <w:basedOn w:val="Normal"/>
    <w:link w:val="CommentTextChar"/>
    <w:uiPriority w:val="99"/>
    <w:semiHidden/>
    <w:locked/>
    <w:rsid w:val="006E5490"/>
  </w:style>
  <w:style w:type="character" w:customStyle="1" w:styleId="CommentTextChar">
    <w:name w:val="Comment Text Char"/>
    <w:basedOn w:val="DefaultParagraphFont"/>
    <w:link w:val="CommentText"/>
    <w:uiPriority w:val="99"/>
    <w:semiHidden/>
    <w:rsid w:val="006E5490"/>
  </w:style>
  <w:style w:type="paragraph" w:styleId="CommentSubject">
    <w:name w:val="annotation subject"/>
    <w:basedOn w:val="CommentText"/>
    <w:next w:val="CommentText"/>
    <w:link w:val="CommentSubjectChar"/>
    <w:uiPriority w:val="99"/>
    <w:semiHidden/>
    <w:locked/>
    <w:rsid w:val="006E5490"/>
    <w:rPr>
      <w:b/>
      <w:bCs/>
    </w:rPr>
  </w:style>
  <w:style w:type="character" w:customStyle="1" w:styleId="CommentSubjectChar">
    <w:name w:val="Comment Subject Char"/>
    <w:basedOn w:val="CommentTextChar"/>
    <w:link w:val="CommentSubject"/>
    <w:uiPriority w:val="99"/>
    <w:semiHidden/>
    <w:rsid w:val="006E5490"/>
    <w:rPr>
      <w:b/>
      <w:bCs/>
    </w:rPr>
  </w:style>
  <w:style w:type="paragraph" w:styleId="DocumentMap">
    <w:name w:val="Document Map"/>
    <w:basedOn w:val="Normal"/>
    <w:link w:val="DocumentMapChar"/>
    <w:uiPriority w:val="99"/>
    <w:semiHidden/>
    <w:locked/>
    <w:rsid w:val="006E5490"/>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E5490"/>
    <w:rPr>
      <w:rFonts w:ascii="Segoe UI" w:hAnsi="Segoe UI" w:cs="Segoe UI"/>
      <w:sz w:val="16"/>
      <w:szCs w:val="16"/>
    </w:rPr>
  </w:style>
  <w:style w:type="paragraph" w:styleId="E-mailSignature">
    <w:name w:val="E-mail Signature"/>
    <w:basedOn w:val="Normal"/>
    <w:link w:val="E-mailSignatureChar"/>
    <w:uiPriority w:val="99"/>
    <w:semiHidden/>
    <w:locked/>
    <w:rsid w:val="006E5490"/>
    <w:pPr>
      <w:spacing w:before="0" w:after="0"/>
    </w:pPr>
  </w:style>
  <w:style w:type="character" w:customStyle="1" w:styleId="E-mailSignatureChar">
    <w:name w:val="E-mail Signature Char"/>
    <w:basedOn w:val="DefaultParagraphFont"/>
    <w:link w:val="E-mailSignature"/>
    <w:uiPriority w:val="99"/>
    <w:semiHidden/>
    <w:rsid w:val="006E5490"/>
  </w:style>
  <w:style w:type="character" w:styleId="Emphasis">
    <w:name w:val="Emphasis"/>
    <w:basedOn w:val="DefaultParagraphFont"/>
    <w:uiPriority w:val="20"/>
    <w:qFormat/>
    <w:locked/>
    <w:rsid w:val="006E5490"/>
    <w:rPr>
      <w:i/>
      <w:iCs/>
    </w:rPr>
  </w:style>
  <w:style w:type="character" w:styleId="EndnoteReference">
    <w:name w:val="endnote reference"/>
    <w:basedOn w:val="DefaultParagraphFont"/>
    <w:uiPriority w:val="99"/>
    <w:semiHidden/>
    <w:locked/>
    <w:rsid w:val="006E5490"/>
    <w:rPr>
      <w:vertAlign w:val="superscript"/>
    </w:rPr>
  </w:style>
  <w:style w:type="paragraph" w:styleId="EndnoteText">
    <w:name w:val="endnote text"/>
    <w:basedOn w:val="Normal"/>
    <w:link w:val="EndnoteTextChar"/>
    <w:uiPriority w:val="99"/>
    <w:semiHidden/>
    <w:locked/>
    <w:rsid w:val="006E5490"/>
    <w:pPr>
      <w:spacing w:before="0" w:after="0"/>
    </w:pPr>
  </w:style>
  <w:style w:type="character" w:customStyle="1" w:styleId="EndnoteTextChar">
    <w:name w:val="Endnote Text Char"/>
    <w:basedOn w:val="DefaultParagraphFont"/>
    <w:link w:val="EndnoteText"/>
    <w:uiPriority w:val="99"/>
    <w:semiHidden/>
    <w:rsid w:val="006E5490"/>
  </w:style>
  <w:style w:type="paragraph" w:styleId="EnvelopeReturn">
    <w:name w:val="envelope return"/>
    <w:basedOn w:val="Normal"/>
    <w:uiPriority w:val="99"/>
    <w:semiHidden/>
    <w:rsid w:val="006E5490"/>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6E5490"/>
    <w:rPr>
      <w:color w:val="2B579A"/>
      <w:shd w:val="clear" w:color="auto" w:fill="E1DFDD"/>
    </w:rPr>
  </w:style>
  <w:style w:type="character" w:styleId="HTMLAcronym">
    <w:name w:val="HTML Acronym"/>
    <w:basedOn w:val="DefaultParagraphFont"/>
    <w:uiPriority w:val="99"/>
    <w:semiHidden/>
    <w:locked/>
    <w:rsid w:val="006E5490"/>
  </w:style>
  <w:style w:type="paragraph" w:styleId="HTMLAddress">
    <w:name w:val="HTML Address"/>
    <w:basedOn w:val="Normal"/>
    <w:link w:val="HTMLAddressChar"/>
    <w:uiPriority w:val="99"/>
    <w:semiHidden/>
    <w:locked/>
    <w:rsid w:val="006E5490"/>
    <w:pPr>
      <w:spacing w:before="0" w:after="0"/>
    </w:pPr>
    <w:rPr>
      <w:i/>
      <w:iCs/>
    </w:rPr>
  </w:style>
  <w:style w:type="character" w:customStyle="1" w:styleId="HTMLAddressChar">
    <w:name w:val="HTML Address Char"/>
    <w:basedOn w:val="DefaultParagraphFont"/>
    <w:link w:val="HTMLAddress"/>
    <w:uiPriority w:val="99"/>
    <w:semiHidden/>
    <w:rsid w:val="006E5490"/>
    <w:rPr>
      <w:i/>
      <w:iCs/>
    </w:rPr>
  </w:style>
  <w:style w:type="character" w:styleId="HTMLCite">
    <w:name w:val="HTML Cite"/>
    <w:basedOn w:val="DefaultParagraphFont"/>
    <w:uiPriority w:val="99"/>
    <w:semiHidden/>
    <w:locked/>
    <w:rsid w:val="006E5490"/>
    <w:rPr>
      <w:i/>
      <w:iCs/>
    </w:rPr>
  </w:style>
  <w:style w:type="character" w:styleId="HTMLCode">
    <w:name w:val="HTML Code"/>
    <w:basedOn w:val="DefaultParagraphFont"/>
    <w:uiPriority w:val="99"/>
    <w:semiHidden/>
    <w:locked/>
    <w:rsid w:val="006E5490"/>
    <w:rPr>
      <w:rFonts w:ascii="Consolas" w:hAnsi="Consolas"/>
      <w:sz w:val="20"/>
      <w:szCs w:val="20"/>
    </w:rPr>
  </w:style>
  <w:style w:type="character" w:styleId="HTMLDefinition">
    <w:name w:val="HTML Definition"/>
    <w:basedOn w:val="DefaultParagraphFont"/>
    <w:uiPriority w:val="99"/>
    <w:semiHidden/>
    <w:locked/>
    <w:rsid w:val="006E5490"/>
    <w:rPr>
      <w:i/>
      <w:iCs/>
    </w:rPr>
  </w:style>
  <w:style w:type="character" w:styleId="HTMLKeyboard">
    <w:name w:val="HTML Keyboard"/>
    <w:basedOn w:val="DefaultParagraphFont"/>
    <w:uiPriority w:val="99"/>
    <w:semiHidden/>
    <w:locked/>
    <w:rsid w:val="006E5490"/>
    <w:rPr>
      <w:rFonts w:ascii="Consolas" w:hAnsi="Consolas"/>
      <w:sz w:val="20"/>
      <w:szCs w:val="20"/>
    </w:rPr>
  </w:style>
  <w:style w:type="paragraph" w:styleId="HTMLPreformatted">
    <w:name w:val="HTML Preformatted"/>
    <w:basedOn w:val="Normal"/>
    <w:link w:val="HTMLPreformattedChar"/>
    <w:uiPriority w:val="99"/>
    <w:semiHidden/>
    <w:locked/>
    <w:rsid w:val="006E5490"/>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6E5490"/>
    <w:rPr>
      <w:rFonts w:ascii="Consolas" w:hAnsi="Consolas"/>
    </w:rPr>
  </w:style>
  <w:style w:type="character" w:styleId="HTMLSample">
    <w:name w:val="HTML Sample"/>
    <w:basedOn w:val="DefaultParagraphFont"/>
    <w:uiPriority w:val="99"/>
    <w:semiHidden/>
    <w:locked/>
    <w:rsid w:val="006E5490"/>
    <w:rPr>
      <w:rFonts w:ascii="Consolas" w:hAnsi="Consolas"/>
      <w:sz w:val="24"/>
      <w:szCs w:val="24"/>
    </w:rPr>
  </w:style>
  <w:style w:type="character" w:styleId="HTMLTypewriter">
    <w:name w:val="HTML Typewriter"/>
    <w:basedOn w:val="DefaultParagraphFont"/>
    <w:uiPriority w:val="99"/>
    <w:semiHidden/>
    <w:locked/>
    <w:rsid w:val="006E5490"/>
    <w:rPr>
      <w:rFonts w:ascii="Consolas" w:hAnsi="Consolas"/>
      <w:sz w:val="20"/>
      <w:szCs w:val="20"/>
    </w:rPr>
  </w:style>
  <w:style w:type="character" w:styleId="HTMLVariable">
    <w:name w:val="HTML Variable"/>
    <w:basedOn w:val="DefaultParagraphFont"/>
    <w:uiPriority w:val="99"/>
    <w:semiHidden/>
    <w:locked/>
    <w:rsid w:val="006E5490"/>
    <w:rPr>
      <w:i/>
      <w:iCs/>
    </w:rPr>
  </w:style>
  <w:style w:type="paragraph" w:styleId="Index1">
    <w:name w:val="index 1"/>
    <w:basedOn w:val="Normal"/>
    <w:next w:val="Normal"/>
    <w:autoRedefine/>
    <w:uiPriority w:val="99"/>
    <w:semiHidden/>
    <w:locked/>
    <w:rsid w:val="006E5490"/>
    <w:pPr>
      <w:spacing w:before="0" w:after="0"/>
      <w:ind w:left="200" w:hanging="200"/>
    </w:pPr>
  </w:style>
  <w:style w:type="paragraph" w:styleId="Index2">
    <w:name w:val="index 2"/>
    <w:basedOn w:val="Normal"/>
    <w:next w:val="Normal"/>
    <w:autoRedefine/>
    <w:uiPriority w:val="99"/>
    <w:semiHidden/>
    <w:locked/>
    <w:rsid w:val="006E5490"/>
    <w:pPr>
      <w:spacing w:before="0" w:after="0"/>
      <w:ind w:left="400" w:hanging="200"/>
    </w:pPr>
  </w:style>
  <w:style w:type="paragraph" w:styleId="Index3">
    <w:name w:val="index 3"/>
    <w:basedOn w:val="Normal"/>
    <w:next w:val="Normal"/>
    <w:autoRedefine/>
    <w:uiPriority w:val="99"/>
    <w:semiHidden/>
    <w:locked/>
    <w:rsid w:val="006E5490"/>
    <w:pPr>
      <w:spacing w:before="0" w:after="0"/>
      <w:ind w:left="600" w:hanging="200"/>
    </w:pPr>
  </w:style>
  <w:style w:type="paragraph" w:styleId="Index4">
    <w:name w:val="index 4"/>
    <w:basedOn w:val="Normal"/>
    <w:next w:val="Normal"/>
    <w:autoRedefine/>
    <w:uiPriority w:val="99"/>
    <w:semiHidden/>
    <w:locked/>
    <w:rsid w:val="006E5490"/>
    <w:pPr>
      <w:spacing w:before="0" w:after="0"/>
      <w:ind w:left="800" w:hanging="200"/>
    </w:pPr>
  </w:style>
  <w:style w:type="paragraph" w:styleId="Index5">
    <w:name w:val="index 5"/>
    <w:basedOn w:val="Normal"/>
    <w:next w:val="Normal"/>
    <w:autoRedefine/>
    <w:uiPriority w:val="99"/>
    <w:semiHidden/>
    <w:locked/>
    <w:rsid w:val="006E5490"/>
    <w:pPr>
      <w:spacing w:before="0" w:after="0"/>
      <w:ind w:left="1000" w:hanging="200"/>
    </w:pPr>
  </w:style>
  <w:style w:type="paragraph" w:styleId="Index6">
    <w:name w:val="index 6"/>
    <w:basedOn w:val="Normal"/>
    <w:next w:val="Normal"/>
    <w:autoRedefine/>
    <w:uiPriority w:val="99"/>
    <w:semiHidden/>
    <w:locked/>
    <w:rsid w:val="006E5490"/>
    <w:pPr>
      <w:spacing w:before="0" w:after="0"/>
      <w:ind w:left="1200" w:hanging="200"/>
    </w:pPr>
  </w:style>
  <w:style w:type="paragraph" w:styleId="Index7">
    <w:name w:val="index 7"/>
    <w:basedOn w:val="Normal"/>
    <w:next w:val="Normal"/>
    <w:autoRedefine/>
    <w:uiPriority w:val="99"/>
    <w:semiHidden/>
    <w:locked/>
    <w:rsid w:val="006E5490"/>
    <w:pPr>
      <w:spacing w:before="0" w:after="0"/>
      <w:ind w:left="1400" w:hanging="200"/>
    </w:pPr>
  </w:style>
  <w:style w:type="paragraph" w:styleId="Index8">
    <w:name w:val="index 8"/>
    <w:basedOn w:val="Normal"/>
    <w:next w:val="Normal"/>
    <w:autoRedefine/>
    <w:uiPriority w:val="99"/>
    <w:semiHidden/>
    <w:locked/>
    <w:rsid w:val="006E5490"/>
    <w:pPr>
      <w:spacing w:before="0" w:after="0"/>
      <w:ind w:left="1600" w:hanging="200"/>
    </w:pPr>
  </w:style>
  <w:style w:type="paragraph" w:styleId="Index9">
    <w:name w:val="index 9"/>
    <w:basedOn w:val="Normal"/>
    <w:next w:val="Normal"/>
    <w:autoRedefine/>
    <w:uiPriority w:val="99"/>
    <w:semiHidden/>
    <w:locked/>
    <w:rsid w:val="006E5490"/>
    <w:pPr>
      <w:spacing w:before="0" w:after="0"/>
      <w:ind w:left="1800" w:hanging="200"/>
    </w:pPr>
  </w:style>
  <w:style w:type="paragraph" w:styleId="IndexHeading">
    <w:name w:val="index heading"/>
    <w:basedOn w:val="Normal"/>
    <w:next w:val="Index1"/>
    <w:uiPriority w:val="99"/>
    <w:semiHidden/>
    <w:locked/>
    <w:rsid w:val="006E5490"/>
    <w:rPr>
      <w:rFonts w:asciiTheme="majorHAnsi" w:eastAsiaTheme="majorEastAsia" w:hAnsiTheme="majorHAnsi" w:cstheme="majorBidi"/>
      <w:b/>
      <w:bCs/>
    </w:rPr>
  </w:style>
  <w:style w:type="character" w:styleId="IntenseEmphasis">
    <w:name w:val="Intense Emphasis"/>
    <w:basedOn w:val="DefaultParagraphFont"/>
    <w:uiPriority w:val="21"/>
    <w:semiHidden/>
    <w:rsid w:val="006E5490"/>
    <w:rPr>
      <w:i/>
      <w:iCs/>
      <w:color w:val="075D5F" w:themeColor="accent1"/>
    </w:rPr>
  </w:style>
  <w:style w:type="character" w:styleId="IntenseReference">
    <w:name w:val="Intense Reference"/>
    <w:basedOn w:val="DefaultParagraphFont"/>
    <w:uiPriority w:val="32"/>
    <w:semiHidden/>
    <w:rsid w:val="006E5490"/>
    <w:rPr>
      <w:b/>
      <w:bCs/>
      <w:smallCaps/>
      <w:color w:val="075D5F" w:themeColor="accent1"/>
      <w:spacing w:val="5"/>
    </w:rPr>
  </w:style>
  <w:style w:type="character" w:styleId="LineNumber">
    <w:name w:val="line number"/>
    <w:basedOn w:val="DefaultParagraphFont"/>
    <w:uiPriority w:val="99"/>
    <w:semiHidden/>
    <w:locked/>
    <w:rsid w:val="006E5490"/>
  </w:style>
  <w:style w:type="paragraph" w:styleId="MacroText">
    <w:name w:val="macro"/>
    <w:link w:val="MacroTextChar"/>
    <w:uiPriority w:val="99"/>
    <w:semiHidden/>
    <w:locked/>
    <w:rsid w:val="006E549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6E5490"/>
    <w:rPr>
      <w:rFonts w:ascii="Consolas" w:hAnsi="Consolas"/>
    </w:rPr>
  </w:style>
  <w:style w:type="character" w:styleId="Mention">
    <w:name w:val="Mention"/>
    <w:basedOn w:val="DefaultParagraphFont"/>
    <w:uiPriority w:val="99"/>
    <w:semiHidden/>
    <w:locked/>
    <w:rsid w:val="006E5490"/>
    <w:rPr>
      <w:color w:val="2B579A"/>
      <w:shd w:val="clear" w:color="auto" w:fill="E1DFDD"/>
    </w:rPr>
  </w:style>
  <w:style w:type="paragraph" w:styleId="MessageHeader">
    <w:name w:val="Message Header"/>
    <w:basedOn w:val="Normal"/>
    <w:link w:val="MessageHeaderChar"/>
    <w:uiPriority w:val="99"/>
    <w:semiHidden/>
    <w:locked/>
    <w:rsid w:val="006E5490"/>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E5490"/>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6E5490"/>
    <w:pPr>
      <w:ind w:left="720"/>
    </w:pPr>
  </w:style>
  <w:style w:type="paragraph" w:styleId="NoteHeading">
    <w:name w:val="Note Heading"/>
    <w:basedOn w:val="Normal"/>
    <w:next w:val="Normal"/>
    <w:link w:val="NoteHeadingChar"/>
    <w:uiPriority w:val="37"/>
    <w:semiHidden/>
    <w:rsid w:val="006E5490"/>
    <w:pPr>
      <w:spacing w:before="0" w:after="0"/>
    </w:pPr>
  </w:style>
  <w:style w:type="character" w:customStyle="1" w:styleId="NoteHeadingChar">
    <w:name w:val="Note Heading Char"/>
    <w:basedOn w:val="DefaultParagraphFont"/>
    <w:link w:val="NoteHeading"/>
    <w:uiPriority w:val="37"/>
    <w:semiHidden/>
    <w:rsid w:val="006E5490"/>
  </w:style>
  <w:style w:type="character" w:styleId="PageNumber">
    <w:name w:val="page number"/>
    <w:basedOn w:val="DefaultParagraphFont"/>
    <w:uiPriority w:val="99"/>
    <w:semiHidden/>
    <w:locked/>
    <w:rsid w:val="006E5490"/>
  </w:style>
  <w:style w:type="paragraph" w:styleId="PlainText">
    <w:name w:val="Plain Text"/>
    <w:basedOn w:val="Normal"/>
    <w:link w:val="PlainTextChar"/>
    <w:uiPriority w:val="99"/>
    <w:semiHidden/>
    <w:rsid w:val="006E5490"/>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E5490"/>
    <w:rPr>
      <w:rFonts w:ascii="Consolas" w:hAnsi="Consolas"/>
      <w:sz w:val="21"/>
      <w:szCs w:val="21"/>
    </w:rPr>
  </w:style>
  <w:style w:type="character" w:styleId="SmartHyperlink">
    <w:name w:val="Smart Hyperlink"/>
    <w:basedOn w:val="DefaultParagraphFont"/>
    <w:uiPriority w:val="99"/>
    <w:semiHidden/>
    <w:locked/>
    <w:rsid w:val="006E5490"/>
    <w:rPr>
      <w:u w:val="dotted"/>
    </w:rPr>
  </w:style>
  <w:style w:type="character" w:styleId="SmartLink">
    <w:name w:val="Smart Link"/>
    <w:basedOn w:val="DefaultParagraphFont"/>
    <w:uiPriority w:val="99"/>
    <w:semiHidden/>
    <w:locked/>
    <w:rsid w:val="006E5490"/>
    <w:rPr>
      <w:color w:val="0000FF"/>
      <w:u w:val="single"/>
      <w:shd w:val="clear" w:color="auto" w:fill="F3F2F1"/>
    </w:rPr>
  </w:style>
  <w:style w:type="character" w:styleId="Strong">
    <w:name w:val="Strong"/>
    <w:basedOn w:val="DefaultParagraphFont"/>
    <w:uiPriority w:val="22"/>
    <w:qFormat/>
    <w:rsid w:val="006E5490"/>
    <w:rPr>
      <w:b/>
      <w:bCs/>
    </w:rPr>
  </w:style>
  <w:style w:type="character" w:styleId="SubtleEmphasis">
    <w:name w:val="Subtle Emphasis"/>
    <w:basedOn w:val="DefaultParagraphFont"/>
    <w:uiPriority w:val="19"/>
    <w:semiHidden/>
    <w:rsid w:val="006E5490"/>
    <w:rPr>
      <w:i/>
      <w:iCs/>
      <w:color w:val="404040" w:themeColor="text1" w:themeTint="BF"/>
    </w:rPr>
  </w:style>
  <w:style w:type="character" w:styleId="SubtleReference">
    <w:name w:val="Subtle Reference"/>
    <w:basedOn w:val="DefaultParagraphFont"/>
    <w:uiPriority w:val="31"/>
    <w:semiHidden/>
    <w:rsid w:val="006E5490"/>
    <w:rPr>
      <w:smallCaps/>
      <w:color w:val="5A5A5A" w:themeColor="text1" w:themeTint="A5"/>
    </w:rPr>
  </w:style>
  <w:style w:type="paragraph" w:styleId="TableofAuthorities">
    <w:name w:val="table of authorities"/>
    <w:basedOn w:val="Normal"/>
    <w:next w:val="Normal"/>
    <w:uiPriority w:val="99"/>
    <w:semiHidden/>
    <w:rsid w:val="006E5490"/>
    <w:pPr>
      <w:spacing w:after="0"/>
      <w:ind w:left="200" w:hanging="200"/>
    </w:pPr>
  </w:style>
  <w:style w:type="paragraph" w:styleId="TOAHeading">
    <w:name w:val="toa heading"/>
    <w:basedOn w:val="Normal"/>
    <w:next w:val="Normal"/>
    <w:uiPriority w:val="99"/>
    <w:semiHidden/>
    <w:rsid w:val="006E5490"/>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6E5490"/>
    <w:pPr>
      <w:spacing w:after="100"/>
      <w:ind w:left="1200"/>
    </w:pPr>
  </w:style>
  <w:style w:type="paragraph" w:styleId="TOC8">
    <w:name w:val="toc 8"/>
    <w:basedOn w:val="Normal"/>
    <w:next w:val="Normal"/>
    <w:autoRedefine/>
    <w:uiPriority w:val="39"/>
    <w:semiHidden/>
    <w:rsid w:val="006E5490"/>
    <w:pPr>
      <w:spacing w:after="100"/>
      <w:ind w:left="1400"/>
    </w:pPr>
  </w:style>
  <w:style w:type="paragraph" w:styleId="TOC9">
    <w:name w:val="toc 9"/>
    <w:basedOn w:val="Normal"/>
    <w:next w:val="Normal"/>
    <w:autoRedefine/>
    <w:uiPriority w:val="39"/>
    <w:semiHidden/>
    <w:rsid w:val="006E5490"/>
    <w:pPr>
      <w:spacing w:after="100"/>
      <w:ind w:left="1600"/>
    </w:pPr>
  </w:style>
  <w:style w:type="character" w:styleId="UnresolvedMention">
    <w:name w:val="Unresolved Mention"/>
    <w:basedOn w:val="DefaultParagraphFont"/>
    <w:uiPriority w:val="99"/>
    <w:semiHidden/>
    <w:locked/>
    <w:rsid w:val="006E5490"/>
    <w:rPr>
      <w:color w:val="605E5C"/>
      <w:shd w:val="clear" w:color="auto" w:fill="E1DFDD"/>
    </w:rPr>
  </w:style>
  <w:style w:type="table" w:customStyle="1" w:styleId="TablePlainNoSpacing">
    <w:name w:val="Table Plain No Spacing"/>
    <w:basedOn w:val="TablePlain"/>
    <w:uiPriority w:val="99"/>
    <w:rsid w:val="006E5490"/>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6E5490"/>
    <w:rPr>
      <w:color w:val="FFFFFF" w:themeColor="background1"/>
    </w:rPr>
  </w:style>
  <w:style w:type="paragraph" w:customStyle="1" w:styleId="DarkVersion">
    <w:name w:val="Dark Version"/>
    <w:basedOn w:val="LightVersion"/>
    <w:uiPriority w:val="36"/>
    <w:semiHidden/>
    <w:unhideWhenUsed/>
    <w:rsid w:val="006E5490"/>
    <w:rPr>
      <w:color w:val="FFFFFF" w:themeColor="background1"/>
    </w:rPr>
  </w:style>
  <w:style w:type="paragraph" w:customStyle="1" w:styleId="LightDocumentType">
    <w:name w:val="Light Document Type"/>
    <w:basedOn w:val="Normal"/>
    <w:uiPriority w:val="36"/>
    <w:unhideWhenUsed/>
    <w:rsid w:val="006E5490"/>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unhideWhenUsed/>
    <w:rsid w:val="006E5490"/>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6E5490"/>
    <w:pPr>
      <w:framePr w:wrap="around" w:vAnchor="page" w:hAnchor="page" w:x="557" w:y="12690"/>
    </w:pPr>
  </w:style>
  <w:style w:type="paragraph" w:customStyle="1" w:styleId="DarkBackCoverText">
    <w:name w:val="Dark Back Cover Text"/>
    <w:basedOn w:val="Normal"/>
    <w:uiPriority w:val="36"/>
    <w:semiHidden/>
    <w:unhideWhenUsed/>
    <w:rsid w:val="006E5490"/>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6E5490"/>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6E5490"/>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6E5490"/>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6E5490"/>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6E5490"/>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6E5490"/>
    <w:pPr>
      <w:spacing w:before="480"/>
      <w:ind w:left="1021"/>
    </w:pPr>
  </w:style>
  <w:style w:type="paragraph" w:customStyle="1" w:styleId="ProjectPlanCoverSubtitle">
    <w:name w:val="Project Plan Cover Subtitle"/>
    <w:basedOn w:val="DarkReportSubtitle"/>
    <w:uiPriority w:val="36"/>
    <w:semiHidden/>
    <w:unhideWhenUsed/>
    <w:rsid w:val="006E5490"/>
    <w:pPr>
      <w:spacing w:after="5500"/>
      <w:contextualSpacing/>
    </w:pPr>
  </w:style>
  <w:style w:type="paragraph" w:customStyle="1" w:styleId="BannerTitle">
    <w:name w:val="Banner Title"/>
    <w:basedOn w:val="Header"/>
    <w:next w:val="BannerSubtitle"/>
    <w:uiPriority w:val="99"/>
    <w:rsid w:val="006E5490"/>
    <w:rPr>
      <w:rFonts w:ascii="VIC Light" w:hAnsi="VIC Light"/>
      <w:sz w:val="48"/>
    </w:rPr>
  </w:style>
  <w:style w:type="paragraph" w:customStyle="1" w:styleId="BannerSubtitle">
    <w:name w:val="Banner Subtitle"/>
    <w:basedOn w:val="BannerTitle"/>
    <w:uiPriority w:val="99"/>
    <w:rsid w:val="006E5490"/>
    <w:pPr>
      <w:spacing w:after="300"/>
      <w:contextualSpacing/>
    </w:pPr>
    <w:rPr>
      <w:sz w:val="22"/>
    </w:rPr>
  </w:style>
  <w:style w:type="numbering" w:customStyle="1" w:styleId="Numbering">
    <w:name w:val="Numbering"/>
    <w:uiPriority w:val="99"/>
    <w:rsid w:val="006E5490"/>
    <w:pPr>
      <w:numPr>
        <w:numId w:val="14"/>
      </w:numPr>
    </w:pPr>
  </w:style>
  <w:style w:type="paragraph" w:customStyle="1" w:styleId="Heading1NoTOC">
    <w:name w:val="Heading 1 No TOC"/>
    <w:basedOn w:val="Heading1"/>
    <w:next w:val="Normal"/>
    <w:uiPriority w:val="9"/>
    <w:qFormat/>
    <w:rsid w:val="006E5490"/>
  </w:style>
  <w:style w:type="paragraph" w:customStyle="1" w:styleId="Heading2NoTOC">
    <w:name w:val="Heading 2 No TOC"/>
    <w:basedOn w:val="Heading2"/>
    <w:next w:val="Normal"/>
    <w:uiPriority w:val="9"/>
    <w:qFormat/>
    <w:rsid w:val="006E5490"/>
  </w:style>
  <w:style w:type="paragraph" w:customStyle="1" w:styleId="Heading3NoTOC">
    <w:name w:val="Heading 3 No TOC"/>
    <w:basedOn w:val="Heading3"/>
    <w:next w:val="Normal"/>
    <w:uiPriority w:val="9"/>
    <w:qFormat/>
    <w:rsid w:val="006E5490"/>
  </w:style>
  <w:style w:type="paragraph" w:customStyle="1" w:styleId="LightBackCoverTextLandscape">
    <w:name w:val="Light Back Cover Text Landscape"/>
    <w:basedOn w:val="LightBackCoverText"/>
    <w:uiPriority w:val="36"/>
    <w:rsid w:val="00781ABD"/>
    <w:pPr>
      <w:framePr w:w="4366" w:wrap="around" w:x="11341" w:y="10264"/>
    </w:pPr>
  </w:style>
  <w:style w:type="table" w:styleId="GridTable4">
    <w:name w:val="Grid Table 4"/>
    <w:basedOn w:val="TableNormal"/>
    <w:uiPriority w:val="49"/>
    <w:locked/>
    <w:rsid w:val="00F45EA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priority2-label">
    <w:name w:val="priority2-label"/>
    <w:basedOn w:val="DefaultParagraphFont"/>
    <w:rsid w:val="00517B03"/>
  </w:style>
  <w:style w:type="table" w:styleId="GridTable7Colorful">
    <w:name w:val="Grid Table 7 Colorful"/>
    <w:basedOn w:val="TableNormal"/>
    <w:uiPriority w:val="52"/>
    <w:locked/>
    <w:rsid w:val="00724DB6"/>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Revision">
    <w:name w:val="Revision"/>
    <w:hidden/>
    <w:uiPriority w:val="99"/>
    <w:semiHidden/>
    <w:rsid w:val="008276A8"/>
    <w:pPr>
      <w:spacing w:before="0" w:after="0"/>
    </w:pPr>
  </w:style>
  <w:style w:type="table" w:styleId="PlainTable3">
    <w:name w:val="Plain Table 3"/>
    <w:basedOn w:val="TableNormal"/>
    <w:uiPriority w:val="43"/>
    <w:locked/>
    <w:rsid w:val="00E73E45"/>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6Colorful">
    <w:name w:val="Grid Table 6 Colorful"/>
    <w:basedOn w:val="TableNormal"/>
    <w:uiPriority w:val="51"/>
    <w:locked/>
    <w:rsid w:val="00E73E45"/>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g-star-inserted">
    <w:name w:val="ng-star-inserted"/>
    <w:basedOn w:val="DefaultParagraphFont"/>
    <w:rsid w:val="00E73E45"/>
  </w:style>
  <w:style w:type="table" w:styleId="GridTable3">
    <w:name w:val="Grid Table 3"/>
    <w:basedOn w:val="TableNormal"/>
    <w:uiPriority w:val="48"/>
    <w:locked/>
    <w:rsid w:val="00E73E45"/>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6">
    <w:name w:val="Grid Table 7 Colorful Accent 6"/>
    <w:basedOn w:val="TableNormal"/>
    <w:uiPriority w:val="52"/>
    <w:locked/>
    <w:rsid w:val="00E73E45"/>
    <w:pPr>
      <w:spacing w:after="0"/>
    </w:pPr>
    <w:rPr>
      <w:color w:val="28292D" w:themeColor="accent6" w:themeShade="BF"/>
    </w:rPr>
    <w:tblPr>
      <w:tblStyleRowBandSize w:val="1"/>
      <w:tblStyleColBandSize w:val="1"/>
      <w:tblBorders>
        <w:top w:val="single" w:sz="4" w:space="0" w:color="81858F" w:themeColor="accent6" w:themeTint="99"/>
        <w:left w:val="single" w:sz="4" w:space="0" w:color="81858F" w:themeColor="accent6" w:themeTint="99"/>
        <w:bottom w:val="single" w:sz="4" w:space="0" w:color="81858F" w:themeColor="accent6" w:themeTint="99"/>
        <w:right w:val="single" w:sz="4" w:space="0" w:color="81858F" w:themeColor="accent6" w:themeTint="99"/>
        <w:insideH w:val="single" w:sz="4" w:space="0" w:color="81858F" w:themeColor="accent6" w:themeTint="99"/>
        <w:insideV w:val="single" w:sz="4" w:space="0" w:color="8185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D6DA" w:themeFill="accent6" w:themeFillTint="33"/>
      </w:tcPr>
    </w:tblStylePr>
    <w:tblStylePr w:type="band1Horz">
      <w:tblPr/>
      <w:tcPr>
        <w:shd w:val="clear" w:color="auto" w:fill="D5D6DA" w:themeFill="accent6" w:themeFillTint="33"/>
      </w:tcPr>
    </w:tblStylePr>
    <w:tblStylePr w:type="neCell">
      <w:tblPr/>
      <w:tcPr>
        <w:tcBorders>
          <w:bottom w:val="single" w:sz="4" w:space="0" w:color="81858F" w:themeColor="accent6" w:themeTint="99"/>
        </w:tcBorders>
      </w:tcPr>
    </w:tblStylePr>
    <w:tblStylePr w:type="nwCell">
      <w:tblPr/>
      <w:tcPr>
        <w:tcBorders>
          <w:bottom w:val="single" w:sz="4" w:space="0" w:color="81858F" w:themeColor="accent6" w:themeTint="99"/>
        </w:tcBorders>
      </w:tcPr>
    </w:tblStylePr>
    <w:tblStylePr w:type="seCell">
      <w:tblPr/>
      <w:tcPr>
        <w:tcBorders>
          <w:top w:val="single" w:sz="4" w:space="0" w:color="81858F" w:themeColor="accent6" w:themeTint="99"/>
        </w:tcBorders>
      </w:tcPr>
    </w:tblStylePr>
    <w:tblStylePr w:type="swCell">
      <w:tblPr/>
      <w:tcPr>
        <w:tcBorders>
          <w:top w:val="single" w:sz="4" w:space="0" w:color="81858F" w:themeColor="accent6" w:themeTint="99"/>
        </w:tcBorders>
      </w:tcPr>
    </w:tblStylePr>
  </w:style>
  <w:style w:type="character" w:customStyle="1" w:styleId="ng-star-inserted1">
    <w:name w:val="ng-star-inserted1"/>
    <w:basedOn w:val="DefaultParagraphFont"/>
    <w:rsid w:val="00E73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3860">
      <w:bodyDiv w:val="1"/>
      <w:marLeft w:val="0"/>
      <w:marRight w:val="0"/>
      <w:marTop w:val="0"/>
      <w:marBottom w:val="0"/>
      <w:divBdr>
        <w:top w:val="none" w:sz="0" w:space="0" w:color="auto"/>
        <w:left w:val="none" w:sz="0" w:space="0" w:color="auto"/>
        <w:bottom w:val="none" w:sz="0" w:space="0" w:color="auto"/>
        <w:right w:val="none" w:sz="0" w:space="0" w:color="auto"/>
      </w:divBdr>
      <w:divsChild>
        <w:div w:id="246959348">
          <w:marLeft w:val="0"/>
          <w:marRight w:val="0"/>
          <w:marTop w:val="0"/>
          <w:marBottom w:val="225"/>
          <w:divBdr>
            <w:top w:val="none" w:sz="0" w:space="0" w:color="auto"/>
            <w:left w:val="none" w:sz="0" w:space="0" w:color="auto"/>
            <w:bottom w:val="none" w:sz="0" w:space="0" w:color="auto"/>
            <w:right w:val="none" w:sz="0" w:space="0" w:color="auto"/>
          </w:divBdr>
        </w:div>
        <w:div w:id="2137404850">
          <w:marLeft w:val="0"/>
          <w:marRight w:val="0"/>
          <w:marTop w:val="150"/>
          <w:marBottom w:val="150"/>
          <w:divBdr>
            <w:top w:val="none" w:sz="0" w:space="0" w:color="auto"/>
            <w:left w:val="none" w:sz="0" w:space="0" w:color="auto"/>
            <w:bottom w:val="none" w:sz="0" w:space="0" w:color="auto"/>
            <w:right w:val="none" w:sz="0" w:space="0" w:color="auto"/>
          </w:divBdr>
        </w:div>
      </w:divsChild>
    </w:div>
    <w:div w:id="140512306">
      <w:bodyDiv w:val="1"/>
      <w:marLeft w:val="0"/>
      <w:marRight w:val="0"/>
      <w:marTop w:val="0"/>
      <w:marBottom w:val="0"/>
      <w:divBdr>
        <w:top w:val="none" w:sz="0" w:space="0" w:color="auto"/>
        <w:left w:val="none" w:sz="0" w:space="0" w:color="auto"/>
        <w:bottom w:val="none" w:sz="0" w:space="0" w:color="auto"/>
        <w:right w:val="none" w:sz="0" w:space="0" w:color="auto"/>
      </w:divBdr>
      <w:divsChild>
        <w:div w:id="1615402299">
          <w:marLeft w:val="0"/>
          <w:marRight w:val="0"/>
          <w:marTop w:val="0"/>
          <w:marBottom w:val="240"/>
          <w:divBdr>
            <w:top w:val="none" w:sz="0" w:space="0" w:color="auto"/>
            <w:left w:val="none" w:sz="0" w:space="0" w:color="auto"/>
            <w:bottom w:val="none" w:sz="0" w:space="0" w:color="auto"/>
            <w:right w:val="none" w:sz="0" w:space="0" w:color="auto"/>
          </w:divBdr>
        </w:div>
      </w:divsChild>
    </w:div>
    <w:div w:id="183787510">
      <w:bodyDiv w:val="1"/>
      <w:marLeft w:val="0"/>
      <w:marRight w:val="0"/>
      <w:marTop w:val="0"/>
      <w:marBottom w:val="0"/>
      <w:divBdr>
        <w:top w:val="none" w:sz="0" w:space="0" w:color="auto"/>
        <w:left w:val="none" w:sz="0" w:space="0" w:color="auto"/>
        <w:bottom w:val="none" w:sz="0" w:space="0" w:color="auto"/>
        <w:right w:val="none" w:sz="0" w:space="0" w:color="auto"/>
      </w:divBdr>
      <w:divsChild>
        <w:div w:id="77797604">
          <w:marLeft w:val="0"/>
          <w:marRight w:val="0"/>
          <w:marTop w:val="0"/>
          <w:marBottom w:val="240"/>
          <w:divBdr>
            <w:top w:val="none" w:sz="0" w:space="0" w:color="auto"/>
            <w:left w:val="none" w:sz="0" w:space="0" w:color="auto"/>
            <w:bottom w:val="none" w:sz="0" w:space="0" w:color="auto"/>
            <w:right w:val="none" w:sz="0" w:space="0" w:color="auto"/>
          </w:divBdr>
        </w:div>
        <w:div w:id="523665373">
          <w:marLeft w:val="0"/>
          <w:marRight w:val="0"/>
          <w:marTop w:val="0"/>
          <w:marBottom w:val="240"/>
          <w:divBdr>
            <w:top w:val="none" w:sz="0" w:space="0" w:color="auto"/>
            <w:left w:val="none" w:sz="0" w:space="0" w:color="auto"/>
            <w:bottom w:val="none" w:sz="0" w:space="0" w:color="auto"/>
            <w:right w:val="none" w:sz="0" w:space="0" w:color="auto"/>
          </w:divBdr>
        </w:div>
      </w:divsChild>
    </w:div>
    <w:div w:id="212693320">
      <w:bodyDiv w:val="1"/>
      <w:marLeft w:val="0"/>
      <w:marRight w:val="0"/>
      <w:marTop w:val="0"/>
      <w:marBottom w:val="0"/>
      <w:divBdr>
        <w:top w:val="none" w:sz="0" w:space="0" w:color="auto"/>
        <w:left w:val="none" w:sz="0" w:space="0" w:color="auto"/>
        <w:bottom w:val="none" w:sz="0" w:space="0" w:color="auto"/>
        <w:right w:val="none" w:sz="0" w:space="0" w:color="auto"/>
      </w:divBdr>
    </w:div>
    <w:div w:id="273708152">
      <w:bodyDiv w:val="1"/>
      <w:marLeft w:val="0"/>
      <w:marRight w:val="0"/>
      <w:marTop w:val="0"/>
      <w:marBottom w:val="0"/>
      <w:divBdr>
        <w:top w:val="none" w:sz="0" w:space="0" w:color="auto"/>
        <w:left w:val="none" w:sz="0" w:space="0" w:color="auto"/>
        <w:bottom w:val="none" w:sz="0" w:space="0" w:color="auto"/>
        <w:right w:val="none" w:sz="0" w:space="0" w:color="auto"/>
      </w:divBdr>
    </w:div>
    <w:div w:id="385184456">
      <w:bodyDiv w:val="1"/>
      <w:marLeft w:val="0"/>
      <w:marRight w:val="0"/>
      <w:marTop w:val="0"/>
      <w:marBottom w:val="0"/>
      <w:divBdr>
        <w:top w:val="none" w:sz="0" w:space="0" w:color="auto"/>
        <w:left w:val="none" w:sz="0" w:space="0" w:color="auto"/>
        <w:bottom w:val="none" w:sz="0" w:space="0" w:color="auto"/>
        <w:right w:val="none" w:sz="0" w:space="0" w:color="auto"/>
      </w:divBdr>
    </w:div>
    <w:div w:id="431127670">
      <w:bodyDiv w:val="1"/>
      <w:marLeft w:val="0"/>
      <w:marRight w:val="0"/>
      <w:marTop w:val="0"/>
      <w:marBottom w:val="0"/>
      <w:divBdr>
        <w:top w:val="none" w:sz="0" w:space="0" w:color="auto"/>
        <w:left w:val="none" w:sz="0" w:space="0" w:color="auto"/>
        <w:bottom w:val="none" w:sz="0" w:space="0" w:color="auto"/>
        <w:right w:val="none" w:sz="0" w:space="0" w:color="auto"/>
      </w:divBdr>
    </w:div>
    <w:div w:id="444496779">
      <w:bodyDiv w:val="1"/>
      <w:marLeft w:val="0"/>
      <w:marRight w:val="0"/>
      <w:marTop w:val="0"/>
      <w:marBottom w:val="0"/>
      <w:divBdr>
        <w:top w:val="none" w:sz="0" w:space="0" w:color="auto"/>
        <w:left w:val="none" w:sz="0" w:space="0" w:color="auto"/>
        <w:bottom w:val="none" w:sz="0" w:space="0" w:color="auto"/>
        <w:right w:val="none" w:sz="0" w:space="0" w:color="auto"/>
      </w:divBdr>
      <w:divsChild>
        <w:div w:id="536623529">
          <w:marLeft w:val="0"/>
          <w:marRight w:val="0"/>
          <w:marTop w:val="0"/>
          <w:marBottom w:val="240"/>
          <w:divBdr>
            <w:top w:val="none" w:sz="0" w:space="0" w:color="auto"/>
            <w:left w:val="none" w:sz="0" w:space="0" w:color="auto"/>
            <w:bottom w:val="none" w:sz="0" w:space="0" w:color="auto"/>
            <w:right w:val="none" w:sz="0" w:space="0" w:color="auto"/>
          </w:divBdr>
        </w:div>
      </w:divsChild>
    </w:div>
    <w:div w:id="508299085">
      <w:bodyDiv w:val="1"/>
      <w:marLeft w:val="0"/>
      <w:marRight w:val="0"/>
      <w:marTop w:val="0"/>
      <w:marBottom w:val="0"/>
      <w:divBdr>
        <w:top w:val="none" w:sz="0" w:space="0" w:color="auto"/>
        <w:left w:val="none" w:sz="0" w:space="0" w:color="auto"/>
        <w:bottom w:val="none" w:sz="0" w:space="0" w:color="auto"/>
        <w:right w:val="none" w:sz="0" w:space="0" w:color="auto"/>
      </w:divBdr>
    </w:div>
    <w:div w:id="554586297">
      <w:bodyDiv w:val="1"/>
      <w:marLeft w:val="0"/>
      <w:marRight w:val="0"/>
      <w:marTop w:val="0"/>
      <w:marBottom w:val="0"/>
      <w:divBdr>
        <w:top w:val="none" w:sz="0" w:space="0" w:color="auto"/>
        <w:left w:val="none" w:sz="0" w:space="0" w:color="auto"/>
        <w:bottom w:val="none" w:sz="0" w:space="0" w:color="auto"/>
        <w:right w:val="none" w:sz="0" w:space="0" w:color="auto"/>
      </w:divBdr>
    </w:div>
    <w:div w:id="562714899">
      <w:bodyDiv w:val="1"/>
      <w:marLeft w:val="0"/>
      <w:marRight w:val="0"/>
      <w:marTop w:val="0"/>
      <w:marBottom w:val="0"/>
      <w:divBdr>
        <w:top w:val="none" w:sz="0" w:space="0" w:color="auto"/>
        <w:left w:val="none" w:sz="0" w:space="0" w:color="auto"/>
        <w:bottom w:val="none" w:sz="0" w:space="0" w:color="auto"/>
        <w:right w:val="none" w:sz="0" w:space="0" w:color="auto"/>
      </w:divBdr>
    </w:div>
    <w:div w:id="640840820">
      <w:bodyDiv w:val="1"/>
      <w:marLeft w:val="0"/>
      <w:marRight w:val="0"/>
      <w:marTop w:val="0"/>
      <w:marBottom w:val="0"/>
      <w:divBdr>
        <w:top w:val="none" w:sz="0" w:space="0" w:color="auto"/>
        <w:left w:val="none" w:sz="0" w:space="0" w:color="auto"/>
        <w:bottom w:val="none" w:sz="0" w:space="0" w:color="auto"/>
        <w:right w:val="none" w:sz="0" w:space="0" w:color="auto"/>
      </w:divBdr>
    </w:div>
    <w:div w:id="688945338">
      <w:bodyDiv w:val="1"/>
      <w:marLeft w:val="0"/>
      <w:marRight w:val="0"/>
      <w:marTop w:val="0"/>
      <w:marBottom w:val="0"/>
      <w:divBdr>
        <w:top w:val="none" w:sz="0" w:space="0" w:color="auto"/>
        <w:left w:val="none" w:sz="0" w:space="0" w:color="auto"/>
        <w:bottom w:val="none" w:sz="0" w:space="0" w:color="auto"/>
        <w:right w:val="none" w:sz="0" w:space="0" w:color="auto"/>
      </w:divBdr>
    </w:div>
    <w:div w:id="706837342">
      <w:bodyDiv w:val="1"/>
      <w:marLeft w:val="0"/>
      <w:marRight w:val="0"/>
      <w:marTop w:val="0"/>
      <w:marBottom w:val="0"/>
      <w:divBdr>
        <w:top w:val="none" w:sz="0" w:space="0" w:color="auto"/>
        <w:left w:val="none" w:sz="0" w:space="0" w:color="auto"/>
        <w:bottom w:val="none" w:sz="0" w:space="0" w:color="auto"/>
        <w:right w:val="none" w:sz="0" w:space="0" w:color="auto"/>
      </w:divBdr>
    </w:div>
    <w:div w:id="915280895">
      <w:bodyDiv w:val="1"/>
      <w:marLeft w:val="0"/>
      <w:marRight w:val="0"/>
      <w:marTop w:val="0"/>
      <w:marBottom w:val="0"/>
      <w:divBdr>
        <w:top w:val="none" w:sz="0" w:space="0" w:color="auto"/>
        <w:left w:val="none" w:sz="0" w:space="0" w:color="auto"/>
        <w:bottom w:val="none" w:sz="0" w:space="0" w:color="auto"/>
        <w:right w:val="none" w:sz="0" w:space="0" w:color="auto"/>
      </w:divBdr>
    </w:div>
    <w:div w:id="996153490">
      <w:bodyDiv w:val="1"/>
      <w:marLeft w:val="0"/>
      <w:marRight w:val="0"/>
      <w:marTop w:val="0"/>
      <w:marBottom w:val="0"/>
      <w:divBdr>
        <w:top w:val="none" w:sz="0" w:space="0" w:color="auto"/>
        <w:left w:val="none" w:sz="0" w:space="0" w:color="auto"/>
        <w:bottom w:val="none" w:sz="0" w:space="0" w:color="auto"/>
        <w:right w:val="none" w:sz="0" w:space="0" w:color="auto"/>
      </w:divBdr>
    </w:div>
    <w:div w:id="1046639004">
      <w:bodyDiv w:val="1"/>
      <w:marLeft w:val="0"/>
      <w:marRight w:val="0"/>
      <w:marTop w:val="0"/>
      <w:marBottom w:val="0"/>
      <w:divBdr>
        <w:top w:val="none" w:sz="0" w:space="0" w:color="auto"/>
        <w:left w:val="none" w:sz="0" w:space="0" w:color="auto"/>
        <w:bottom w:val="none" w:sz="0" w:space="0" w:color="auto"/>
        <w:right w:val="none" w:sz="0" w:space="0" w:color="auto"/>
      </w:divBdr>
    </w:div>
    <w:div w:id="1076591602">
      <w:bodyDiv w:val="1"/>
      <w:marLeft w:val="0"/>
      <w:marRight w:val="0"/>
      <w:marTop w:val="0"/>
      <w:marBottom w:val="0"/>
      <w:divBdr>
        <w:top w:val="none" w:sz="0" w:space="0" w:color="auto"/>
        <w:left w:val="none" w:sz="0" w:space="0" w:color="auto"/>
        <w:bottom w:val="none" w:sz="0" w:space="0" w:color="auto"/>
        <w:right w:val="none" w:sz="0" w:space="0" w:color="auto"/>
      </w:divBdr>
    </w:div>
    <w:div w:id="1115559758">
      <w:bodyDiv w:val="1"/>
      <w:marLeft w:val="0"/>
      <w:marRight w:val="0"/>
      <w:marTop w:val="0"/>
      <w:marBottom w:val="0"/>
      <w:divBdr>
        <w:top w:val="none" w:sz="0" w:space="0" w:color="auto"/>
        <w:left w:val="none" w:sz="0" w:space="0" w:color="auto"/>
        <w:bottom w:val="none" w:sz="0" w:space="0" w:color="auto"/>
        <w:right w:val="none" w:sz="0" w:space="0" w:color="auto"/>
      </w:divBdr>
    </w:div>
    <w:div w:id="1149706427">
      <w:bodyDiv w:val="1"/>
      <w:marLeft w:val="0"/>
      <w:marRight w:val="0"/>
      <w:marTop w:val="0"/>
      <w:marBottom w:val="0"/>
      <w:divBdr>
        <w:top w:val="none" w:sz="0" w:space="0" w:color="auto"/>
        <w:left w:val="none" w:sz="0" w:space="0" w:color="auto"/>
        <w:bottom w:val="none" w:sz="0" w:space="0" w:color="auto"/>
        <w:right w:val="none" w:sz="0" w:space="0" w:color="auto"/>
      </w:divBdr>
    </w:div>
    <w:div w:id="1174343622">
      <w:bodyDiv w:val="1"/>
      <w:marLeft w:val="0"/>
      <w:marRight w:val="0"/>
      <w:marTop w:val="0"/>
      <w:marBottom w:val="0"/>
      <w:divBdr>
        <w:top w:val="none" w:sz="0" w:space="0" w:color="auto"/>
        <w:left w:val="none" w:sz="0" w:space="0" w:color="auto"/>
        <w:bottom w:val="none" w:sz="0" w:space="0" w:color="auto"/>
        <w:right w:val="none" w:sz="0" w:space="0" w:color="auto"/>
      </w:divBdr>
    </w:div>
    <w:div w:id="1256092056">
      <w:bodyDiv w:val="1"/>
      <w:marLeft w:val="0"/>
      <w:marRight w:val="0"/>
      <w:marTop w:val="0"/>
      <w:marBottom w:val="0"/>
      <w:divBdr>
        <w:top w:val="none" w:sz="0" w:space="0" w:color="auto"/>
        <w:left w:val="none" w:sz="0" w:space="0" w:color="auto"/>
        <w:bottom w:val="none" w:sz="0" w:space="0" w:color="auto"/>
        <w:right w:val="none" w:sz="0" w:space="0" w:color="auto"/>
      </w:divBdr>
      <w:divsChild>
        <w:div w:id="888803755">
          <w:marLeft w:val="0"/>
          <w:marRight w:val="0"/>
          <w:marTop w:val="150"/>
          <w:marBottom w:val="150"/>
          <w:divBdr>
            <w:top w:val="none" w:sz="0" w:space="0" w:color="auto"/>
            <w:left w:val="none" w:sz="0" w:space="0" w:color="auto"/>
            <w:bottom w:val="none" w:sz="0" w:space="0" w:color="auto"/>
            <w:right w:val="none" w:sz="0" w:space="0" w:color="auto"/>
          </w:divBdr>
        </w:div>
      </w:divsChild>
    </w:div>
    <w:div w:id="1278876161">
      <w:bodyDiv w:val="1"/>
      <w:marLeft w:val="0"/>
      <w:marRight w:val="0"/>
      <w:marTop w:val="0"/>
      <w:marBottom w:val="0"/>
      <w:divBdr>
        <w:top w:val="none" w:sz="0" w:space="0" w:color="auto"/>
        <w:left w:val="none" w:sz="0" w:space="0" w:color="auto"/>
        <w:bottom w:val="none" w:sz="0" w:space="0" w:color="auto"/>
        <w:right w:val="none" w:sz="0" w:space="0" w:color="auto"/>
      </w:divBdr>
    </w:div>
    <w:div w:id="1325209279">
      <w:bodyDiv w:val="1"/>
      <w:marLeft w:val="0"/>
      <w:marRight w:val="0"/>
      <w:marTop w:val="0"/>
      <w:marBottom w:val="0"/>
      <w:divBdr>
        <w:top w:val="none" w:sz="0" w:space="0" w:color="auto"/>
        <w:left w:val="none" w:sz="0" w:space="0" w:color="auto"/>
        <w:bottom w:val="none" w:sz="0" w:space="0" w:color="auto"/>
        <w:right w:val="none" w:sz="0" w:space="0" w:color="auto"/>
      </w:divBdr>
    </w:div>
    <w:div w:id="1326939440">
      <w:bodyDiv w:val="1"/>
      <w:marLeft w:val="0"/>
      <w:marRight w:val="0"/>
      <w:marTop w:val="0"/>
      <w:marBottom w:val="0"/>
      <w:divBdr>
        <w:top w:val="none" w:sz="0" w:space="0" w:color="auto"/>
        <w:left w:val="none" w:sz="0" w:space="0" w:color="auto"/>
        <w:bottom w:val="none" w:sz="0" w:space="0" w:color="auto"/>
        <w:right w:val="none" w:sz="0" w:space="0" w:color="auto"/>
      </w:divBdr>
    </w:div>
    <w:div w:id="1515726741">
      <w:bodyDiv w:val="1"/>
      <w:marLeft w:val="0"/>
      <w:marRight w:val="0"/>
      <w:marTop w:val="0"/>
      <w:marBottom w:val="0"/>
      <w:divBdr>
        <w:top w:val="none" w:sz="0" w:space="0" w:color="auto"/>
        <w:left w:val="none" w:sz="0" w:space="0" w:color="auto"/>
        <w:bottom w:val="none" w:sz="0" w:space="0" w:color="auto"/>
        <w:right w:val="none" w:sz="0" w:space="0" w:color="auto"/>
      </w:divBdr>
    </w:div>
    <w:div w:id="1530021258">
      <w:bodyDiv w:val="1"/>
      <w:marLeft w:val="0"/>
      <w:marRight w:val="0"/>
      <w:marTop w:val="0"/>
      <w:marBottom w:val="0"/>
      <w:divBdr>
        <w:top w:val="none" w:sz="0" w:space="0" w:color="auto"/>
        <w:left w:val="none" w:sz="0" w:space="0" w:color="auto"/>
        <w:bottom w:val="none" w:sz="0" w:space="0" w:color="auto"/>
        <w:right w:val="none" w:sz="0" w:space="0" w:color="auto"/>
      </w:divBdr>
    </w:div>
    <w:div w:id="1601907794">
      <w:bodyDiv w:val="1"/>
      <w:marLeft w:val="0"/>
      <w:marRight w:val="0"/>
      <w:marTop w:val="0"/>
      <w:marBottom w:val="0"/>
      <w:divBdr>
        <w:top w:val="none" w:sz="0" w:space="0" w:color="auto"/>
        <w:left w:val="none" w:sz="0" w:space="0" w:color="auto"/>
        <w:bottom w:val="none" w:sz="0" w:space="0" w:color="auto"/>
        <w:right w:val="none" w:sz="0" w:space="0" w:color="auto"/>
      </w:divBdr>
    </w:div>
    <w:div w:id="1621494841">
      <w:bodyDiv w:val="1"/>
      <w:marLeft w:val="0"/>
      <w:marRight w:val="0"/>
      <w:marTop w:val="0"/>
      <w:marBottom w:val="0"/>
      <w:divBdr>
        <w:top w:val="none" w:sz="0" w:space="0" w:color="auto"/>
        <w:left w:val="none" w:sz="0" w:space="0" w:color="auto"/>
        <w:bottom w:val="none" w:sz="0" w:space="0" w:color="auto"/>
        <w:right w:val="none" w:sz="0" w:space="0" w:color="auto"/>
      </w:divBdr>
      <w:divsChild>
        <w:div w:id="338120218">
          <w:marLeft w:val="0"/>
          <w:marRight w:val="0"/>
          <w:marTop w:val="0"/>
          <w:marBottom w:val="240"/>
          <w:divBdr>
            <w:top w:val="none" w:sz="0" w:space="0" w:color="auto"/>
            <w:left w:val="none" w:sz="0" w:space="0" w:color="auto"/>
            <w:bottom w:val="none" w:sz="0" w:space="0" w:color="auto"/>
            <w:right w:val="none" w:sz="0" w:space="0" w:color="auto"/>
          </w:divBdr>
        </w:div>
      </w:divsChild>
    </w:div>
    <w:div w:id="1627079606">
      <w:bodyDiv w:val="1"/>
      <w:marLeft w:val="0"/>
      <w:marRight w:val="0"/>
      <w:marTop w:val="0"/>
      <w:marBottom w:val="0"/>
      <w:divBdr>
        <w:top w:val="none" w:sz="0" w:space="0" w:color="auto"/>
        <w:left w:val="none" w:sz="0" w:space="0" w:color="auto"/>
        <w:bottom w:val="none" w:sz="0" w:space="0" w:color="auto"/>
        <w:right w:val="none" w:sz="0" w:space="0" w:color="auto"/>
      </w:divBdr>
    </w:div>
    <w:div w:id="1676684890">
      <w:bodyDiv w:val="1"/>
      <w:marLeft w:val="0"/>
      <w:marRight w:val="0"/>
      <w:marTop w:val="0"/>
      <w:marBottom w:val="0"/>
      <w:divBdr>
        <w:top w:val="none" w:sz="0" w:space="0" w:color="auto"/>
        <w:left w:val="none" w:sz="0" w:space="0" w:color="auto"/>
        <w:bottom w:val="none" w:sz="0" w:space="0" w:color="auto"/>
        <w:right w:val="none" w:sz="0" w:space="0" w:color="auto"/>
      </w:divBdr>
    </w:div>
    <w:div w:id="1794981637">
      <w:bodyDiv w:val="1"/>
      <w:marLeft w:val="0"/>
      <w:marRight w:val="0"/>
      <w:marTop w:val="0"/>
      <w:marBottom w:val="0"/>
      <w:divBdr>
        <w:top w:val="none" w:sz="0" w:space="0" w:color="auto"/>
        <w:left w:val="none" w:sz="0" w:space="0" w:color="auto"/>
        <w:bottom w:val="none" w:sz="0" w:space="0" w:color="auto"/>
        <w:right w:val="none" w:sz="0" w:space="0" w:color="auto"/>
      </w:divBdr>
      <w:divsChild>
        <w:div w:id="1317302362">
          <w:marLeft w:val="0"/>
          <w:marRight w:val="0"/>
          <w:marTop w:val="0"/>
          <w:marBottom w:val="240"/>
          <w:divBdr>
            <w:top w:val="none" w:sz="0" w:space="0" w:color="auto"/>
            <w:left w:val="none" w:sz="0" w:space="0" w:color="auto"/>
            <w:bottom w:val="none" w:sz="0" w:space="0" w:color="auto"/>
            <w:right w:val="none" w:sz="0" w:space="0" w:color="auto"/>
          </w:divBdr>
        </w:div>
        <w:div w:id="2051807270">
          <w:marLeft w:val="0"/>
          <w:marRight w:val="0"/>
          <w:marTop w:val="0"/>
          <w:marBottom w:val="240"/>
          <w:divBdr>
            <w:top w:val="none" w:sz="0" w:space="0" w:color="auto"/>
            <w:left w:val="none" w:sz="0" w:space="0" w:color="auto"/>
            <w:bottom w:val="none" w:sz="0" w:space="0" w:color="auto"/>
            <w:right w:val="none" w:sz="0" w:space="0" w:color="auto"/>
          </w:divBdr>
        </w:div>
      </w:divsChild>
    </w:div>
    <w:div w:id="1797989684">
      <w:bodyDiv w:val="1"/>
      <w:marLeft w:val="0"/>
      <w:marRight w:val="0"/>
      <w:marTop w:val="0"/>
      <w:marBottom w:val="0"/>
      <w:divBdr>
        <w:top w:val="none" w:sz="0" w:space="0" w:color="auto"/>
        <w:left w:val="none" w:sz="0" w:space="0" w:color="auto"/>
        <w:bottom w:val="none" w:sz="0" w:space="0" w:color="auto"/>
        <w:right w:val="none" w:sz="0" w:space="0" w:color="auto"/>
      </w:divBdr>
    </w:div>
    <w:div w:id="1895383389">
      <w:bodyDiv w:val="1"/>
      <w:marLeft w:val="0"/>
      <w:marRight w:val="0"/>
      <w:marTop w:val="0"/>
      <w:marBottom w:val="0"/>
      <w:divBdr>
        <w:top w:val="none" w:sz="0" w:space="0" w:color="auto"/>
        <w:left w:val="none" w:sz="0" w:space="0" w:color="auto"/>
        <w:bottom w:val="none" w:sz="0" w:space="0" w:color="auto"/>
        <w:right w:val="none" w:sz="0" w:space="0" w:color="auto"/>
      </w:divBdr>
    </w:div>
    <w:div w:id="1933051826">
      <w:bodyDiv w:val="1"/>
      <w:marLeft w:val="0"/>
      <w:marRight w:val="0"/>
      <w:marTop w:val="0"/>
      <w:marBottom w:val="0"/>
      <w:divBdr>
        <w:top w:val="none" w:sz="0" w:space="0" w:color="auto"/>
        <w:left w:val="none" w:sz="0" w:space="0" w:color="auto"/>
        <w:bottom w:val="none" w:sz="0" w:space="0" w:color="auto"/>
        <w:right w:val="none" w:sz="0" w:space="0" w:color="auto"/>
      </w:divBdr>
      <w:divsChild>
        <w:div w:id="265039922">
          <w:marLeft w:val="0"/>
          <w:marRight w:val="0"/>
          <w:marTop w:val="0"/>
          <w:marBottom w:val="225"/>
          <w:divBdr>
            <w:top w:val="none" w:sz="0" w:space="0" w:color="auto"/>
            <w:left w:val="none" w:sz="0" w:space="0" w:color="auto"/>
            <w:bottom w:val="none" w:sz="0" w:space="0" w:color="auto"/>
            <w:right w:val="none" w:sz="0" w:space="0" w:color="auto"/>
          </w:divBdr>
        </w:div>
        <w:div w:id="669257932">
          <w:marLeft w:val="0"/>
          <w:marRight w:val="0"/>
          <w:marTop w:val="150"/>
          <w:marBottom w:val="150"/>
          <w:divBdr>
            <w:top w:val="none" w:sz="0" w:space="0" w:color="auto"/>
            <w:left w:val="none" w:sz="0" w:space="0" w:color="auto"/>
            <w:bottom w:val="none" w:sz="0" w:space="0" w:color="auto"/>
            <w:right w:val="none" w:sz="0" w:space="0" w:color="auto"/>
          </w:divBdr>
        </w:div>
      </w:divsChild>
    </w:div>
    <w:div w:id="1971586962">
      <w:bodyDiv w:val="1"/>
      <w:marLeft w:val="0"/>
      <w:marRight w:val="0"/>
      <w:marTop w:val="0"/>
      <w:marBottom w:val="0"/>
      <w:divBdr>
        <w:top w:val="none" w:sz="0" w:space="0" w:color="auto"/>
        <w:left w:val="none" w:sz="0" w:space="0" w:color="auto"/>
        <w:bottom w:val="none" w:sz="0" w:space="0" w:color="auto"/>
        <w:right w:val="none" w:sz="0" w:space="0" w:color="auto"/>
      </w:divBdr>
    </w:div>
    <w:div w:id="1982417968">
      <w:bodyDiv w:val="1"/>
      <w:marLeft w:val="0"/>
      <w:marRight w:val="0"/>
      <w:marTop w:val="0"/>
      <w:marBottom w:val="0"/>
      <w:divBdr>
        <w:top w:val="none" w:sz="0" w:space="0" w:color="auto"/>
        <w:left w:val="none" w:sz="0" w:space="0" w:color="auto"/>
        <w:bottom w:val="none" w:sz="0" w:space="0" w:color="auto"/>
        <w:right w:val="none" w:sz="0" w:space="0" w:color="auto"/>
      </w:divBdr>
    </w:div>
    <w:div w:id="2016226578">
      <w:bodyDiv w:val="1"/>
      <w:marLeft w:val="0"/>
      <w:marRight w:val="0"/>
      <w:marTop w:val="0"/>
      <w:marBottom w:val="0"/>
      <w:divBdr>
        <w:top w:val="none" w:sz="0" w:space="0" w:color="auto"/>
        <w:left w:val="none" w:sz="0" w:space="0" w:color="auto"/>
        <w:bottom w:val="none" w:sz="0" w:space="0" w:color="auto"/>
        <w:right w:val="none" w:sz="0" w:space="0" w:color="auto"/>
      </w:divBdr>
      <w:divsChild>
        <w:div w:id="701712036">
          <w:marLeft w:val="0"/>
          <w:marRight w:val="0"/>
          <w:marTop w:val="0"/>
          <w:marBottom w:val="240"/>
          <w:divBdr>
            <w:top w:val="none" w:sz="0" w:space="0" w:color="auto"/>
            <w:left w:val="none" w:sz="0" w:space="0" w:color="auto"/>
            <w:bottom w:val="none" w:sz="0" w:space="0" w:color="auto"/>
            <w:right w:val="none" w:sz="0" w:space="0" w:color="auto"/>
          </w:divBdr>
        </w:div>
        <w:div w:id="1447312836">
          <w:marLeft w:val="0"/>
          <w:marRight w:val="0"/>
          <w:marTop w:val="0"/>
          <w:marBottom w:val="240"/>
          <w:divBdr>
            <w:top w:val="none" w:sz="0" w:space="0" w:color="auto"/>
            <w:left w:val="none" w:sz="0" w:space="0" w:color="auto"/>
            <w:bottom w:val="none" w:sz="0" w:space="0" w:color="auto"/>
            <w:right w:val="none" w:sz="0" w:space="0" w:color="auto"/>
          </w:divBdr>
        </w:div>
        <w:div w:id="1909457150">
          <w:marLeft w:val="0"/>
          <w:marRight w:val="0"/>
          <w:marTop w:val="0"/>
          <w:marBottom w:val="240"/>
          <w:divBdr>
            <w:top w:val="none" w:sz="0" w:space="0" w:color="auto"/>
            <w:left w:val="none" w:sz="0" w:space="0" w:color="auto"/>
            <w:bottom w:val="none" w:sz="0" w:space="0" w:color="auto"/>
            <w:right w:val="none" w:sz="0" w:space="0" w:color="auto"/>
          </w:divBdr>
        </w:div>
        <w:div w:id="1950812343">
          <w:marLeft w:val="0"/>
          <w:marRight w:val="0"/>
          <w:marTop w:val="0"/>
          <w:marBottom w:val="240"/>
          <w:divBdr>
            <w:top w:val="none" w:sz="0" w:space="0" w:color="auto"/>
            <w:left w:val="none" w:sz="0" w:space="0" w:color="auto"/>
            <w:bottom w:val="none" w:sz="0" w:space="0" w:color="auto"/>
            <w:right w:val="none" w:sz="0" w:space="0" w:color="auto"/>
          </w:divBdr>
        </w:div>
      </w:divsChild>
    </w:div>
    <w:div w:id="2098473910">
      <w:bodyDiv w:val="1"/>
      <w:marLeft w:val="0"/>
      <w:marRight w:val="0"/>
      <w:marTop w:val="0"/>
      <w:marBottom w:val="0"/>
      <w:divBdr>
        <w:top w:val="none" w:sz="0" w:space="0" w:color="auto"/>
        <w:left w:val="none" w:sz="0" w:space="0" w:color="auto"/>
        <w:bottom w:val="none" w:sz="0" w:space="0" w:color="auto"/>
        <w:right w:val="none" w:sz="0" w:space="0" w:color="auto"/>
      </w:divBdr>
    </w:div>
    <w:div w:id="2129085000">
      <w:bodyDiv w:val="1"/>
      <w:marLeft w:val="0"/>
      <w:marRight w:val="0"/>
      <w:marTop w:val="0"/>
      <w:marBottom w:val="0"/>
      <w:divBdr>
        <w:top w:val="none" w:sz="0" w:space="0" w:color="auto"/>
        <w:left w:val="none" w:sz="0" w:space="0" w:color="auto"/>
        <w:bottom w:val="none" w:sz="0" w:space="0" w:color="auto"/>
        <w:right w:val="none" w:sz="0" w:space="0" w:color="auto"/>
      </w:divBdr>
      <w:divsChild>
        <w:div w:id="1023481748">
          <w:marLeft w:val="0"/>
          <w:marRight w:val="0"/>
          <w:marTop w:val="0"/>
          <w:marBottom w:val="225"/>
          <w:divBdr>
            <w:top w:val="none" w:sz="0" w:space="0" w:color="auto"/>
            <w:left w:val="none" w:sz="0" w:space="0" w:color="auto"/>
            <w:bottom w:val="none" w:sz="0" w:space="0" w:color="auto"/>
            <w:right w:val="none" w:sz="0" w:space="0" w:color="auto"/>
          </w:divBdr>
        </w:div>
        <w:div w:id="1812940368">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ontent.tfl.gov.uk/connectivity-assessment-guide.pdf" TargetMode="External"/><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3.xml"/><Relationship Id="rId30"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2C874A757E4162921EEF45CC5AE481"/>
        <w:category>
          <w:name w:val="General"/>
          <w:gallery w:val="placeholder"/>
        </w:category>
        <w:types>
          <w:type w:val="bbPlcHdr"/>
        </w:types>
        <w:behaviors>
          <w:behavior w:val="content"/>
        </w:behaviors>
        <w:guid w:val="{A160C6E9-B48A-4B2F-9E65-4743C6E9C7CD}"/>
      </w:docPartPr>
      <w:docPartBody>
        <w:p w:rsidR="00BF2BA6" w:rsidRDefault="003547EF">
          <w:pPr>
            <w:pStyle w:val="F22C874A757E4162921EEF45CC5AE481"/>
          </w:pPr>
          <w:r w:rsidRPr="00560AC8">
            <w:rPr>
              <w:rStyle w:val="PlaceholderText"/>
            </w:rPr>
            <w:t>Click or tap here to enter text.</w:t>
          </w:r>
        </w:p>
      </w:docPartBody>
    </w:docPart>
    <w:docPart>
      <w:docPartPr>
        <w:name w:val="9F0CCEDCDFB54F729D844A6282FF4394"/>
        <w:category>
          <w:name w:val="General"/>
          <w:gallery w:val="placeholder"/>
        </w:category>
        <w:types>
          <w:type w:val="bbPlcHdr"/>
        </w:types>
        <w:behaviors>
          <w:behavior w:val="content"/>
        </w:behaviors>
        <w:guid w:val="{A9A07773-28E0-4664-B98E-6AC09D340166}"/>
      </w:docPartPr>
      <w:docPartBody>
        <w:p w:rsidR="00BF2BA6" w:rsidRDefault="003547EF">
          <w:pPr>
            <w:pStyle w:val="9F0CCEDCDFB54F729D844A6282FF4394"/>
          </w:pPr>
          <w:r w:rsidRPr="00C95F8D">
            <w:t>[Company]</w:t>
          </w:r>
        </w:p>
      </w:docPartBody>
    </w:docPart>
    <w:docPart>
      <w:docPartPr>
        <w:name w:val="7B421F5113CB482CBCF5ABD16D580B77"/>
        <w:category>
          <w:name w:val="General"/>
          <w:gallery w:val="placeholder"/>
        </w:category>
        <w:types>
          <w:type w:val="bbPlcHdr"/>
        </w:types>
        <w:behaviors>
          <w:behavior w:val="content"/>
        </w:behaviors>
        <w:guid w:val="{78563A72-0091-4DA7-B76E-5A8419368912}"/>
      </w:docPartPr>
      <w:docPartBody>
        <w:p w:rsidR="00BF2BA6" w:rsidRDefault="003547EF">
          <w:pPr>
            <w:pStyle w:val="7B421F5113CB482CBCF5ABD16D580B77"/>
          </w:pPr>
          <w:r w:rsidRPr="002D7DF6">
            <w:t>[Company]</w:t>
          </w:r>
        </w:p>
      </w:docPartBody>
    </w:docPart>
    <w:docPart>
      <w:docPartPr>
        <w:name w:val="D2DCFDBAEE3E4FF083BA7B315EDD861B"/>
        <w:category>
          <w:name w:val="General"/>
          <w:gallery w:val="placeholder"/>
        </w:category>
        <w:types>
          <w:type w:val="bbPlcHdr"/>
        </w:types>
        <w:behaviors>
          <w:behavior w:val="content"/>
        </w:behaviors>
        <w:guid w:val="{29D9C8BA-1270-4202-8FFC-C16FF5949B6A}"/>
      </w:docPartPr>
      <w:docPartBody>
        <w:p w:rsidR="00BF2BA6" w:rsidRDefault="003547EF">
          <w:pPr>
            <w:pStyle w:val="D2DCFDBAEE3E4FF083BA7B315EDD861B"/>
          </w:pPr>
          <w:r w:rsidRPr="002D7DF6">
            <w:t>[Company]</w:t>
          </w:r>
        </w:p>
      </w:docPartBody>
    </w:docPart>
    <w:docPart>
      <w:docPartPr>
        <w:name w:val="B8D9793375D7436799864963ACB9D065"/>
        <w:category>
          <w:name w:val="General"/>
          <w:gallery w:val="placeholder"/>
        </w:category>
        <w:types>
          <w:type w:val="bbPlcHdr"/>
        </w:types>
        <w:behaviors>
          <w:behavior w:val="content"/>
        </w:behaviors>
        <w:guid w:val="{05F33B5D-EF10-4ADF-83BD-719DEB936AF4}"/>
      </w:docPartPr>
      <w:docPartBody>
        <w:p w:rsidR="00BF2BA6" w:rsidRDefault="003547EF">
          <w:pPr>
            <w:pStyle w:val="B8D9793375D7436799864963ACB9D065"/>
          </w:pPr>
          <w:r w:rsidRPr="00B11898">
            <w:rPr>
              <w:rStyle w:val="PlaceholderText"/>
            </w:rPr>
            <w:t>[Company]</w:t>
          </w:r>
        </w:p>
      </w:docPartBody>
    </w:docPart>
    <w:docPart>
      <w:docPartPr>
        <w:name w:val="1DE2B2635DD145C3BE6C840C9301D75E"/>
        <w:category>
          <w:name w:val="General"/>
          <w:gallery w:val="placeholder"/>
        </w:category>
        <w:types>
          <w:type w:val="bbPlcHdr"/>
        </w:types>
        <w:behaviors>
          <w:behavior w:val="content"/>
        </w:behaviors>
        <w:guid w:val="{5794205F-0A86-46AD-8CAC-CCBBEFB9AAE8}"/>
      </w:docPartPr>
      <w:docPartBody>
        <w:p w:rsidR="00BF2BA6" w:rsidRDefault="003547EF">
          <w:pPr>
            <w:pStyle w:val="1DE2B2635DD145C3BE6C840C9301D75E"/>
          </w:pPr>
          <w:r w:rsidRPr="00B11898">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IC Light">
    <w:altName w:val="Calibri"/>
    <w:panose1 w:val="00000400000000000000"/>
    <w:charset w:val="00"/>
    <w:family w:val="auto"/>
    <w:pitch w:val="variable"/>
    <w:sig w:usb0="00000007" w:usb1="00000000" w:usb2="00000000" w:usb3="00000000" w:csb0="00000093"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Narrow">
    <w:altName w:val="Calibri"/>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ABA"/>
    <w:rsid w:val="00005A47"/>
    <w:rsid w:val="000F0429"/>
    <w:rsid w:val="00100227"/>
    <w:rsid w:val="00111CEF"/>
    <w:rsid w:val="00162B9C"/>
    <w:rsid w:val="001B0E62"/>
    <w:rsid w:val="001C589D"/>
    <w:rsid w:val="001C6BFF"/>
    <w:rsid w:val="001D0752"/>
    <w:rsid w:val="0021243D"/>
    <w:rsid w:val="00214B8F"/>
    <w:rsid w:val="00236172"/>
    <w:rsid w:val="00240ABA"/>
    <w:rsid w:val="0027730F"/>
    <w:rsid w:val="002B5A15"/>
    <w:rsid w:val="003547EF"/>
    <w:rsid w:val="003968B5"/>
    <w:rsid w:val="0042540B"/>
    <w:rsid w:val="004B3472"/>
    <w:rsid w:val="00566F3A"/>
    <w:rsid w:val="006005FA"/>
    <w:rsid w:val="006466C7"/>
    <w:rsid w:val="007D74FF"/>
    <w:rsid w:val="00814C70"/>
    <w:rsid w:val="00863085"/>
    <w:rsid w:val="008E1BE8"/>
    <w:rsid w:val="00901E03"/>
    <w:rsid w:val="009128C7"/>
    <w:rsid w:val="009442DE"/>
    <w:rsid w:val="009B7AD1"/>
    <w:rsid w:val="00A148C9"/>
    <w:rsid w:val="00BB3F85"/>
    <w:rsid w:val="00BC74F6"/>
    <w:rsid w:val="00BF2BA6"/>
    <w:rsid w:val="00C163F2"/>
    <w:rsid w:val="00CE11AD"/>
    <w:rsid w:val="00E163F4"/>
    <w:rsid w:val="00E86806"/>
    <w:rsid w:val="00EC7013"/>
    <w:rsid w:val="00EF0841"/>
    <w:rsid w:val="00EF2BC6"/>
    <w:rsid w:val="00FC080A"/>
    <w:rsid w:val="00FF6F9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0E2841" w:themeColor="text2"/>
      <w:bdr w:val="none" w:sz="0" w:space="0" w:color="auto"/>
      <w:shd w:val="clear" w:color="auto" w:fill="D3D3D3"/>
    </w:rPr>
  </w:style>
  <w:style w:type="paragraph" w:customStyle="1" w:styleId="F22C874A757E4162921EEF45CC5AE481">
    <w:name w:val="F22C874A757E4162921EEF45CC5AE481"/>
  </w:style>
  <w:style w:type="paragraph" w:customStyle="1" w:styleId="9F0CCEDCDFB54F729D844A6282FF4394">
    <w:name w:val="9F0CCEDCDFB54F729D844A6282FF4394"/>
  </w:style>
  <w:style w:type="paragraph" w:customStyle="1" w:styleId="7B421F5113CB482CBCF5ABD16D580B77">
    <w:name w:val="7B421F5113CB482CBCF5ABD16D580B77"/>
  </w:style>
  <w:style w:type="paragraph" w:customStyle="1" w:styleId="D2DCFDBAEE3E4FF083BA7B315EDD861B">
    <w:name w:val="D2DCFDBAEE3E4FF083BA7B315EDD861B"/>
  </w:style>
  <w:style w:type="paragraph" w:customStyle="1" w:styleId="B8D9793375D7436799864963ACB9D065">
    <w:name w:val="B8D9793375D7436799864963ACB9D065"/>
  </w:style>
  <w:style w:type="paragraph" w:customStyle="1" w:styleId="1DE2B2635DD145C3BE6C840C9301D75E">
    <w:name w:val="1DE2B2635DD145C3BE6C840C9301D7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4723a6-b0bb-4b3c-bda5-6b675ae6da02">
      <Terms xmlns="http://schemas.microsoft.com/office/infopath/2007/PartnerControls"/>
    </lcf76f155ced4ddcb4097134ff3c332f>
    <TaxCatchAll xmlns="91417e15-cf69-4e45-a401-ae0612dbd099">
      <Value>3</Value>
    </TaxCatchAll>
    <Addressee xmlns="474723a6-b0bb-4b3c-bda5-6b675ae6da02" xsi:nil="true"/>
    <DateDeclaredasFinal xmlns="474723a6-b0bb-4b3c-bda5-6b675ae6da02" xsi:nil="true"/>
    <DateRegistered xmlns="474723a6-b0bb-4b3c-bda5-6b675ae6da02" xsi:nil="true"/>
    <Classification xmlns="474723a6-b0bb-4b3c-bda5-6b675ae6da02" xsi:nil="true"/>
    <LegacyPath xmlns="474723a6-b0bb-4b3c-bda5-6b675ae6da02" xsi:nil="true"/>
    <LegacyURI xmlns="474723a6-b0bb-4b3c-bda5-6b675ae6da02" xsi:nil="true"/>
    <FolderID xmlns="474723a6-b0bb-4b3c-bda5-6b675ae6da02" xsi:nil="true"/>
    <LegacyCreator xmlns="474723a6-b0bb-4b3c-bda5-6b675ae6da02" xsi:nil="true"/>
    <TaxKeywordTaxHTField xmlns="91417e15-cf69-4e45-a401-ae0612dbd099" xsi:nil="true"/>
    <AltContainers xmlns="474723a6-b0bb-4b3c-bda5-6b675ae6da02" xsi:nil="true"/>
    <LegacyNotes xmlns="474723a6-b0bb-4b3c-bda5-6b675ae6da02" xsi:nil="true"/>
    <RecfindFileNumber xmlns="474723a6-b0bb-4b3c-bda5-6b675ae6da02" xsi:nil="true"/>
    <CMNotes xmlns="474723a6-b0bb-4b3c-bda5-6b675ae6da02" xsi:nil="true"/>
    <o92dbf2d1cb9420fa78850ef442ce037 xmlns="91417e15-cf69-4e45-a401-ae0612dbd099" xsi:nil="true"/>
    <o92dbf2d1cb9420fa78850ef442ce037 xmlns="474723a6-b0bb-4b3c-bda5-6b675ae6da02">
      <Terms xmlns="http://schemas.microsoft.com/office/infopath/2007/PartnerControls"/>
    </o92dbf2d1cb9420fa78850ef442ce037>
    <AccessPermissions xmlns="474723a6-b0bb-4b3c-bda5-6b675ae6da02" xsi:nil="true"/>
    <RecordNumber xmlns="474723a6-b0bb-4b3c-bda5-6b675ae6da02" xsi:nil="true"/>
    <CMDocumentID xmlns="474723a6-b0bb-4b3c-bda5-6b675ae6da02" xsi:nil="true"/>
    <Note xmlns="474723a6-b0bb-4b3c-bda5-6b675ae6da02" xsi:nil="true"/>
    <Owner xmlns="474723a6-b0bb-4b3c-bda5-6b675ae6da02" xsi:nil="true"/>
    <LegacyContacts xmlns="474723a6-b0bb-4b3c-bda5-6b675ae6da02" xsi:nil="true"/>
    <Received xmlns="474723a6-b0bb-4b3c-bda5-6b675ae6da02" xsi:nil="true"/>
    <RetentionSchedule xmlns="474723a6-b0bb-4b3c-bda5-6b675ae6da02" xsi:nil="true"/>
    <AlternativeContainers xmlns="474723a6-b0bb-4b3c-bda5-6b675ae6da02" xsi:nil="true"/>
    <n1eb2309f5934fa2b2865a30fcf0cbaa xmlns="474723a6-b0bb-4b3c-bda5-6b675ae6da02">
      <Terms xmlns="http://schemas.microsoft.com/office/infopath/2007/PartnerControls">
        <TermInfo xmlns="http://schemas.microsoft.com/office/infopath/2007/PartnerControls">
          <TermName xmlns="http://schemas.microsoft.com/office/infopath/2007/PartnerControls">Projects ＆ Contract Management</TermName>
          <TermId xmlns="http://schemas.microsoft.com/office/infopath/2007/PartnerControls">75b4bf42-aa96-40e5-a909-b5b1a41d3b34</TermId>
        </TermInfo>
      </Terms>
    </n1eb2309f5934fa2b2865a30fcf0cbaa>
    <_dlc_DocId xmlns="91417e15-cf69-4e45-a401-ae0612dbd099">RH10130-1490829566-10801</_dlc_DocId>
    <_dlc_DocIdUrl xmlns="91417e15-cf69-4e45-a401-ae0612dbd099">
      <Url>https://vicroads.sharepoint.com/sites/HUB_10130/_layouts/15/DocIdRedir.aspx?ID=RH10130-1490829566-10801</Url>
      <Description>RH10130-1490829566-10801</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7267653334C1D43A87FE3E7964ACB90" ma:contentTypeVersion="41" ma:contentTypeDescription="Create a new document." ma:contentTypeScope="" ma:versionID="c92d4cbe5fe0c4ad40c28957aa28b062">
  <xsd:schema xmlns:xsd="http://www.w3.org/2001/XMLSchema" xmlns:xs="http://www.w3.org/2001/XMLSchema" xmlns:p="http://schemas.microsoft.com/office/2006/metadata/properties" xmlns:ns2="91417e15-cf69-4e45-a401-ae0612dbd099" xmlns:ns3="474723a6-b0bb-4b3c-bda5-6b675ae6da02" targetNamespace="http://schemas.microsoft.com/office/2006/metadata/properties" ma:root="true" ma:fieldsID="5859a53440596a30a4ae79eda809f017" ns2:_="" ns3:_="">
    <xsd:import namespace="91417e15-cf69-4e45-a401-ae0612dbd099"/>
    <xsd:import namespace="474723a6-b0bb-4b3c-bda5-6b675ae6da02"/>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AccessPermissions" minOccurs="0"/>
                <xsd:element ref="ns3:AlternativeContainers" minOccurs="0"/>
                <xsd:element ref="ns3:AltContainers" minOccurs="0"/>
                <xsd:element ref="ns3:Addressee" minOccurs="0"/>
                <xsd:element ref="ns3:Classification" minOccurs="0"/>
                <xsd:element ref="ns3:CMDocumentID" minOccurs="0"/>
                <xsd:element ref="ns3:Note" minOccurs="0"/>
                <xsd:element ref="ns3:CMNotes" minOccurs="0"/>
                <xsd:element ref="ns3:Owner" minOccurs="0"/>
                <xsd:element ref="ns3:Received" minOccurs="0"/>
                <xsd:element ref="ns3:DateDeclaredasFinal" minOccurs="0"/>
                <xsd:element ref="ns3:DateRegistered" minOccurs="0"/>
                <xsd:element ref="ns3:FolderID" minOccurs="0"/>
                <xsd:element ref="ns3:LegacyContacts" minOccurs="0"/>
                <xsd:element ref="ns3:LegacyCreator" minOccurs="0"/>
                <xsd:element ref="ns3:LegacyNotes" minOccurs="0"/>
                <xsd:element ref="ns3:LegacyPath" minOccurs="0"/>
                <xsd:element ref="ns3:LegacyURI" minOccurs="0"/>
                <xsd:element ref="ns3:RecfindFileNumber" minOccurs="0"/>
                <xsd:element ref="ns3:RecordNumber" minOccurs="0"/>
                <xsd:element ref="ns3:RetentionSchedule" minOccurs="0"/>
                <xsd:element ref="ns2:o92dbf2d1cb9420fa78850ef442ce037" minOccurs="0"/>
                <xsd:element ref="ns3:o92dbf2d1cb9420fa78850ef442ce037" minOccurs="0"/>
                <xsd:element ref="ns3:n1eb2309f5934fa2b2865a30fcf0cbaa"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417e15-cf69-4e45-a401-ae0612dbd09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KeywordTaxHTField" ma:index="12" nillable="true" ma:displayName="TaxKeywordTaxHTField" ma:hidden="true" ma:internalName="TaxKeywordTaxHTField">
      <xsd:simpleType>
        <xsd:restriction base="dms:Note"/>
      </xsd:simpleType>
    </xsd:element>
    <xsd:element name="TaxCatchAll" ma:index="13" nillable="true" ma:displayName="Taxonomy Catch All Column" ma:description="" ma:hidden="true" ma:list="{a31beb5b-4fa3-4ddd-ad1b-9a309d275897}" ma:internalName="TaxCatchAll" ma:showField="CatchAllData" ma:web="91417e15-cf69-4e45-a401-ae0612dbd099">
      <xsd:complexType>
        <xsd:complexContent>
          <xsd:extension base="dms:MultiChoiceLookup">
            <xsd:sequence>
              <xsd:element name="Value" type="dms:Lookup" maxOccurs="unbounded" minOccurs="0" nillable="true"/>
            </xsd:sequence>
          </xsd:extension>
        </xsd:complexContent>
      </xsd:complexType>
    </xsd:element>
    <xsd:element name="o92dbf2d1cb9420fa78850ef442ce037" ma:index="37" nillable="true" ma:displayName="Document Type_0" ma:hidden="true" ma:internalName="o92dbf2d1cb9420fa78850ef442ce037">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4723a6-b0bb-4b3c-bda5-6b675ae6da02" elementFormDefault="qualified">
    <xsd:import namespace="http://schemas.microsoft.com/office/2006/documentManagement/types"/>
    <xsd:import namespace="http://schemas.microsoft.com/office/infopath/2007/PartnerControls"/>
    <xsd:element name="AccessPermissions" ma:index="14" nillable="true" ma:displayName="Access Permissions" ma:internalName="AccessPermissions" ma:readOnly="false">
      <xsd:simpleType>
        <xsd:restriction base="dms:Note">
          <xsd:maxLength value="255"/>
        </xsd:restriction>
      </xsd:simpleType>
    </xsd:element>
    <xsd:element name="AlternativeContainers" ma:index="15" nillable="true" ma:displayName="Alternative Containers Long" ma:internalName="AlternativeContainers" ma:readOnly="false">
      <xsd:simpleType>
        <xsd:restriction base="dms:Note">
          <xsd:maxLength value="255"/>
        </xsd:restriction>
      </xsd:simpleType>
    </xsd:element>
    <xsd:element name="AltContainers" ma:index="16" nillable="true" ma:displayName="Alternative Containers Short" ma:internalName="AltContainers" ma:readOnly="false">
      <xsd:simpleType>
        <xsd:restriction base="dms:Text">
          <xsd:maxLength value="100"/>
        </xsd:restriction>
      </xsd:simpleType>
    </xsd:element>
    <xsd:element name="Addressee" ma:index="17" nillable="true" ma:displayName="CM Addressee" ma:internalName="Addressee">
      <xsd:simpleType>
        <xsd:restriction base="dms:Text">
          <xsd:maxLength value="255"/>
        </xsd:restriction>
      </xsd:simpleType>
    </xsd:element>
    <xsd:element name="Classification" ma:index="18" nillable="true" ma:displayName="CM Classification" ma:internalName="Classification">
      <xsd:simpleType>
        <xsd:restriction base="dms:Text">
          <xsd:maxLength value="255"/>
        </xsd:restriction>
      </xsd:simpleType>
    </xsd:element>
    <xsd:element name="CMDocumentID" ma:index="19" nillable="true" ma:displayName="CM Document ID" ma:internalName="CMDocumentID" ma:readOnly="false">
      <xsd:simpleType>
        <xsd:restriction base="dms:Text">
          <xsd:maxLength value="255"/>
        </xsd:restriction>
      </xsd:simpleType>
    </xsd:element>
    <xsd:element name="Note" ma:index="20" nillable="true" ma:displayName="CM Note" ma:internalName="Note">
      <xsd:simpleType>
        <xsd:restriction base="dms:Note">
          <xsd:maxLength value="255"/>
        </xsd:restriction>
      </xsd:simpleType>
    </xsd:element>
    <xsd:element name="CMNotes" ma:index="21" nillable="true" ma:displayName="CM Notes" ma:internalName="CMNotes" ma:readOnly="false">
      <xsd:simpleType>
        <xsd:restriction base="dms:Note">
          <xsd:maxLength value="255"/>
        </xsd:restriction>
      </xsd:simpleType>
    </xsd:element>
    <xsd:element name="Owner" ma:index="22" nillable="true" ma:displayName="CM Owner" ma:internalName="Owner">
      <xsd:simpleType>
        <xsd:restriction base="dms:Text">
          <xsd:maxLength value="255"/>
        </xsd:restriction>
      </xsd:simpleType>
    </xsd:element>
    <xsd:element name="Received" ma:index="23" nillable="true" ma:displayName="CM Received" ma:format="DateOnly" ma:internalName="Received">
      <xsd:simpleType>
        <xsd:restriction base="dms:DateTime"/>
      </xsd:simpleType>
    </xsd:element>
    <xsd:element name="DateDeclaredasFinal" ma:index="24" nillable="true" ma:displayName="Date Declared as Final" ma:format="DateOnly" ma:internalName="DateDeclaredasFinal" ma:readOnly="false">
      <xsd:simpleType>
        <xsd:restriction base="dms:DateTime"/>
      </xsd:simpleType>
    </xsd:element>
    <xsd:element name="DateRegistered" ma:index="25" nillable="true" ma:displayName="Date Registered" ma:format="DateOnly" ma:internalName="DateRegistered" ma:readOnly="false">
      <xsd:simpleType>
        <xsd:restriction base="dms:DateTime"/>
      </xsd:simpleType>
    </xsd:element>
    <xsd:element name="FolderID" ma:index="26" nillable="true" ma:displayName="Folder ID" ma:internalName="FolderID" ma:readOnly="false">
      <xsd:simpleType>
        <xsd:restriction base="dms:Text">
          <xsd:maxLength value="255"/>
        </xsd:restriction>
      </xsd:simpleType>
    </xsd:element>
    <xsd:element name="LegacyContacts" ma:index="27" nillable="true" ma:displayName="Legacy Contacts" ma:internalName="LegacyContacts" ma:readOnly="false">
      <xsd:simpleType>
        <xsd:restriction base="dms:Text">
          <xsd:maxLength value="255"/>
        </xsd:restriction>
      </xsd:simpleType>
    </xsd:element>
    <xsd:element name="LegacyCreator" ma:index="28" nillable="true" ma:displayName="Legacy Creator" ma:internalName="LegacyCreator" ma:readOnly="false">
      <xsd:simpleType>
        <xsd:restriction base="dms:Text">
          <xsd:maxLength value="255"/>
        </xsd:restriction>
      </xsd:simpleType>
    </xsd:element>
    <xsd:element name="LegacyNotes" ma:index="29" nillable="true" ma:displayName="Legacy Notes" ma:internalName="LegacyNotes" ma:readOnly="false">
      <xsd:simpleType>
        <xsd:restriction base="dms:Note">
          <xsd:maxLength value="255"/>
        </xsd:restriction>
      </xsd:simpleType>
    </xsd:element>
    <xsd:element name="LegacyPath" ma:index="30" nillable="true" ma:displayName="Legacy Path" ma:internalName="LegacyPath" ma:readOnly="false">
      <xsd:simpleType>
        <xsd:restriction base="dms:Note">
          <xsd:maxLength value="255"/>
        </xsd:restriction>
      </xsd:simpleType>
    </xsd:element>
    <xsd:element name="LegacyURI" ma:index="31" nillable="true" ma:displayName="Legacy URI" ma:internalName="LegacyURI" ma:readOnly="false">
      <xsd:simpleType>
        <xsd:restriction base="dms:Text">
          <xsd:maxLength value="255"/>
        </xsd:restriction>
      </xsd:simpleType>
    </xsd:element>
    <xsd:element name="RecfindFileNumber" ma:index="32" nillable="true" ma:displayName="Recfind File Number" ma:internalName="RecfindFileNumber" ma:readOnly="false">
      <xsd:simpleType>
        <xsd:restriction base="dms:Text">
          <xsd:maxLength value="255"/>
        </xsd:restriction>
      </xsd:simpleType>
    </xsd:element>
    <xsd:element name="RecordNumber" ma:index="33" nillable="true" ma:displayName="Record Number" ma:internalName="RecordNumber" ma:readOnly="false">
      <xsd:simpleType>
        <xsd:restriction base="dms:Text">
          <xsd:maxLength value="255"/>
        </xsd:restriction>
      </xsd:simpleType>
    </xsd:element>
    <xsd:element name="RetentionSchedule" ma:index="34" nillable="true" ma:displayName="Retention Schedule" ma:internalName="RetentionSchedule" ma:readOnly="false">
      <xsd:simpleType>
        <xsd:restriction base="dms:Text">
          <xsd:maxLength value="255"/>
        </xsd:restriction>
      </xsd:simpleType>
    </xsd:element>
    <xsd:element name="o92dbf2d1cb9420fa78850ef442ce037" ma:index="38" nillable="true" ma:taxonomy="true" ma:internalName="o92dbf2d1cb9420fa78850ef442ce0370" ma:taxonomyFieldName="Document_x0020_Type" ma:displayName="Document Type" ma:readOnly="false" ma:fieldId="{892dbf2d-1cb9-420f-a788-50ef442ce037}" ma:sspId="02e39827-7633-4725-95e2-462bd363dd90" ma:termSetId="e4d47cac-ce3d-48d3-8832-2ee4d9e72d50" ma:anchorId="00000000-0000-0000-0000-000000000000" ma:open="false" ma:isKeyword="false">
      <xsd:complexType>
        <xsd:sequence>
          <xsd:element ref="pc:Terms" minOccurs="0" maxOccurs="1"/>
        </xsd:sequence>
      </xsd:complexType>
    </xsd:element>
    <xsd:element name="n1eb2309f5934fa2b2865a30fcf0cbaa" ma:index="40" nillable="true" ma:taxonomy="true" ma:internalName="n1eb2309f5934fa2b2865a30fcf0cbaa" ma:taxonomyFieldName="R365_x0020_Classification1234" ma:displayName="R365 Classification" ma:readOnly="false" ma:default="3;#Projects ＆ Contract Management|75b4bf42-aa96-40e5-a909-b5b1a41d3b34" ma:fieldId="{71eb2309-f593-4fa2-b286-5a30fcf0cbaa}" ma:sspId="02e39827-7633-4725-95e2-462bd363dd90" ma:termSetId="35588585-1428-4073-9299-b021a9798e38" ma:anchorId="00000000-0000-0000-0000-000000000000" ma:open="false" ma:isKeyword="false">
      <xsd:complexType>
        <xsd:sequence>
          <xsd:element ref="pc:Terms" minOccurs="0" maxOccurs="1"/>
        </xsd:sequence>
      </xsd:complexType>
    </xsd:element>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MediaServiceBillingMetadata" ma:index="44" nillable="true" ma:displayName="MediaServiceBillingMetadata" ma:hidden="true" ma:internalName="MediaServiceBillingMetadata" ma:readOnly="true">
      <xsd:simpleType>
        <xsd:restriction base="dms:Note"/>
      </xsd:simpleType>
    </xsd:element>
    <xsd:element name="MediaServiceDateTaken" ma:index="45" nillable="true" ma:displayName="MediaServiceDateTaken" ma:hidden="true" ma:indexed="true" ma:internalName="MediaServiceDateTaken" ma:readOnly="true">
      <xsd:simpleType>
        <xsd:restriction base="dms:Text"/>
      </xsd:simpleType>
    </xsd:element>
    <xsd:element name="MediaServiceGenerationTime" ma:index="46" nillable="true" ma:displayName="MediaServiceGenerationTime" ma:hidden="true" ma:internalName="MediaServiceGenerationTime" ma:readOnly="true">
      <xsd:simpleType>
        <xsd:restriction base="dms:Text"/>
      </xsd:simpleType>
    </xsd:element>
    <xsd:element name="MediaServiceEventHashCode" ma:index="47" nillable="true" ma:displayName="MediaServiceEventHashCode" ma:hidden="true" ma:internalName="MediaServiceEventHashCode" ma:readOnly="true">
      <xsd:simpleType>
        <xsd:restriction base="dms:Text"/>
      </xsd:simpleType>
    </xsd:element>
    <xsd:element name="MediaLengthInSeconds" ma:index="48" nillable="true" ma:displayName="MediaLengthInSeconds" ma:hidden="true" ma:internalName="MediaLengthInSeconds" ma:readOnly="true">
      <xsd:simpleType>
        <xsd:restriction base="dms:Unknown"/>
      </xsd:simpleType>
    </xsd:element>
    <xsd:element name="lcf76f155ced4ddcb4097134ff3c332f" ma:index="50"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OCR" ma:index="5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5"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DFBC03-513B-4B13-88DE-5ED48A31F770}">
  <ds:schemaRefs>
    <ds:schemaRef ds:uri="http://schemas.microsoft.com/sharepoint/v3/contenttype/forms"/>
  </ds:schemaRefs>
</ds:datastoreItem>
</file>

<file path=customXml/itemProps3.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4.xml><?xml version="1.0" encoding="utf-8"?>
<ds:datastoreItem xmlns:ds="http://schemas.openxmlformats.org/officeDocument/2006/customXml" ds:itemID="{327210D5-8DAB-4B45-96D0-7FCC53F707CA}">
  <ds:schemaRefs>
    <ds:schemaRef ds:uri="http://schemas.microsoft.com/office/2006/metadata/properties"/>
    <ds:schemaRef ds:uri="http://schemas.microsoft.com/office/infopath/2007/PartnerControls"/>
    <ds:schemaRef ds:uri="474723a6-b0bb-4b3c-bda5-6b675ae6da02"/>
    <ds:schemaRef ds:uri="91417e15-cf69-4e45-a401-ae0612dbd099"/>
  </ds:schemaRefs>
</ds:datastoreItem>
</file>

<file path=customXml/itemProps5.xml><?xml version="1.0" encoding="utf-8"?>
<ds:datastoreItem xmlns:ds="http://schemas.openxmlformats.org/officeDocument/2006/customXml" ds:itemID="{B16F5AD3-D631-4522-BA77-73F64EC14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417e15-cf69-4e45-a401-ae0612dbd099"/>
    <ds:schemaRef ds:uri="474723a6-b0bb-4b3c-bda5-6b675ae6d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FB20927-8D39-48EE-8B31-2763A9DCE433}">
  <ds:schemaRefs>
    <ds:schemaRef ds:uri="http://schemas.microsoft.com/sharepoint/event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7045</TotalTime>
  <Pages>17</Pages>
  <Words>4723</Words>
  <Characters>26922</Characters>
  <Application>Microsoft Office Word</Application>
  <DocSecurity>0</DocSecurity>
  <Lines>224</Lines>
  <Paragraphs>63</Paragraphs>
  <ScaleCrop>false</ScaleCrop>
  <Company/>
  <LinksUpToDate>false</LinksUpToDate>
  <CharactersWithSpaces>31582</CharactersWithSpaces>
  <SharedDoc>false</SharedDoc>
  <HLinks>
    <vt:vector size="18" baseType="variant">
      <vt:variant>
        <vt:i4>1179648</vt:i4>
      </vt:variant>
      <vt:variant>
        <vt:i4>0</vt:i4>
      </vt:variant>
      <vt:variant>
        <vt:i4>0</vt:i4>
      </vt:variant>
      <vt:variant>
        <vt:i4>5</vt:i4>
      </vt:variant>
      <vt:variant>
        <vt:lpwstr>https://content.tfl.gov.uk/connectivity-assessment-guide.pdf</vt:lpwstr>
      </vt:variant>
      <vt:variant>
        <vt:lpwstr/>
      </vt:variant>
      <vt:variant>
        <vt:i4>1114211</vt:i4>
      </vt:variant>
      <vt:variant>
        <vt:i4>3</vt:i4>
      </vt:variant>
      <vt:variant>
        <vt:i4>0</vt:i4>
      </vt:variant>
      <vt:variant>
        <vt:i4>5</vt:i4>
      </vt:variant>
      <vt:variant>
        <vt:lpwstr>mailto:eli.moore@transport.vic.gov.au</vt:lpwstr>
      </vt:variant>
      <vt:variant>
        <vt:lpwstr/>
      </vt:variant>
      <vt:variant>
        <vt:i4>7208969</vt:i4>
      </vt:variant>
      <vt:variant>
        <vt:i4>0</vt:i4>
      </vt:variant>
      <vt:variant>
        <vt:i4>0</vt:i4>
      </vt:variant>
      <vt:variant>
        <vt:i4>5</vt:i4>
      </vt:variant>
      <vt:variant>
        <vt:lpwstr>mailto:raimond.spiller@transport.vic.gov.au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ATOS Guide</dc:title>
  <dc:subject>Access to Opportunities and Services September 2026</dc:subject>
  <dc:creator>Raimond M Spiller (DTP)</dc:creator>
  <cp:keywords/>
  <dc:description/>
  <cp:lastModifiedBy>Sam Sweetman (DTP)</cp:lastModifiedBy>
  <cp:revision>217</cp:revision>
  <dcterms:created xsi:type="dcterms:W3CDTF">2026-08-31T23:14:00Z</dcterms:created>
  <dcterms:modified xsi:type="dcterms:W3CDTF">2026-09-24T03:43:00Z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0x01010007267653334C1D43A87FE3E7964ACB90</vt:lpwstr>
  </property>
  <property fmtid="{D5CDD505-2E9C-101B-9397-08002B2CF9AE}" pid="3" name="MediaServiceImageTags">
    <vt:lpwstr/>
  </property>
  <property fmtid="{D5CDD505-2E9C-101B-9397-08002B2CF9AE}" pid="4" name="_dlc_DocIdItemGuid">
    <vt:lpwstr>8ff85f9e-fae9-4dbb-92ca-fd597ce78b7d</vt:lpwstr>
  </property>
  <property fmtid="{D5CDD505-2E9C-101B-9397-08002B2CF9AE}" pid="5" name="R365 Classification1234">
    <vt:lpwstr>3;#Projects ＆ Contract Management|75b4bf42-aa96-40e5-a909-b5b1a41d3b34</vt:lpwstr>
  </property>
  <property fmtid="{D5CDD505-2E9C-101B-9397-08002B2CF9AE}" pid="6" name="TaxKeyword">
    <vt:lpwstr/>
  </property>
  <property fmtid="{D5CDD505-2E9C-101B-9397-08002B2CF9AE}" pid="7" name="Document_x0020_Type">
    <vt:lpwstr/>
  </property>
  <property fmtid="{D5CDD505-2E9C-101B-9397-08002B2CF9AE}" pid="8" name="R365_x0020_Classification1234">
    <vt:lpwstr>3;#Projects ＆ Contract Management|75b4bf42-aa96-40e5-a909-b5b1a41d3b34</vt:lpwstr>
  </property>
  <property fmtid="{D5CDD505-2E9C-101B-9397-08002B2CF9AE}" pid="9" name="Document Type">
    <vt:lpwstr/>
  </property>
</Properties>
</file>