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F5D0" w14:textId="19AB0536" w:rsidR="00CC63CF" w:rsidRDefault="00867CB4" w:rsidP="00CC63CF">
      <w:pPr>
        <w:pStyle w:val="NameofAdvisoryCommittee"/>
        <w:rPr>
          <w:b/>
          <w:bCs w:val="0"/>
          <w:i w:val="0"/>
          <w:sz w:val="32"/>
          <w:szCs w:val="32"/>
        </w:rPr>
      </w:pPr>
      <w:r>
        <w:rPr>
          <w:b/>
          <w:bCs w:val="0"/>
          <w:i w:val="0"/>
          <w:sz w:val="32"/>
          <w:szCs w:val="32"/>
        </w:rPr>
        <w:t>Willatook Wind Farm</w:t>
      </w:r>
      <w:r w:rsidR="00CC63CF">
        <w:rPr>
          <w:b/>
          <w:bCs w:val="0"/>
          <w:i w:val="0"/>
          <w:sz w:val="32"/>
          <w:szCs w:val="32"/>
        </w:rPr>
        <w:t xml:space="preserve"> Inquiry</w:t>
      </w:r>
      <w:r w:rsidR="00BF4756">
        <w:rPr>
          <w:b/>
          <w:bCs w:val="0"/>
          <w:i w:val="0"/>
          <w:sz w:val="32"/>
          <w:szCs w:val="32"/>
        </w:rPr>
        <w:t xml:space="preserve"> </w:t>
      </w:r>
    </w:p>
    <w:p w14:paraId="4DA0EE11" w14:textId="0A484BC7" w:rsidR="00867CB4" w:rsidRDefault="00867CB4" w:rsidP="00CC63CF">
      <w:pPr>
        <w:spacing w:after="200"/>
      </w:pPr>
      <w:r>
        <w:t xml:space="preserve">Version: </w:t>
      </w:r>
      <w:r w:rsidR="009C27CD">
        <w:t>May</w:t>
      </w:r>
      <w:r>
        <w:t xml:space="preserve"> 2022</w:t>
      </w:r>
    </w:p>
    <w:p w14:paraId="413B8EBF" w14:textId="04A053B6" w:rsidR="0085764F" w:rsidRPr="00F67712" w:rsidRDefault="0085764F" w:rsidP="0085764F">
      <w:pPr>
        <w:spacing w:after="200"/>
      </w:pPr>
      <w:r w:rsidRPr="00C876B5">
        <w:t xml:space="preserve">The </w:t>
      </w:r>
      <w:r w:rsidR="000E6334" w:rsidRPr="00C876B5">
        <w:t xml:space="preserve">Willatook Wind Farm </w:t>
      </w:r>
      <w:r w:rsidR="00482332" w:rsidRPr="00C876B5">
        <w:t>Inquiry</w:t>
      </w:r>
      <w:r w:rsidRPr="00C876B5">
        <w:t xml:space="preserve"> is appointed to inquire into, and report on, the proposed </w:t>
      </w:r>
      <w:r w:rsidR="00C876B5" w:rsidRPr="00C876B5">
        <w:t>Willatook Wind Farm Project</w:t>
      </w:r>
      <w:r w:rsidR="00C876B5" w:rsidRPr="00C876B5" w:rsidDel="00C876B5">
        <w:t xml:space="preserve"> </w:t>
      </w:r>
      <w:r w:rsidRPr="00C876B5">
        <w:t>(the project) and its</w:t>
      </w:r>
      <w:r w:rsidRPr="00F67712">
        <w:t xml:space="preserve"> environmental effects in accordance with these Terms of Reference. </w:t>
      </w:r>
    </w:p>
    <w:p w14:paraId="6B63EFD7" w14:textId="07AF67F2" w:rsidR="005473B6" w:rsidRPr="00F67712" w:rsidRDefault="00B7758B" w:rsidP="0085764F">
      <w:pPr>
        <w:spacing w:after="200"/>
      </w:pPr>
      <w:r>
        <w:t>The</w:t>
      </w:r>
      <w:r w:rsidR="004C2C78" w:rsidRPr="00F67712">
        <w:t xml:space="preserve"> Inquiry </w:t>
      </w:r>
      <w:r>
        <w:t xml:space="preserve">is </w:t>
      </w:r>
      <w:r w:rsidR="004C2C78" w:rsidRPr="00F67712">
        <w:t xml:space="preserve">appointed pursuant to section </w:t>
      </w:r>
      <w:r w:rsidR="00CC63CF" w:rsidRPr="00F67712">
        <w:t xml:space="preserve">9(1) of the </w:t>
      </w:r>
      <w:r w:rsidR="00CC63CF" w:rsidRPr="00F67712">
        <w:rPr>
          <w:i/>
          <w:iCs/>
        </w:rPr>
        <w:t>Environment Effects Act 1978</w:t>
      </w:r>
      <w:r w:rsidR="00BC1B66">
        <w:rPr>
          <w:i/>
          <w:iCs/>
        </w:rPr>
        <w:t xml:space="preserve"> </w:t>
      </w:r>
      <w:r w:rsidR="00BC1B66">
        <w:t>(EE Act)</w:t>
      </w:r>
      <w:r w:rsidR="004C2C78" w:rsidRPr="00F67712">
        <w:t xml:space="preserve">. </w:t>
      </w:r>
    </w:p>
    <w:p w14:paraId="136A2A66" w14:textId="34E9EF0D" w:rsidR="00CC63CF" w:rsidRDefault="00CC63CF" w:rsidP="00CC63CF">
      <w:pPr>
        <w:pStyle w:val="ToRHeading"/>
      </w:pPr>
      <w:r>
        <w:t>Name</w:t>
      </w:r>
    </w:p>
    <w:p w14:paraId="5CEA9C4F" w14:textId="085F8278" w:rsidR="00751958" w:rsidRDefault="00CC63CF" w:rsidP="00751958">
      <w:pPr>
        <w:pStyle w:val="ToRNumberedPara"/>
        <w:spacing w:after="0" w:line="256" w:lineRule="auto"/>
        <w:ind w:left="357" w:hanging="357"/>
        <w:rPr>
          <w:rFonts w:eastAsia="Times"/>
        </w:rPr>
      </w:pPr>
      <w:r>
        <w:rPr>
          <w:rFonts w:eastAsia="Times"/>
        </w:rPr>
        <w:t xml:space="preserve">The </w:t>
      </w:r>
      <w:r w:rsidR="00BF4756">
        <w:rPr>
          <w:rFonts w:eastAsia="Times"/>
        </w:rPr>
        <w:t>I</w:t>
      </w:r>
      <w:r w:rsidR="004C2C78">
        <w:rPr>
          <w:rFonts w:eastAsia="Times"/>
        </w:rPr>
        <w:t>nquiry</w:t>
      </w:r>
      <w:r>
        <w:rPr>
          <w:rFonts w:eastAsia="Times"/>
        </w:rPr>
        <w:t xml:space="preserve"> is to be known as the </w:t>
      </w:r>
      <w:r w:rsidR="001D41AE">
        <w:rPr>
          <w:rFonts w:eastAsia="Times"/>
        </w:rPr>
        <w:t>‘</w:t>
      </w:r>
      <w:r w:rsidR="00867CB4">
        <w:t>Willatook Wind Farm</w:t>
      </w:r>
      <w:r>
        <w:t xml:space="preserve"> Inquiry</w:t>
      </w:r>
      <w:r w:rsidR="001D41AE">
        <w:t>’</w:t>
      </w:r>
      <w:r w:rsidR="004C2C78">
        <w:rPr>
          <w:rStyle w:val="FootnoteReference"/>
        </w:rPr>
        <w:footnoteReference w:id="1"/>
      </w:r>
      <w:r>
        <w:rPr>
          <w:rFonts w:eastAsia="Times"/>
        </w:rPr>
        <w:t xml:space="preserve">. </w:t>
      </w:r>
    </w:p>
    <w:p w14:paraId="26C3A336" w14:textId="2F7A3B87" w:rsidR="009514F2" w:rsidRDefault="009514F2" w:rsidP="009514F2">
      <w:pPr>
        <w:pStyle w:val="ToRHeading"/>
      </w:pPr>
      <w:r>
        <w:t>Skills</w:t>
      </w:r>
    </w:p>
    <w:p w14:paraId="6D2170D3" w14:textId="01D4438E" w:rsidR="00CC63CF" w:rsidRPr="00751958" w:rsidRDefault="00CC63CF" w:rsidP="00751958">
      <w:pPr>
        <w:pStyle w:val="ToRNumberedPara"/>
        <w:spacing w:after="0" w:line="256" w:lineRule="auto"/>
        <w:ind w:left="357" w:hanging="357"/>
        <w:rPr>
          <w:rFonts w:eastAsia="Times"/>
        </w:rPr>
      </w:pPr>
      <w:r w:rsidRPr="00751958">
        <w:rPr>
          <w:rFonts w:eastAsia="Times"/>
        </w:rPr>
        <w:t xml:space="preserve">The </w:t>
      </w:r>
      <w:r w:rsidR="00001307" w:rsidRPr="00751958">
        <w:rPr>
          <w:rFonts w:eastAsia="Times"/>
        </w:rPr>
        <w:t xml:space="preserve">Inquiry </w:t>
      </w:r>
      <w:r w:rsidRPr="00751958">
        <w:rPr>
          <w:rFonts w:eastAsia="Times"/>
        </w:rPr>
        <w:t xml:space="preserve">members </w:t>
      </w:r>
      <w:r w:rsidR="001D41AE">
        <w:rPr>
          <w:rFonts w:eastAsia="Times"/>
        </w:rPr>
        <w:t xml:space="preserve">should </w:t>
      </w:r>
      <w:r w:rsidRPr="00751958">
        <w:rPr>
          <w:rFonts w:eastAsia="Times"/>
        </w:rPr>
        <w:t>have the following skills</w:t>
      </w:r>
      <w:r w:rsidR="00001307" w:rsidRPr="00751958">
        <w:rPr>
          <w:rFonts w:eastAsia="Times"/>
        </w:rPr>
        <w:t xml:space="preserve"> and experience</w:t>
      </w:r>
      <w:r w:rsidRPr="00751958">
        <w:rPr>
          <w:rFonts w:eastAsia="Times"/>
        </w:rPr>
        <w:t>:</w:t>
      </w:r>
    </w:p>
    <w:p w14:paraId="36F24A36" w14:textId="384A94B6" w:rsidR="00CC63CF" w:rsidRPr="00EC2EDD" w:rsidRDefault="00FB75C4" w:rsidP="00360D2B">
      <w:pPr>
        <w:pStyle w:val="ToRAlphaPara"/>
        <w:numPr>
          <w:ilvl w:val="1"/>
          <w:numId w:val="10"/>
        </w:numPr>
        <w:spacing w:line="256" w:lineRule="auto"/>
        <w:ind w:left="714" w:hanging="357"/>
      </w:pPr>
      <w:bookmarkStart w:id="0" w:name="_Hlk94267861"/>
      <w:r>
        <w:t>b</w:t>
      </w:r>
      <w:r w:rsidR="00CC63CF" w:rsidRPr="00EC2EDD">
        <w:t>iodiversity</w:t>
      </w:r>
      <w:r w:rsidR="00001307">
        <w:t xml:space="preserve"> and </w:t>
      </w:r>
      <w:r>
        <w:t xml:space="preserve">ecology </w:t>
      </w:r>
      <w:r w:rsidR="00751958">
        <w:t>(particularly bats and avifauna</w:t>
      </w:r>
      <w:proofErr w:type="gramStart"/>
      <w:r w:rsidR="00751958">
        <w:t>)</w:t>
      </w:r>
      <w:r w:rsidR="00001307">
        <w:t>;</w:t>
      </w:r>
      <w:proofErr w:type="gramEnd"/>
      <w:r w:rsidR="00001307">
        <w:t xml:space="preserve"> </w:t>
      </w:r>
    </w:p>
    <w:p w14:paraId="6F0C5D37" w14:textId="465E78DA" w:rsidR="000F5818" w:rsidRPr="00EC2EDD" w:rsidRDefault="00FB75C4" w:rsidP="004E64A5">
      <w:pPr>
        <w:pStyle w:val="ToRAlphaPara"/>
        <w:numPr>
          <w:ilvl w:val="1"/>
          <w:numId w:val="10"/>
        </w:numPr>
        <w:spacing w:line="256" w:lineRule="auto"/>
        <w:ind w:left="714" w:hanging="357"/>
      </w:pPr>
      <w:r>
        <w:t>l</w:t>
      </w:r>
      <w:r w:rsidR="00001307">
        <w:t xml:space="preserve">and use planning </w:t>
      </w:r>
      <w:r w:rsidR="004E64A5">
        <w:t xml:space="preserve">and amenity </w:t>
      </w:r>
      <w:r w:rsidR="00001307">
        <w:t>(including</w:t>
      </w:r>
      <w:r w:rsidR="001B7661">
        <w:t xml:space="preserve"> in relation to</w:t>
      </w:r>
      <w:r w:rsidR="00001307">
        <w:t xml:space="preserve"> landscape</w:t>
      </w:r>
      <w:r w:rsidR="007B7D27">
        <w:t xml:space="preserve">, </w:t>
      </w:r>
      <w:r w:rsidR="004E64A5">
        <w:t xml:space="preserve">noise, </w:t>
      </w:r>
      <w:r w:rsidR="00001307">
        <w:t>visual</w:t>
      </w:r>
      <w:r w:rsidR="004E64A5">
        <w:t xml:space="preserve"> and </w:t>
      </w:r>
      <w:r w:rsidR="00001307">
        <w:t>social impacts);</w:t>
      </w:r>
      <w:r w:rsidR="004E64A5">
        <w:t xml:space="preserve"> </w:t>
      </w:r>
      <w:r w:rsidR="00867CB4">
        <w:t>and</w:t>
      </w:r>
    </w:p>
    <w:p w14:paraId="0815C154" w14:textId="062B9D58" w:rsidR="00CC63CF" w:rsidRPr="00EC2EDD" w:rsidRDefault="00FB75C4" w:rsidP="00360D2B">
      <w:pPr>
        <w:pStyle w:val="ToRAlphaPara"/>
        <w:numPr>
          <w:ilvl w:val="1"/>
          <w:numId w:val="10"/>
        </w:numPr>
        <w:spacing w:line="256" w:lineRule="auto"/>
        <w:ind w:left="714" w:hanging="357"/>
      </w:pPr>
      <w:r>
        <w:t>c</w:t>
      </w:r>
      <w:r w:rsidR="00001307">
        <w:t xml:space="preserve">umulative impacts. </w:t>
      </w:r>
    </w:p>
    <w:bookmarkEnd w:id="0"/>
    <w:p w14:paraId="10429726" w14:textId="694F52B0" w:rsidR="00124633" w:rsidRDefault="00D200F4" w:rsidP="00D200F4">
      <w:pPr>
        <w:pStyle w:val="ToRNumberedPara"/>
        <w:spacing w:after="0" w:line="256" w:lineRule="auto"/>
        <w:ind w:left="357" w:hanging="357"/>
        <w:rPr>
          <w:rFonts w:eastAsia="Times"/>
        </w:rPr>
      </w:pPr>
      <w:r w:rsidRPr="00D200F4">
        <w:rPr>
          <w:rFonts w:eastAsia="Times"/>
        </w:rPr>
        <w:t>The I</w:t>
      </w:r>
      <w:r w:rsidR="00001307">
        <w:rPr>
          <w:rFonts w:eastAsia="Times"/>
        </w:rPr>
        <w:t xml:space="preserve">nquiry </w:t>
      </w:r>
      <w:r w:rsidRPr="00D200F4">
        <w:rPr>
          <w:rFonts w:eastAsia="Times"/>
        </w:rPr>
        <w:t>may seek additional specialist expert advice</w:t>
      </w:r>
      <w:r w:rsidR="00DC647E">
        <w:rPr>
          <w:rFonts w:eastAsia="Times"/>
        </w:rPr>
        <w:t xml:space="preserve">, including legal advice or counsel </w:t>
      </w:r>
      <w:r w:rsidR="00001307">
        <w:rPr>
          <w:rFonts w:eastAsia="Times"/>
        </w:rPr>
        <w:t>if required</w:t>
      </w:r>
      <w:r w:rsidR="00590E1A">
        <w:rPr>
          <w:rFonts w:eastAsia="Times"/>
        </w:rPr>
        <w:t xml:space="preserve"> </w:t>
      </w:r>
      <w:r w:rsidR="00590E1A" w:rsidRPr="00D200F4">
        <w:rPr>
          <w:rFonts w:eastAsia="Times"/>
        </w:rPr>
        <w:t>to undertak</w:t>
      </w:r>
      <w:r w:rsidR="00590E1A">
        <w:rPr>
          <w:rFonts w:eastAsia="Times"/>
        </w:rPr>
        <w:t>e</w:t>
      </w:r>
      <w:r w:rsidR="00590E1A" w:rsidRPr="00D200F4">
        <w:rPr>
          <w:rFonts w:eastAsia="Times"/>
        </w:rPr>
        <w:t xml:space="preserve"> its role</w:t>
      </w:r>
      <w:r w:rsidR="00001307">
        <w:rPr>
          <w:rFonts w:eastAsia="Times"/>
        </w:rPr>
        <w:t>.</w:t>
      </w:r>
    </w:p>
    <w:p w14:paraId="73E6808A" w14:textId="6219BBB2" w:rsidR="00D200F4" w:rsidRPr="00D200F4" w:rsidRDefault="00D200F4" w:rsidP="00124633">
      <w:pPr>
        <w:pStyle w:val="ToRNumberedPara"/>
        <w:numPr>
          <w:ilvl w:val="0"/>
          <w:numId w:val="0"/>
        </w:numPr>
        <w:spacing w:after="0" w:line="256" w:lineRule="auto"/>
        <w:ind w:left="928" w:hanging="360"/>
        <w:rPr>
          <w:rFonts w:eastAsia="Times"/>
        </w:rPr>
      </w:pPr>
      <w:r w:rsidRPr="00D200F4">
        <w:rPr>
          <w:rFonts w:eastAsia="Times"/>
        </w:rPr>
        <w:t xml:space="preserve"> </w:t>
      </w:r>
    </w:p>
    <w:p w14:paraId="6FEF194A" w14:textId="786BC890" w:rsidR="00CC63CF" w:rsidRPr="00D200F4" w:rsidRDefault="00D200F4" w:rsidP="00D200F4">
      <w:pPr>
        <w:pStyle w:val="ToRNumberedPara"/>
        <w:spacing w:after="0" w:line="256" w:lineRule="auto"/>
        <w:ind w:left="357" w:hanging="357"/>
        <w:rPr>
          <w:rFonts w:eastAsia="Times"/>
        </w:rPr>
      </w:pPr>
      <w:r w:rsidRPr="00D200F4">
        <w:rPr>
          <w:rFonts w:eastAsia="Times"/>
        </w:rPr>
        <w:t xml:space="preserve">The </w:t>
      </w:r>
      <w:r w:rsidR="00001307">
        <w:rPr>
          <w:rFonts w:eastAsia="Times"/>
        </w:rPr>
        <w:t>Inquiry</w:t>
      </w:r>
      <w:r w:rsidRPr="00D200F4">
        <w:rPr>
          <w:rFonts w:eastAsia="Times"/>
        </w:rPr>
        <w:t xml:space="preserve"> will comprise </w:t>
      </w:r>
      <w:r w:rsidR="00DC647E">
        <w:rPr>
          <w:rFonts w:eastAsia="Times"/>
        </w:rPr>
        <w:t>an</w:t>
      </w:r>
      <w:r w:rsidRPr="00D200F4">
        <w:rPr>
          <w:rFonts w:eastAsia="Times"/>
        </w:rPr>
        <w:t xml:space="preserve"> appointed Chair</w:t>
      </w:r>
      <w:r w:rsidR="00124633">
        <w:rPr>
          <w:rFonts w:eastAsia="Times"/>
        </w:rPr>
        <w:t xml:space="preserve">, a Deputy </w:t>
      </w:r>
      <w:proofErr w:type="gramStart"/>
      <w:r w:rsidR="00124633">
        <w:rPr>
          <w:rFonts w:eastAsia="Times"/>
        </w:rPr>
        <w:t>Chair</w:t>
      </w:r>
      <w:proofErr w:type="gramEnd"/>
      <w:r w:rsidRPr="00D200F4">
        <w:rPr>
          <w:rFonts w:eastAsia="Times"/>
        </w:rPr>
        <w:t xml:space="preserve"> and other members.</w:t>
      </w:r>
    </w:p>
    <w:p w14:paraId="2BBE3289" w14:textId="77777777" w:rsidR="00D200F4" w:rsidRDefault="00D200F4" w:rsidP="00D200F4">
      <w:pPr>
        <w:pStyle w:val="ToRNumberedPara"/>
        <w:numPr>
          <w:ilvl w:val="0"/>
          <w:numId w:val="0"/>
        </w:numPr>
        <w:spacing w:line="256" w:lineRule="auto"/>
        <w:ind w:left="928" w:hanging="360"/>
        <w:rPr>
          <w:rFonts w:eastAsia="Times"/>
        </w:rPr>
      </w:pPr>
    </w:p>
    <w:p w14:paraId="42AA299D" w14:textId="5B13CC59" w:rsidR="00CC63CF" w:rsidRDefault="00CC63CF" w:rsidP="00CC63CF">
      <w:pPr>
        <w:pStyle w:val="ToRHeading"/>
      </w:pPr>
      <w:r>
        <w:t>Purpose</w:t>
      </w:r>
      <w:r w:rsidR="009514F2">
        <w:t xml:space="preserve"> of the Inquiry </w:t>
      </w:r>
      <w:r>
        <w:t xml:space="preserve"> </w:t>
      </w:r>
    </w:p>
    <w:p w14:paraId="242BC130" w14:textId="77777777" w:rsidR="009514F2" w:rsidRDefault="00CC63CF" w:rsidP="004819CF">
      <w:pPr>
        <w:pStyle w:val="ToRNumberedPara"/>
        <w:spacing w:line="256" w:lineRule="auto"/>
        <w:ind w:left="357" w:hanging="357"/>
        <w:rPr>
          <w:rFonts w:eastAsia="Times"/>
        </w:rPr>
      </w:pPr>
      <w:r w:rsidRPr="009514F2">
        <w:rPr>
          <w:rFonts w:eastAsia="Times"/>
        </w:rPr>
        <w:t xml:space="preserve">The </w:t>
      </w:r>
      <w:r w:rsidR="00311B1E" w:rsidRPr="009514F2">
        <w:rPr>
          <w:rFonts w:eastAsia="Times"/>
        </w:rPr>
        <w:t>I</w:t>
      </w:r>
      <w:r w:rsidR="00001307" w:rsidRPr="009514F2">
        <w:rPr>
          <w:rFonts w:eastAsia="Times"/>
        </w:rPr>
        <w:t>nquiry</w:t>
      </w:r>
      <w:r w:rsidR="009558CC" w:rsidRPr="009514F2">
        <w:rPr>
          <w:rFonts w:eastAsia="Times"/>
        </w:rPr>
        <w:t xml:space="preserve"> is appointed by the Minister for Planning under section 9(1) of the EE Act</w:t>
      </w:r>
      <w:r w:rsidR="00751958" w:rsidRPr="009514F2">
        <w:rPr>
          <w:rFonts w:eastAsia="Times"/>
        </w:rPr>
        <w:t xml:space="preserve"> to </w:t>
      </w:r>
      <w:r w:rsidR="002F1919" w:rsidRPr="009514F2">
        <w:rPr>
          <w:rFonts w:eastAsia="Times"/>
        </w:rPr>
        <w:t>hold a</w:t>
      </w:r>
      <w:r w:rsidR="009514F2" w:rsidRPr="009514F2">
        <w:rPr>
          <w:rFonts w:eastAsia="Times"/>
        </w:rPr>
        <w:t xml:space="preserve">n inquiry into and report on the environmental effects of the project. </w:t>
      </w:r>
      <w:r w:rsidR="00751958" w:rsidRPr="009514F2">
        <w:rPr>
          <w:rFonts w:eastAsia="Times"/>
        </w:rPr>
        <w:t>The Inquiry is to</w:t>
      </w:r>
      <w:r w:rsidR="009514F2">
        <w:rPr>
          <w:rFonts w:eastAsia="Times"/>
        </w:rPr>
        <w:t>:</w:t>
      </w:r>
    </w:p>
    <w:p w14:paraId="62F9C60C" w14:textId="1E0FF098" w:rsidR="009514F2" w:rsidRDefault="0096686A" w:rsidP="00EA6AAB">
      <w:pPr>
        <w:pStyle w:val="ToRAlphaPara"/>
        <w:numPr>
          <w:ilvl w:val="1"/>
          <w:numId w:val="10"/>
        </w:numPr>
        <w:spacing w:line="256" w:lineRule="auto"/>
        <w:ind w:left="714" w:hanging="357"/>
      </w:pPr>
      <w:r>
        <w:t>r</w:t>
      </w:r>
      <w:r w:rsidR="009514F2">
        <w:t>eview and consider the environment effects statement (EES), submissions received in relation to the project</w:t>
      </w:r>
      <w:r w:rsidR="00EF0F83">
        <w:t xml:space="preserve"> and </w:t>
      </w:r>
      <w:r w:rsidR="009514F2">
        <w:t xml:space="preserve">the predicted environmental </w:t>
      </w:r>
      <w:proofErr w:type="gramStart"/>
      <w:r w:rsidR="009514F2">
        <w:t>effects</w:t>
      </w:r>
      <w:r w:rsidR="00EF0F83">
        <w:t>;</w:t>
      </w:r>
      <w:proofErr w:type="gramEnd"/>
    </w:p>
    <w:p w14:paraId="2A09036D" w14:textId="0A59D2E2" w:rsidR="009514F2" w:rsidRDefault="0096686A" w:rsidP="00EA6AAB">
      <w:pPr>
        <w:pStyle w:val="ToRAlphaPara"/>
        <w:numPr>
          <w:ilvl w:val="1"/>
          <w:numId w:val="10"/>
        </w:numPr>
        <w:spacing w:line="256" w:lineRule="auto"/>
        <w:ind w:left="714" w:hanging="357"/>
      </w:pPr>
      <w:r>
        <w:t>c</w:t>
      </w:r>
      <w:r w:rsidR="009514F2">
        <w:t xml:space="preserve">onsider and report on the potential environmental effects of the project, </w:t>
      </w:r>
      <w:r w:rsidR="00FB75C4">
        <w:t xml:space="preserve">including </w:t>
      </w:r>
      <w:r w:rsidR="009514F2">
        <w:t xml:space="preserve">their significance and acceptability, and in doing so have regard to the draft evaluation objectives in the EES scoping requirements and relevant policy and </w:t>
      </w:r>
      <w:proofErr w:type="gramStart"/>
      <w:r w:rsidR="009514F2">
        <w:t>legislation;</w:t>
      </w:r>
      <w:proofErr w:type="gramEnd"/>
      <w:r w:rsidR="009514F2">
        <w:t xml:space="preserve"> </w:t>
      </w:r>
    </w:p>
    <w:p w14:paraId="73710EC0" w14:textId="7A82A9C1" w:rsidR="009514F2" w:rsidRDefault="0096686A" w:rsidP="00EA6AAB">
      <w:pPr>
        <w:pStyle w:val="ToRAlphaPara"/>
        <w:numPr>
          <w:ilvl w:val="1"/>
          <w:numId w:val="10"/>
        </w:numPr>
        <w:spacing w:line="256" w:lineRule="auto"/>
        <w:ind w:left="714" w:hanging="357"/>
      </w:pPr>
      <w:r>
        <w:t>i</w:t>
      </w:r>
      <w:r w:rsidR="009514F2">
        <w:t>dentify any measures it considers necessary and effective to avoid, mitigate or manage the environmental effects of the project within acceptable limits, including any necessary project modifications; and</w:t>
      </w:r>
    </w:p>
    <w:p w14:paraId="1C195643" w14:textId="7E9706E9" w:rsidR="00EA6AAB" w:rsidRPr="0096686A" w:rsidRDefault="0096686A" w:rsidP="00E66210">
      <w:pPr>
        <w:pStyle w:val="ToRAlphaPara"/>
        <w:numPr>
          <w:ilvl w:val="1"/>
          <w:numId w:val="10"/>
        </w:numPr>
        <w:spacing w:line="256" w:lineRule="auto"/>
        <w:ind w:left="714" w:hanging="357"/>
      </w:pPr>
      <w:r>
        <w:t>advise</w:t>
      </w:r>
      <w:r w:rsidR="009514F2">
        <w:t xml:space="preserve"> on how this relates to relevant conditions, controls and requirements that could form part of the necessary approvals</w:t>
      </w:r>
      <w:r w:rsidR="00FB75C4">
        <w:t>/</w:t>
      </w:r>
      <w:r w:rsidR="009514F2">
        <w:t xml:space="preserve">consent for the project. </w:t>
      </w:r>
      <w:r w:rsidR="00EA6AAB">
        <w:t xml:space="preserve"> </w:t>
      </w:r>
    </w:p>
    <w:p w14:paraId="6F0E40AD" w14:textId="324BF3C2" w:rsidR="00751958" w:rsidRPr="00F32D71" w:rsidRDefault="009514F2" w:rsidP="006C666F">
      <w:pPr>
        <w:pStyle w:val="ToRNumberedPara"/>
        <w:spacing w:line="256" w:lineRule="auto"/>
        <w:ind w:left="357" w:hanging="357"/>
        <w:rPr>
          <w:rFonts w:eastAsia="Times"/>
        </w:rPr>
      </w:pPr>
      <w:r>
        <w:t xml:space="preserve">The Inquiry is to </w:t>
      </w:r>
      <w:r w:rsidR="00751958" w:rsidRPr="00F32D71">
        <w:rPr>
          <w:rFonts w:eastAsia="Times"/>
        </w:rPr>
        <w:t xml:space="preserve">produce a report </w:t>
      </w:r>
      <w:r w:rsidR="0096686A" w:rsidRPr="00F32D71">
        <w:rPr>
          <w:rFonts w:eastAsia="Times"/>
        </w:rPr>
        <w:t xml:space="preserve">of its findings and recommendations to the </w:t>
      </w:r>
      <w:r w:rsidR="00751958" w:rsidRPr="00F32D71">
        <w:rPr>
          <w:rFonts w:eastAsia="Times"/>
        </w:rPr>
        <w:t>Minister for Planning</w:t>
      </w:r>
      <w:r w:rsidR="0096686A" w:rsidRPr="00F32D71">
        <w:rPr>
          <w:rFonts w:eastAsia="Times"/>
        </w:rPr>
        <w:t xml:space="preserve"> to inform </w:t>
      </w:r>
      <w:r w:rsidR="00570157">
        <w:rPr>
          <w:rFonts w:eastAsia="Times"/>
        </w:rPr>
        <w:t>the</w:t>
      </w:r>
      <w:r w:rsidR="0096686A" w:rsidRPr="00F32D71">
        <w:rPr>
          <w:rFonts w:eastAsia="Times"/>
        </w:rPr>
        <w:t xml:space="preserve"> </w:t>
      </w:r>
      <w:r w:rsidR="00060E12">
        <w:rPr>
          <w:rFonts w:eastAsia="Times"/>
        </w:rPr>
        <w:t xml:space="preserve">Minister’s </w:t>
      </w:r>
      <w:r w:rsidR="0096686A" w:rsidRPr="00F32D71">
        <w:rPr>
          <w:rFonts w:eastAsia="Times"/>
        </w:rPr>
        <w:t xml:space="preserve">assessment under the EE Act </w:t>
      </w:r>
      <w:r w:rsidR="00AD1D57" w:rsidRPr="00F32D71">
        <w:rPr>
          <w:rFonts w:eastAsia="Times"/>
        </w:rPr>
        <w:t xml:space="preserve">and in turn assist statutory decision making required for the project, including under the </w:t>
      </w:r>
      <w:r w:rsidR="00AD1D57" w:rsidRPr="00F32D71">
        <w:rPr>
          <w:rFonts w:eastAsia="Times"/>
          <w:i/>
          <w:iCs/>
        </w:rPr>
        <w:t>Planning and Environment Act 1987</w:t>
      </w:r>
      <w:r w:rsidR="0096686A" w:rsidRPr="00F32D71">
        <w:rPr>
          <w:rFonts w:eastAsia="Times"/>
        </w:rPr>
        <w:t xml:space="preserve">. </w:t>
      </w:r>
    </w:p>
    <w:p w14:paraId="4E4CB760" w14:textId="5EDAF349" w:rsidR="00864D6A" w:rsidRPr="009514F2" w:rsidRDefault="00864D6A" w:rsidP="00864D6A">
      <w:pPr>
        <w:pStyle w:val="ToRNumberedPara"/>
        <w:numPr>
          <w:ilvl w:val="0"/>
          <w:numId w:val="0"/>
        </w:numPr>
        <w:spacing w:line="256" w:lineRule="auto"/>
        <w:rPr>
          <w:rFonts w:eastAsia="Times"/>
        </w:rPr>
      </w:pPr>
    </w:p>
    <w:p w14:paraId="4F3D4EED" w14:textId="3607DF38" w:rsidR="00F34937" w:rsidRPr="00EA6AAB" w:rsidRDefault="00F34937" w:rsidP="00EA6AAB">
      <w:pPr>
        <w:pStyle w:val="ToRHeading"/>
      </w:pPr>
      <w:r w:rsidRPr="00EA6AAB">
        <w:lastRenderedPageBreak/>
        <w:t>Background</w:t>
      </w:r>
    </w:p>
    <w:p w14:paraId="4E9C03F6" w14:textId="7E53F838" w:rsidR="00F34937" w:rsidRPr="00F34937" w:rsidRDefault="00F34937" w:rsidP="00F34937">
      <w:pPr>
        <w:pStyle w:val="ToRNumberedPara"/>
        <w:numPr>
          <w:ilvl w:val="0"/>
          <w:numId w:val="0"/>
        </w:numPr>
        <w:spacing w:line="256" w:lineRule="auto"/>
        <w:rPr>
          <w:rFonts w:eastAsia="Times"/>
          <w:b/>
          <w:bCs/>
          <w:i/>
          <w:iCs/>
        </w:rPr>
      </w:pPr>
      <w:r w:rsidRPr="00F34937">
        <w:rPr>
          <w:rFonts w:eastAsia="Times"/>
          <w:b/>
          <w:bCs/>
          <w:i/>
          <w:iCs/>
        </w:rPr>
        <w:t>Project</w:t>
      </w:r>
      <w:r w:rsidR="00EA6AAB">
        <w:rPr>
          <w:rFonts w:eastAsia="Times"/>
          <w:b/>
          <w:bCs/>
          <w:i/>
          <w:iCs/>
        </w:rPr>
        <w:t xml:space="preserve"> outline</w:t>
      </w:r>
    </w:p>
    <w:p w14:paraId="4BED317F" w14:textId="514D7168" w:rsidR="00F34937" w:rsidRDefault="00F34937" w:rsidP="00D200F4">
      <w:pPr>
        <w:pStyle w:val="ToRNumberedPara"/>
        <w:spacing w:line="256" w:lineRule="auto"/>
        <w:ind w:left="357" w:hanging="357"/>
        <w:rPr>
          <w:rFonts w:eastAsia="Times"/>
        </w:rPr>
      </w:pPr>
      <w:r>
        <w:rPr>
          <w:rFonts w:eastAsia="Times"/>
        </w:rPr>
        <w:t>W</w:t>
      </w:r>
      <w:r w:rsidR="00E112B1">
        <w:rPr>
          <w:rFonts w:eastAsia="Times"/>
        </w:rPr>
        <w:t>illatook Wind Farm Pty Ltd</w:t>
      </w:r>
      <w:r>
        <w:rPr>
          <w:rFonts w:eastAsia="Times"/>
        </w:rPr>
        <w:t xml:space="preserve"> proposes to construct a wind farm of up to 59 wind turbines with a maximum blade tip height of 250 metres above ground level and an indicative generation capacity of </w:t>
      </w:r>
      <w:r w:rsidR="00E112B1">
        <w:rPr>
          <w:rFonts w:eastAsia="Times"/>
        </w:rPr>
        <w:t>35</w:t>
      </w:r>
      <w:r w:rsidR="00EA6AAB">
        <w:rPr>
          <w:rFonts w:eastAsia="Times"/>
        </w:rPr>
        <w:t>0</w:t>
      </w:r>
      <w:r>
        <w:rPr>
          <w:rFonts w:eastAsia="Times"/>
        </w:rPr>
        <w:t xml:space="preserve"> megawatts. The project </w:t>
      </w:r>
      <w:proofErr w:type="gramStart"/>
      <w:r>
        <w:rPr>
          <w:rFonts w:eastAsia="Times"/>
        </w:rPr>
        <w:t>is located in</w:t>
      </w:r>
      <w:proofErr w:type="gramEnd"/>
      <w:r>
        <w:rPr>
          <w:rFonts w:eastAsia="Times"/>
        </w:rPr>
        <w:t xml:space="preserve"> Moyne Shire, about </w:t>
      </w:r>
      <w:r w:rsidR="003F6466">
        <w:rPr>
          <w:rFonts w:eastAsia="Times"/>
        </w:rPr>
        <w:t>22</w:t>
      </w:r>
      <w:r>
        <w:rPr>
          <w:rFonts w:eastAsia="Times"/>
        </w:rPr>
        <w:t xml:space="preserve"> kilometres north of Port Fairy, to the northeast of </w:t>
      </w:r>
      <w:r w:rsidR="003F6466">
        <w:rPr>
          <w:rFonts w:eastAsia="Times"/>
        </w:rPr>
        <w:t>Orford</w:t>
      </w:r>
      <w:r>
        <w:rPr>
          <w:rFonts w:eastAsia="Times"/>
        </w:rPr>
        <w:t xml:space="preserve"> township. </w:t>
      </w:r>
    </w:p>
    <w:p w14:paraId="24DB3AD3" w14:textId="4F17C3E1" w:rsidR="000C02E6" w:rsidRDefault="00F34937" w:rsidP="00D200F4">
      <w:pPr>
        <w:pStyle w:val="ToRNumberedPara"/>
        <w:spacing w:line="256" w:lineRule="auto"/>
        <w:ind w:left="357" w:hanging="357"/>
        <w:rPr>
          <w:rFonts w:eastAsia="Times"/>
        </w:rPr>
      </w:pPr>
      <w:r>
        <w:rPr>
          <w:rFonts w:eastAsia="Times"/>
        </w:rPr>
        <w:t xml:space="preserve">Proposed permanent ancillary infrastructure includes up to </w:t>
      </w:r>
      <w:r w:rsidR="003F6466">
        <w:rPr>
          <w:rFonts w:eastAsia="Times"/>
        </w:rPr>
        <w:t>three</w:t>
      </w:r>
      <w:r>
        <w:rPr>
          <w:rFonts w:eastAsia="Times"/>
        </w:rPr>
        <w:t xml:space="preserve"> permanent </w:t>
      </w:r>
      <w:r w:rsidR="000C02E6">
        <w:rPr>
          <w:rFonts w:eastAsia="Times"/>
        </w:rPr>
        <w:t xml:space="preserve">wind monitoring masts approximately </w:t>
      </w:r>
      <w:r w:rsidR="003F6466">
        <w:rPr>
          <w:rFonts w:eastAsia="Times"/>
        </w:rPr>
        <w:t>170</w:t>
      </w:r>
      <w:r w:rsidR="000C02E6">
        <w:rPr>
          <w:rFonts w:eastAsia="Times"/>
        </w:rPr>
        <w:t xml:space="preserve"> metres high, a substation, </w:t>
      </w:r>
      <w:r w:rsidR="003F6466">
        <w:rPr>
          <w:rFonts w:eastAsia="Times"/>
        </w:rPr>
        <w:t>a battery energy storage system, operations and maintenance buildings and yard</w:t>
      </w:r>
      <w:r w:rsidR="006D5FBF">
        <w:rPr>
          <w:rFonts w:eastAsia="Times"/>
        </w:rPr>
        <w:t xml:space="preserve">, </w:t>
      </w:r>
      <w:r w:rsidR="000C02E6">
        <w:rPr>
          <w:rFonts w:eastAsia="Times"/>
        </w:rPr>
        <w:t xml:space="preserve">underground </w:t>
      </w:r>
      <w:r w:rsidR="003F6466">
        <w:rPr>
          <w:rFonts w:eastAsia="Times"/>
        </w:rPr>
        <w:t>cables,</w:t>
      </w:r>
      <w:r w:rsidR="00DC0539">
        <w:rPr>
          <w:rFonts w:eastAsia="Times"/>
        </w:rPr>
        <w:t xml:space="preserve"> above ground </w:t>
      </w:r>
      <w:r w:rsidR="000C02E6">
        <w:rPr>
          <w:rFonts w:eastAsia="Times"/>
        </w:rPr>
        <w:t xml:space="preserve">power transmission lines and access tracks. </w:t>
      </w:r>
    </w:p>
    <w:p w14:paraId="03E08F8A" w14:textId="136D7F0C" w:rsidR="003D4DCE" w:rsidRDefault="000C02E6" w:rsidP="00D200F4">
      <w:pPr>
        <w:pStyle w:val="ToRNumberedPara"/>
        <w:spacing w:line="256" w:lineRule="auto"/>
        <w:ind w:left="357" w:hanging="357"/>
        <w:rPr>
          <w:rFonts w:eastAsia="Times"/>
        </w:rPr>
      </w:pPr>
      <w:r>
        <w:rPr>
          <w:rFonts w:eastAsia="Times"/>
        </w:rPr>
        <w:t>Temporary infrastructure for the construction period includes on-site concrete batching plants</w:t>
      </w:r>
      <w:r w:rsidR="003D4DCE">
        <w:rPr>
          <w:rFonts w:eastAsia="Times"/>
        </w:rPr>
        <w:t xml:space="preserve">, an on-site quarry, cleared construction laydown areas, temporary construction compounds and facilities and site parking. </w:t>
      </w:r>
    </w:p>
    <w:p w14:paraId="54BBC114" w14:textId="34D5E5AF" w:rsidR="003D4DCE" w:rsidRDefault="003D4DCE" w:rsidP="00D200F4">
      <w:pPr>
        <w:pStyle w:val="ToRNumberedPara"/>
        <w:spacing w:line="256" w:lineRule="auto"/>
        <w:ind w:left="357" w:hanging="357"/>
        <w:rPr>
          <w:rFonts w:eastAsia="Times"/>
        </w:rPr>
      </w:pPr>
      <w:r>
        <w:rPr>
          <w:rFonts w:eastAsia="Times"/>
        </w:rPr>
        <w:t xml:space="preserve">The </w:t>
      </w:r>
      <w:proofErr w:type="spellStart"/>
      <w:r w:rsidR="00DC0539">
        <w:rPr>
          <w:rFonts w:eastAsia="Times"/>
        </w:rPr>
        <w:t>Tarrone</w:t>
      </w:r>
      <w:proofErr w:type="spellEnd"/>
      <w:r w:rsidR="00DC0539">
        <w:rPr>
          <w:rFonts w:eastAsia="Times"/>
        </w:rPr>
        <w:t xml:space="preserve"> Terminal Station</w:t>
      </w:r>
      <w:r>
        <w:rPr>
          <w:rFonts w:eastAsia="Times"/>
        </w:rPr>
        <w:t xml:space="preserve"> will connect the on-site substation to the 500 kilovolt Heywood-Moorabool transmission line. </w:t>
      </w:r>
    </w:p>
    <w:p w14:paraId="3D186AB1" w14:textId="7C57666A" w:rsidR="006D5FBF" w:rsidRDefault="006D5FBF" w:rsidP="00D200F4">
      <w:pPr>
        <w:pStyle w:val="ToRNumberedPara"/>
        <w:spacing w:line="256" w:lineRule="auto"/>
        <w:ind w:left="357" w:hanging="357"/>
        <w:rPr>
          <w:rFonts w:eastAsia="Times"/>
        </w:rPr>
      </w:pPr>
      <w:r>
        <w:rPr>
          <w:rFonts w:eastAsia="Times"/>
        </w:rPr>
        <w:t>The project will have an expected operational life of about 25 years.</w:t>
      </w:r>
    </w:p>
    <w:p w14:paraId="4000F009" w14:textId="1D7B31F1" w:rsidR="00EA6AAB" w:rsidRDefault="00EA6AAB" w:rsidP="00D200F4">
      <w:pPr>
        <w:pStyle w:val="ToRNumberedPara"/>
        <w:spacing w:line="256" w:lineRule="auto"/>
        <w:ind w:left="357" w:hanging="357"/>
        <w:rPr>
          <w:rFonts w:eastAsia="Times"/>
        </w:rPr>
      </w:pPr>
      <w:r>
        <w:rPr>
          <w:rFonts w:eastAsia="Times"/>
        </w:rPr>
        <w:t xml:space="preserve">The project’s proponent is Willatook Wind Farm Pty Ltd, owned by Wind Prospect Pty Ltd, who is responsible for preparing technical studies, consulting with the public and stakeholders, and for preparing the EES and planning permit applications. </w:t>
      </w:r>
    </w:p>
    <w:p w14:paraId="2E70C00C" w14:textId="7247E719" w:rsidR="006D5FBF" w:rsidRPr="006D5FBF" w:rsidRDefault="006D5FBF" w:rsidP="006D5FBF">
      <w:pPr>
        <w:pStyle w:val="ToRNumberedPara"/>
        <w:numPr>
          <w:ilvl w:val="0"/>
          <w:numId w:val="0"/>
        </w:numPr>
        <w:spacing w:line="256" w:lineRule="auto"/>
        <w:rPr>
          <w:rFonts w:eastAsia="Times"/>
          <w:b/>
          <w:bCs/>
          <w:i/>
          <w:iCs/>
        </w:rPr>
      </w:pPr>
      <w:r w:rsidRPr="006D5FBF">
        <w:rPr>
          <w:rFonts w:eastAsia="Times"/>
          <w:b/>
          <w:bCs/>
          <w:i/>
          <w:iCs/>
        </w:rPr>
        <w:t xml:space="preserve">EES </w:t>
      </w:r>
      <w:r w:rsidR="00EA6AAB">
        <w:rPr>
          <w:rFonts w:eastAsia="Times"/>
          <w:b/>
          <w:bCs/>
          <w:i/>
          <w:iCs/>
        </w:rPr>
        <w:t>assessment process</w:t>
      </w:r>
    </w:p>
    <w:p w14:paraId="1235C8D3" w14:textId="393A4A09" w:rsidR="006D5FBF" w:rsidRDefault="00060E12" w:rsidP="00D200F4">
      <w:pPr>
        <w:pStyle w:val="ToRNumberedPara"/>
        <w:spacing w:line="256" w:lineRule="auto"/>
        <w:ind w:left="357" w:hanging="357"/>
        <w:rPr>
          <w:rFonts w:eastAsia="Times"/>
        </w:rPr>
      </w:pPr>
      <w:r>
        <w:rPr>
          <w:rFonts w:eastAsia="Times"/>
        </w:rPr>
        <w:t>Following</w:t>
      </w:r>
      <w:r w:rsidR="00EA6AAB">
        <w:rPr>
          <w:rFonts w:eastAsia="Times"/>
        </w:rPr>
        <w:t xml:space="preserve"> referral from the proponent, </w:t>
      </w:r>
      <w:r w:rsidR="006D5FBF">
        <w:rPr>
          <w:rFonts w:eastAsia="Times"/>
        </w:rPr>
        <w:t xml:space="preserve">the Minister for Planning determined </w:t>
      </w:r>
      <w:r w:rsidR="00EA6AAB">
        <w:rPr>
          <w:rFonts w:eastAsia="Times"/>
        </w:rPr>
        <w:t xml:space="preserve">on 27 December 2018 </w:t>
      </w:r>
      <w:r w:rsidR="006D5FBF">
        <w:rPr>
          <w:rFonts w:eastAsia="Times"/>
        </w:rPr>
        <w:t xml:space="preserve">that an EES was required for the project under the EE Act and issued </w:t>
      </w:r>
      <w:r w:rsidR="00EA6AAB">
        <w:rPr>
          <w:rFonts w:eastAsia="Times"/>
        </w:rPr>
        <w:t>his</w:t>
      </w:r>
      <w:r w:rsidR="006D5FBF">
        <w:rPr>
          <w:rFonts w:eastAsia="Times"/>
        </w:rPr>
        <w:t xml:space="preserve"> decision with procedures and requirements for the preparation of the EES </w:t>
      </w:r>
      <w:r w:rsidR="00EA6AAB">
        <w:rPr>
          <w:rFonts w:eastAsia="Times"/>
        </w:rPr>
        <w:t xml:space="preserve">as specified in </w:t>
      </w:r>
      <w:r w:rsidR="006D5FBF" w:rsidRPr="00EA6AAB">
        <w:rPr>
          <w:rFonts w:eastAsia="Times"/>
          <w:b/>
          <w:bCs/>
        </w:rPr>
        <w:t>Attachment 1</w:t>
      </w:r>
      <w:r w:rsidR="00EA6AAB">
        <w:rPr>
          <w:rFonts w:eastAsia="Times"/>
        </w:rPr>
        <w:t>.</w:t>
      </w:r>
      <w:r w:rsidR="006D5FBF">
        <w:rPr>
          <w:rFonts w:eastAsia="Times"/>
        </w:rPr>
        <w:t xml:space="preserve"> </w:t>
      </w:r>
    </w:p>
    <w:p w14:paraId="5181169B" w14:textId="3FF2A65B" w:rsidR="006D5FBF" w:rsidRDefault="006D5FBF" w:rsidP="00D200F4">
      <w:pPr>
        <w:pStyle w:val="ToRNumberedPara"/>
        <w:spacing w:line="256" w:lineRule="auto"/>
        <w:ind w:left="357" w:hanging="357"/>
        <w:rPr>
          <w:rFonts w:eastAsia="Times"/>
        </w:rPr>
      </w:pPr>
      <w:r>
        <w:rPr>
          <w:rFonts w:eastAsia="Times"/>
        </w:rPr>
        <w:t xml:space="preserve">The EES was prepared by the proponent in response to the </w:t>
      </w:r>
      <w:r w:rsidR="00D9397C">
        <w:rPr>
          <w:rFonts w:eastAsia="Times"/>
        </w:rPr>
        <w:t>E</w:t>
      </w:r>
      <w:r w:rsidR="00EA6AAB">
        <w:rPr>
          <w:rFonts w:eastAsia="Times"/>
        </w:rPr>
        <w:t xml:space="preserve">ES </w:t>
      </w:r>
      <w:r w:rsidR="004D2DCC">
        <w:rPr>
          <w:rFonts w:eastAsia="Times"/>
        </w:rPr>
        <w:t>s</w:t>
      </w:r>
      <w:r>
        <w:rPr>
          <w:rFonts w:eastAsia="Times"/>
        </w:rPr>
        <w:t xml:space="preserve">coping </w:t>
      </w:r>
      <w:r w:rsidR="004D2DCC">
        <w:rPr>
          <w:rFonts w:eastAsia="Times"/>
        </w:rPr>
        <w:t>r</w:t>
      </w:r>
      <w:r>
        <w:rPr>
          <w:rFonts w:eastAsia="Times"/>
        </w:rPr>
        <w:t xml:space="preserve">equirements issued </w:t>
      </w:r>
      <w:r w:rsidR="00D9397C">
        <w:rPr>
          <w:rFonts w:eastAsia="Times"/>
        </w:rPr>
        <w:t>by the Minister</w:t>
      </w:r>
      <w:r>
        <w:rPr>
          <w:rFonts w:eastAsia="Times"/>
        </w:rPr>
        <w:t xml:space="preserve"> </w:t>
      </w:r>
      <w:r w:rsidR="00D9397C">
        <w:rPr>
          <w:rFonts w:eastAsia="Times"/>
        </w:rPr>
        <w:t xml:space="preserve">for Planning </w:t>
      </w:r>
      <w:r>
        <w:rPr>
          <w:rFonts w:eastAsia="Times"/>
        </w:rPr>
        <w:t xml:space="preserve">in </w:t>
      </w:r>
      <w:r w:rsidR="00DC0539">
        <w:rPr>
          <w:rFonts w:eastAsia="Times"/>
        </w:rPr>
        <w:t>August 2019</w:t>
      </w:r>
      <w:r>
        <w:rPr>
          <w:rFonts w:eastAsia="Times"/>
        </w:rPr>
        <w:t>.</w:t>
      </w:r>
    </w:p>
    <w:p w14:paraId="0FEB258A" w14:textId="72040EDC" w:rsidR="003407AC" w:rsidRPr="003407AC" w:rsidRDefault="006D5FBF" w:rsidP="00D200F4">
      <w:pPr>
        <w:pStyle w:val="ToRNumberedPara"/>
        <w:spacing w:line="256" w:lineRule="auto"/>
        <w:ind w:left="357" w:hanging="357"/>
        <w:rPr>
          <w:rFonts w:eastAsia="Times"/>
        </w:rPr>
      </w:pPr>
      <w:r>
        <w:rPr>
          <w:rFonts w:eastAsia="Times"/>
        </w:rPr>
        <w:t xml:space="preserve">The EES </w:t>
      </w:r>
      <w:r w:rsidR="003407AC" w:rsidRPr="003407AC">
        <w:rPr>
          <w:rFonts w:eastAsia="Times"/>
        </w:rPr>
        <w:t>will be placed on public exhibition for thirty (30) business days. This public comment process is in accordance with the procedures and requirements issued for this EES by the Minister for Planning.</w:t>
      </w:r>
      <w:r w:rsidR="003407AC" w:rsidRPr="006D5FBF">
        <w:rPr>
          <w:rFonts w:eastAsia="Times"/>
          <w:highlight w:val="yellow"/>
        </w:rPr>
        <w:t xml:space="preserve"> </w:t>
      </w:r>
      <w:r w:rsidR="003407AC" w:rsidRPr="003407AC">
        <w:rPr>
          <w:rFonts w:eastAsia="Times"/>
        </w:rPr>
        <w:t>The proponent (</w:t>
      </w:r>
      <w:r w:rsidR="00E112B1">
        <w:rPr>
          <w:rFonts w:eastAsia="Times"/>
        </w:rPr>
        <w:t>Willatook Wind Farm</w:t>
      </w:r>
      <w:r w:rsidR="003407AC" w:rsidRPr="003407AC">
        <w:rPr>
          <w:rFonts w:eastAsia="Times"/>
        </w:rPr>
        <w:t xml:space="preserve"> Pty Ltd) is responsible for giving notice.</w:t>
      </w:r>
    </w:p>
    <w:p w14:paraId="3328B20A" w14:textId="2BD6C5CC" w:rsidR="003407AC" w:rsidRPr="003407AC" w:rsidRDefault="003407AC" w:rsidP="003407AC">
      <w:pPr>
        <w:pStyle w:val="ToRNumberedPara"/>
        <w:spacing w:line="256" w:lineRule="auto"/>
        <w:ind w:left="357" w:hanging="357"/>
        <w:rPr>
          <w:rFonts w:eastAsia="Times"/>
        </w:rPr>
      </w:pPr>
      <w:r>
        <w:rPr>
          <w:rFonts w:eastAsia="Times"/>
        </w:rPr>
        <w:t xml:space="preserve">The EES will be </w:t>
      </w:r>
      <w:r w:rsidR="006D5FBF">
        <w:rPr>
          <w:rFonts w:eastAsia="Times"/>
        </w:rPr>
        <w:t>placed on public exhibition together with</w:t>
      </w:r>
      <w:r w:rsidR="00DC647E">
        <w:rPr>
          <w:rFonts w:eastAsia="Times"/>
        </w:rPr>
        <w:t xml:space="preserve"> the</w:t>
      </w:r>
      <w:r w:rsidR="006D5FBF">
        <w:rPr>
          <w:rFonts w:eastAsia="Times"/>
        </w:rPr>
        <w:t xml:space="preserve"> planning permit applications pursuant to the Moyne Planning Scheme and Glenelg Planning Scheme.</w:t>
      </w:r>
    </w:p>
    <w:p w14:paraId="1E86E450" w14:textId="72155650" w:rsidR="00CC63CF" w:rsidRPr="00375061" w:rsidRDefault="00CC63CF" w:rsidP="00CC63CF">
      <w:pPr>
        <w:pStyle w:val="Parah0number"/>
        <w:tabs>
          <w:tab w:val="clear" w:pos="357"/>
          <w:tab w:val="left" w:pos="1080"/>
        </w:tabs>
        <w:spacing w:before="120" w:after="120"/>
        <w:ind w:left="0" w:firstLine="0"/>
        <w:jc w:val="both"/>
        <w:rPr>
          <w:rFonts w:asciiTheme="minorHAnsi" w:hAnsiTheme="minorHAnsi" w:cstheme="minorHAnsi"/>
          <w:b/>
          <w:i/>
          <w:sz w:val="24"/>
          <w:szCs w:val="24"/>
        </w:rPr>
      </w:pPr>
      <w:r w:rsidRPr="00375061">
        <w:rPr>
          <w:rFonts w:asciiTheme="minorHAnsi" w:hAnsiTheme="minorHAnsi" w:cstheme="minorHAnsi"/>
          <w:b/>
          <w:i/>
          <w:sz w:val="24"/>
          <w:szCs w:val="24"/>
        </w:rPr>
        <w:t xml:space="preserve">Commonwealth </w:t>
      </w:r>
      <w:r w:rsidR="00D9397C">
        <w:rPr>
          <w:rFonts w:asciiTheme="minorHAnsi" w:hAnsiTheme="minorHAnsi" w:cstheme="minorHAnsi"/>
          <w:b/>
          <w:i/>
          <w:sz w:val="24"/>
          <w:szCs w:val="24"/>
        </w:rPr>
        <w:t>assessment process</w:t>
      </w:r>
      <w:r w:rsidR="00945605" w:rsidRPr="00375061">
        <w:rPr>
          <w:rFonts w:asciiTheme="minorHAnsi" w:hAnsiTheme="minorHAnsi" w:cstheme="minorHAnsi"/>
          <w:b/>
          <w:i/>
          <w:sz w:val="24"/>
          <w:szCs w:val="24"/>
        </w:rPr>
        <w:t xml:space="preserve"> </w:t>
      </w:r>
    </w:p>
    <w:p w14:paraId="1DBE4D7D" w14:textId="15F4883E" w:rsidR="00945605" w:rsidRDefault="00D9397C" w:rsidP="00360D2B">
      <w:pPr>
        <w:pStyle w:val="ToRNumberedPara"/>
        <w:spacing w:line="256" w:lineRule="auto"/>
        <w:ind w:left="357" w:hanging="357"/>
        <w:rPr>
          <w:rFonts w:eastAsia="Times"/>
        </w:rPr>
      </w:pPr>
      <w:r>
        <w:rPr>
          <w:rFonts w:eastAsia="Times"/>
        </w:rPr>
        <w:t>Because of its potential impacts on matters of national environmental significance, t</w:t>
      </w:r>
      <w:r w:rsidR="00945605" w:rsidRPr="00945605">
        <w:rPr>
          <w:rFonts w:eastAsia="Times"/>
        </w:rPr>
        <w:t xml:space="preserve">he project was determined to be a controlled action </w:t>
      </w:r>
      <w:r>
        <w:rPr>
          <w:rFonts w:eastAsia="Times"/>
        </w:rPr>
        <w:t xml:space="preserve">for the purposes of the </w:t>
      </w:r>
      <w:r w:rsidR="003E25AF">
        <w:rPr>
          <w:rFonts w:eastAsia="Times"/>
          <w:i/>
          <w:iCs/>
        </w:rPr>
        <w:t xml:space="preserve">Environment Protection and Biodiversity Conservation Act 1999 </w:t>
      </w:r>
      <w:r>
        <w:rPr>
          <w:rFonts w:eastAsia="Times"/>
        </w:rPr>
        <w:t>(</w:t>
      </w:r>
      <w:proofErr w:type="spellStart"/>
      <w:r>
        <w:rPr>
          <w:rFonts w:eastAsia="Times"/>
        </w:rPr>
        <w:t>Cth</w:t>
      </w:r>
      <w:proofErr w:type="spellEnd"/>
      <w:r>
        <w:rPr>
          <w:rFonts w:eastAsia="Times"/>
        </w:rPr>
        <w:t xml:space="preserve">) </w:t>
      </w:r>
      <w:r w:rsidR="003E25AF">
        <w:rPr>
          <w:rFonts w:eastAsia="Times"/>
        </w:rPr>
        <w:t xml:space="preserve">(EPBC Act) </w:t>
      </w:r>
      <w:r w:rsidR="00DC0539">
        <w:rPr>
          <w:rFonts w:eastAsia="Times"/>
        </w:rPr>
        <w:t>in June 2019</w:t>
      </w:r>
      <w:r w:rsidR="0044339A">
        <w:rPr>
          <w:rFonts w:eastAsia="Times"/>
        </w:rPr>
        <w:t>.</w:t>
      </w:r>
      <w:r w:rsidRPr="0044339A">
        <w:rPr>
          <w:rFonts w:eastAsia="Times"/>
        </w:rPr>
        <w:t xml:space="preserve"> </w:t>
      </w:r>
      <w:r w:rsidR="003E25AF">
        <w:rPr>
          <w:rFonts w:eastAsia="Times"/>
        </w:rPr>
        <w:t xml:space="preserve">The </w:t>
      </w:r>
      <w:r>
        <w:rPr>
          <w:rFonts w:eastAsia="Times"/>
        </w:rPr>
        <w:t xml:space="preserve">relevant </w:t>
      </w:r>
      <w:r w:rsidR="003E25AF">
        <w:rPr>
          <w:rFonts w:eastAsia="Times"/>
        </w:rPr>
        <w:t xml:space="preserve">controlling provisions under the EPBC </w:t>
      </w:r>
      <w:r>
        <w:rPr>
          <w:rFonts w:eastAsia="Times"/>
        </w:rPr>
        <w:t xml:space="preserve">Act </w:t>
      </w:r>
      <w:r w:rsidR="003E25AF">
        <w:rPr>
          <w:rFonts w:eastAsia="Times"/>
        </w:rPr>
        <w:t xml:space="preserve">relate to listed threatened species and communities (sections 18 and 18A). </w:t>
      </w:r>
    </w:p>
    <w:p w14:paraId="33112955" w14:textId="0252CC2C" w:rsidR="003E25AF" w:rsidRDefault="00D9397C" w:rsidP="00360D2B">
      <w:pPr>
        <w:pStyle w:val="ToRNumberedPara"/>
        <w:spacing w:line="256" w:lineRule="auto"/>
        <w:ind w:left="357" w:hanging="357"/>
        <w:rPr>
          <w:rFonts w:eastAsia="Times"/>
        </w:rPr>
      </w:pPr>
      <w:r>
        <w:rPr>
          <w:rFonts w:eastAsia="Times"/>
        </w:rPr>
        <w:t>Under the bilateral agreement between the Australian and Victorian Governments, the EES process is serving as the accred</w:t>
      </w:r>
      <w:r w:rsidR="003E25AF">
        <w:rPr>
          <w:rFonts w:eastAsia="Times"/>
        </w:rPr>
        <w:t xml:space="preserve">ited </w:t>
      </w:r>
      <w:r w:rsidR="008E22F1">
        <w:rPr>
          <w:rFonts w:eastAsia="Times"/>
        </w:rPr>
        <w:t xml:space="preserve">assessment </w:t>
      </w:r>
      <w:r w:rsidR="003E25AF">
        <w:rPr>
          <w:rFonts w:eastAsia="Times"/>
        </w:rPr>
        <w:t xml:space="preserve">process </w:t>
      </w:r>
      <w:r>
        <w:rPr>
          <w:rFonts w:eastAsia="Times"/>
        </w:rPr>
        <w:t>for th</w:t>
      </w:r>
      <w:r w:rsidR="00AC217B">
        <w:rPr>
          <w:rFonts w:eastAsia="Times"/>
        </w:rPr>
        <w:t>is</w:t>
      </w:r>
      <w:r>
        <w:rPr>
          <w:rFonts w:eastAsia="Times"/>
        </w:rPr>
        <w:t xml:space="preserve"> </w:t>
      </w:r>
      <w:r w:rsidR="008E22F1">
        <w:rPr>
          <w:rFonts w:eastAsia="Times"/>
        </w:rPr>
        <w:t xml:space="preserve">project under the </w:t>
      </w:r>
      <w:r>
        <w:rPr>
          <w:rFonts w:eastAsia="Times"/>
        </w:rPr>
        <w:t xml:space="preserve">EPBC Act. The assessment of environmental effects to be made by the Minister for Planning </w:t>
      </w:r>
      <w:r w:rsidR="00EB2624">
        <w:rPr>
          <w:rFonts w:eastAsia="Times"/>
        </w:rPr>
        <w:t xml:space="preserve">at the conclusion of the EES process </w:t>
      </w:r>
      <w:r>
        <w:rPr>
          <w:rFonts w:eastAsia="Times"/>
        </w:rPr>
        <w:t xml:space="preserve">will be provided to the </w:t>
      </w:r>
      <w:proofErr w:type="gramStart"/>
      <w:r>
        <w:rPr>
          <w:rFonts w:eastAsia="Times"/>
        </w:rPr>
        <w:t>C</w:t>
      </w:r>
      <w:r w:rsidR="00E0156E">
        <w:rPr>
          <w:rFonts w:eastAsia="Times"/>
        </w:rPr>
        <w:t>ommonwealth</w:t>
      </w:r>
      <w:r>
        <w:rPr>
          <w:rFonts w:eastAsia="Times"/>
        </w:rPr>
        <w:t xml:space="preserve"> Minister</w:t>
      </w:r>
      <w:proofErr w:type="gramEnd"/>
      <w:r>
        <w:rPr>
          <w:rFonts w:eastAsia="Times"/>
        </w:rPr>
        <w:t xml:space="preserve"> for the Environment to inform the approval decision under the EPBC Act. To assist the Minister for Planning in making his assessment, the Inquiry should</w:t>
      </w:r>
      <w:r w:rsidR="009937BA">
        <w:rPr>
          <w:rFonts w:eastAsia="Times"/>
        </w:rPr>
        <w:t xml:space="preserve"> clearly</w:t>
      </w:r>
      <w:r>
        <w:rPr>
          <w:rFonts w:eastAsia="Times"/>
        </w:rPr>
        <w:t xml:space="preserve"> identify its advice relevant to </w:t>
      </w:r>
      <w:r w:rsidR="006A7C3B">
        <w:rPr>
          <w:rFonts w:eastAsia="Times"/>
        </w:rPr>
        <w:t xml:space="preserve">specific </w:t>
      </w:r>
      <w:r>
        <w:rPr>
          <w:rFonts w:eastAsia="Times"/>
        </w:rPr>
        <w:t xml:space="preserve">matters of national environmental significance that may be </w:t>
      </w:r>
      <w:r w:rsidR="006A7C3B">
        <w:rPr>
          <w:rFonts w:eastAsia="Times"/>
        </w:rPr>
        <w:t xml:space="preserve">impacted </w:t>
      </w:r>
      <w:r>
        <w:rPr>
          <w:rFonts w:eastAsia="Times"/>
        </w:rPr>
        <w:t xml:space="preserve">by the project. </w:t>
      </w:r>
    </w:p>
    <w:p w14:paraId="029F03E9" w14:textId="77777777" w:rsidR="00AA1051" w:rsidRDefault="00AA1051" w:rsidP="00396099">
      <w:pPr>
        <w:pStyle w:val="ToRNumberedPara"/>
        <w:numPr>
          <w:ilvl w:val="0"/>
          <w:numId w:val="0"/>
        </w:numPr>
        <w:spacing w:line="256" w:lineRule="auto"/>
        <w:rPr>
          <w:rFonts w:eastAsia="Times"/>
          <w:b/>
          <w:bCs/>
          <w:i/>
          <w:iCs/>
        </w:rPr>
      </w:pPr>
    </w:p>
    <w:p w14:paraId="56471206" w14:textId="7BF1B44E" w:rsidR="00396099" w:rsidRPr="00396099" w:rsidRDefault="00396099" w:rsidP="00396099">
      <w:pPr>
        <w:pStyle w:val="ToRNumberedPara"/>
        <w:numPr>
          <w:ilvl w:val="0"/>
          <w:numId w:val="0"/>
        </w:numPr>
        <w:spacing w:line="256" w:lineRule="auto"/>
        <w:rPr>
          <w:rFonts w:eastAsia="Times"/>
          <w:b/>
          <w:bCs/>
          <w:i/>
          <w:iCs/>
        </w:rPr>
      </w:pPr>
      <w:r w:rsidRPr="00396099">
        <w:rPr>
          <w:rFonts w:eastAsia="Times"/>
          <w:b/>
          <w:bCs/>
          <w:i/>
          <w:iCs/>
        </w:rPr>
        <w:lastRenderedPageBreak/>
        <w:t>Planning approval</w:t>
      </w:r>
      <w:r w:rsidR="00D9397C">
        <w:rPr>
          <w:rFonts w:eastAsia="Times"/>
          <w:b/>
          <w:bCs/>
          <w:i/>
          <w:iCs/>
        </w:rPr>
        <w:t xml:space="preserve"> process</w:t>
      </w:r>
    </w:p>
    <w:p w14:paraId="551F2192" w14:textId="09508300" w:rsidR="00396099" w:rsidRDefault="00E112B1" w:rsidP="00360D2B">
      <w:pPr>
        <w:pStyle w:val="ToRNumberedPara"/>
        <w:spacing w:line="256" w:lineRule="auto"/>
        <w:ind w:left="357" w:hanging="357"/>
        <w:rPr>
          <w:rFonts w:eastAsia="Times"/>
        </w:rPr>
      </w:pPr>
      <w:r>
        <w:rPr>
          <w:rFonts w:eastAsia="Times"/>
        </w:rPr>
        <w:t>Willatook Wind Farm</w:t>
      </w:r>
      <w:r w:rsidR="00396099">
        <w:rPr>
          <w:rFonts w:eastAsia="Times"/>
        </w:rPr>
        <w:t xml:space="preserve"> Pty Ltd has prepared planning permit applications for the use and development of the wind energy facility (permit application</w:t>
      </w:r>
      <w:r w:rsidR="003C474D">
        <w:rPr>
          <w:rFonts w:eastAsia="Times"/>
        </w:rPr>
        <w:t xml:space="preserve"> </w:t>
      </w:r>
      <w:r w:rsidR="003C474D">
        <w:t>PA2201620</w:t>
      </w:r>
      <w:r w:rsidR="00CF1D16">
        <w:t>)</w:t>
      </w:r>
      <w:r w:rsidR="000D350D">
        <w:t xml:space="preserve"> and for the </w:t>
      </w:r>
      <w:r w:rsidR="000D350D" w:rsidRPr="000D350D">
        <w:t xml:space="preserve">removal of </w:t>
      </w:r>
      <w:r w:rsidR="000D350D">
        <w:t>some</w:t>
      </w:r>
      <w:r w:rsidR="000D350D" w:rsidRPr="000D350D">
        <w:t xml:space="preserve"> native vegetation associated with the oversized haulage route </w:t>
      </w:r>
      <w:r w:rsidR="000D350D">
        <w:t>(</w:t>
      </w:r>
      <w:r w:rsidR="000D350D" w:rsidRPr="000D350D">
        <w:t>P22065</w:t>
      </w:r>
      <w:r w:rsidR="000D350D">
        <w:t>)</w:t>
      </w:r>
      <w:r w:rsidR="00CF1D16">
        <w:t>.</w:t>
      </w:r>
      <w:r w:rsidR="0092333E">
        <w:rPr>
          <w:rFonts w:eastAsia="Times"/>
        </w:rPr>
        <w:t xml:space="preserve"> </w:t>
      </w:r>
    </w:p>
    <w:p w14:paraId="446131E9" w14:textId="63D2DBDE" w:rsidR="00396099" w:rsidRPr="000B6E0A" w:rsidRDefault="000B6E0A" w:rsidP="000B6E0A">
      <w:pPr>
        <w:pStyle w:val="ToRNumberedPara"/>
        <w:numPr>
          <w:ilvl w:val="0"/>
          <w:numId w:val="0"/>
        </w:numPr>
        <w:spacing w:line="256" w:lineRule="auto"/>
        <w:rPr>
          <w:rFonts w:eastAsia="Times"/>
          <w:b/>
          <w:bCs/>
          <w:i/>
          <w:iCs/>
        </w:rPr>
      </w:pPr>
      <w:r w:rsidRPr="000B6E0A">
        <w:rPr>
          <w:rFonts w:eastAsia="Times"/>
          <w:b/>
          <w:bCs/>
          <w:i/>
          <w:iCs/>
        </w:rPr>
        <w:t>Other approvals</w:t>
      </w:r>
    </w:p>
    <w:p w14:paraId="2B49BD86" w14:textId="75199280" w:rsidR="000B6E0A" w:rsidRDefault="000B6E0A" w:rsidP="00360D2B">
      <w:pPr>
        <w:pStyle w:val="ToRNumberedPara"/>
        <w:spacing w:line="256" w:lineRule="auto"/>
        <w:ind w:left="357" w:hanging="357"/>
        <w:rPr>
          <w:rFonts w:eastAsia="Times"/>
        </w:rPr>
      </w:pPr>
      <w:r>
        <w:rPr>
          <w:rFonts w:eastAsia="Times"/>
        </w:rPr>
        <w:t>Under Victorian law, the project requires several other approvals and consents, as outlined in the EES, including but not limited to:</w:t>
      </w:r>
    </w:p>
    <w:p w14:paraId="711620B9" w14:textId="13DF2B50" w:rsidR="000B6E0A" w:rsidRDefault="00205488" w:rsidP="00205488">
      <w:pPr>
        <w:pStyle w:val="ToRAlphaPara"/>
        <w:numPr>
          <w:ilvl w:val="1"/>
          <w:numId w:val="10"/>
        </w:numPr>
        <w:spacing w:line="256" w:lineRule="auto"/>
        <w:ind w:left="714" w:hanging="357"/>
      </w:pPr>
      <w:r>
        <w:t>a</w:t>
      </w:r>
      <w:r w:rsidR="00375061">
        <w:t xml:space="preserve">n approved cultural heritage management plan for the wind farm under the </w:t>
      </w:r>
      <w:r w:rsidR="00375061" w:rsidRPr="00205488">
        <w:rPr>
          <w:i/>
          <w:iCs/>
        </w:rPr>
        <w:t>Aboriginal Heritage Act 2006</w:t>
      </w:r>
      <w:r w:rsidR="00375061" w:rsidRPr="00205488">
        <w:t xml:space="preserve"> </w:t>
      </w:r>
      <w:r w:rsidR="00375061">
        <w:t xml:space="preserve">to manage works in areas of cultural heritage </w:t>
      </w:r>
      <w:proofErr w:type="gramStart"/>
      <w:r w:rsidR="00375061">
        <w:t>sensitivity;</w:t>
      </w:r>
      <w:proofErr w:type="gramEnd"/>
      <w:r w:rsidR="00375061">
        <w:t xml:space="preserve">  </w:t>
      </w:r>
    </w:p>
    <w:p w14:paraId="6D0C622D" w14:textId="2B36A30F" w:rsidR="00375061" w:rsidRDefault="00205488" w:rsidP="00205488">
      <w:pPr>
        <w:pStyle w:val="ToRAlphaPara"/>
        <w:numPr>
          <w:ilvl w:val="1"/>
          <w:numId w:val="10"/>
        </w:numPr>
        <w:spacing w:line="256" w:lineRule="auto"/>
        <w:ind w:left="714" w:hanging="357"/>
      </w:pPr>
      <w:r>
        <w:t>a</w:t>
      </w:r>
      <w:r w:rsidR="00375061">
        <w:t xml:space="preserve"> work plan and work authority for extractive industry under the </w:t>
      </w:r>
      <w:r w:rsidR="00375061" w:rsidRPr="00205488">
        <w:rPr>
          <w:i/>
          <w:iCs/>
        </w:rPr>
        <w:t>Mineral Resources (Sustainable Development) Act 1990</w:t>
      </w:r>
      <w:r>
        <w:t>; and</w:t>
      </w:r>
    </w:p>
    <w:p w14:paraId="69F8F11B" w14:textId="41D55DE8" w:rsidR="00375061" w:rsidRDefault="00205488" w:rsidP="003513B7">
      <w:pPr>
        <w:pStyle w:val="ToRAlphaPara"/>
        <w:numPr>
          <w:ilvl w:val="1"/>
          <w:numId w:val="10"/>
        </w:numPr>
        <w:spacing w:line="256" w:lineRule="auto"/>
        <w:ind w:left="714" w:hanging="357"/>
      </w:pPr>
      <w:r>
        <w:t xml:space="preserve">approvals under the </w:t>
      </w:r>
      <w:r w:rsidRPr="00D925F2">
        <w:rPr>
          <w:i/>
          <w:iCs/>
        </w:rPr>
        <w:t>Water Act 1989</w:t>
      </w:r>
      <w:r>
        <w:t xml:space="preserve"> for works on relevant waterways. </w:t>
      </w:r>
    </w:p>
    <w:p w14:paraId="303F28C5" w14:textId="4BE339E1" w:rsidR="00375061" w:rsidRDefault="00205488" w:rsidP="00375061">
      <w:pPr>
        <w:pStyle w:val="ToRHeading"/>
      </w:pPr>
      <w:r>
        <w:t>Process</w:t>
      </w:r>
    </w:p>
    <w:p w14:paraId="77023B31" w14:textId="77777777" w:rsidR="00205488" w:rsidRDefault="00205488" w:rsidP="00205488">
      <w:pPr>
        <w:pStyle w:val="ToRHeading"/>
      </w:pPr>
      <w:r>
        <w:t>Stage 1 – Submissions</w:t>
      </w:r>
    </w:p>
    <w:p w14:paraId="4FE4A41A" w14:textId="16B98BE4" w:rsidR="00D925F2" w:rsidRDefault="00D925F2" w:rsidP="00D925F2">
      <w:pPr>
        <w:pStyle w:val="ToRNumberedPara"/>
        <w:numPr>
          <w:ilvl w:val="0"/>
          <w:numId w:val="7"/>
        </w:numPr>
        <w:spacing w:line="256" w:lineRule="auto"/>
        <w:ind w:left="357" w:hanging="357"/>
        <w:rPr>
          <w:rFonts w:eastAsia="Times"/>
        </w:rPr>
      </w:pPr>
      <w:r>
        <w:rPr>
          <w:rFonts w:eastAsia="Times"/>
        </w:rPr>
        <w:t>Submissions on the EES are to be provided in writing on or before the close of submissions. Submissions will be collected by the office of Planning Panels Victoria (PPV) through the Engage Victoria platform. All submissions must state the name and address of the person making the submission. Submissions will be collected and managed in accordance with the ‘</w:t>
      </w:r>
      <w:r w:rsidRPr="00A03D76">
        <w:rPr>
          <w:rFonts w:eastAsia="Times"/>
          <w:i/>
          <w:iCs/>
        </w:rPr>
        <w:t>Guide to Privacy at PPV</w:t>
      </w:r>
      <w:r w:rsidRPr="00A03D76">
        <w:rPr>
          <w:rFonts w:eastAsia="Times"/>
        </w:rPr>
        <w:t>’</w:t>
      </w:r>
      <w:r>
        <w:rPr>
          <w:rFonts w:eastAsia="Times"/>
        </w:rPr>
        <w:t>.</w:t>
      </w:r>
    </w:p>
    <w:p w14:paraId="1178680B" w14:textId="77777777" w:rsidR="00D925F2" w:rsidRPr="007255E8" w:rsidRDefault="00D925F2" w:rsidP="00D925F2">
      <w:pPr>
        <w:pStyle w:val="ToRNumberedPara"/>
        <w:numPr>
          <w:ilvl w:val="0"/>
          <w:numId w:val="7"/>
        </w:numPr>
        <w:spacing w:line="256" w:lineRule="auto"/>
        <w:ind w:left="357" w:hanging="357"/>
        <w:rPr>
          <w:rFonts w:eastAsia="Times"/>
        </w:rPr>
      </w:pPr>
      <w:r>
        <w:t xml:space="preserve">Petition responses will be treated as a single submission and only the first names from a petition </w:t>
      </w:r>
      <w:r w:rsidRPr="007255E8">
        <w:t xml:space="preserve">submission will be registered and contacted. </w:t>
      </w:r>
    </w:p>
    <w:p w14:paraId="533C255E" w14:textId="77777777" w:rsidR="00D925F2" w:rsidRPr="007255E8" w:rsidRDefault="00D925F2" w:rsidP="00D925F2">
      <w:pPr>
        <w:pStyle w:val="ToRNumberedPara"/>
        <w:numPr>
          <w:ilvl w:val="0"/>
          <w:numId w:val="7"/>
        </w:numPr>
        <w:spacing w:line="256" w:lineRule="auto"/>
        <w:ind w:left="357" w:hanging="357"/>
      </w:pPr>
      <w:r w:rsidRPr="007255E8">
        <w:t>Pro-forma submitters will be registered and contacted individually if they provide their contact details. However, pro-forma submitters who want to be heard at the Hearing may be encouraged to present as a group, given their submissions raise the same issues.</w:t>
      </w:r>
    </w:p>
    <w:p w14:paraId="457269E7" w14:textId="41BF3936" w:rsidR="00D925F2" w:rsidRPr="00845AE8" w:rsidRDefault="00D925F2" w:rsidP="00D925F2">
      <w:pPr>
        <w:pStyle w:val="ToRNumberedPara"/>
        <w:numPr>
          <w:ilvl w:val="0"/>
          <w:numId w:val="7"/>
        </w:numPr>
        <w:spacing w:line="256" w:lineRule="auto"/>
        <w:ind w:left="357" w:hanging="357"/>
        <w:rPr>
          <w:rFonts w:eastAsia="Times"/>
        </w:rPr>
      </w:pPr>
      <w:r w:rsidRPr="00845AE8">
        <w:rPr>
          <w:rFonts w:eastAsia="Times"/>
        </w:rPr>
        <w:t xml:space="preserve">All written submissions and other supporting documentation or evidence received through the course of the Inquiry process may be published online, unless the Inquiry specifically directs that the submission or other material, or part of it, is to remain confidential. </w:t>
      </w:r>
    </w:p>
    <w:p w14:paraId="5155AC31" w14:textId="45A8B9CA" w:rsidR="00D925F2" w:rsidRPr="00845AE8" w:rsidRDefault="00D925F2" w:rsidP="00D925F2">
      <w:pPr>
        <w:pStyle w:val="ToRNumberedPara"/>
        <w:numPr>
          <w:ilvl w:val="0"/>
          <w:numId w:val="7"/>
        </w:numPr>
        <w:spacing w:line="256" w:lineRule="auto"/>
        <w:ind w:left="357" w:hanging="357"/>
        <w:rPr>
          <w:rFonts w:eastAsia="Times"/>
        </w:rPr>
      </w:pPr>
      <w:r w:rsidRPr="00845AE8">
        <w:rPr>
          <w:rFonts w:eastAsia="Times"/>
        </w:rPr>
        <w:t xml:space="preserve">Electronic copies of each submission on the EES are to be provided to the proponent, Department of Environment, Land, Water and Planning (DELWP) (Impact Assessment), </w:t>
      </w:r>
      <w:r w:rsidR="00AA1051">
        <w:rPr>
          <w:rFonts w:eastAsia="Times"/>
        </w:rPr>
        <w:t xml:space="preserve">DELWP Renewables, </w:t>
      </w:r>
      <w:r w:rsidRPr="00845AE8">
        <w:rPr>
          <w:rFonts w:eastAsia="Times"/>
        </w:rPr>
        <w:t>Moyne Shire Council</w:t>
      </w:r>
      <w:r w:rsidR="00845AE8" w:rsidRPr="00845AE8">
        <w:rPr>
          <w:rFonts w:eastAsia="Times"/>
        </w:rPr>
        <w:t>,</w:t>
      </w:r>
      <w:r w:rsidRPr="00845AE8">
        <w:rPr>
          <w:rFonts w:eastAsia="Times"/>
        </w:rPr>
        <w:t xml:space="preserve"> </w:t>
      </w:r>
      <w:r w:rsidR="00AA1051">
        <w:rPr>
          <w:rFonts w:eastAsia="Times"/>
        </w:rPr>
        <w:t xml:space="preserve">Glenelg Shire Council, </w:t>
      </w:r>
      <w:r w:rsidRPr="00845AE8">
        <w:rPr>
          <w:rFonts w:eastAsia="Times"/>
        </w:rPr>
        <w:t xml:space="preserve">Eastern Maar Aboriginal </w:t>
      </w:r>
      <w:proofErr w:type="gramStart"/>
      <w:r w:rsidRPr="00845AE8">
        <w:rPr>
          <w:rFonts w:eastAsia="Times"/>
        </w:rPr>
        <w:t>Corporation</w:t>
      </w:r>
      <w:proofErr w:type="gramEnd"/>
      <w:r w:rsidRPr="00845AE8">
        <w:rPr>
          <w:rFonts w:eastAsia="Times"/>
        </w:rPr>
        <w:t xml:space="preserve"> </w:t>
      </w:r>
      <w:r w:rsidR="00845AE8" w:rsidRPr="00845AE8">
        <w:rPr>
          <w:rFonts w:eastAsia="Times"/>
        </w:rPr>
        <w:t xml:space="preserve">and the </w:t>
      </w:r>
      <w:proofErr w:type="spellStart"/>
      <w:r w:rsidR="00845AE8" w:rsidRPr="00845AE8">
        <w:rPr>
          <w:rFonts w:eastAsia="Times"/>
        </w:rPr>
        <w:t>Gunditj</w:t>
      </w:r>
      <w:proofErr w:type="spellEnd"/>
      <w:r w:rsidR="00845AE8" w:rsidRPr="00845AE8">
        <w:rPr>
          <w:rFonts w:eastAsia="Times"/>
        </w:rPr>
        <w:t xml:space="preserve"> </w:t>
      </w:r>
      <w:proofErr w:type="spellStart"/>
      <w:r w:rsidR="00845AE8" w:rsidRPr="00845AE8">
        <w:rPr>
          <w:rFonts w:eastAsia="Times"/>
        </w:rPr>
        <w:t>Mirring</w:t>
      </w:r>
      <w:proofErr w:type="spellEnd"/>
      <w:r w:rsidR="00845AE8" w:rsidRPr="00845AE8">
        <w:rPr>
          <w:rFonts w:eastAsia="Times"/>
        </w:rPr>
        <w:t xml:space="preserve"> </w:t>
      </w:r>
      <w:r w:rsidRPr="00845AE8">
        <w:rPr>
          <w:rFonts w:eastAsia="Times"/>
        </w:rPr>
        <w:t>Traditional Owners Aboriginal Corporation.</w:t>
      </w:r>
    </w:p>
    <w:p w14:paraId="429F6529" w14:textId="05DE0BD5" w:rsidR="00D925F2" w:rsidRPr="00D200F4" w:rsidRDefault="00D925F2" w:rsidP="00D925F2">
      <w:pPr>
        <w:pStyle w:val="ToRNumberedPara"/>
        <w:numPr>
          <w:ilvl w:val="0"/>
          <w:numId w:val="7"/>
        </w:numPr>
        <w:spacing w:line="256" w:lineRule="auto"/>
        <w:ind w:left="357" w:hanging="357"/>
        <w:rPr>
          <w:rFonts w:eastAsia="Times"/>
        </w:rPr>
      </w:pPr>
      <w:r w:rsidRPr="00D200F4">
        <w:rPr>
          <w:rFonts w:eastAsia="Times"/>
        </w:rPr>
        <w:t xml:space="preserve">PPV will retain any written submissions and other documentation provided to the </w:t>
      </w:r>
      <w:r w:rsidR="00845AE8">
        <w:rPr>
          <w:rFonts w:eastAsia="Times"/>
        </w:rPr>
        <w:t>Inquiry</w:t>
      </w:r>
      <w:r w:rsidRPr="00D200F4">
        <w:rPr>
          <w:rFonts w:eastAsia="Times"/>
        </w:rPr>
        <w:t xml:space="preserve"> for a period of five years after the time of its appointment.</w:t>
      </w:r>
    </w:p>
    <w:p w14:paraId="77F8A517" w14:textId="77777777" w:rsidR="00D925F2" w:rsidRPr="00595A9B" w:rsidRDefault="00D925F2" w:rsidP="00D925F2">
      <w:pPr>
        <w:pStyle w:val="ToRHeading"/>
      </w:pPr>
      <w:r w:rsidRPr="00595A9B">
        <w:t xml:space="preserve">Stage 2 – Public Hearing </w:t>
      </w:r>
    </w:p>
    <w:p w14:paraId="18E26356" w14:textId="54786EDE" w:rsidR="00D925F2" w:rsidRPr="008D6F03" w:rsidDel="00094571" w:rsidRDefault="00D925F2" w:rsidP="00D925F2">
      <w:pPr>
        <w:pStyle w:val="ToRNumberedPara"/>
        <w:numPr>
          <w:ilvl w:val="0"/>
          <w:numId w:val="7"/>
        </w:numPr>
        <w:spacing w:line="256" w:lineRule="auto"/>
        <w:ind w:left="357" w:hanging="357"/>
        <w:rPr>
          <w:rFonts w:eastAsia="Times"/>
        </w:rPr>
      </w:pPr>
      <w:r w:rsidRPr="008D6F03" w:rsidDel="00094571">
        <w:rPr>
          <w:rFonts w:eastAsia="Times"/>
        </w:rPr>
        <w:t xml:space="preserve">Prior to </w:t>
      </w:r>
      <w:r w:rsidRPr="008D6F03">
        <w:rPr>
          <w:rFonts w:eastAsia="Times"/>
        </w:rPr>
        <w:t xml:space="preserve">the </w:t>
      </w:r>
      <w:r w:rsidRPr="008D6F03" w:rsidDel="00094571">
        <w:rPr>
          <w:rFonts w:eastAsia="Times"/>
        </w:rPr>
        <w:t xml:space="preserve">commencement of the public hearing, the </w:t>
      </w:r>
      <w:r w:rsidR="00845AE8">
        <w:rPr>
          <w:rFonts w:eastAsia="Times"/>
        </w:rPr>
        <w:t>Inquiry</w:t>
      </w:r>
      <w:r w:rsidRPr="008D6F03" w:rsidDel="00094571">
        <w:rPr>
          <w:rFonts w:eastAsia="Times"/>
        </w:rPr>
        <w:t xml:space="preserve"> must hold a </w:t>
      </w:r>
      <w:r w:rsidRPr="008D6F03">
        <w:rPr>
          <w:rFonts w:eastAsia="Times"/>
        </w:rPr>
        <w:t>D</w:t>
      </w:r>
      <w:r w:rsidRPr="008D6F03" w:rsidDel="00094571">
        <w:rPr>
          <w:rFonts w:eastAsia="Times"/>
        </w:rPr>
        <w:t xml:space="preserve">irections </w:t>
      </w:r>
      <w:r w:rsidRPr="008D6F03">
        <w:rPr>
          <w:rFonts w:eastAsia="Times"/>
        </w:rPr>
        <w:t>H</w:t>
      </w:r>
      <w:r w:rsidRPr="008D6F03" w:rsidDel="00094571">
        <w:rPr>
          <w:rFonts w:eastAsia="Times"/>
        </w:rPr>
        <w:t>earing to make directions it considers necessary or appropriate as to the conduct, scope or scheduling of the public hearing.</w:t>
      </w:r>
    </w:p>
    <w:p w14:paraId="40099702" w14:textId="01F0D0A9" w:rsidR="00D925F2" w:rsidRPr="00FC1C91"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sidRPr="00FC1C91">
        <w:rPr>
          <w:rFonts w:eastAsia="Times"/>
        </w:rPr>
        <w:t>Inquiry</w:t>
      </w:r>
      <w:r w:rsidRPr="00FC1C91">
        <w:rPr>
          <w:rFonts w:eastAsia="Times"/>
        </w:rPr>
        <w:t xml:space="preserve"> must hold a public hearing and may make other such enquiries as are relevant to undertaking its role.</w:t>
      </w:r>
      <w:r w:rsidR="00D243ED" w:rsidRPr="00FC1C91">
        <w:rPr>
          <w:rFonts w:eastAsia="Times"/>
        </w:rPr>
        <w:t xml:space="preserve"> </w:t>
      </w:r>
      <w:r w:rsidR="00FC1C91" w:rsidRPr="00FC1C91">
        <w:rPr>
          <w:rFonts w:eastAsia="Times"/>
        </w:rPr>
        <w:t xml:space="preserve">The Inquiry may, at its discretion conduct the hearings using video conferencing or similar technology as necessary. </w:t>
      </w:r>
    </w:p>
    <w:p w14:paraId="6958F4C8" w14:textId="4D3E90FE"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Pr>
          <w:rFonts w:eastAsia="Times"/>
        </w:rPr>
        <w:t>Inquiry</w:t>
      </w:r>
      <w:r w:rsidRPr="008D6F03">
        <w:rPr>
          <w:rFonts w:eastAsia="Times"/>
        </w:rPr>
        <w:t xml:space="preserve"> may inform itself in any way it sees fit, but must review and consider:</w:t>
      </w:r>
    </w:p>
    <w:p w14:paraId="14B39957" w14:textId="36DA0628" w:rsidR="00D925F2" w:rsidRPr="008D6F03" w:rsidRDefault="00D925F2" w:rsidP="00D925F2">
      <w:pPr>
        <w:pStyle w:val="ToRAlphaPara"/>
        <w:numPr>
          <w:ilvl w:val="0"/>
          <w:numId w:val="12"/>
        </w:numPr>
        <w:spacing w:before="120" w:after="0" w:line="240" w:lineRule="auto"/>
        <w:contextualSpacing w:val="0"/>
      </w:pPr>
      <w:r w:rsidRPr="008D6F03">
        <w:t>the exhibited EES</w:t>
      </w:r>
      <w:r w:rsidR="00845AE8">
        <w:t xml:space="preserve"> </w:t>
      </w:r>
      <w:r>
        <w:t xml:space="preserve">and </w:t>
      </w:r>
      <w:r w:rsidR="00845AE8">
        <w:t>planning permit</w:t>
      </w:r>
      <w:r>
        <w:t xml:space="preserve"> </w:t>
      </w:r>
      <w:proofErr w:type="gramStart"/>
      <w:r>
        <w:t>application</w:t>
      </w:r>
      <w:r w:rsidR="00F95649">
        <w:t>s</w:t>
      </w:r>
      <w:r w:rsidRPr="008D6F03">
        <w:t>;</w:t>
      </w:r>
      <w:proofErr w:type="gramEnd"/>
    </w:p>
    <w:p w14:paraId="490E5BAC" w14:textId="066CF66B" w:rsidR="00D925F2" w:rsidRDefault="00D925F2" w:rsidP="00D925F2">
      <w:pPr>
        <w:pStyle w:val="ToRAlphaPara"/>
        <w:numPr>
          <w:ilvl w:val="0"/>
          <w:numId w:val="12"/>
        </w:numPr>
        <w:spacing w:before="120" w:after="0" w:line="240" w:lineRule="auto"/>
        <w:contextualSpacing w:val="0"/>
      </w:pPr>
      <w:r w:rsidRPr="00023F8C">
        <w:lastRenderedPageBreak/>
        <w:t xml:space="preserve">the views of the </w:t>
      </w:r>
      <w:r w:rsidR="00845AE8">
        <w:t xml:space="preserve">Eastern Maar Aboriginal Corporation and the </w:t>
      </w:r>
      <w:proofErr w:type="spellStart"/>
      <w:r w:rsidR="00845AE8">
        <w:t>Gunditj</w:t>
      </w:r>
      <w:proofErr w:type="spellEnd"/>
      <w:r w:rsidR="00845AE8">
        <w:t xml:space="preserve"> </w:t>
      </w:r>
      <w:proofErr w:type="spellStart"/>
      <w:r w:rsidR="00845AE8">
        <w:t>Mirring</w:t>
      </w:r>
      <w:proofErr w:type="spellEnd"/>
      <w:r w:rsidRPr="00023F8C">
        <w:t xml:space="preserve"> Traditional</w:t>
      </w:r>
      <w:r w:rsidRPr="00D200F4">
        <w:t xml:space="preserve"> Owners Aboriginal Corporation</w:t>
      </w:r>
      <w:r>
        <w:t xml:space="preserve"> (if known</w:t>
      </w:r>
      <w:proofErr w:type="gramStart"/>
      <w:r>
        <w:t>);</w:t>
      </w:r>
      <w:proofErr w:type="gramEnd"/>
    </w:p>
    <w:p w14:paraId="46DFB0BF" w14:textId="111A50E9" w:rsidR="00D925F2" w:rsidRPr="008D6F03" w:rsidRDefault="00D925F2" w:rsidP="00D925F2">
      <w:pPr>
        <w:pStyle w:val="ToRAlphaPara"/>
        <w:numPr>
          <w:ilvl w:val="0"/>
          <w:numId w:val="12"/>
        </w:numPr>
        <w:spacing w:before="120" w:after="0" w:line="240" w:lineRule="auto"/>
        <w:contextualSpacing w:val="0"/>
      </w:pPr>
      <w:r w:rsidRPr="008D6F03">
        <w:t xml:space="preserve">all </w:t>
      </w:r>
      <w:r w:rsidR="00DC647E">
        <w:t xml:space="preserve">registered </w:t>
      </w:r>
      <w:r w:rsidRPr="008D6F03">
        <w:t xml:space="preserve">submissions and </w:t>
      </w:r>
      <w:proofErr w:type="gramStart"/>
      <w:r w:rsidRPr="008D6F03">
        <w:t>evidence;</w:t>
      </w:r>
      <w:proofErr w:type="gramEnd"/>
    </w:p>
    <w:p w14:paraId="0E8C725F" w14:textId="57B56083" w:rsidR="00D925F2" w:rsidRPr="008D6F03" w:rsidRDefault="00D925F2" w:rsidP="00D925F2">
      <w:pPr>
        <w:pStyle w:val="ToRAlphaPara"/>
        <w:numPr>
          <w:ilvl w:val="0"/>
          <w:numId w:val="12"/>
        </w:numPr>
        <w:spacing w:before="120" w:after="0" w:line="240" w:lineRule="auto"/>
        <w:contextualSpacing w:val="0"/>
      </w:pPr>
      <w:r w:rsidRPr="008D6F03">
        <w:t>any information provided by the proponent</w:t>
      </w:r>
      <w:r>
        <w:t xml:space="preserve"> and parties</w:t>
      </w:r>
      <w:r w:rsidRPr="008D6F03">
        <w:t xml:space="preserve"> that responds to submissions</w:t>
      </w:r>
      <w:r w:rsidRPr="00275224">
        <w:t xml:space="preserve"> or directions of the </w:t>
      </w:r>
      <w:r w:rsidR="00845AE8">
        <w:t>Inquiry</w:t>
      </w:r>
      <w:r w:rsidRPr="008D6F03">
        <w:t>; and</w:t>
      </w:r>
    </w:p>
    <w:p w14:paraId="3D0C57F7" w14:textId="591E9C5A" w:rsidR="00D925F2" w:rsidRPr="008D6F03" w:rsidRDefault="00D925F2" w:rsidP="00D925F2">
      <w:pPr>
        <w:pStyle w:val="ToRAlphaPara"/>
        <w:numPr>
          <w:ilvl w:val="0"/>
          <w:numId w:val="12"/>
        </w:numPr>
        <w:spacing w:before="120" w:line="240" w:lineRule="auto"/>
        <w:ind w:left="782" w:hanging="357"/>
        <w:contextualSpacing w:val="0"/>
      </w:pPr>
      <w:r w:rsidRPr="008D6F03">
        <w:t xml:space="preserve">any other relevant information that is provided to, or obtained by, the </w:t>
      </w:r>
      <w:r w:rsidR="00845AE8">
        <w:t>Inquiry</w:t>
      </w:r>
      <w:r w:rsidRPr="008D6F03">
        <w:t>.</w:t>
      </w:r>
    </w:p>
    <w:p w14:paraId="1D977414" w14:textId="12AECDC4"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Pr>
          <w:rFonts w:eastAsia="Times"/>
        </w:rPr>
        <w:t>Inquiry</w:t>
      </w:r>
      <w:r w:rsidRPr="008D6F03">
        <w:rPr>
          <w:rFonts w:eastAsia="Times"/>
        </w:rPr>
        <w:t xml:space="preserve"> must conduct its </w:t>
      </w:r>
      <w:r>
        <w:rPr>
          <w:rFonts w:eastAsia="Times"/>
        </w:rPr>
        <w:t>process</w:t>
      </w:r>
      <w:r w:rsidRPr="008D6F03">
        <w:rPr>
          <w:rFonts w:eastAsia="Times"/>
        </w:rPr>
        <w:t xml:space="preserve"> in accordance with the following principles:</w:t>
      </w:r>
    </w:p>
    <w:p w14:paraId="564CD278" w14:textId="77777777" w:rsidR="00D925F2" w:rsidRPr="00275224" w:rsidRDefault="00D925F2" w:rsidP="00D925F2">
      <w:pPr>
        <w:pStyle w:val="ToRAlphaPara"/>
        <w:numPr>
          <w:ilvl w:val="0"/>
          <w:numId w:val="13"/>
        </w:numPr>
        <w:spacing w:before="120" w:after="0" w:line="240" w:lineRule="auto"/>
        <w:contextualSpacing w:val="0"/>
      </w:pPr>
      <w:r w:rsidRPr="00275224">
        <w:t>T</w:t>
      </w:r>
      <w:r w:rsidRPr="008D6F03">
        <w:t xml:space="preserve">he public hearing will be conducted in an open, </w:t>
      </w:r>
      <w:proofErr w:type="gramStart"/>
      <w:r w:rsidRPr="008D6F03">
        <w:t>orderly</w:t>
      </w:r>
      <w:proofErr w:type="gramEnd"/>
      <w:r w:rsidRPr="008D6F03">
        <w:t xml:space="preserve"> and equitable manner, in accordance with the principles of natural justice</w:t>
      </w:r>
      <w:r w:rsidRPr="00275224">
        <w:t>.</w:t>
      </w:r>
    </w:p>
    <w:p w14:paraId="5C333011" w14:textId="77777777" w:rsidR="00D925F2" w:rsidRPr="008D6F03" w:rsidRDefault="00D925F2" w:rsidP="00D925F2">
      <w:pPr>
        <w:pStyle w:val="ToRAlphaPara"/>
        <w:numPr>
          <w:ilvl w:val="0"/>
          <w:numId w:val="13"/>
        </w:numPr>
        <w:spacing w:before="120" w:after="0" w:line="240" w:lineRule="auto"/>
        <w:contextualSpacing w:val="0"/>
      </w:pPr>
      <w:r>
        <w:t>The public hearing</w:t>
      </w:r>
      <w:r w:rsidRPr="00275224">
        <w:t xml:space="preserve"> will be conducted</w:t>
      </w:r>
      <w:r w:rsidRPr="008D6F03">
        <w:t xml:space="preserve"> with a minimum of formality and without legal representation being necessary for parties to be effective participants</w:t>
      </w:r>
      <w:r w:rsidRPr="00275224">
        <w:t xml:space="preserve">. </w:t>
      </w:r>
    </w:p>
    <w:p w14:paraId="32C7DA49" w14:textId="144FB616" w:rsidR="00D925F2" w:rsidRPr="008D6F03" w:rsidRDefault="00D925F2" w:rsidP="00D925F2">
      <w:pPr>
        <w:pStyle w:val="ToRAlphaPara"/>
        <w:numPr>
          <w:ilvl w:val="0"/>
          <w:numId w:val="13"/>
        </w:numPr>
        <w:spacing w:before="120" w:line="240" w:lineRule="auto"/>
        <w:ind w:left="782" w:hanging="357"/>
        <w:contextualSpacing w:val="0"/>
      </w:pPr>
      <w:r w:rsidRPr="00170825">
        <w:t xml:space="preserve">The </w:t>
      </w:r>
      <w:r w:rsidR="00845AE8">
        <w:t>Inquiry</w:t>
      </w:r>
      <w:r w:rsidRPr="00170825">
        <w:t xml:space="preserve"> process is to be exploratory and constructive, with adversarial behaviour discouraged and with cross-examination / questioning regulated by the </w:t>
      </w:r>
      <w:r w:rsidR="00845AE8">
        <w:t>Inquiry</w:t>
      </w:r>
      <w:r w:rsidRPr="00170825">
        <w:t>.</w:t>
      </w:r>
      <w:r w:rsidRPr="008D6F03" w:rsidDel="004B4608">
        <w:t xml:space="preserve"> </w:t>
      </w:r>
    </w:p>
    <w:p w14:paraId="380E01C1" w14:textId="70EF9965"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Pr>
          <w:rFonts w:eastAsia="Times"/>
        </w:rPr>
        <w:t>Inquiry</w:t>
      </w:r>
      <w:r w:rsidRPr="008D6F03">
        <w:rPr>
          <w:rFonts w:eastAsia="Times"/>
        </w:rPr>
        <w:t xml:space="preserve"> may limit the time of parties appearing before it.</w:t>
      </w:r>
    </w:p>
    <w:p w14:paraId="0C661DC9" w14:textId="574AD0B2"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Pr>
          <w:rFonts w:eastAsia="Times"/>
        </w:rPr>
        <w:t>Inquiry</w:t>
      </w:r>
      <w:r w:rsidRPr="008D6F03">
        <w:rPr>
          <w:rFonts w:eastAsia="Times"/>
        </w:rPr>
        <w:t xml:space="preserve"> may direct that a submission or evidence is confidential in nature and the hearing be closed to the public for the purposes of receiving that submission or evidence.</w:t>
      </w:r>
    </w:p>
    <w:p w14:paraId="4491653C" w14:textId="36F9FAE9"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The </w:t>
      </w:r>
      <w:r w:rsidR="00845AE8">
        <w:rPr>
          <w:rFonts w:eastAsia="Times"/>
        </w:rPr>
        <w:t>Inquiry</w:t>
      </w:r>
      <w:r w:rsidRPr="008D6F03">
        <w:rPr>
          <w:rFonts w:eastAsia="Times"/>
        </w:rPr>
        <w:t xml:space="preserve"> may conduct a public hearing when there is a quorum of at least two of its members present or participating through electronic means, one of whom must be the </w:t>
      </w:r>
      <w:r w:rsidR="00845AE8">
        <w:rPr>
          <w:rFonts w:eastAsia="Times"/>
        </w:rPr>
        <w:t>Inquiry</w:t>
      </w:r>
      <w:r w:rsidRPr="008D6F03">
        <w:rPr>
          <w:rFonts w:eastAsia="Times"/>
        </w:rPr>
        <w:t xml:space="preserve"> Chair</w:t>
      </w:r>
      <w:r>
        <w:rPr>
          <w:rFonts w:eastAsia="Times"/>
        </w:rPr>
        <w:t xml:space="preserve"> or Deputy Chair</w:t>
      </w:r>
      <w:r w:rsidRPr="008D6F03">
        <w:rPr>
          <w:rFonts w:eastAsia="Times"/>
        </w:rPr>
        <w:t>.</w:t>
      </w:r>
    </w:p>
    <w:p w14:paraId="18E59800" w14:textId="167617A8" w:rsidR="00D925F2" w:rsidRPr="008D6F03" w:rsidRDefault="00D925F2" w:rsidP="00D925F2">
      <w:pPr>
        <w:pStyle w:val="ToRNumberedPara"/>
        <w:numPr>
          <w:ilvl w:val="0"/>
          <w:numId w:val="7"/>
        </w:numPr>
        <w:spacing w:line="256" w:lineRule="auto"/>
        <w:ind w:left="357" w:hanging="357"/>
        <w:rPr>
          <w:rFonts w:eastAsia="Times"/>
        </w:rPr>
      </w:pPr>
      <w:r>
        <w:rPr>
          <w:rFonts w:eastAsia="Times"/>
        </w:rPr>
        <w:t>I</w:t>
      </w:r>
      <w:r w:rsidRPr="008D6F03">
        <w:rPr>
          <w:rFonts w:eastAsia="Times"/>
        </w:rPr>
        <w:t xml:space="preserve">f directed by the </w:t>
      </w:r>
      <w:r w:rsidR="00845AE8">
        <w:rPr>
          <w:rFonts w:eastAsia="Times"/>
        </w:rPr>
        <w:t>Inquiry</w:t>
      </w:r>
      <w:r>
        <w:rPr>
          <w:rFonts w:eastAsia="Times"/>
        </w:rPr>
        <w:t>, r</w:t>
      </w:r>
      <w:r w:rsidRPr="008D6F03">
        <w:rPr>
          <w:rFonts w:eastAsia="Times"/>
        </w:rPr>
        <w:t xml:space="preserve">ecording of the hearing must be undertaken by the proponent. If recorded, the audio recording will be provided to PPV as a weblink and would </w:t>
      </w:r>
      <w:r w:rsidRPr="00857F14">
        <w:rPr>
          <w:rFonts w:eastAsia="Times"/>
        </w:rPr>
        <w:t>be</w:t>
      </w:r>
      <w:r w:rsidRPr="008D6F03">
        <w:rPr>
          <w:rFonts w:eastAsia="Times"/>
        </w:rPr>
        <w:t xml:space="preserve"> made publicly available as soon as practicable after the conclusion of each day of the hearing, or otherwise as directed by the </w:t>
      </w:r>
      <w:r w:rsidR="00845AE8">
        <w:rPr>
          <w:rFonts w:eastAsia="Times"/>
        </w:rPr>
        <w:t>Inquiry</w:t>
      </w:r>
      <w:r w:rsidRPr="008D6F03">
        <w:rPr>
          <w:rFonts w:eastAsia="Times"/>
        </w:rPr>
        <w:t>.</w:t>
      </w:r>
    </w:p>
    <w:p w14:paraId="3B04EC60" w14:textId="4902D40C"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 xml:space="preserve">Any other audio or video recording of the hearing by any other person or organisation may only occur with the prior consent of, and strictly in accordance with, the directions of the </w:t>
      </w:r>
      <w:r w:rsidR="00845AE8">
        <w:rPr>
          <w:rFonts w:eastAsia="Times"/>
        </w:rPr>
        <w:t>Inquiry</w:t>
      </w:r>
      <w:r w:rsidRPr="008D6F03">
        <w:rPr>
          <w:rFonts w:eastAsia="Times"/>
        </w:rPr>
        <w:t>.</w:t>
      </w:r>
    </w:p>
    <w:p w14:paraId="46ECF771" w14:textId="77777777" w:rsidR="00D925F2" w:rsidRDefault="00D925F2" w:rsidP="00D925F2">
      <w:pPr>
        <w:pStyle w:val="ToRHeading"/>
      </w:pPr>
      <w:r>
        <w:t xml:space="preserve">Stage 3 – Report </w:t>
      </w:r>
    </w:p>
    <w:p w14:paraId="0BDD785B" w14:textId="5FEFDF45" w:rsidR="00D925F2" w:rsidRPr="008D6F03" w:rsidRDefault="00D925F2" w:rsidP="00D925F2">
      <w:pPr>
        <w:pStyle w:val="ToRNumberedPara"/>
        <w:numPr>
          <w:ilvl w:val="0"/>
          <w:numId w:val="7"/>
        </w:numPr>
        <w:spacing w:line="256" w:lineRule="auto"/>
        <w:ind w:left="357" w:hanging="357"/>
        <w:rPr>
          <w:rFonts w:eastAsia="Times"/>
        </w:rPr>
      </w:pPr>
      <w:r w:rsidRPr="27CC37EA">
        <w:rPr>
          <w:rFonts w:eastAsia="Times"/>
        </w:rPr>
        <w:t xml:space="preserve">The </w:t>
      </w:r>
      <w:r w:rsidR="00845AE8">
        <w:rPr>
          <w:rFonts w:eastAsia="Times"/>
        </w:rPr>
        <w:t>Inquiry</w:t>
      </w:r>
      <w:r w:rsidRPr="27CC37EA">
        <w:rPr>
          <w:rFonts w:eastAsia="Times"/>
        </w:rPr>
        <w:t xml:space="preserve"> must produce a written report for the Minister for Planning containing </w:t>
      </w:r>
      <w:r>
        <w:rPr>
          <w:rFonts w:eastAsia="Times"/>
        </w:rPr>
        <w:t>its</w:t>
      </w:r>
      <w:r w:rsidRPr="27CC37EA">
        <w:rPr>
          <w:rFonts w:eastAsia="Times"/>
        </w:rPr>
        <w:t>:</w:t>
      </w:r>
    </w:p>
    <w:p w14:paraId="4A5EE76A" w14:textId="77777777" w:rsidR="00D925F2" w:rsidRPr="00FF279E" w:rsidRDefault="00D925F2" w:rsidP="00D925F2">
      <w:pPr>
        <w:pStyle w:val="ToRAlphaPara"/>
        <w:numPr>
          <w:ilvl w:val="0"/>
          <w:numId w:val="14"/>
        </w:numPr>
        <w:spacing w:before="120" w:after="0" w:line="240" w:lineRule="auto"/>
        <w:contextualSpacing w:val="0"/>
      </w:pPr>
      <w:r w:rsidRPr="00FF279E">
        <w:t xml:space="preserve">analysis and conclusions with respect to the environmental effects of the project and their significance and </w:t>
      </w:r>
      <w:proofErr w:type="gramStart"/>
      <w:r w:rsidRPr="00FF279E">
        <w:t>acceptability;</w:t>
      </w:r>
      <w:proofErr w:type="gramEnd"/>
    </w:p>
    <w:p w14:paraId="35E0BBBA" w14:textId="77777777" w:rsidR="00D925F2" w:rsidRDefault="00D925F2" w:rsidP="00D925F2">
      <w:pPr>
        <w:pStyle w:val="ToRAlphaPara"/>
        <w:numPr>
          <w:ilvl w:val="0"/>
          <w:numId w:val="14"/>
        </w:numPr>
        <w:spacing w:before="120" w:after="0" w:line="240" w:lineRule="auto"/>
        <w:contextualSpacing w:val="0"/>
      </w:pPr>
      <w:r w:rsidRPr="00983A77">
        <w:t xml:space="preserve">findings on whether acceptable environmental outcomes can be achieved, having regard to legislation, policy, best practice, and the principles and objectives of ecologically sustainable </w:t>
      </w:r>
      <w:proofErr w:type="gramStart"/>
      <w:r w:rsidRPr="00983A77">
        <w:t>development;</w:t>
      </w:r>
      <w:proofErr w:type="gramEnd"/>
      <w:r w:rsidRPr="00983A77">
        <w:t xml:space="preserve"> </w:t>
      </w:r>
    </w:p>
    <w:p w14:paraId="098EAFD5" w14:textId="77777777" w:rsidR="00D925F2" w:rsidRDefault="00D925F2" w:rsidP="00D925F2">
      <w:pPr>
        <w:pStyle w:val="ToRAlphaPara"/>
        <w:numPr>
          <w:ilvl w:val="0"/>
          <w:numId w:val="14"/>
        </w:numPr>
        <w:spacing w:before="120" w:after="0" w:line="240" w:lineRule="auto"/>
        <w:contextualSpacing w:val="0"/>
      </w:pPr>
      <w:r w:rsidRPr="00983A77">
        <w:t xml:space="preserve">recommendations and/or specific measures that it considers necessary and appropriate to prevent, mitigate or offset adverse environmental effects having regard to legislation, policy, best practice, and the principles and objectives of ecologically sustainable </w:t>
      </w:r>
      <w:proofErr w:type="gramStart"/>
      <w:r w:rsidRPr="00983A77">
        <w:t>development;</w:t>
      </w:r>
      <w:proofErr w:type="gramEnd"/>
      <w:r w:rsidRPr="00983A77">
        <w:t xml:space="preserve"> </w:t>
      </w:r>
    </w:p>
    <w:p w14:paraId="41FC2903" w14:textId="47AC3B93" w:rsidR="00D925F2" w:rsidRDefault="00D925F2" w:rsidP="00D925F2">
      <w:pPr>
        <w:pStyle w:val="ToRAlphaPara"/>
        <w:numPr>
          <w:ilvl w:val="0"/>
          <w:numId w:val="14"/>
        </w:numPr>
        <w:spacing w:before="120" w:after="0" w:line="240" w:lineRule="auto"/>
        <w:contextualSpacing w:val="0"/>
      </w:pPr>
      <w:r w:rsidRPr="00983A77">
        <w:t xml:space="preserve">recommendations </w:t>
      </w:r>
      <w:r w:rsidR="007E0A15">
        <w:t>on</w:t>
      </w:r>
      <w:r w:rsidRPr="00983A77">
        <w:t xml:space="preserve"> any feasible modifications to the design or management of the project that would offer beneficial outcomes</w:t>
      </w:r>
      <w:r w:rsidR="007E0A15">
        <w:t>, including any c</w:t>
      </w:r>
      <w:r w:rsidR="007E0A15" w:rsidRPr="00983A77">
        <w:t>onsider</w:t>
      </w:r>
      <w:r w:rsidR="007E0A15">
        <w:t>ed</w:t>
      </w:r>
      <w:r w:rsidR="007E0A15" w:rsidRPr="00983A77">
        <w:t xml:space="preserve"> appropriate to prevent</w:t>
      </w:r>
      <w:r w:rsidR="007E0A15">
        <w:t xml:space="preserve"> or</w:t>
      </w:r>
      <w:r w:rsidR="007E0A15" w:rsidRPr="00983A77">
        <w:t xml:space="preserve"> mitigate </w:t>
      </w:r>
      <w:r w:rsidR="007E0A15">
        <w:t xml:space="preserve">significant </w:t>
      </w:r>
      <w:r w:rsidR="007E0A15" w:rsidRPr="00983A77">
        <w:t xml:space="preserve">adverse environmental </w:t>
      </w:r>
      <w:proofErr w:type="gramStart"/>
      <w:r w:rsidR="007E0A15" w:rsidRPr="00983A77">
        <w:t>effects</w:t>
      </w:r>
      <w:r w:rsidRPr="00983A77">
        <w:t>;</w:t>
      </w:r>
      <w:proofErr w:type="gramEnd"/>
      <w:r w:rsidRPr="00983A77">
        <w:t xml:space="preserve"> </w:t>
      </w:r>
    </w:p>
    <w:p w14:paraId="01BE3F7F" w14:textId="321483EA" w:rsidR="00D925F2" w:rsidRDefault="00D925F2" w:rsidP="00D925F2">
      <w:pPr>
        <w:pStyle w:val="ToRAlphaPara"/>
        <w:numPr>
          <w:ilvl w:val="0"/>
          <w:numId w:val="14"/>
        </w:numPr>
        <w:spacing w:before="120" w:after="0" w:line="240" w:lineRule="auto"/>
        <w:contextualSpacing w:val="0"/>
      </w:pPr>
      <w:r w:rsidRPr="00983A77">
        <w:t xml:space="preserve">recommendations for any appropriate conditions that may be lawfully imposed on any approval for the project, or changes that should be made to the </w:t>
      </w:r>
      <w:r w:rsidR="002D4228">
        <w:t>planning permit</w:t>
      </w:r>
      <w:r w:rsidRPr="00983A77">
        <w:t xml:space="preserve"> in order to ensure that the environmental effects of the project are acceptable having regard to legislation, policy, best practice, and the principles and objectives of ecologically sustainable </w:t>
      </w:r>
      <w:proofErr w:type="gramStart"/>
      <w:r w:rsidRPr="00983A77">
        <w:t>development;</w:t>
      </w:r>
      <w:proofErr w:type="gramEnd"/>
      <w:r w:rsidRPr="00983A77">
        <w:t xml:space="preserve"> </w:t>
      </w:r>
    </w:p>
    <w:p w14:paraId="7A9691B9" w14:textId="77777777" w:rsidR="00D925F2" w:rsidRDefault="00D925F2" w:rsidP="00D925F2">
      <w:pPr>
        <w:pStyle w:val="ToRAlphaPara"/>
        <w:numPr>
          <w:ilvl w:val="0"/>
          <w:numId w:val="14"/>
        </w:numPr>
        <w:spacing w:before="120" w:after="0" w:line="240" w:lineRule="auto"/>
        <w:contextualSpacing w:val="0"/>
      </w:pPr>
      <w:r w:rsidRPr="00983A77">
        <w:t xml:space="preserve">recommendations as to the structure and content of the proposed environmental management framework, including with respect to monitoring of environmental effects, contingency plans and site </w:t>
      </w:r>
      <w:proofErr w:type="gramStart"/>
      <w:r w:rsidRPr="00983A77">
        <w:t>rehabilitation;</w:t>
      </w:r>
      <w:proofErr w:type="gramEnd"/>
      <w:r w:rsidRPr="00983A77">
        <w:t xml:space="preserve"> </w:t>
      </w:r>
    </w:p>
    <w:p w14:paraId="7D6154F3" w14:textId="6CA4BED1" w:rsidR="00D925F2" w:rsidRDefault="00D925F2" w:rsidP="00D925F2">
      <w:pPr>
        <w:pStyle w:val="ToRAlphaPara"/>
        <w:numPr>
          <w:ilvl w:val="0"/>
          <w:numId w:val="14"/>
        </w:numPr>
        <w:spacing w:before="120" w:after="0" w:line="240" w:lineRule="auto"/>
        <w:contextualSpacing w:val="0"/>
      </w:pPr>
      <w:r w:rsidRPr="00983A77">
        <w:t xml:space="preserve">recommendations with respect to the structure and content of the </w:t>
      </w:r>
      <w:r w:rsidR="002D4228">
        <w:t>planning permit</w:t>
      </w:r>
      <w:r w:rsidRPr="00983A77">
        <w:t xml:space="preserve">; </w:t>
      </w:r>
      <w:r w:rsidR="002D4228">
        <w:t>and</w:t>
      </w:r>
    </w:p>
    <w:p w14:paraId="4A9F7208" w14:textId="77777777" w:rsidR="00D925F2" w:rsidRPr="00983A77" w:rsidRDefault="00D925F2" w:rsidP="00D925F2">
      <w:pPr>
        <w:pStyle w:val="ToRAlphaPara"/>
        <w:numPr>
          <w:ilvl w:val="0"/>
          <w:numId w:val="14"/>
        </w:numPr>
        <w:spacing w:before="120" w:line="240" w:lineRule="auto"/>
        <w:ind w:left="782" w:hanging="357"/>
        <w:contextualSpacing w:val="0"/>
      </w:pPr>
      <w:r w:rsidRPr="00983A77">
        <w:lastRenderedPageBreak/>
        <w:t>specific findings and recommendations about the predicted impacts on matters of national environmental significance and their acceptability, including appropriate controls and environmental management.</w:t>
      </w:r>
      <w:r>
        <w:t xml:space="preserve"> </w:t>
      </w:r>
    </w:p>
    <w:p w14:paraId="61E68A99" w14:textId="77777777" w:rsidR="00D925F2" w:rsidRPr="008D6F03" w:rsidRDefault="00D925F2" w:rsidP="00D925F2">
      <w:pPr>
        <w:pStyle w:val="ToRNumberedPara"/>
        <w:numPr>
          <w:ilvl w:val="0"/>
          <w:numId w:val="7"/>
        </w:numPr>
        <w:spacing w:line="256" w:lineRule="auto"/>
        <w:ind w:left="357" w:hanging="357"/>
        <w:rPr>
          <w:rFonts w:eastAsia="Times"/>
        </w:rPr>
      </w:pPr>
      <w:r w:rsidRPr="008D6F03">
        <w:rPr>
          <w:rFonts w:eastAsia="Times"/>
        </w:rPr>
        <w:t>The report should include:</w:t>
      </w:r>
    </w:p>
    <w:p w14:paraId="64600CC9" w14:textId="39F0BECB" w:rsidR="00D925F2" w:rsidRPr="008D6F03" w:rsidRDefault="00D925F2" w:rsidP="00D925F2">
      <w:pPr>
        <w:pStyle w:val="ToRAlphaPara"/>
        <w:numPr>
          <w:ilvl w:val="0"/>
          <w:numId w:val="15"/>
        </w:numPr>
        <w:spacing w:before="120" w:after="0" w:line="240" w:lineRule="auto"/>
        <w:contextualSpacing w:val="0"/>
      </w:pPr>
      <w:r w:rsidRPr="008D6F03">
        <w:t xml:space="preserve">information and analysis in support of the </w:t>
      </w:r>
      <w:r w:rsidR="002D4228">
        <w:t>Inquiry’s</w:t>
      </w:r>
      <w:r w:rsidRPr="008D6F03">
        <w:t xml:space="preserve"> findings and </w:t>
      </w:r>
      <w:proofErr w:type="gramStart"/>
      <w:r w:rsidRPr="008D6F03">
        <w:t>recommendations;</w:t>
      </w:r>
      <w:proofErr w:type="gramEnd"/>
    </w:p>
    <w:p w14:paraId="53D768DD" w14:textId="77777777" w:rsidR="00D925F2" w:rsidRPr="008D6F03" w:rsidRDefault="00D925F2" w:rsidP="00D925F2">
      <w:pPr>
        <w:pStyle w:val="ToRAlphaPara"/>
        <w:numPr>
          <w:ilvl w:val="0"/>
          <w:numId w:val="15"/>
        </w:numPr>
        <w:spacing w:before="120" w:after="0" w:line="240" w:lineRule="auto"/>
        <w:contextualSpacing w:val="0"/>
      </w:pPr>
      <w:r w:rsidRPr="008D6F03">
        <w:t xml:space="preserve">a list of all recommendations, including cross-references to relevant discussions in the </w:t>
      </w:r>
      <w:proofErr w:type="gramStart"/>
      <w:r w:rsidRPr="008D6F03">
        <w:t>report;</w:t>
      </w:r>
      <w:proofErr w:type="gramEnd"/>
      <w:r w:rsidRPr="008D6F03">
        <w:t xml:space="preserve"> </w:t>
      </w:r>
    </w:p>
    <w:p w14:paraId="09DECB11" w14:textId="24B83C27" w:rsidR="00D925F2" w:rsidRPr="008D6F03" w:rsidRDefault="00D925F2" w:rsidP="00D925F2">
      <w:pPr>
        <w:pStyle w:val="ToRAlphaPara"/>
        <w:numPr>
          <w:ilvl w:val="0"/>
          <w:numId w:val="15"/>
        </w:numPr>
        <w:spacing w:before="120" w:after="0" w:line="240" w:lineRule="auto"/>
        <w:contextualSpacing w:val="0"/>
      </w:pPr>
      <w:r w:rsidRPr="008D6F03">
        <w:t xml:space="preserve">a description of the public hearing conducted by the </w:t>
      </w:r>
      <w:r w:rsidR="002D4228">
        <w:t>Inquiry</w:t>
      </w:r>
      <w:r w:rsidRPr="008D6F03">
        <w:t xml:space="preserve">, and a list of those persons consulted with </w:t>
      </w:r>
      <w:r>
        <w:t xml:space="preserve">or </w:t>
      </w:r>
      <w:proofErr w:type="gramStart"/>
      <w:r w:rsidRPr="008D6F03">
        <w:t>heard;</w:t>
      </w:r>
      <w:proofErr w:type="gramEnd"/>
      <w:r w:rsidRPr="008D6F03">
        <w:t xml:space="preserve"> </w:t>
      </w:r>
    </w:p>
    <w:p w14:paraId="43210A6A" w14:textId="77777777" w:rsidR="00D925F2" w:rsidRPr="008D6F03" w:rsidRDefault="00D925F2" w:rsidP="00D925F2">
      <w:pPr>
        <w:pStyle w:val="ToRAlphaPara"/>
        <w:numPr>
          <w:ilvl w:val="0"/>
          <w:numId w:val="15"/>
        </w:numPr>
        <w:spacing w:before="120" w:after="0" w:line="240" w:lineRule="auto"/>
        <w:contextualSpacing w:val="0"/>
      </w:pPr>
      <w:r w:rsidRPr="008D6F03">
        <w:t>a list of all submitters in response to the exhibited EES; and</w:t>
      </w:r>
    </w:p>
    <w:p w14:paraId="65996A09" w14:textId="77777777" w:rsidR="00D925F2" w:rsidRPr="00DD654B" w:rsidRDefault="00D925F2" w:rsidP="00D925F2">
      <w:pPr>
        <w:pStyle w:val="ToRAlphaPara"/>
        <w:numPr>
          <w:ilvl w:val="0"/>
          <w:numId w:val="15"/>
        </w:numPr>
        <w:spacing w:before="120" w:after="0" w:line="240" w:lineRule="auto"/>
        <w:contextualSpacing w:val="0"/>
      </w:pPr>
      <w:r w:rsidRPr="008D6F03">
        <w:t xml:space="preserve">a list of the documents tabled during the </w:t>
      </w:r>
      <w:r>
        <w:t>proceedings</w:t>
      </w:r>
      <w:r w:rsidRPr="008D6F03">
        <w:t>.</w:t>
      </w:r>
    </w:p>
    <w:p w14:paraId="4985B9D4" w14:textId="77777777" w:rsidR="00D925F2" w:rsidRPr="00DD654B" w:rsidRDefault="00D925F2" w:rsidP="00D925F2">
      <w:pPr>
        <w:pStyle w:val="ToRHeading"/>
      </w:pPr>
      <w:r w:rsidRPr="00DD654B">
        <w:t>Timing</w:t>
      </w:r>
    </w:p>
    <w:p w14:paraId="2A36DCB3" w14:textId="5BF0AE38" w:rsidR="00D925F2" w:rsidRPr="00DD654B" w:rsidRDefault="00D925F2" w:rsidP="00D925F2">
      <w:pPr>
        <w:pStyle w:val="ToRNumberedPara"/>
        <w:numPr>
          <w:ilvl w:val="0"/>
          <w:numId w:val="7"/>
        </w:numPr>
        <w:spacing w:line="256" w:lineRule="auto"/>
        <w:ind w:left="357" w:hanging="357"/>
        <w:rPr>
          <w:rFonts w:eastAsia="Times"/>
        </w:rPr>
      </w:pPr>
      <w:r w:rsidRPr="00DD654B">
        <w:rPr>
          <w:rFonts w:eastAsia="Times"/>
        </w:rPr>
        <w:t xml:space="preserve">The </w:t>
      </w:r>
      <w:r w:rsidR="002D4228">
        <w:rPr>
          <w:rFonts w:eastAsia="Times"/>
        </w:rPr>
        <w:t>Inquiry</w:t>
      </w:r>
      <w:r w:rsidRPr="00DD654B">
        <w:rPr>
          <w:rFonts w:eastAsia="Times"/>
        </w:rPr>
        <w:t xml:space="preserve"> should hold a </w:t>
      </w:r>
      <w:proofErr w:type="gramStart"/>
      <w:r w:rsidRPr="00DD654B">
        <w:rPr>
          <w:rFonts w:eastAsia="Times"/>
        </w:rPr>
        <w:t>directions</w:t>
      </w:r>
      <w:proofErr w:type="gramEnd"/>
      <w:r w:rsidRPr="00DD654B">
        <w:rPr>
          <w:rFonts w:eastAsia="Times"/>
        </w:rPr>
        <w:t xml:space="preserve"> hearing no later than </w:t>
      </w:r>
      <w:r>
        <w:rPr>
          <w:rFonts w:eastAsia="Times"/>
        </w:rPr>
        <w:t>20</w:t>
      </w:r>
      <w:r w:rsidRPr="00DD654B">
        <w:rPr>
          <w:rFonts w:eastAsia="Times"/>
        </w:rPr>
        <w:t xml:space="preserve"> business days from the final date of the exhibition period.</w:t>
      </w:r>
    </w:p>
    <w:p w14:paraId="15BD7AF9" w14:textId="4CD5D4ED" w:rsidR="00D925F2" w:rsidRPr="00DD654B" w:rsidRDefault="00D925F2" w:rsidP="00D925F2">
      <w:pPr>
        <w:pStyle w:val="ToRNumberedPara"/>
        <w:numPr>
          <w:ilvl w:val="0"/>
          <w:numId w:val="7"/>
        </w:numPr>
        <w:spacing w:line="256" w:lineRule="auto"/>
        <w:ind w:left="357" w:hanging="357"/>
        <w:rPr>
          <w:rFonts w:eastAsia="Times"/>
        </w:rPr>
      </w:pPr>
      <w:r w:rsidRPr="00DD654B">
        <w:rPr>
          <w:rFonts w:eastAsia="Times"/>
        </w:rPr>
        <w:t xml:space="preserve">The </w:t>
      </w:r>
      <w:r w:rsidR="002D4228">
        <w:rPr>
          <w:rFonts w:eastAsia="Times"/>
        </w:rPr>
        <w:t>Inquiry</w:t>
      </w:r>
      <w:r w:rsidRPr="00DD654B">
        <w:rPr>
          <w:rFonts w:eastAsia="Times"/>
        </w:rPr>
        <w:t xml:space="preserve"> should commence the hearing </w:t>
      </w:r>
      <w:r>
        <w:rPr>
          <w:rFonts w:eastAsia="Times"/>
        </w:rPr>
        <w:t>no later than</w:t>
      </w:r>
      <w:r w:rsidRPr="00DD654B">
        <w:rPr>
          <w:rFonts w:eastAsia="Times"/>
        </w:rPr>
        <w:t xml:space="preserve"> </w:t>
      </w:r>
      <w:r>
        <w:rPr>
          <w:rFonts w:eastAsia="Times"/>
        </w:rPr>
        <w:t>5</w:t>
      </w:r>
      <w:r w:rsidRPr="00DD654B">
        <w:rPr>
          <w:rFonts w:eastAsia="Times"/>
        </w:rPr>
        <w:t xml:space="preserve">0 business days from the final date of exhibition period. </w:t>
      </w:r>
    </w:p>
    <w:p w14:paraId="212361EC" w14:textId="3679161E" w:rsidR="00D925F2" w:rsidRPr="00DD654B" w:rsidRDefault="00D925F2" w:rsidP="00D925F2">
      <w:pPr>
        <w:pStyle w:val="ToRNumberedPara"/>
        <w:numPr>
          <w:ilvl w:val="0"/>
          <w:numId w:val="7"/>
        </w:numPr>
        <w:spacing w:line="256" w:lineRule="auto"/>
        <w:ind w:left="357" w:hanging="357"/>
        <w:rPr>
          <w:rFonts w:eastAsia="Times"/>
        </w:rPr>
      </w:pPr>
      <w:r w:rsidRPr="00DD654B">
        <w:rPr>
          <w:rFonts w:eastAsia="Times"/>
        </w:rPr>
        <w:t xml:space="preserve">The </w:t>
      </w:r>
      <w:r w:rsidR="002D4228">
        <w:rPr>
          <w:rFonts w:eastAsia="Times"/>
        </w:rPr>
        <w:t>Inquiry</w:t>
      </w:r>
      <w:r w:rsidRPr="00DD654B">
        <w:rPr>
          <w:rFonts w:eastAsia="Times"/>
        </w:rPr>
        <w:t xml:space="preserve"> must submit its report in writing to the Minister for Planning within </w:t>
      </w:r>
      <w:r w:rsidR="00EE3594">
        <w:rPr>
          <w:rFonts w:eastAsia="Times"/>
        </w:rPr>
        <w:t>40</w:t>
      </w:r>
      <w:r w:rsidRPr="00DD654B">
        <w:rPr>
          <w:rFonts w:eastAsia="Times"/>
        </w:rPr>
        <w:t xml:space="preserve"> business days from its last day of its proceedings</w:t>
      </w:r>
      <w:r>
        <w:rPr>
          <w:rFonts w:eastAsia="Times"/>
        </w:rPr>
        <w:t>.</w:t>
      </w:r>
    </w:p>
    <w:p w14:paraId="65706ECD" w14:textId="77777777" w:rsidR="00D925F2" w:rsidRDefault="00D925F2" w:rsidP="00D925F2">
      <w:pPr>
        <w:pStyle w:val="ToRNumberedPara"/>
        <w:numPr>
          <w:ilvl w:val="0"/>
          <w:numId w:val="7"/>
        </w:numPr>
        <w:spacing w:line="256" w:lineRule="auto"/>
        <w:ind w:left="357" w:hanging="357"/>
        <w:rPr>
          <w:rFonts w:eastAsia="Times"/>
        </w:rPr>
      </w:pPr>
      <w:r>
        <w:rPr>
          <w:rFonts w:eastAsia="Times"/>
        </w:rPr>
        <w:t>The DELWP’s Impact Assessment Unit must liaise with PPV to agree on the Directions Hearing and Hearing dates, which are to be included on all public notices.</w:t>
      </w:r>
    </w:p>
    <w:p w14:paraId="2557A709" w14:textId="77777777" w:rsidR="00D925F2" w:rsidRPr="00DD654B" w:rsidRDefault="00D925F2" w:rsidP="00D925F2">
      <w:pPr>
        <w:pStyle w:val="ToRHeading"/>
      </w:pPr>
      <w:r w:rsidRPr="00DD654B">
        <w:t xml:space="preserve">Minister’s assessment </w:t>
      </w:r>
    </w:p>
    <w:p w14:paraId="2EAFC1B6" w14:textId="1934D811" w:rsidR="00D925F2" w:rsidRDefault="00D925F2" w:rsidP="00D925F2">
      <w:pPr>
        <w:pStyle w:val="ToRNumberedPara"/>
        <w:numPr>
          <w:ilvl w:val="0"/>
          <w:numId w:val="7"/>
        </w:numPr>
        <w:spacing w:line="256" w:lineRule="auto"/>
        <w:ind w:left="357" w:hanging="357"/>
        <w:rPr>
          <w:rFonts w:eastAsia="Times"/>
        </w:rPr>
      </w:pPr>
      <w:r w:rsidRPr="00DD654B">
        <w:rPr>
          <w:rFonts w:eastAsia="Times"/>
        </w:rPr>
        <w:t xml:space="preserve">The Minister for Planning will make </w:t>
      </w:r>
      <w:r w:rsidR="002D4228">
        <w:rPr>
          <w:rFonts w:eastAsia="Times"/>
        </w:rPr>
        <w:t>their</w:t>
      </w:r>
      <w:r w:rsidRPr="00DD654B">
        <w:rPr>
          <w:rFonts w:eastAsia="Times"/>
        </w:rPr>
        <w:t xml:space="preserve"> assessment of the environmental effects of the project after considering the </w:t>
      </w:r>
      <w:r w:rsidR="002D4228">
        <w:rPr>
          <w:rFonts w:eastAsia="Times"/>
        </w:rPr>
        <w:t>Inquiry’s</w:t>
      </w:r>
      <w:r w:rsidRPr="00DD654B">
        <w:rPr>
          <w:rFonts w:eastAsia="Times"/>
        </w:rPr>
        <w:t xml:space="preserve"> report as well as the EES</w:t>
      </w:r>
      <w:r>
        <w:rPr>
          <w:rFonts w:eastAsia="Times"/>
        </w:rPr>
        <w:t>, submissions and any other relevant matters.</w:t>
      </w:r>
    </w:p>
    <w:p w14:paraId="27A73ADC" w14:textId="3635E707" w:rsidR="00D925F2" w:rsidRDefault="00D925F2" w:rsidP="00D925F2">
      <w:pPr>
        <w:pStyle w:val="ToRNumberedPara"/>
        <w:numPr>
          <w:ilvl w:val="0"/>
          <w:numId w:val="7"/>
        </w:numPr>
        <w:spacing w:line="256" w:lineRule="auto"/>
        <w:ind w:left="357" w:hanging="357"/>
        <w:rPr>
          <w:rFonts w:eastAsia="Times"/>
        </w:rPr>
      </w:pPr>
      <w:r>
        <w:rPr>
          <w:rFonts w:eastAsia="Times"/>
        </w:rPr>
        <w:t xml:space="preserve">PPV will notify submitters of the release of the Minister for Planning's assessment and </w:t>
      </w:r>
      <w:r w:rsidR="002D4228">
        <w:rPr>
          <w:rFonts w:eastAsia="Times"/>
        </w:rPr>
        <w:t>Inquiry</w:t>
      </w:r>
      <w:r>
        <w:rPr>
          <w:rFonts w:eastAsia="Times"/>
        </w:rPr>
        <w:t xml:space="preserve"> report.</w:t>
      </w:r>
    </w:p>
    <w:p w14:paraId="5589D84C" w14:textId="77777777" w:rsidR="00D925F2" w:rsidRDefault="00D925F2" w:rsidP="00D925F2">
      <w:pPr>
        <w:pStyle w:val="ToRHeading"/>
      </w:pPr>
      <w:r>
        <w:t>Fee</w:t>
      </w:r>
    </w:p>
    <w:p w14:paraId="243BB54D" w14:textId="43F1ABAE" w:rsidR="00D925F2" w:rsidRDefault="00D925F2" w:rsidP="00D925F2">
      <w:pPr>
        <w:pStyle w:val="ToRNumberedPara"/>
        <w:numPr>
          <w:ilvl w:val="0"/>
          <w:numId w:val="7"/>
        </w:numPr>
        <w:spacing w:line="256" w:lineRule="auto"/>
        <w:ind w:left="357" w:hanging="357"/>
        <w:rPr>
          <w:rFonts w:eastAsia="Times"/>
        </w:rPr>
      </w:pPr>
      <w:r>
        <w:rPr>
          <w:rFonts w:eastAsia="Times"/>
        </w:rPr>
        <w:t xml:space="preserve">The fees for the members of the </w:t>
      </w:r>
      <w:r w:rsidR="002D4228">
        <w:rPr>
          <w:rFonts w:eastAsia="Times"/>
        </w:rPr>
        <w:t>Inquiry</w:t>
      </w:r>
      <w:r>
        <w:rPr>
          <w:rFonts w:eastAsia="Times"/>
        </w:rPr>
        <w:t xml:space="preserve"> will be set at the current rate for a panel appointed under part 8 of the </w:t>
      </w:r>
      <w:r w:rsidRPr="00D200F4">
        <w:rPr>
          <w:rFonts w:eastAsia="Times"/>
        </w:rPr>
        <w:t>P&amp;E Act</w:t>
      </w:r>
      <w:r>
        <w:rPr>
          <w:rFonts w:eastAsia="Times"/>
        </w:rPr>
        <w:t>.</w:t>
      </w:r>
    </w:p>
    <w:p w14:paraId="21A70EB6" w14:textId="10F6FC51" w:rsidR="00D925F2" w:rsidRDefault="00D925F2" w:rsidP="00D925F2">
      <w:pPr>
        <w:pStyle w:val="ToRNumberedPara"/>
        <w:numPr>
          <w:ilvl w:val="0"/>
          <w:numId w:val="7"/>
        </w:numPr>
        <w:spacing w:line="256" w:lineRule="auto"/>
        <w:ind w:left="357" w:hanging="357"/>
        <w:rPr>
          <w:rFonts w:eastAsia="Times"/>
        </w:rPr>
      </w:pPr>
      <w:r>
        <w:rPr>
          <w:rFonts w:eastAsia="Times"/>
        </w:rPr>
        <w:t xml:space="preserve">All costs of the </w:t>
      </w:r>
      <w:r w:rsidR="002D4228">
        <w:rPr>
          <w:rFonts w:eastAsia="Times"/>
        </w:rPr>
        <w:t>Inquiry</w:t>
      </w:r>
      <w:r>
        <w:rPr>
          <w:rFonts w:eastAsia="Times"/>
        </w:rPr>
        <w:t xml:space="preserve">, including the costs of obtaining any expert advice, technical administration and legal support, venue hire, </w:t>
      </w:r>
      <w:r w:rsidR="00D243ED">
        <w:rPr>
          <w:rFonts w:eastAsia="Times"/>
        </w:rPr>
        <w:t xml:space="preserve">online hearing platform, </w:t>
      </w:r>
      <w:r>
        <w:rPr>
          <w:rFonts w:eastAsia="Times"/>
        </w:rPr>
        <w:t xml:space="preserve">accommodation, recording proceedings and other costs must be met by the proponent. </w:t>
      </w:r>
    </w:p>
    <w:p w14:paraId="61850083" w14:textId="77777777" w:rsidR="00480089" w:rsidRDefault="00480089">
      <w:pPr>
        <w:spacing w:after="0" w:line="240" w:lineRule="auto"/>
        <w:rPr>
          <w:rFonts w:eastAsia="Times"/>
          <w:b/>
          <w:noProof/>
          <w:snapToGrid w:val="0"/>
          <w:spacing w:val="-6"/>
          <w:sz w:val="24"/>
          <w:szCs w:val="24"/>
        </w:rPr>
      </w:pPr>
      <w:r>
        <w:rPr>
          <w:rFonts w:eastAsia="Times"/>
        </w:rPr>
        <w:br w:type="page"/>
      </w:r>
    </w:p>
    <w:p w14:paraId="20EC1763" w14:textId="55EF89C4" w:rsidR="00D925F2" w:rsidRDefault="00D925F2" w:rsidP="00D925F2">
      <w:pPr>
        <w:pStyle w:val="ToRHeading"/>
        <w:rPr>
          <w:rFonts w:eastAsia="Times"/>
        </w:rPr>
      </w:pPr>
      <w:r>
        <w:rPr>
          <w:rFonts w:eastAsia="Times"/>
        </w:rPr>
        <w:lastRenderedPageBreak/>
        <w:t>Miscellaneous</w:t>
      </w:r>
    </w:p>
    <w:p w14:paraId="1C49FE71" w14:textId="152CAB08" w:rsidR="00D925F2" w:rsidRDefault="00D925F2" w:rsidP="00D925F2">
      <w:pPr>
        <w:pStyle w:val="ToRNumberedPara"/>
        <w:numPr>
          <w:ilvl w:val="0"/>
          <w:numId w:val="7"/>
        </w:numPr>
        <w:spacing w:line="256" w:lineRule="auto"/>
        <w:ind w:left="357" w:hanging="357"/>
        <w:rPr>
          <w:rFonts w:eastAsia="Times"/>
        </w:rPr>
      </w:pPr>
      <w:r>
        <w:rPr>
          <w:rFonts w:eastAsia="Times"/>
        </w:rPr>
        <w:t xml:space="preserve">The </w:t>
      </w:r>
      <w:r w:rsidR="002D4228">
        <w:rPr>
          <w:rFonts w:eastAsia="Times"/>
        </w:rPr>
        <w:t>Inquiry</w:t>
      </w:r>
      <w:r>
        <w:rPr>
          <w:rFonts w:eastAsia="Times"/>
        </w:rPr>
        <w:t xml:space="preserve"> may apply to the Minister for Planning to vary these terms of reference in writing, at any time prior to submission of its report. </w:t>
      </w:r>
    </w:p>
    <w:p w14:paraId="58D9EF56" w14:textId="1F65026B" w:rsidR="007938C5" w:rsidRDefault="00D925F2" w:rsidP="00D925F2">
      <w:pPr>
        <w:pStyle w:val="ToRNumberedPara"/>
        <w:spacing w:line="256" w:lineRule="auto"/>
        <w:ind w:left="357" w:hanging="357"/>
        <w:rPr>
          <w:rFonts w:eastAsia="Times"/>
        </w:rPr>
      </w:pPr>
      <w:r w:rsidRPr="00E20E71">
        <w:rPr>
          <w:rFonts w:eastAsia="Times"/>
        </w:rPr>
        <w:t xml:space="preserve">PPV is to provide any necessary administrative support to the </w:t>
      </w:r>
      <w:r w:rsidR="002D4228">
        <w:rPr>
          <w:rFonts w:eastAsia="Times"/>
        </w:rPr>
        <w:t>Inquiry</w:t>
      </w:r>
      <w:r w:rsidRPr="00E20E71">
        <w:rPr>
          <w:rFonts w:eastAsia="Times"/>
        </w:rPr>
        <w:t xml:space="preserve">. In addition, the Proponent is to provide any necessary administrative or technical support to the </w:t>
      </w:r>
      <w:r w:rsidR="002D4228">
        <w:rPr>
          <w:rFonts w:eastAsia="Times"/>
        </w:rPr>
        <w:t>Inquiry</w:t>
      </w:r>
      <w:r w:rsidRPr="00E20E71">
        <w:rPr>
          <w:rFonts w:eastAsia="Times"/>
        </w:rPr>
        <w:t xml:space="preserve"> in relation to the conduct of the Hearing (if required).</w:t>
      </w:r>
      <w:r w:rsidR="007938C5">
        <w:rPr>
          <w:rFonts w:eastAsia="Times"/>
        </w:rPr>
        <w:t xml:space="preserve"> </w:t>
      </w:r>
    </w:p>
    <w:p w14:paraId="58F23E97" w14:textId="531C2FD4" w:rsidR="005D60A5" w:rsidRDefault="005D60A5" w:rsidP="007938C5">
      <w:pPr>
        <w:pStyle w:val="ToRNumberedPara"/>
        <w:numPr>
          <w:ilvl w:val="0"/>
          <w:numId w:val="0"/>
        </w:numPr>
        <w:rPr>
          <w:rFonts w:eastAsia="Times"/>
        </w:rPr>
      </w:pPr>
    </w:p>
    <w:p w14:paraId="5FA554C8" w14:textId="4AC4B179" w:rsidR="00375061" w:rsidRDefault="00375061" w:rsidP="001C21BB">
      <w:pPr>
        <w:pStyle w:val="ToRNumberedPara"/>
        <w:numPr>
          <w:ilvl w:val="0"/>
          <w:numId w:val="0"/>
        </w:numPr>
        <w:rPr>
          <w:rFonts w:eastAsia="Times"/>
        </w:rPr>
      </w:pPr>
    </w:p>
    <w:p w14:paraId="21BFD6E6" w14:textId="2DAC0450" w:rsidR="00396099" w:rsidRDefault="00396099" w:rsidP="00396099">
      <w:pPr>
        <w:pStyle w:val="ToRNumberedPara"/>
        <w:numPr>
          <w:ilvl w:val="0"/>
          <w:numId w:val="0"/>
        </w:numPr>
        <w:spacing w:line="256" w:lineRule="auto"/>
        <w:rPr>
          <w:rFonts w:eastAsia="Times"/>
        </w:rPr>
      </w:pPr>
    </w:p>
    <w:p w14:paraId="7B35ADD4" w14:textId="77777777" w:rsidR="00396099" w:rsidRDefault="00396099" w:rsidP="00396099">
      <w:pPr>
        <w:pStyle w:val="ToRNumberedPara"/>
        <w:numPr>
          <w:ilvl w:val="0"/>
          <w:numId w:val="0"/>
        </w:numPr>
        <w:spacing w:line="256" w:lineRule="auto"/>
        <w:rPr>
          <w:rFonts w:eastAsia="Times"/>
        </w:rPr>
      </w:pPr>
    </w:p>
    <w:p w14:paraId="54B98FDA" w14:textId="77777777" w:rsidR="00CC63CF" w:rsidRPr="007938C5" w:rsidRDefault="00CC63CF" w:rsidP="00CC63CF">
      <w:pPr>
        <w:pStyle w:val="Default"/>
        <w:rPr>
          <w:sz w:val="20"/>
          <w:szCs w:val="20"/>
        </w:rPr>
      </w:pPr>
      <w:r w:rsidRPr="007938C5">
        <w:rPr>
          <w:b/>
          <w:bCs/>
          <w:sz w:val="20"/>
          <w:szCs w:val="20"/>
        </w:rPr>
        <w:t xml:space="preserve">Richard Wynne MP </w:t>
      </w:r>
    </w:p>
    <w:p w14:paraId="6DD0915C" w14:textId="77777777" w:rsidR="00CC63CF" w:rsidRPr="007938C5" w:rsidRDefault="00CC63CF" w:rsidP="00CC63CF">
      <w:pPr>
        <w:pStyle w:val="Default"/>
        <w:rPr>
          <w:sz w:val="20"/>
          <w:szCs w:val="20"/>
        </w:rPr>
      </w:pPr>
      <w:r w:rsidRPr="007938C5">
        <w:rPr>
          <w:b/>
          <w:bCs/>
          <w:sz w:val="20"/>
          <w:szCs w:val="20"/>
        </w:rPr>
        <w:t xml:space="preserve">Minister for Planning </w:t>
      </w:r>
    </w:p>
    <w:p w14:paraId="7565573A" w14:textId="77777777" w:rsidR="00CC63CF" w:rsidRPr="007938C5" w:rsidRDefault="00CC63CF" w:rsidP="00CC63CF"/>
    <w:p w14:paraId="4BD03FFC" w14:textId="43AA9769" w:rsidR="00CC63CF" w:rsidRPr="007938C5" w:rsidRDefault="00CC63CF" w:rsidP="00CC63CF">
      <w:pPr>
        <w:rPr>
          <w:bCs/>
        </w:rPr>
      </w:pPr>
      <w:r w:rsidRPr="007938C5">
        <w:rPr>
          <w:bCs/>
        </w:rPr>
        <w:t xml:space="preserve">Date:            </w:t>
      </w:r>
    </w:p>
    <w:p w14:paraId="0F338064" w14:textId="77777777" w:rsidR="00CC63CF" w:rsidRPr="001A56D3" w:rsidRDefault="00CC63CF" w:rsidP="00CC63CF">
      <w:pPr>
        <w:rPr>
          <w:highlight w:val="yellow"/>
        </w:rPr>
      </w:pPr>
      <w:r w:rsidRPr="001A56D3">
        <w:rPr>
          <w:highlight w:val="yellow"/>
        </w:rPr>
        <w:br w:type="page"/>
      </w:r>
    </w:p>
    <w:p w14:paraId="45D127A3" w14:textId="77777777" w:rsidR="00CC63CF" w:rsidRPr="00D925F2" w:rsidRDefault="00CC63CF" w:rsidP="00CC63CF">
      <w:r w:rsidRPr="00D925F2">
        <w:lastRenderedPageBreak/>
        <w:t>The following information does not form part the Terms of Reference.</w:t>
      </w:r>
    </w:p>
    <w:p w14:paraId="03EA719C" w14:textId="77777777" w:rsidR="00CC63CF" w:rsidRPr="00D925F2" w:rsidRDefault="00CC63CF" w:rsidP="00CC63CF"/>
    <w:p w14:paraId="54151588" w14:textId="77777777" w:rsidR="00CC63CF" w:rsidRPr="00D925F2" w:rsidRDefault="00CC63CF" w:rsidP="00CC63CF">
      <w:pPr>
        <w:pStyle w:val="ToRHeading"/>
      </w:pPr>
      <w:r w:rsidRPr="00D925F2">
        <w:t>Project Management</w:t>
      </w:r>
    </w:p>
    <w:p w14:paraId="47E7F486" w14:textId="1FE41C6B" w:rsidR="00CC63CF" w:rsidRPr="00D925F2" w:rsidRDefault="00CC63CF" w:rsidP="000F5818">
      <w:pPr>
        <w:pStyle w:val="ToRNumberedPara"/>
        <w:numPr>
          <w:ilvl w:val="0"/>
          <w:numId w:val="11"/>
        </w:numPr>
        <w:spacing w:line="256" w:lineRule="auto"/>
        <w:ind w:left="426"/>
        <w:rPr>
          <w:rFonts w:eastAsia="Times"/>
        </w:rPr>
      </w:pPr>
      <w:r w:rsidRPr="00D925F2">
        <w:rPr>
          <w:rFonts w:eastAsia="Times"/>
        </w:rPr>
        <w:t>For matters regarding the inquiry process, please contact</w:t>
      </w:r>
      <w:r w:rsidR="00F95649">
        <w:rPr>
          <w:rFonts w:eastAsia="Times"/>
        </w:rPr>
        <w:t xml:space="preserve"> Georgia Thomas</w:t>
      </w:r>
      <w:r w:rsidRPr="00D925F2">
        <w:rPr>
          <w:rFonts w:eastAsia="Times"/>
        </w:rPr>
        <w:t xml:space="preserve"> of Planning Panels Victoria, by phone (03) 8624 571</w:t>
      </w:r>
      <w:r w:rsidR="00FC3198">
        <w:rPr>
          <w:rFonts w:eastAsia="Times"/>
        </w:rPr>
        <w:t>7</w:t>
      </w:r>
      <w:r w:rsidRPr="00D925F2">
        <w:rPr>
          <w:rFonts w:eastAsia="Times"/>
        </w:rPr>
        <w:t xml:space="preserve"> or email </w:t>
      </w:r>
      <w:hyperlink r:id="rId8" w:history="1">
        <w:r w:rsidRPr="00D925F2">
          <w:rPr>
            <w:rStyle w:val="Hyperlink"/>
            <w:rFonts w:eastAsia="Times"/>
          </w:rPr>
          <w:t>Planning.Panels@delwp.vic.gov.au</w:t>
        </w:r>
      </w:hyperlink>
      <w:r w:rsidRPr="00D925F2">
        <w:rPr>
          <w:rFonts w:eastAsia="Times"/>
        </w:rPr>
        <w:t xml:space="preserve">.   </w:t>
      </w:r>
    </w:p>
    <w:p w14:paraId="289C84A9" w14:textId="64FF5057" w:rsidR="00CC63CF" w:rsidRDefault="00CC63CF" w:rsidP="00360D2B">
      <w:pPr>
        <w:pStyle w:val="ToRNumberedPara"/>
        <w:spacing w:line="256" w:lineRule="auto"/>
        <w:ind w:left="426"/>
        <w:rPr>
          <w:rFonts w:eastAsia="Times"/>
        </w:rPr>
      </w:pPr>
      <w:r w:rsidRPr="00D925F2">
        <w:rPr>
          <w:rFonts w:eastAsia="Times"/>
        </w:rPr>
        <w:t>For matters regarding the EES process please contact the Impact Assessment Unit in DELWP by phone (03) 8</w:t>
      </w:r>
      <w:r w:rsidR="00D925F2">
        <w:rPr>
          <w:rFonts w:eastAsia="Times"/>
        </w:rPr>
        <w:t>508</w:t>
      </w:r>
      <w:r w:rsidRPr="00D925F2">
        <w:rPr>
          <w:rFonts w:eastAsia="Times"/>
        </w:rPr>
        <w:t xml:space="preserve"> </w:t>
      </w:r>
      <w:r w:rsidR="00D925F2">
        <w:rPr>
          <w:rFonts w:eastAsia="Times"/>
        </w:rPr>
        <w:t>2276</w:t>
      </w:r>
      <w:r w:rsidRPr="00D925F2">
        <w:rPr>
          <w:rFonts w:eastAsia="Times"/>
        </w:rPr>
        <w:t xml:space="preserve"> or email </w:t>
      </w:r>
      <w:hyperlink r:id="rId9" w:history="1">
        <w:r w:rsidRPr="00D925F2">
          <w:rPr>
            <w:rStyle w:val="Hyperlink"/>
            <w:rFonts w:eastAsia="Times"/>
          </w:rPr>
          <w:t>environment.assessment@delwp.vic.gov.au</w:t>
        </w:r>
      </w:hyperlink>
      <w:r w:rsidRPr="00D925F2">
        <w:rPr>
          <w:rFonts w:eastAsia="Times"/>
        </w:rPr>
        <w:t>.</w:t>
      </w:r>
    </w:p>
    <w:p w14:paraId="31BA09D9" w14:textId="319DA19C" w:rsidR="00F13DB0" w:rsidRDefault="00F13DB0" w:rsidP="00F13DB0">
      <w:pPr>
        <w:pStyle w:val="ToRNumberedPara"/>
        <w:numPr>
          <w:ilvl w:val="0"/>
          <w:numId w:val="0"/>
        </w:numPr>
        <w:spacing w:line="256" w:lineRule="auto"/>
        <w:ind w:left="3905" w:hanging="360"/>
        <w:rPr>
          <w:rFonts w:eastAsia="Times"/>
        </w:rPr>
      </w:pPr>
    </w:p>
    <w:p w14:paraId="29E9221A" w14:textId="74BF6FB2" w:rsidR="00F13DB0" w:rsidRDefault="00F13DB0" w:rsidP="00CC63CF">
      <w:pPr>
        <w:jc w:val="both"/>
        <w:rPr>
          <w:b/>
          <w:szCs w:val="22"/>
          <w:u w:val="single"/>
          <w:lang w:eastAsia="en-US"/>
        </w:rPr>
        <w:sectPr w:rsidR="00F13DB0" w:rsidSect="00BE560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90" w:right="1134" w:bottom="1560" w:left="1134" w:header="720" w:footer="691" w:gutter="0"/>
          <w:cols w:space="709"/>
          <w:noEndnote/>
          <w:titlePg/>
          <w:docGrid w:linePitch="326"/>
        </w:sectPr>
      </w:pPr>
    </w:p>
    <w:p w14:paraId="33E3296D" w14:textId="48D1A42F" w:rsidR="008D201A" w:rsidRPr="00841F4A" w:rsidRDefault="00841F4A" w:rsidP="00F13DB0">
      <w:pPr>
        <w:rPr>
          <w:b/>
          <w:bCs/>
          <w:u w:val="single"/>
        </w:rPr>
      </w:pPr>
      <w:r w:rsidRPr="00841F4A">
        <w:rPr>
          <w:b/>
          <w:bCs/>
          <w:u w:val="single"/>
        </w:rPr>
        <w:lastRenderedPageBreak/>
        <w:t>Attachment 1</w:t>
      </w:r>
    </w:p>
    <w:p w14:paraId="2D947D8F" w14:textId="465ED516" w:rsidR="00841F4A" w:rsidRDefault="00841F4A" w:rsidP="00F13DB0">
      <w:pPr>
        <w:rPr>
          <w:b/>
          <w:bCs/>
        </w:rPr>
      </w:pPr>
      <w:r>
        <w:rPr>
          <w:b/>
          <w:bCs/>
        </w:rPr>
        <w:t>Procedures and requirements under section 8</w:t>
      </w:r>
      <w:proofErr w:type="gramStart"/>
      <w:r>
        <w:rPr>
          <w:b/>
          <w:bCs/>
        </w:rPr>
        <w:t>B(</w:t>
      </w:r>
      <w:proofErr w:type="gramEnd"/>
      <w:r>
        <w:rPr>
          <w:b/>
          <w:bCs/>
        </w:rPr>
        <w:t xml:space="preserve">5) of the </w:t>
      </w:r>
      <w:r>
        <w:rPr>
          <w:b/>
          <w:bCs/>
          <w:i/>
          <w:iCs/>
        </w:rPr>
        <w:t>Environment Effects Act 1978</w:t>
      </w:r>
    </w:p>
    <w:p w14:paraId="3F21851C" w14:textId="50E6FB29" w:rsidR="00841F4A" w:rsidRDefault="00841F4A" w:rsidP="00F13DB0">
      <w:r>
        <w:t>The procedures and requirements applying to the EES process, in accordance with both section 8</w:t>
      </w:r>
      <w:proofErr w:type="gramStart"/>
      <w:r>
        <w:t>B(</w:t>
      </w:r>
      <w:proofErr w:type="gramEnd"/>
      <w:r>
        <w:t xml:space="preserve">5) and the </w:t>
      </w:r>
      <w:r>
        <w:rPr>
          <w:i/>
          <w:iCs/>
        </w:rPr>
        <w:t>Ministerial guidelines for assessment of environmental effects under the Environment Effects Act 1978</w:t>
      </w:r>
      <w:r>
        <w:t xml:space="preserve"> (Ministerial Guidelines), are as follows:</w:t>
      </w:r>
    </w:p>
    <w:p w14:paraId="483E26FD" w14:textId="50B7D263" w:rsidR="00841F4A" w:rsidRDefault="00841F4A" w:rsidP="00C774E2">
      <w:pPr>
        <w:pStyle w:val="ListParagraph"/>
        <w:numPr>
          <w:ilvl w:val="0"/>
          <w:numId w:val="18"/>
        </w:numPr>
        <w:contextualSpacing w:val="0"/>
      </w:pPr>
      <w:r>
        <w:t xml:space="preserve">The EES is to document the investigation and avoidance of potential environmental effects of the Willatook Wind Farm (the proposal), including for any relevant alternatives, as well as associated avoidance, </w:t>
      </w:r>
      <w:proofErr w:type="gramStart"/>
      <w:r>
        <w:t>mitigation</w:t>
      </w:r>
      <w:proofErr w:type="gramEnd"/>
      <w:r>
        <w:t xml:space="preserve"> and management measures. </w:t>
      </w:r>
      <w:proofErr w:type="gramStart"/>
      <w:r>
        <w:t>In particular the</w:t>
      </w:r>
      <w:proofErr w:type="gramEnd"/>
      <w:r>
        <w:t xml:space="preserve"> EES should address:</w:t>
      </w:r>
    </w:p>
    <w:p w14:paraId="370F093D" w14:textId="7B468A73" w:rsidR="00841F4A" w:rsidRDefault="00841F4A" w:rsidP="00C774E2">
      <w:pPr>
        <w:pStyle w:val="ListParagraph"/>
        <w:numPr>
          <w:ilvl w:val="1"/>
          <w:numId w:val="18"/>
        </w:numPr>
        <w:contextualSpacing w:val="0"/>
      </w:pPr>
      <w:r>
        <w:t xml:space="preserve">Effects on biodiversity and ecological values within and near the site including native vegetation, listed communities and species (flora and fauna) under the </w:t>
      </w:r>
      <w:r>
        <w:rPr>
          <w:i/>
          <w:iCs/>
        </w:rPr>
        <w:t xml:space="preserve">Flora and Fauna Guarantee Act 1988 </w:t>
      </w:r>
      <w:r>
        <w:t xml:space="preserve">and </w:t>
      </w:r>
      <w:r>
        <w:rPr>
          <w:i/>
          <w:iCs/>
        </w:rPr>
        <w:t xml:space="preserve">Environment Protection and Biodiversity Conservation Act </w:t>
      </w:r>
      <w:proofErr w:type="gramStart"/>
      <w:r>
        <w:rPr>
          <w:i/>
          <w:iCs/>
        </w:rPr>
        <w:t>1999</w:t>
      </w:r>
      <w:r>
        <w:t>;</w:t>
      </w:r>
      <w:proofErr w:type="gramEnd"/>
    </w:p>
    <w:p w14:paraId="5C3A4EEB" w14:textId="2BA48759" w:rsidR="00841F4A" w:rsidRDefault="00841F4A" w:rsidP="00C774E2">
      <w:pPr>
        <w:pStyle w:val="ListParagraph"/>
        <w:numPr>
          <w:ilvl w:val="1"/>
          <w:numId w:val="18"/>
        </w:numPr>
        <w:contextualSpacing w:val="0"/>
      </w:pPr>
      <w:r>
        <w:t xml:space="preserve">Effects on water environments and related beneficial uses, including as a result of changes to stream flows, discharge of sediment and acid formation from disturbance of </w:t>
      </w:r>
      <w:proofErr w:type="gramStart"/>
      <w:r>
        <w:t>wetlands;</w:t>
      </w:r>
      <w:proofErr w:type="gramEnd"/>
      <w:r>
        <w:t xml:space="preserve"> </w:t>
      </w:r>
    </w:p>
    <w:p w14:paraId="61E93B18" w14:textId="350165FC" w:rsidR="00841F4A" w:rsidRDefault="00841F4A" w:rsidP="00C774E2">
      <w:pPr>
        <w:pStyle w:val="ListParagraph"/>
        <w:numPr>
          <w:ilvl w:val="1"/>
          <w:numId w:val="18"/>
        </w:numPr>
        <w:contextualSpacing w:val="0"/>
      </w:pPr>
      <w:r>
        <w:t xml:space="preserve">Effects on the </w:t>
      </w:r>
      <w:proofErr w:type="spellStart"/>
      <w:r>
        <w:t>geoheritage</w:t>
      </w:r>
      <w:proofErr w:type="spellEnd"/>
      <w:r>
        <w:t xml:space="preserve"> values within the proposal area, including for the potential on-site </w:t>
      </w:r>
      <w:proofErr w:type="gramStart"/>
      <w:r>
        <w:t>quarry;</w:t>
      </w:r>
      <w:proofErr w:type="gramEnd"/>
      <w:r>
        <w:t xml:space="preserve"> </w:t>
      </w:r>
    </w:p>
    <w:p w14:paraId="11B24BEB" w14:textId="41ACF6A2" w:rsidR="00841F4A" w:rsidRDefault="00841F4A" w:rsidP="00C774E2">
      <w:pPr>
        <w:pStyle w:val="ListParagraph"/>
        <w:numPr>
          <w:ilvl w:val="1"/>
          <w:numId w:val="18"/>
        </w:numPr>
        <w:contextualSpacing w:val="0"/>
      </w:pPr>
      <w:r>
        <w:t xml:space="preserve">Effects on the local visual amenity values, including for non-neighbouring </w:t>
      </w:r>
      <w:proofErr w:type="gramStart"/>
      <w:r>
        <w:t>landholders;</w:t>
      </w:r>
      <w:proofErr w:type="gramEnd"/>
    </w:p>
    <w:p w14:paraId="4CB84AD2" w14:textId="7D2FF8D0" w:rsidR="00841F4A" w:rsidRDefault="00841F4A" w:rsidP="00C774E2">
      <w:pPr>
        <w:pStyle w:val="ListParagraph"/>
        <w:numPr>
          <w:ilvl w:val="1"/>
          <w:numId w:val="18"/>
        </w:numPr>
        <w:contextualSpacing w:val="0"/>
      </w:pPr>
      <w:r>
        <w:t xml:space="preserve">Effects on the socio-economic environment, at local and regional scales, including increased traffic movement and indirect effects of construction on the capacity of local community </w:t>
      </w:r>
      <w:proofErr w:type="gramStart"/>
      <w:r>
        <w:t>infrastructure;</w:t>
      </w:r>
      <w:proofErr w:type="gramEnd"/>
      <w:r>
        <w:t xml:space="preserve"> </w:t>
      </w:r>
    </w:p>
    <w:p w14:paraId="34694963" w14:textId="485BAA6E" w:rsidR="00841F4A" w:rsidRDefault="00841F4A" w:rsidP="00C774E2">
      <w:pPr>
        <w:pStyle w:val="ListParagraph"/>
        <w:numPr>
          <w:ilvl w:val="1"/>
          <w:numId w:val="18"/>
        </w:numPr>
        <w:contextualSpacing w:val="0"/>
      </w:pPr>
      <w:r>
        <w:t xml:space="preserve">Effects from a cumulative perspective, including on threatened flora and fauna, social and amenity values, with </w:t>
      </w:r>
      <w:proofErr w:type="gramStart"/>
      <w:r>
        <w:t>particular consideration</w:t>
      </w:r>
      <w:proofErr w:type="gramEnd"/>
      <w:r>
        <w:t xml:space="preserve"> of the currently operating and already approved wind farm projects in the region.</w:t>
      </w:r>
    </w:p>
    <w:p w14:paraId="54270007" w14:textId="5D0C4105" w:rsidR="00841F4A" w:rsidRDefault="00841F4A" w:rsidP="00C774E2">
      <w:pPr>
        <w:pStyle w:val="ListParagraph"/>
        <w:numPr>
          <w:ilvl w:val="0"/>
          <w:numId w:val="18"/>
        </w:numPr>
        <w:contextualSpacing w:val="0"/>
      </w:pPr>
      <w:r>
        <w:t xml:space="preserve">The matters to be investigated and documented in the EES will be set out in detail in scoping requirements prepared by the Department of Environment, </w:t>
      </w:r>
      <w:r w:rsidR="00C774E2">
        <w:t>L</w:t>
      </w:r>
      <w:r>
        <w:t xml:space="preserve">and, Water and Planning (the department). Draft scoping requirements will be exhibited for 15 business days for public comment, before being finalised and then issued by the Minister for Planning. </w:t>
      </w:r>
    </w:p>
    <w:p w14:paraId="794E68B1" w14:textId="77777777" w:rsidR="00841F4A" w:rsidRDefault="00841F4A" w:rsidP="00C774E2">
      <w:pPr>
        <w:pStyle w:val="ListParagraph"/>
        <w:numPr>
          <w:ilvl w:val="0"/>
          <w:numId w:val="18"/>
        </w:numPr>
        <w:contextualSpacing w:val="0"/>
      </w:pPr>
      <w:r>
        <w:t xml:space="preserve">The level of detail of investigation for the EES studies should be consistent with the scoping requirements issued for this proposal and be adequate to inform an assessment of the potential environmental effects (and their acceptability) of the proposal and any relevant alternatives, in the context of the Ministerial Guidelines. </w:t>
      </w:r>
    </w:p>
    <w:p w14:paraId="1FAEC2C8" w14:textId="77777777" w:rsidR="006E2562" w:rsidRDefault="00841F4A" w:rsidP="00C774E2">
      <w:pPr>
        <w:pStyle w:val="ListParagraph"/>
        <w:numPr>
          <w:ilvl w:val="0"/>
          <w:numId w:val="18"/>
        </w:numPr>
        <w:contextualSpacing w:val="0"/>
      </w:pPr>
      <w:r>
        <w:t xml:space="preserve">The proponent is to prepare and submit to the department a draft EES study program to inform the preparation of scoping requirements. </w:t>
      </w:r>
    </w:p>
    <w:p w14:paraId="68514DCE" w14:textId="77777777" w:rsidR="006E2562" w:rsidRDefault="006E2562" w:rsidP="00C774E2">
      <w:pPr>
        <w:pStyle w:val="ListParagraph"/>
        <w:numPr>
          <w:ilvl w:val="0"/>
          <w:numId w:val="18"/>
        </w:numPr>
        <w:contextualSpacing w:val="0"/>
      </w:pPr>
      <w:r>
        <w:t xml:space="preserve">The department is to convene an inter-agency technical reference group (TRG) to advise the proponent and the department, as appropriate, on scoping and adequacy of the EES studies during the preparation of the EES, as well as coordination with statutory approval processes. </w:t>
      </w:r>
    </w:p>
    <w:p w14:paraId="3AFEFC0C" w14:textId="77777777" w:rsidR="006E2562" w:rsidRDefault="006E2562" w:rsidP="00C774E2">
      <w:pPr>
        <w:pStyle w:val="ListParagraph"/>
        <w:numPr>
          <w:ilvl w:val="0"/>
          <w:numId w:val="18"/>
        </w:numPr>
        <w:contextualSpacing w:val="0"/>
      </w:pPr>
      <w:r>
        <w:t>The proponent is to prepare and submit to the department its proposed EES consultation plan for engaging with the public and stakeholders during the preparation of the EES. Once completed to the satisfaction of the department, the EES consultation plan is to be implemented by the proponent, having regard to advice from the department and the TRG.</w:t>
      </w:r>
    </w:p>
    <w:p w14:paraId="3BC39808" w14:textId="77777777" w:rsidR="006E2562" w:rsidRDefault="006E2562" w:rsidP="00C774E2">
      <w:pPr>
        <w:pStyle w:val="ListParagraph"/>
        <w:numPr>
          <w:ilvl w:val="0"/>
          <w:numId w:val="18"/>
        </w:numPr>
        <w:contextualSpacing w:val="0"/>
      </w:pPr>
      <w:r>
        <w:t xml:space="preserve">The proponent is also to prepare and submit to the department its proposed schedule for the studies, and preparation and exhibition of the EES, following confirmation of the draft scoping requirements. This is to enable effective management of the EES process </w:t>
      </w:r>
      <w:proofErr w:type="gramStart"/>
      <w:r>
        <w:t>on the basis of</w:t>
      </w:r>
      <w:proofErr w:type="gramEnd"/>
      <w:r>
        <w:t xml:space="preserve"> an </w:t>
      </w:r>
      <w:r>
        <w:lastRenderedPageBreak/>
        <w:t>agreed alignment of the proponent’s and department’s schedules, including for TRG review of technical investigations and the EES documentation.</w:t>
      </w:r>
    </w:p>
    <w:p w14:paraId="37BCF96E" w14:textId="77777777" w:rsidR="006E2562" w:rsidRDefault="006E2562" w:rsidP="00C774E2">
      <w:pPr>
        <w:pStyle w:val="ListParagraph"/>
        <w:numPr>
          <w:ilvl w:val="0"/>
          <w:numId w:val="18"/>
        </w:numPr>
        <w:ind w:left="1077"/>
        <w:contextualSpacing w:val="0"/>
      </w:pPr>
      <w:r>
        <w:t xml:space="preserve">The proponent is to apply appropriate peer review and quality management procedures to enable the completion of EES studies and documentation to an acceptable standard. </w:t>
      </w:r>
    </w:p>
    <w:p w14:paraId="7FA618D8" w14:textId="7460C0F1" w:rsidR="00841F4A" w:rsidRDefault="006E2562" w:rsidP="00C774E2">
      <w:pPr>
        <w:pStyle w:val="ListParagraph"/>
        <w:numPr>
          <w:ilvl w:val="0"/>
          <w:numId w:val="18"/>
        </w:numPr>
        <w:ind w:left="1077"/>
        <w:contextualSpacing w:val="0"/>
      </w:pPr>
      <w:r>
        <w:t>The EES is to be exhibited for a period of 30 business days for public comment, unless the exhibition period spans the Christmas-New Year period, in which case 40 business days will apply.</w:t>
      </w:r>
    </w:p>
    <w:p w14:paraId="3ED6DFA0" w14:textId="0A6DD202" w:rsidR="006E2562" w:rsidRDefault="006E2562" w:rsidP="00C774E2">
      <w:pPr>
        <w:pStyle w:val="ListParagraph"/>
        <w:numPr>
          <w:ilvl w:val="0"/>
          <w:numId w:val="18"/>
        </w:numPr>
        <w:ind w:left="1077"/>
        <w:contextualSpacing w:val="0"/>
      </w:pPr>
      <w:r>
        <w:t xml:space="preserve">An inquiry will be appointed under the </w:t>
      </w:r>
      <w:r>
        <w:rPr>
          <w:i/>
          <w:iCs/>
        </w:rPr>
        <w:t xml:space="preserve">Environment Effects Act 1978 </w:t>
      </w:r>
      <w:r>
        <w:t xml:space="preserve">to consider and report on the environmental effects of the proposal through a public hearing. </w:t>
      </w:r>
    </w:p>
    <w:p w14:paraId="20231B88" w14:textId="77777777" w:rsidR="006E2562" w:rsidRDefault="006E2562" w:rsidP="006E2562">
      <w:pPr>
        <w:rPr>
          <w:b/>
          <w:bCs/>
        </w:rPr>
      </w:pPr>
    </w:p>
    <w:p w14:paraId="321E5106" w14:textId="5D6FABEA" w:rsidR="006E2562" w:rsidRPr="006E2562" w:rsidRDefault="006E2562" w:rsidP="006E2562">
      <w:pPr>
        <w:rPr>
          <w:b/>
          <w:bCs/>
        </w:rPr>
      </w:pPr>
      <w:r w:rsidRPr="006E2562">
        <w:rPr>
          <w:b/>
          <w:bCs/>
        </w:rPr>
        <w:t>Notification</w:t>
      </w:r>
    </w:p>
    <w:p w14:paraId="71303E74" w14:textId="30C80338" w:rsidR="006E2562" w:rsidRDefault="006E2562" w:rsidP="00C774E2">
      <w:r>
        <w:t xml:space="preserve">The following parties (proponent and relevant decision-makers) are to be notified of this decision in accordance with sections 8A and 8B(4)(a)(i) of the </w:t>
      </w:r>
      <w:r>
        <w:rPr>
          <w:i/>
          <w:iCs/>
        </w:rPr>
        <w:t>Environment Effects Act 1978</w:t>
      </w:r>
      <w:r>
        <w:t>, as appropriate:</w:t>
      </w:r>
    </w:p>
    <w:p w14:paraId="04304048" w14:textId="254B8FD7" w:rsidR="006E2562" w:rsidRDefault="006E2562" w:rsidP="00C774E2">
      <w:pPr>
        <w:pStyle w:val="ListParagraph"/>
        <w:numPr>
          <w:ilvl w:val="0"/>
          <w:numId w:val="19"/>
        </w:numPr>
        <w:contextualSpacing w:val="0"/>
      </w:pPr>
      <w:r>
        <w:t>Willatook Wind Farm Pty Ltd (proponent)</w:t>
      </w:r>
    </w:p>
    <w:p w14:paraId="5ED9EED7" w14:textId="7BFFA0C4" w:rsidR="006E2562" w:rsidRDefault="006E2562" w:rsidP="00C774E2">
      <w:pPr>
        <w:pStyle w:val="ListParagraph"/>
        <w:numPr>
          <w:ilvl w:val="0"/>
          <w:numId w:val="19"/>
        </w:numPr>
        <w:contextualSpacing w:val="0"/>
      </w:pPr>
      <w:r>
        <w:t>Secretary of the Department of Environment, Land, Water and Planning</w:t>
      </w:r>
    </w:p>
    <w:p w14:paraId="18C777FE" w14:textId="1191B57A" w:rsidR="006E2562" w:rsidRDefault="006E2562" w:rsidP="00C774E2">
      <w:pPr>
        <w:pStyle w:val="ListParagraph"/>
        <w:numPr>
          <w:ilvl w:val="0"/>
          <w:numId w:val="19"/>
        </w:numPr>
        <w:contextualSpacing w:val="0"/>
      </w:pPr>
      <w:r>
        <w:t>Moyne Shire Council</w:t>
      </w:r>
    </w:p>
    <w:p w14:paraId="1DEBB2AF" w14:textId="0231DE52" w:rsidR="006E2562" w:rsidRDefault="006E2562" w:rsidP="00C774E2">
      <w:pPr>
        <w:pStyle w:val="ListParagraph"/>
        <w:numPr>
          <w:ilvl w:val="0"/>
          <w:numId w:val="19"/>
        </w:numPr>
        <w:contextualSpacing w:val="0"/>
      </w:pPr>
      <w:r>
        <w:t>CEO of the Glenelg Hopkins Catchment Management Authority</w:t>
      </w:r>
    </w:p>
    <w:p w14:paraId="4E2A92C8" w14:textId="38A5F1F2" w:rsidR="006E2562" w:rsidRDefault="00C774E2" w:rsidP="00C774E2">
      <w:pPr>
        <w:pStyle w:val="ListParagraph"/>
        <w:numPr>
          <w:ilvl w:val="0"/>
          <w:numId w:val="19"/>
        </w:numPr>
        <w:contextualSpacing w:val="0"/>
      </w:pPr>
      <w:r>
        <w:t>CEO of the Environment Protection Authority</w:t>
      </w:r>
    </w:p>
    <w:p w14:paraId="513FAE59" w14:textId="37C39086" w:rsidR="00C774E2" w:rsidRDefault="00C774E2" w:rsidP="00C774E2">
      <w:pPr>
        <w:pStyle w:val="ListParagraph"/>
        <w:numPr>
          <w:ilvl w:val="0"/>
          <w:numId w:val="19"/>
        </w:numPr>
        <w:contextualSpacing w:val="0"/>
      </w:pPr>
      <w:r>
        <w:t>Executive Director of Aboriginal Victoria</w:t>
      </w:r>
    </w:p>
    <w:p w14:paraId="648C2AF6" w14:textId="6EFBB4E6" w:rsidR="00C774E2" w:rsidRDefault="00C774E2" w:rsidP="00C774E2">
      <w:pPr>
        <w:pStyle w:val="ListParagraph"/>
        <w:numPr>
          <w:ilvl w:val="0"/>
          <w:numId w:val="19"/>
        </w:numPr>
        <w:contextualSpacing w:val="0"/>
      </w:pPr>
      <w:r>
        <w:t>Executive Director of Heritage Victoria</w:t>
      </w:r>
    </w:p>
    <w:p w14:paraId="4957C4D4" w14:textId="15F7F212" w:rsidR="00C774E2" w:rsidRPr="006E2562" w:rsidRDefault="00C774E2" w:rsidP="00C774E2">
      <w:pPr>
        <w:pStyle w:val="ListParagraph"/>
        <w:numPr>
          <w:ilvl w:val="0"/>
          <w:numId w:val="19"/>
        </w:numPr>
        <w:contextualSpacing w:val="0"/>
      </w:pPr>
      <w:r>
        <w:t xml:space="preserve">Commonwealth Minister for the Environment and Energy </w:t>
      </w:r>
    </w:p>
    <w:sectPr w:rsidR="00C774E2" w:rsidRPr="006E2562" w:rsidSect="006350CE">
      <w:headerReference w:type="default" r:id="rId16"/>
      <w:pgSz w:w="11906" w:h="16838"/>
      <w:pgMar w:top="1790" w:right="1134" w:bottom="1560" w:left="1134" w:header="720" w:footer="691"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5C03" w14:textId="77777777" w:rsidR="009B39F8" w:rsidRDefault="009B39F8" w:rsidP="00533149">
      <w:r>
        <w:separator/>
      </w:r>
    </w:p>
    <w:p w14:paraId="57FAB781" w14:textId="77777777" w:rsidR="009B39F8" w:rsidRDefault="009B39F8" w:rsidP="00533149"/>
  </w:endnote>
  <w:endnote w:type="continuationSeparator" w:id="0">
    <w:p w14:paraId="748F99D1" w14:textId="77777777" w:rsidR="009B39F8" w:rsidRDefault="009B39F8" w:rsidP="00533149">
      <w:r>
        <w:continuationSeparator/>
      </w:r>
    </w:p>
    <w:p w14:paraId="440CD465" w14:textId="77777777" w:rsidR="009B39F8" w:rsidRDefault="009B39F8" w:rsidP="00533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IN-Regular">
    <w:altName w:val="Lucida Sans Typewriter"/>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DE3C" w14:textId="77777777" w:rsidR="00857F14" w:rsidRDefault="00857F14">
    <w:pPr>
      <w:pStyle w:val="Footer"/>
    </w:pPr>
  </w:p>
  <w:p w14:paraId="263A5390" w14:textId="77777777" w:rsidR="003758F8" w:rsidRDefault="003758F8"/>
  <w:p w14:paraId="116CB23A" w14:textId="77777777" w:rsidR="003758F8" w:rsidRDefault="003758F8"/>
  <w:p w14:paraId="385C1E83" w14:textId="77777777" w:rsidR="003758F8" w:rsidRDefault="003758F8"/>
  <w:p w14:paraId="67741F01" w14:textId="77777777" w:rsidR="00AF360F" w:rsidRDefault="00AF36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4B39" w14:textId="790F5E78" w:rsidR="00AF360F" w:rsidRDefault="007C0EDD" w:rsidP="002167AC">
    <w:pPr>
      <w:pStyle w:val="Footer"/>
      <w:jc w:val="center"/>
    </w:pPr>
    <w:r>
      <w:rPr>
        <w:noProof/>
      </w:rPr>
      <mc:AlternateContent>
        <mc:Choice Requires="wps">
          <w:drawing>
            <wp:anchor distT="0" distB="0" distL="114300" distR="114300" simplePos="0" relativeHeight="251658240" behindDoc="0" locked="0" layoutInCell="0" allowOverlap="1" wp14:anchorId="42A77669" wp14:editId="324F30DA">
              <wp:simplePos x="0" y="0"/>
              <wp:positionH relativeFrom="page">
                <wp:posOffset>0</wp:posOffset>
              </wp:positionH>
              <wp:positionV relativeFrom="page">
                <wp:posOffset>10228580</wp:posOffset>
              </wp:positionV>
              <wp:extent cx="7560310" cy="273050"/>
              <wp:effectExtent l="0" t="0" r="0" b="12700"/>
              <wp:wrapNone/>
              <wp:docPr id="6" name="MSIPCM70644094bd2111e12bc203f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7101C" w14:textId="08756EAA" w:rsidR="007C0EDD" w:rsidRPr="00FA72A1" w:rsidRDefault="00FA72A1" w:rsidP="00FA72A1">
                          <w:pPr>
                            <w:spacing w:after="0"/>
                            <w:jc w:val="center"/>
                            <w:rPr>
                              <w:rFonts w:ascii="Calibri" w:hAnsi="Calibri" w:cs="Calibri"/>
                              <w:color w:val="000000"/>
                              <w:sz w:val="24"/>
                            </w:rPr>
                          </w:pPr>
                          <w:r w:rsidRPr="00FA72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A77669" id="_x0000_t202" coordsize="21600,21600" o:spt="202" path="m,l,21600r21600,l21600,xe">
              <v:stroke joinstyle="miter"/>
              <v:path gradientshapeok="t" o:connecttype="rect"/>
            </v:shapetype>
            <v:shape id="MSIPCM70644094bd2111e12bc203f1" o:spid="_x0000_s1026" type="#_x0000_t202" alt="{&quot;HashCode&quot;:-1264680268,&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" o:allowincell="f" filled="f" stroked="f" strokeweight=".5pt">
              <v:textbox inset=",0,,0">
                <w:txbxContent>
                  <w:p w14:paraId="69C7101C" w14:textId="08756EAA" w:rsidR="007C0EDD" w:rsidRPr="00FA72A1" w:rsidRDefault="00FA72A1" w:rsidP="00FA72A1">
                    <w:pPr>
                      <w:spacing w:after="0"/>
                      <w:jc w:val="center"/>
                      <w:rPr>
                        <w:rFonts w:ascii="Calibri" w:hAnsi="Calibri" w:cs="Calibri"/>
                        <w:color w:val="000000"/>
                        <w:sz w:val="24"/>
                      </w:rPr>
                    </w:pPr>
                    <w:r w:rsidRPr="00FA72A1">
                      <w:rPr>
                        <w:rFonts w:ascii="Calibri" w:hAnsi="Calibri" w:cs="Calibri"/>
                        <w:color w:val="000000"/>
                        <w:sz w:val="24"/>
                      </w:rPr>
                      <w:t>OFFICIAL</w:t>
                    </w:r>
                  </w:p>
                </w:txbxContent>
              </v:textbox>
              <w10:wrap anchorx="page" anchory="page"/>
            </v:shape>
          </w:pict>
        </mc:Fallback>
      </mc:AlternateContent>
    </w:r>
    <w:sdt>
      <w:sdtPr>
        <w:id w:val="1751084654"/>
        <w:docPartObj>
          <w:docPartGallery w:val="Page Numbers (Bottom of Page)"/>
          <w:docPartUnique/>
        </w:docPartObj>
      </w:sdtPr>
      <w:sdtEndPr/>
      <w:sdtContent>
        <w:sdt>
          <w:sdtPr>
            <w:id w:val="98381352"/>
            <w:docPartObj>
              <w:docPartGallery w:val="Page Numbers (Top of Page)"/>
              <w:docPartUnique/>
            </w:docPartObj>
          </w:sdtPr>
          <w:sdtEndPr/>
          <w:sdtContent>
            <w:r w:rsidRPr="001913F7">
              <w:rPr>
                <w:sz w:val="16"/>
                <w:szCs w:val="16"/>
              </w:rPr>
              <w:fldChar w:fldCharType="begin"/>
            </w:r>
            <w:r w:rsidRPr="001913F7">
              <w:rPr>
                <w:sz w:val="16"/>
                <w:szCs w:val="16"/>
              </w:rPr>
              <w:instrText xml:space="preserve"> PAGE </w:instrText>
            </w:r>
            <w:r w:rsidRPr="001913F7">
              <w:rPr>
                <w:sz w:val="16"/>
                <w:szCs w:val="16"/>
              </w:rPr>
              <w:fldChar w:fldCharType="separate"/>
            </w:r>
            <w:r>
              <w:rPr>
                <w:noProof/>
                <w:sz w:val="16"/>
                <w:szCs w:val="16"/>
              </w:rPr>
              <w:t>3</w:t>
            </w:r>
            <w:r w:rsidRPr="001913F7">
              <w:rPr>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5E11" w14:textId="4FF88645" w:rsidR="007C0EDD" w:rsidRPr="004809ED" w:rsidRDefault="007C0EDD" w:rsidP="00533149">
    <w:pPr>
      <w:pStyle w:val="Footer"/>
      <w:rPr>
        <w:szCs w:val="18"/>
      </w:rPr>
    </w:pPr>
    <w:r>
      <w:rPr>
        <w:noProof/>
      </w:rPr>
      <mc:AlternateContent>
        <mc:Choice Requires="wps">
          <w:drawing>
            <wp:anchor distT="0" distB="0" distL="114300" distR="114300" simplePos="0" relativeHeight="251659264" behindDoc="0" locked="0" layoutInCell="0" allowOverlap="1" wp14:anchorId="0C43EBA6" wp14:editId="1B37C8B9">
              <wp:simplePos x="0" y="0"/>
              <wp:positionH relativeFrom="page">
                <wp:posOffset>0</wp:posOffset>
              </wp:positionH>
              <wp:positionV relativeFrom="page">
                <wp:posOffset>10228580</wp:posOffset>
              </wp:positionV>
              <wp:extent cx="7560310" cy="273050"/>
              <wp:effectExtent l="0" t="0" r="0" b="12700"/>
              <wp:wrapNone/>
              <wp:docPr id="7" name="MSIPCM65564807b9e90ee898882e3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ABC80" w14:textId="3231E565" w:rsidR="007C0EDD" w:rsidRPr="00FA72A1" w:rsidRDefault="00FA72A1" w:rsidP="00FA72A1">
                          <w:pPr>
                            <w:spacing w:after="0"/>
                            <w:jc w:val="center"/>
                            <w:rPr>
                              <w:rFonts w:ascii="Calibri" w:hAnsi="Calibri" w:cs="Calibri"/>
                              <w:color w:val="000000"/>
                              <w:sz w:val="24"/>
                            </w:rPr>
                          </w:pPr>
                          <w:r w:rsidRPr="00FA72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C43EBA6" id="_x0000_t202" coordsize="21600,21600" o:spt="202" path="m,l,21600r21600,l21600,xe">
              <v:stroke joinstyle="miter"/>
              <v:path gradientshapeok="t" o:connecttype="rect"/>
            </v:shapetype>
            <v:shape id="MSIPCM65564807b9e90ee898882e39" o:spid="_x0000_s1027" type="#_x0000_t202" alt="{&quot;HashCode&quot;:-1264680268,&quot;Height&quot;:841.0,&quot;Width&quot;:595.0,&quot;Placement&quot;:&quot;Footer&quot;,&quot;Index&quot;:&quot;FirstPage&quot;,&quot;Section&quot;:1,&quot;Top&quot;:0.0,&quot;Left&quot;:0.0}" style="position:absolute;margin-left:0;margin-top:805.4pt;width:595.3pt;height:21.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" o:allowincell="f" filled="f" stroked="f" strokeweight=".5pt">
              <v:textbox inset=",0,,0">
                <w:txbxContent>
                  <w:p w14:paraId="7D2ABC80" w14:textId="3231E565" w:rsidR="007C0EDD" w:rsidRPr="00FA72A1" w:rsidRDefault="00FA72A1" w:rsidP="00FA72A1">
                    <w:pPr>
                      <w:spacing w:after="0"/>
                      <w:jc w:val="center"/>
                      <w:rPr>
                        <w:rFonts w:ascii="Calibri" w:hAnsi="Calibri" w:cs="Calibri"/>
                        <w:color w:val="000000"/>
                        <w:sz w:val="24"/>
                      </w:rPr>
                    </w:pPr>
                    <w:r w:rsidRPr="00FA72A1">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57216" behindDoc="1" locked="1" layoutInCell="1" allowOverlap="1" wp14:anchorId="6F77C10A" wp14:editId="461C2DEF">
          <wp:simplePos x="0" y="0"/>
          <wp:positionH relativeFrom="page">
            <wp:posOffset>5138420</wp:posOffset>
          </wp:positionH>
          <wp:positionV relativeFrom="page">
            <wp:posOffset>9705340</wp:posOffset>
          </wp:positionV>
          <wp:extent cx="2422525" cy="10833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1">
                    <a:extLst>
                      <a:ext uri="{28A0092B-C50C-407E-A947-70E740481C1C}">
                        <a14:useLocalDpi xmlns:a14="http://schemas.microsoft.com/office/drawing/2010/main" val="0"/>
                      </a:ext>
                    </a:extLst>
                  </a:blip>
                  <a:srcRect r="-27077" b="-91034"/>
                  <a:stretch>
                    <a:fillRect/>
                  </a:stretch>
                </pic:blipFill>
                <pic:spPr>
                  <a:xfrm>
                    <a:off x="0" y="0"/>
                    <a:ext cx="2422525" cy="1083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472C" w14:textId="77777777" w:rsidR="009B39F8" w:rsidRDefault="009B39F8" w:rsidP="008D201A">
      <w:pPr>
        <w:spacing w:after="0"/>
      </w:pPr>
      <w:r>
        <w:separator/>
      </w:r>
    </w:p>
  </w:footnote>
  <w:footnote w:type="continuationSeparator" w:id="0">
    <w:p w14:paraId="25A20D8B" w14:textId="77777777" w:rsidR="009B39F8" w:rsidRDefault="009B39F8" w:rsidP="00533149">
      <w:r>
        <w:continuationSeparator/>
      </w:r>
    </w:p>
    <w:p w14:paraId="54EE525B" w14:textId="77777777" w:rsidR="009B39F8" w:rsidRDefault="009B39F8" w:rsidP="00533149"/>
  </w:footnote>
  <w:footnote w:id="1">
    <w:p w14:paraId="653D3957" w14:textId="360AABE5" w:rsidR="004C2C78" w:rsidRPr="004C2C78" w:rsidRDefault="004C2C78">
      <w:pPr>
        <w:pStyle w:val="FootnoteText"/>
        <w:rPr>
          <w:sz w:val="18"/>
          <w:szCs w:val="18"/>
        </w:rPr>
      </w:pPr>
      <w:r w:rsidRPr="004C2C78">
        <w:rPr>
          <w:rStyle w:val="FootnoteReference"/>
          <w:sz w:val="18"/>
          <w:szCs w:val="18"/>
        </w:rPr>
        <w:footnoteRef/>
      </w:r>
      <w:r w:rsidRPr="004C2C78">
        <w:rPr>
          <w:sz w:val="18"/>
          <w:szCs w:val="18"/>
        </w:rPr>
        <w:t xml:space="preserve"> </w:t>
      </w:r>
      <w:r w:rsidRPr="00893866">
        <w:rPr>
          <w:sz w:val="18"/>
          <w:szCs w:val="18"/>
        </w:rPr>
        <w:t xml:space="preserve">The Inquiry members </w:t>
      </w:r>
      <w:r w:rsidR="00893866" w:rsidRPr="00893866">
        <w:rPr>
          <w:sz w:val="18"/>
          <w:szCs w:val="18"/>
        </w:rPr>
        <w:t xml:space="preserve">may </w:t>
      </w:r>
      <w:r w:rsidRPr="00893866">
        <w:rPr>
          <w:sz w:val="18"/>
          <w:szCs w:val="18"/>
        </w:rPr>
        <w:t xml:space="preserve">also be appointed as a Panel under the </w:t>
      </w:r>
      <w:r w:rsidRPr="00893866">
        <w:rPr>
          <w:i/>
          <w:iCs/>
          <w:sz w:val="18"/>
          <w:szCs w:val="18"/>
        </w:rPr>
        <w:t>Planning and Environment Act 19</w:t>
      </w:r>
      <w:r w:rsidR="00AD1D57">
        <w:rPr>
          <w:i/>
          <w:iCs/>
          <w:sz w:val="18"/>
          <w:szCs w:val="18"/>
        </w:rPr>
        <w:t>87</w:t>
      </w:r>
      <w:r w:rsidRPr="00893866">
        <w:rPr>
          <w:i/>
          <w:iCs/>
          <w:sz w:val="18"/>
          <w:szCs w:val="18"/>
        </w:rPr>
        <w:t xml:space="preserve"> </w:t>
      </w:r>
      <w:r w:rsidRPr="00893866">
        <w:rPr>
          <w:sz w:val="18"/>
          <w:szCs w:val="18"/>
        </w:rPr>
        <w:t xml:space="preserve">(P&amp;E Act) to consider </w:t>
      </w:r>
      <w:r w:rsidR="00C4077D">
        <w:rPr>
          <w:sz w:val="18"/>
          <w:szCs w:val="18"/>
        </w:rPr>
        <w:t>submissions</w:t>
      </w:r>
      <w:r w:rsidR="00C4077D" w:rsidRPr="00893866">
        <w:rPr>
          <w:sz w:val="18"/>
          <w:szCs w:val="18"/>
        </w:rPr>
        <w:t xml:space="preserve"> </w:t>
      </w:r>
      <w:r w:rsidRPr="00893866">
        <w:rPr>
          <w:sz w:val="18"/>
          <w:szCs w:val="18"/>
        </w:rPr>
        <w:t>to the related planning permit applications for the Willatook Wind Farm Project</w:t>
      </w:r>
      <w:r w:rsidR="00A81FF8">
        <w:rPr>
          <w:sz w:val="18"/>
          <w:szCs w:val="18"/>
        </w:rPr>
        <w:t>, in which case a</w:t>
      </w:r>
      <w:r w:rsidRPr="00893866">
        <w:rPr>
          <w:sz w:val="18"/>
          <w:szCs w:val="18"/>
        </w:rPr>
        <w:t xml:space="preserve"> single report </w:t>
      </w:r>
      <w:r w:rsidR="00A81FF8">
        <w:rPr>
          <w:sz w:val="18"/>
          <w:szCs w:val="18"/>
        </w:rPr>
        <w:t xml:space="preserve">needs </w:t>
      </w:r>
      <w:r w:rsidRPr="00893866">
        <w:rPr>
          <w:sz w:val="18"/>
          <w:szCs w:val="18"/>
        </w:rPr>
        <w:t xml:space="preserve">to be prepared with content meeting </w:t>
      </w:r>
      <w:r w:rsidR="007E0A15">
        <w:rPr>
          <w:sz w:val="18"/>
          <w:szCs w:val="18"/>
        </w:rPr>
        <w:t xml:space="preserve">both </w:t>
      </w:r>
      <w:r w:rsidRPr="00893866">
        <w:rPr>
          <w:sz w:val="18"/>
          <w:szCs w:val="18"/>
        </w:rPr>
        <w:t>the requirements of the EE Act and the P&amp;E Act.</w:t>
      </w:r>
      <w:r w:rsidRPr="004C2C7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E1E1" w14:textId="77777777" w:rsidR="00857F14" w:rsidRDefault="00857F14">
    <w:pPr>
      <w:pStyle w:val="Header"/>
    </w:pPr>
  </w:p>
  <w:p w14:paraId="6BC07991" w14:textId="77777777" w:rsidR="003758F8" w:rsidRDefault="003758F8"/>
  <w:p w14:paraId="7DB308AD" w14:textId="77777777" w:rsidR="003758F8" w:rsidRDefault="003758F8"/>
  <w:p w14:paraId="228CAB89" w14:textId="77777777" w:rsidR="003758F8" w:rsidRDefault="003758F8"/>
  <w:p w14:paraId="4CB6E3FA" w14:textId="77777777" w:rsidR="00AF360F" w:rsidRDefault="00AF36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651C" w14:textId="017D9871" w:rsidR="007C0EDD" w:rsidRPr="001913F7" w:rsidRDefault="007C0EDD" w:rsidP="00476324">
    <w:pPr>
      <w:pStyle w:val="Header"/>
      <w:pBdr>
        <w:bottom w:val="single" w:sz="4" w:space="1" w:color="auto"/>
      </w:pBdr>
      <w:jc w:val="center"/>
      <w:rPr>
        <w:sz w:val="18"/>
        <w:szCs w:val="18"/>
      </w:rPr>
    </w:pPr>
    <w:r w:rsidRPr="001913F7">
      <w:rPr>
        <w:sz w:val="18"/>
        <w:szCs w:val="18"/>
      </w:rPr>
      <w:t>Terms of Reference</w:t>
    </w:r>
    <w:r>
      <w:rPr>
        <w:sz w:val="18"/>
        <w:szCs w:val="18"/>
      </w:rPr>
      <w:br/>
    </w:r>
    <w:r w:rsidRPr="001913F7">
      <w:rPr>
        <w:sz w:val="18"/>
        <w:szCs w:val="18"/>
      </w:rPr>
      <w:fldChar w:fldCharType="begin"/>
    </w:r>
    <w:r w:rsidRPr="001913F7">
      <w:rPr>
        <w:sz w:val="18"/>
        <w:szCs w:val="18"/>
      </w:rPr>
      <w:instrText xml:space="preserve"> STYLEREF  "Name of Advisory Committee"  \* MERGEFORMAT </w:instrText>
    </w:r>
    <w:r w:rsidRPr="001913F7">
      <w:rPr>
        <w:sz w:val="18"/>
        <w:szCs w:val="18"/>
      </w:rPr>
      <w:fldChar w:fldCharType="separate"/>
    </w:r>
    <w:r w:rsidR="00207F7B">
      <w:rPr>
        <w:noProof/>
        <w:sz w:val="18"/>
        <w:szCs w:val="18"/>
      </w:rPr>
      <w:t>Willatook Wind Farm Inquiry</w:t>
    </w:r>
    <w:r w:rsidRPr="001913F7">
      <w:rPr>
        <w:sz w:val="18"/>
        <w:szCs w:val="18"/>
      </w:rPr>
      <w:fldChar w:fldCharType="end"/>
    </w:r>
  </w:p>
  <w:p w14:paraId="2966BAD8" w14:textId="77777777" w:rsidR="00AF360F" w:rsidRDefault="00AF36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5347" w14:textId="37171168" w:rsidR="007C0EDD" w:rsidRPr="00570CA1" w:rsidRDefault="007C0EDD" w:rsidP="00BA02C9">
    <w:pPr>
      <w:pStyle w:val="Header"/>
      <w:spacing w:before="180"/>
      <w:jc w:val="center"/>
    </w:pPr>
    <w:r>
      <w:rPr>
        <w:noProof/>
      </w:rPr>
      <mc:AlternateContent>
        <mc:Choice Requires="wps">
          <w:drawing>
            <wp:anchor distT="0" distB="0" distL="114300" distR="114300" simplePos="0" relativeHeight="251656192" behindDoc="1" locked="0" layoutInCell="1" allowOverlap="1" wp14:anchorId="479AF026" wp14:editId="2311DBDC">
              <wp:simplePos x="0" y="0"/>
              <wp:positionH relativeFrom="page">
                <wp:posOffset>720090</wp:posOffset>
              </wp:positionH>
              <wp:positionV relativeFrom="page">
                <wp:posOffset>236855</wp:posOffset>
              </wp:positionV>
              <wp:extent cx="864235" cy="899795"/>
              <wp:effectExtent l="5715" t="8255" r="6350" b="635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899795"/>
                      </a:xfrm>
                      <a:custGeom>
                        <a:avLst/>
                        <a:gdLst>
                          <a:gd name="T0" fmla="*/ 864000 w 1339"/>
                          <a:gd name="T1" fmla="*/ 900000 h 1419"/>
                          <a:gd name="T2" fmla="*/ 431677 w 1339"/>
                          <a:gd name="T3" fmla="*/ 0 h 1419"/>
                          <a:gd name="T4" fmla="*/ 0 w 1339"/>
                          <a:gd name="T5" fmla="*/ 900000 h 1419"/>
                          <a:gd name="T6" fmla="*/ 864000 w 1339"/>
                          <a:gd name="T7" fmla="*/ 900000 h 14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39" h="1419">
                            <a:moveTo>
                              <a:pt x="1339" y="1419"/>
                            </a:moveTo>
                            <a:lnTo>
                              <a:pt x="669" y="0"/>
                            </a:lnTo>
                            <a:lnTo>
                              <a:pt x="0" y="1419"/>
                            </a:lnTo>
                            <a:lnTo>
                              <a:pt x="1339" y="1419"/>
                            </a:lnTo>
                            <a:close/>
                          </a:path>
                        </a:pathLst>
                      </a:custGeom>
                      <a:solidFill>
                        <a:srgbClr val="201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3E16F" id="Freeform 4" o:spid="_x0000_s1026" style="position:absolute;margin-left:56.7pt;margin-top:18.65pt;width:68.05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" path="m1339,1419l669,,,1419r1339,xe" fillcolor="#201547" stroked="f">
              <v:path arrowok="t" o:connecttype="custom" o:connectlocs="557654249,570694503;278618650,0;0,570694503;557654249,570694503" o:connectangles="0,0,0,0"/>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F3D64E3" wp14:editId="7F2C5764">
              <wp:simplePos x="0" y="0"/>
              <wp:positionH relativeFrom="page">
                <wp:posOffset>288290</wp:posOffset>
              </wp:positionH>
              <wp:positionV relativeFrom="page">
                <wp:posOffset>236855</wp:posOffset>
              </wp:positionV>
              <wp:extent cx="864235" cy="899795"/>
              <wp:effectExtent l="2540" t="8255" r="0" b="635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899795"/>
                      </a:xfrm>
                      <a:custGeom>
                        <a:avLst/>
                        <a:gdLst>
                          <a:gd name="T0" fmla="*/ 0 w 1334"/>
                          <a:gd name="T1" fmla="*/ 0 h 1419"/>
                          <a:gd name="T2" fmla="*/ 430705 w 1334"/>
                          <a:gd name="T3" fmla="*/ 900000 h 1419"/>
                          <a:gd name="T4" fmla="*/ 864000 w 1334"/>
                          <a:gd name="T5" fmla="*/ 0 h 1419"/>
                          <a:gd name="T6" fmla="*/ 0 w 1334"/>
                          <a:gd name="T7" fmla="*/ 0 h 14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34" h="1419">
                            <a:moveTo>
                              <a:pt x="0" y="0"/>
                            </a:moveTo>
                            <a:lnTo>
                              <a:pt x="665" y="1419"/>
                            </a:lnTo>
                            <a:lnTo>
                              <a:pt x="1334" y="0"/>
                            </a:lnTo>
                            <a:lnTo>
                              <a:pt x="0" y="0"/>
                            </a:lnTo>
                            <a:close/>
                          </a:path>
                        </a:pathLst>
                      </a:custGeom>
                      <a:solidFill>
                        <a:srgbClr val="7973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82481" id="Freeform 3" o:spid="_x0000_s1026" style="position:absolute;margin-left:22.7pt;margin-top:18.65pt;width:68.05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" path="m,l665,1419,1334,,,xe" fillcolor="#797391" stroked="f">
              <v:path arrowok="t" o:connecttype="custom" o:connectlocs="0,0;279033235,570694503;559744408,0;0,0" o:connectangles="0,0,0,0"/>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25C46FE4" wp14:editId="63219AAD">
              <wp:simplePos x="0" y="0"/>
              <wp:positionH relativeFrom="page">
                <wp:posOffset>288290</wp:posOffset>
              </wp:positionH>
              <wp:positionV relativeFrom="page">
                <wp:posOffset>236855</wp:posOffset>
              </wp:positionV>
              <wp:extent cx="7019925" cy="899795"/>
              <wp:effectExtent l="254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899795"/>
                      </a:xfrm>
                      <a:prstGeom prst="rect">
                        <a:avLst/>
                      </a:prstGeom>
                      <a:solidFill>
                        <a:srgbClr val="00B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699D79" id="Rectangle 2" o:spid="_x0000_s1026" style="position:absolute;margin-left:22.7pt;margin-top:18.65pt;width:552.7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" fillcolor="#00b2a9" stroked="f">
              <w10:wrap anchorx="page" anchory="page"/>
            </v:rect>
          </w:pict>
        </mc:Fallback>
      </mc:AlternateContent>
    </w:r>
    <w:r>
      <w:rPr>
        <w:color w:val="FFFFFF" w:themeColor="background1"/>
        <w:spacing w:val="-10"/>
        <w:sz w:val="40"/>
        <w:szCs w:val="40"/>
      </w:rPr>
      <w:t>Terms of Reference</w:t>
    </w:r>
  </w:p>
  <w:p w14:paraId="5105C6B9" w14:textId="77777777" w:rsidR="007C0EDD" w:rsidRPr="00D6140A" w:rsidRDefault="007C0EDD" w:rsidP="005331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94D2" w14:textId="40B7D79E" w:rsidR="006350CE" w:rsidRDefault="006350CE">
    <w:pPr>
      <w:pStyle w:val="BodyText"/>
      <w:spacing w:line="14" w:lineRule="auto"/>
    </w:pPr>
    <w:r>
      <w:rPr>
        <w:noProof/>
        <w:sz w:val="22"/>
      </w:rPr>
      <mc:AlternateContent>
        <mc:Choice Requires="wps">
          <w:drawing>
            <wp:anchor distT="0" distB="0" distL="114300" distR="114300" simplePos="0" relativeHeight="251661312" behindDoc="1" locked="0" layoutInCell="1" allowOverlap="1" wp14:anchorId="1C09EF84" wp14:editId="421B03AA">
              <wp:simplePos x="0" y="0"/>
              <wp:positionH relativeFrom="page">
                <wp:posOffset>4948555</wp:posOffset>
              </wp:positionH>
              <wp:positionV relativeFrom="page">
                <wp:posOffset>448945</wp:posOffset>
              </wp:positionV>
              <wp:extent cx="1711325" cy="182245"/>
              <wp:effectExtent l="0" t="127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31D07" w14:textId="77777777" w:rsidR="006350CE" w:rsidRDefault="006350CE">
                          <w:pPr>
                            <w:pStyle w:val="BodyText"/>
                            <w:spacing w:before="13"/>
                            <w:ind w:left="20"/>
                          </w:pPr>
                          <w:r>
                            <w:t>Referral Number 2020R-18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9EF84" id="_x0000_t202" coordsize="21600,21600" o:spt="202" path="m,l,21600r21600,l21600,xe">
              <v:stroke joinstyle="miter"/>
              <v:path gradientshapeok="t" o:connecttype="rect"/>
            </v:shapetype>
            <v:shape id="Text Box 9" o:spid="_x0000_s1028" type="#_x0000_t202" style="position:absolute;margin-left:389.65pt;margin-top:35.35pt;width:134.7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" filled="f" stroked="f">
              <v:textbox inset="0,0,0,0">
                <w:txbxContent>
                  <w:p w14:paraId="26331D07" w14:textId="77777777" w:rsidR="006350CE" w:rsidRDefault="006350CE">
                    <w:pPr>
                      <w:pStyle w:val="BodyText"/>
                      <w:spacing w:before="13"/>
                      <w:ind w:left="20"/>
                    </w:pPr>
                    <w:r>
                      <w:t>Referral Number 2020R-18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522E"/>
    <w:multiLevelType w:val="hybridMultilevel"/>
    <w:tmpl w:val="8444BE36"/>
    <w:lvl w:ilvl="0" w:tplc="7B6EB80C">
      <w:start w:val="1"/>
      <w:numFmt w:val="decimal"/>
      <w:pStyle w:val="Normalnum"/>
      <w:lvlText w:val="%1."/>
      <w:lvlJc w:val="left"/>
      <w:pPr>
        <w:tabs>
          <w:tab w:val="num" w:pos="720"/>
        </w:tabs>
        <w:ind w:left="720" w:hanging="360"/>
      </w:pPr>
    </w:lvl>
    <w:lvl w:ilvl="1" w:tplc="0C090003">
      <w:start w:val="1"/>
      <w:numFmt w:val="lowerLetter"/>
      <w:lvlText w:val="%2."/>
      <w:lvlJc w:val="left"/>
      <w:pPr>
        <w:tabs>
          <w:tab w:val="num" w:pos="1440"/>
        </w:tabs>
        <w:ind w:left="1440" w:hanging="360"/>
      </w:pPr>
    </w:lvl>
    <w:lvl w:ilvl="2" w:tplc="0C090019">
      <w:start w:val="1"/>
      <w:numFmt w:val="lowerLetter"/>
      <w:lvlText w:val="%3."/>
      <w:lvlJc w:val="left"/>
      <w:pPr>
        <w:tabs>
          <w:tab w:val="num" w:pos="2340"/>
        </w:tabs>
        <w:ind w:left="2340" w:hanging="360"/>
      </w:pPr>
      <w:rPr>
        <w:rFonts w:hint="default"/>
        <w:sz w:val="22"/>
      </w:rPr>
    </w:lvl>
    <w:lvl w:ilvl="3" w:tplc="0C090001">
      <w:start w:val="1"/>
      <w:numFmt w:val="none"/>
      <w:pStyle w:val="Parah0letter"/>
      <w:lvlText w:val="ii."/>
      <w:lvlJc w:val="left"/>
      <w:pPr>
        <w:tabs>
          <w:tab w:val="num" w:pos="2877"/>
        </w:tabs>
        <w:ind w:left="2877" w:hanging="357"/>
      </w:pPr>
      <w:rPr>
        <w:rFonts w:hint="default"/>
      </w:rPr>
    </w:lvl>
    <w:lvl w:ilvl="4" w:tplc="8D34A9D2">
      <w:start w:val="1"/>
      <w:numFmt w:val="bullet"/>
      <w:lvlText w:val="-"/>
      <w:lvlJc w:val="left"/>
      <w:pPr>
        <w:ind w:left="3600" w:hanging="360"/>
      </w:pPr>
      <w:rPr>
        <w:rFonts w:ascii="Calibri" w:eastAsia="Times New Roman" w:hAnsi="Calibri" w:cstheme="minorHAnsi" w:hint="default"/>
        <w:color w:val="4F81BD" w:themeColor="accent1"/>
      </w:rPr>
    </w:lvl>
    <w:lvl w:ilvl="5" w:tplc="B7E4163A">
      <w:start w:val="1"/>
      <w:numFmt w:val="lowerRoman"/>
      <w:lvlText w:val="%6)"/>
      <w:lvlJc w:val="left"/>
      <w:pPr>
        <w:ind w:left="1145" w:hanging="720"/>
      </w:pPr>
      <w:rPr>
        <w:rFonts w:hint="default"/>
        <w:color w:val="4F81BD" w:themeColor="accent1"/>
      </w:r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 w15:restartNumberingAfterBreak="0">
    <w:nsid w:val="1AFE4441"/>
    <w:multiLevelType w:val="hybridMultilevel"/>
    <w:tmpl w:val="7E2A7B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7A4D"/>
    <w:multiLevelType w:val="hybridMultilevel"/>
    <w:tmpl w:val="37342B9C"/>
    <w:lvl w:ilvl="0" w:tplc="30B26FA6">
      <w:start w:val="1"/>
      <w:numFmt w:val="bullet"/>
      <w:pStyle w:val="FormtextBullet"/>
      <w:lvlText w:val=""/>
      <w:lvlJc w:val="left"/>
      <w:pPr>
        <w:tabs>
          <w:tab w:val="num" w:pos="363"/>
        </w:tabs>
        <w:ind w:left="0" w:firstLine="3"/>
      </w:pPr>
      <w:rPr>
        <w:rFonts w:ascii="Symbol" w:hAnsi="Symbol" w:hint="default"/>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D84296"/>
    <w:multiLevelType w:val="hybridMultilevel"/>
    <w:tmpl w:val="63B48A46"/>
    <w:lvl w:ilvl="0" w:tplc="8A1E4AF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7839C4"/>
    <w:multiLevelType w:val="hybridMultilevel"/>
    <w:tmpl w:val="868E8C4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299F6F9F"/>
    <w:multiLevelType w:val="hybridMultilevel"/>
    <w:tmpl w:val="04BE5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967A3"/>
    <w:multiLevelType w:val="hybridMultilevel"/>
    <w:tmpl w:val="868E8C4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82E7CDB"/>
    <w:multiLevelType w:val="hybridMultilevel"/>
    <w:tmpl w:val="868E8C4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49DE1E47"/>
    <w:multiLevelType w:val="hybridMultilevel"/>
    <w:tmpl w:val="FD8A5518"/>
    <w:lvl w:ilvl="0" w:tplc="0C090001">
      <w:start w:val="1"/>
      <w:numFmt w:val="bullet"/>
      <w:pStyle w:val="Checkbox"/>
      <w:lvlText w:val=""/>
      <w:lvlJc w:val="left"/>
      <w:pPr>
        <w:tabs>
          <w:tab w:val="num" w:pos="720"/>
        </w:tabs>
        <w:ind w:left="720" w:hanging="360"/>
      </w:pPr>
      <w:rPr>
        <w:rFonts w:ascii="ZapfDingbats" w:hAnsi="ZapfDingba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E4667"/>
    <w:multiLevelType w:val="hybridMultilevel"/>
    <w:tmpl w:val="C3484196"/>
    <w:lvl w:ilvl="0" w:tplc="0C1CCC3A">
      <w:start w:val="1"/>
      <w:numFmt w:val="bullet"/>
      <w:pStyle w:val="Normalnumbul"/>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797DAC"/>
    <w:multiLevelType w:val="hybridMultilevel"/>
    <w:tmpl w:val="9266D9AA"/>
    <w:lvl w:ilvl="0" w:tplc="266EA1CE">
      <w:start w:val="1"/>
      <w:numFmt w:val="decimal"/>
      <w:pStyle w:val="ToRNumberedPara"/>
      <w:lvlText w:val="%1."/>
      <w:lvlJc w:val="left"/>
      <w:pPr>
        <w:ind w:left="3905" w:hanging="360"/>
      </w:pPr>
    </w:lvl>
    <w:lvl w:ilvl="1" w:tplc="CD5A7FC6">
      <w:start w:val="1"/>
      <w:numFmt w:val="lowerLetter"/>
      <w:pStyle w:val="ToRAlphaPara"/>
      <w:lvlText w:val="%2."/>
      <w:lvlJc w:val="left"/>
      <w:pPr>
        <w:ind w:left="1353"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7E75F0F"/>
    <w:multiLevelType w:val="hybridMultilevel"/>
    <w:tmpl w:val="54A810C0"/>
    <w:lvl w:ilvl="0" w:tplc="9898659A">
      <w:start w:val="1"/>
      <w:numFmt w:val="bullet"/>
      <w:pStyle w:val="Bullet1"/>
      <w:lvlText w:val=""/>
      <w:lvlJc w:val="left"/>
      <w:pPr>
        <w:tabs>
          <w:tab w:val="num" w:pos="340"/>
        </w:tabs>
        <w:ind w:left="340" w:hanging="34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4A8A"/>
    <w:multiLevelType w:val="hybridMultilevel"/>
    <w:tmpl w:val="868E8C4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6CDF6A83"/>
    <w:multiLevelType w:val="hybridMultilevel"/>
    <w:tmpl w:val="AE1AB970"/>
    <w:lvl w:ilvl="0" w:tplc="EE36471E">
      <w:start w:val="1"/>
      <w:numFmt w:val="bullet"/>
      <w:pStyle w:val="Bullettscheck"/>
      <w:lvlText w:val=""/>
      <w:lvlJc w:val="left"/>
      <w:pPr>
        <w:tabs>
          <w:tab w:val="num" w:pos="927"/>
        </w:tabs>
        <w:ind w:left="927" w:hanging="360"/>
      </w:pPr>
      <w:rPr>
        <w:rFonts w:ascii="ZapfDingbats" w:hAnsi="ZapfDingba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B60FD"/>
    <w:multiLevelType w:val="hybridMultilevel"/>
    <w:tmpl w:val="0F0CBA28"/>
    <w:lvl w:ilvl="0" w:tplc="929A92E4">
      <w:start w:val="1"/>
      <w:numFmt w:val="bullet"/>
      <w:pStyle w:val="Bulletts"/>
      <w:lvlText w:val=""/>
      <w:lvlJc w:val="left"/>
      <w:pPr>
        <w:tabs>
          <w:tab w:val="num" w:pos="1134"/>
        </w:tabs>
        <w:ind w:left="1134"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B5AE5"/>
    <w:multiLevelType w:val="multilevel"/>
    <w:tmpl w:val="9EC67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5247F"/>
    <w:multiLevelType w:val="multilevel"/>
    <w:tmpl w:val="68BC4DE0"/>
    <w:lvl w:ilvl="0">
      <w:start w:val="1"/>
      <w:numFmt w:val="decimal"/>
      <w:lvlText w:val="%1."/>
      <w:lvlJc w:val="left"/>
      <w:pPr>
        <w:ind w:left="1440" w:hanging="360"/>
      </w:pPr>
      <w:rPr>
        <w:rFonts w:hint="default"/>
      </w:rPr>
    </w:lvl>
    <w:lvl w:ilvl="1">
      <w:start w:val="1"/>
      <w:numFmt w:val="lowerLetter"/>
      <w:pStyle w:val="Subbulletnum"/>
      <w:lvlText w:val="%2."/>
      <w:lvlJc w:val="left"/>
      <w:pPr>
        <w:ind w:left="567" w:hanging="567"/>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1"/>
  </w:num>
  <w:num w:numId="2">
    <w:abstractNumId w:val="2"/>
  </w:num>
  <w:num w:numId="3">
    <w:abstractNumId w:val="13"/>
  </w:num>
  <w:num w:numId="4">
    <w:abstractNumId w:val="8"/>
  </w:num>
  <w:num w:numId="5">
    <w:abstractNumId w:val="9"/>
  </w:num>
  <w:num w:numId="6">
    <w:abstractNumId w:val="14"/>
  </w:num>
  <w:num w:numId="7">
    <w:abstractNumId w:val="10"/>
  </w:num>
  <w:num w:numId="8">
    <w:abstractNumId w:val="16"/>
  </w:num>
  <w:num w:numId="9">
    <w:abstractNumId w:val="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12"/>
  </w:num>
  <w:num w:numId="15">
    <w:abstractNumId w:val="6"/>
  </w:num>
  <w:num w:numId="16">
    <w:abstractNumId w:val="15"/>
  </w:num>
  <w:num w:numId="17">
    <w:abstractNumId w:val="1"/>
  </w:num>
  <w:num w:numId="18">
    <w:abstractNumId w:val="3"/>
  </w:num>
  <w:num w:numId="19">
    <w:abstractNumId w:val="5"/>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C7E"/>
    <w:rsid w:val="00001307"/>
    <w:rsid w:val="0000162D"/>
    <w:rsid w:val="00005004"/>
    <w:rsid w:val="00010A00"/>
    <w:rsid w:val="00013223"/>
    <w:rsid w:val="000138EA"/>
    <w:rsid w:val="000144A0"/>
    <w:rsid w:val="000145C8"/>
    <w:rsid w:val="00014F1A"/>
    <w:rsid w:val="00017D98"/>
    <w:rsid w:val="000210E9"/>
    <w:rsid w:val="000224E3"/>
    <w:rsid w:val="00022DD6"/>
    <w:rsid w:val="000232E0"/>
    <w:rsid w:val="00024960"/>
    <w:rsid w:val="0002652D"/>
    <w:rsid w:val="00031597"/>
    <w:rsid w:val="000326B2"/>
    <w:rsid w:val="00032834"/>
    <w:rsid w:val="000328C6"/>
    <w:rsid w:val="0003572E"/>
    <w:rsid w:val="00035D09"/>
    <w:rsid w:val="000402A2"/>
    <w:rsid w:val="00041D40"/>
    <w:rsid w:val="00042418"/>
    <w:rsid w:val="0004299D"/>
    <w:rsid w:val="00043420"/>
    <w:rsid w:val="00044D7A"/>
    <w:rsid w:val="000467E9"/>
    <w:rsid w:val="00047678"/>
    <w:rsid w:val="00047B08"/>
    <w:rsid w:val="00050083"/>
    <w:rsid w:val="0005074C"/>
    <w:rsid w:val="000524A3"/>
    <w:rsid w:val="00052C0C"/>
    <w:rsid w:val="00053578"/>
    <w:rsid w:val="00056BDA"/>
    <w:rsid w:val="000570EE"/>
    <w:rsid w:val="00060E12"/>
    <w:rsid w:val="0006120B"/>
    <w:rsid w:val="0006338C"/>
    <w:rsid w:val="00063DFA"/>
    <w:rsid w:val="00070284"/>
    <w:rsid w:val="00071096"/>
    <w:rsid w:val="00071B01"/>
    <w:rsid w:val="00074AAC"/>
    <w:rsid w:val="00076C0D"/>
    <w:rsid w:val="00077263"/>
    <w:rsid w:val="00077CB0"/>
    <w:rsid w:val="0008055E"/>
    <w:rsid w:val="0008157E"/>
    <w:rsid w:val="00082677"/>
    <w:rsid w:val="00084B0E"/>
    <w:rsid w:val="000855EE"/>
    <w:rsid w:val="00085DC7"/>
    <w:rsid w:val="00085E58"/>
    <w:rsid w:val="00094571"/>
    <w:rsid w:val="00094E70"/>
    <w:rsid w:val="00097075"/>
    <w:rsid w:val="00097D8F"/>
    <w:rsid w:val="00097F9F"/>
    <w:rsid w:val="000A174E"/>
    <w:rsid w:val="000A1C36"/>
    <w:rsid w:val="000A2999"/>
    <w:rsid w:val="000A2CBC"/>
    <w:rsid w:val="000A3D44"/>
    <w:rsid w:val="000A707F"/>
    <w:rsid w:val="000A7152"/>
    <w:rsid w:val="000B0269"/>
    <w:rsid w:val="000B0A27"/>
    <w:rsid w:val="000B10A8"/>
    <w:rsid w:val="000B26EF"/>
    <w:rsid w:val="000B5BE6"/>
    <w:rsid w:val="000B6304"/>
    <w:rsid w:val="000B69E3"/>
    <w:rsid w:val="000B6E0A"/>
    <w:rsid w:val="000B7620"/>
    <w:rsid w:val="000B7CB2"/>
    <w:rsid w:val="000C02E6"/>
    <w:rsid w:val="000C251E"/>
    <w:rsid w:val="000C358C"/>
    <w:rsid w:val="000C6BF1"/>
    <w:rsid w:val="000D0F42"/>
    <w:rsid w:val="000D350D"/>
    <w:rsid w:val="000D3599"/>
    <w:rsid w:val="000D3D56"/>
    <w:rsid w:val="000D6626"/>
    <w:rsid w:val="000D6859"/>
    <w:rsid w:val="000D76AE"/>
    <w:rsid w:val="000E112F"/>
    <w:rsid w:val="000E1B27"/>
    <w:rsid w:val="000E271D"/>
    <w:rsid w:val="000E282C"/>
    <w:rsid w:val="000E3A38"/>
    <w:rsid w:val="000E45EF"/>
    <w:rsid w:val="000E5052"/>
    <w:rsid w:val="000E5065"/>
    <w:rsid w:val="000E5833"/>
    <w:rsid w:val="000E6334"/>
    <w:rsid w:val="000E7548"/>
    <w:rsid w:val="000F0124"/>
    <w:rsid w:val="000F1CD0"/>
    <w:rsid w:val="000F2095"/>
    <w:rsid w:val="000F2F03"/>
    <w:rsid w:val="000F324A"/>
    <w:rsid w:val="000F476B"/>
    <w:rsid w:val="000F5818"/>
    <w:rsid w:val="000F63B4"/>
    <w:rsid w:val="000F728E"/>
    <w:rsid w:val="001002D9"/>
    <w:rsid w:val="00100B9B"/>
    <w:rsid w:val="0010180A"/>
    <w:rsid w:val="00102A33"/>
    <w:rsid w:val="00105386"/>
    <w:rsid w:val="00106DB7"/>
    <w:rsid w:val="00110060"/>
    <w:rsid w:val="00110346"/>
    <w:rsid w:val="001119EF"/>
    <w:rsid w:val="00112B10"/>
    <w:rsid w:val="00115ADD"/>
    <w:rsid w:val="0011646A"/>
    <w:rsid w:val="00116987"/>
    <w:rsid w:val="001176DA"/>
    <w:rsid w:val="001179E1"/>
    <w:rsid w:val="00117DBC"/>
    <w:rsid w:val="00120B51"/>
    <w:rsid w:val="0012183F"/>
    <w:rsid w:val="001219C3"/>
    <w:rsid w:val="001238CB"/>
    <w:rsid w:val="00124633"/>
    <w:rsid w:val="0012551F"/>
    <w:rsid w:val="00132FFF"/>
    <w:rsid w:val="001360EB"/>
    <w:rsid w:val="001368DF"/>
    <w:rsid w:val="00136CA8"/>
    <w:rsid w:val="00137110"/>
    <w:rsid w:val="0014135D"/>
    <w:rsid w:val="00146E9F"/>
    <w:rsid w:val="00147F27"/>
    <w:rsid w:val="001500F6"/>
    <w:rsid w:val="001506F2"/>
    <w:rsid w:val="0015122E"/>
    <w:rsid w:val="00151541"/>
    <w:rsid w:val="00153840"/>
    <w:rsid w:val="00153A95"/>
    <w:rsid w:val="00153B0D"/>
    <w:rsid w:val="001561AD"/>
    <w:rsid w:val="00156BBD"/>
    <w:rsid w:val="0016004E"/>
    <w:rsid w:val="00160FE0"/>
    <w:rsid w:val="00161240"/>
    <w:rsid w:val="00161508"/>
    <w:rsid w:val="00161A33"/>
    <w:rsid w:val="001627EE"/>
    <w:rsid w:val="00163EEE"/>
    <w:rsid w:val="001664D2"/>
    <w:rsid w:val="001676CE"/>
    <w:rsid w:val="00170B22"/>
    <w:rsid w:val="0017189A"/>
    <w:rsid w:val="00173062"/>
    <w:rsid w:val="001746D5"/>
    <w:rsid w:val="00175510"/>
    <w:rsid w:val="001802A7"/>
    <w:rsid w:val="0018132B"/>
    <w:rsid w:val="001814A2"/>
    <w:rsid w:val="001815E0"/>
    <w:rsid w:val="00183F7E"/>
    <w:rsid w:val="00184208"/>
    <w:rsid w:val="00184349"/>
    <w:rsid w:val="00185B6F"/>
    <w:rsid w:val="00186C22"/>
    <w:rsid w:val="00186F44"/>
    <w:rsid w:val="001913F7"/>
    <w:rsid w:val="0019478A"/>
    <w:rsid w:val="00195F78"/>
    <w:rsid w:val="001960BF"/>
    <w:rsid w:val="00196408"/>
    <w:rsid w:val="00197B0C"/>
    <w:rsid w:val="001A0221"/>
    <w:rsid w:val="001A12E9"/>
    <w:rsid w:val="001A1DF2"/>
    <w:rsid w:val="001A30B2"/>
    <w:rsid w:val="001A4534"/>
    <w:rsid w:val="001A4F44"/>
    <w:rsid w:val="001A56D3"/>
    <w:rsid w:val="001A58F1"/>
    <w:rsid w:val="001A5CBC"/>
    <w:rsid w:val="001A6C0D"/>
    <w:rsid w:val="001A6D1C"/>
    <w:rsid w:val="001B038E"/>
    <w:rsid w:val="001B2A43"/>
    <w:rsid w:val="001B2C41"/>
    <w:rsid w:val="001B2F1E"/>
    <w:rsid w:val="001B3796"/>
    <w:rsid w:val="001B50FF"/>
    <w:rsid w:val="001B6146"/>
    <w:rsid w:val="001B7661"/>
    <w:rsid w:val="001B7A21"/>
    <w:rsid w:val="001C0872"/>
    <w:rsid w:val="001C0994"/>
    <w:rsid w:val="001C0ACF"/>
    <w:rsid w:val="001C14F6"/>
    <w:rsid w:val="001C21BB"/>
    <w:rsid w:val="001C4F09"/>
    <w:rsid w:val="001C61BF"/>
    <w:rsid w:val="001C6DE8"/>
    <w:rsid w:val="001C7175"/>
    <w:rsid w:val="001C79AA"/>
    <w:rsid w:val="001C7B8B"/>
    <w:rsid w:val="001D00CF"/>
    <w:rsid w:val="001D17A5"/>
    <w:rsid w:val="001D17E5"/>
    <w:rsid w:val="001D2686"/>
    <w:rsid w:val="001D2947"/>
    <w:rsid w:val="001D41AE"/>
    <w:rsid w:val="001D5180"/>
    <w:rsid w:val="001D5306"/>
    <w:rsid w:val="001D5719"/>
    <w:rsid w:val="001D5DCA"/>
    <w:rsid w:val="001D5DE0"/>
    <w:rsid w:val="001D632D"/>
    <w:rsid w:val="001D6848"/>
    <w:rsid w:val="001D69D4"/>
    <w:rsid w:val="001D7155"/>
    <w:rsid w:val="001E013F"/>
    <w:rsid w:val="001E0146"/>
    <w:rsid w:val="001E1C0C"/>
    <w:rsid w:val="001E35D1"/>
    <w:rsid w:val="001E5C09"/>
    <w:rsid w:val="001E71A9"/>
    <w:rsid w:val="001E7C01"/>
    <w:rsid w:val="001F00DC"/>
    <w:rsid w:val="001F225B"/>
    <w:rsid w:val="001F4013"/>
    <w:rsid w:val="001F5469"/>
    <w:rsid w:val="001F56F8"/>
    <w:rsid w:val="001F5AC0"/>
    <w:rsid w:val="001F76FA"/>
    <w:rsid w:val="002003A1"/>
    <w:rsid w:val="00200F2A"/>
    <w:rsid w:val="00201D96"/>
    <w:rsid w:val="002022EB"/>
    <w:rsid w:val="00202525"/>
    <w:rsid w:val="0020288F"/>
    <w:rsid w:val="0020345E"/>
    <w:rsid w:val="00205162"/>
    <w:rsid w:val="00205488"/>
    <w:rsid w:val="00205D69"/>
    <w:rsid w:val="002063DB"/>
    <w:rsid w:val="00206B04"/>
    <w:rsid w:val="00207F7B"/>
    <w:rsid w:val="002116D0"/>
    <w:rsid w:val="00212E54"/>
    <w:rsid w:val="002155DA"/>
    <w:rsid w:val="00215670"/>
    <w:rsid w:val="00215A1C"/>
    <w:rsid w:val="00216739"/>
    <w:rsid w:val="002167AC"/>
    <w:rsid w:val="002168E1"/>
    <w:rsid w:val="002218B4"/>
    <w:rsid w:val="00221A40"/>
    <w:rsid w:val="0022274D"/>
    <w:rsid w:val="002237E3"/>
    <w:rsid w:val="00223CE4"/>
    <w:rsid w:val="00223D5B"/>
    <w:rsid w:val="002271CE"/>
    <w:rsid w:val="002335EA"/>
    <w:rsid w:val="00233EE0"/>
    <w:rsid w:val="002340FC"/>
    <w:rsid w:val="00234D5D"/>
    <w:rsid w:val="002410A3"/>
    <w:rsid w:val="002411EF"/>
    <w:rsid w:val="002412A5"/>
    <w:rsid w:val="002435C7"/>
    <w:rsid w:val="002438FA"/>
    <w:rsid w:val="0024714C"/>
    <w:rsid w:val="0025153D"/>
    <w:rsid w:val="00251EC9"/>
    <w:rsid w:val="00252916"/>
    <w:rsid w:val="00253011"/>
    <w:rsid w:val="00253223"/>
    <w:rsid w:val="00253487"/>
    <w:rsid w:val="00257A52"/>
    <w:rsid w:val="00260523"/>
    <w:rsid w:val="0026080D"/>
    <w:rsid w:val="00260D63"/>
    <w:rsid w:val="00262CE4"/>
    <w:rsid w:val="00263E8E"/>
    <w:rsid w:val="002661D5"/>
    <w:rsid w:val="00266985"/>
    <w:rsid w:val="00266CC6"/>
    <w:rsid w:val="00271625"/>
    <w:rsid w:val="00271C72"/>
    <w:rsid w:val="0027297B"/>
    <w:rsid w:val="00272B35"/>
    <w:rsid w:val="00272E52"/>
    <w:rsid w:val="00274350"/>
    <w:rsid w:val="00274E9E"/>
    <w:rsid w:val="002760C4"/>
    <w:rsid w:val="002767AF"/>
    <w:rsid w:val="002773A6"/>
    <w:rsid w:val="00277FD1"/>
    <w:rsid w:val="00282DBA"/>
    <w:rsid w:val="0028310D"/>
    <w:rsid w:val="002854AC"/>
    <w:rsid w:val="00286974"/>
    <w:rsid w:val="00287EF3"/>
    <w:rsid w:val="00290809"/>
    <w:rsid w:val="0029177C"/>
    <w:rsid w:val="00291DD5"/>
    <w:rsid w:val="00295D4F"/>
    <w:rsid w:val="00295DA0"/>
    <w:rsid w:val="002A586C"/>
    <w:rsid w:val="002A599D"/>
    <w:rsid w:val="002A5F2E"/>
    <w:rsid w:val="002A67E5"/>
    <w:rsid w:val="002A6E4D"/>
    <w:rsid w:val="002B3804"/>
    <w:rsid w:val="002B3832"/>
    <w:rsid w:val="002B3F20"/>
    <w:rsid w:val="002B4336"/>
    <w:rsid w:val="002B5E37"/>
    <w:rsid w:val="002C0796"/>
    <w:rsid w:val="002C2D0F"/>
    <w:rsid w:val="002C379B"/>
    <w:rsid w:val="002C4086"/>
    <w:rsid w:val="002C4401"/>
    <w:rsid w:val="002C4C86"/>
    <w:rsid w:val="002C54B7"/>
    <w:rsid w:val="002C5CFD"/>
    <w:rsid w:val="002C5E3C"/>
    <w:rsid w:val="002D24F1"/>
    <w:rsid w:val="002D3EF0"/>
    <w:rsid w:val="002D4228"/>
    <w:rsid w:val="002D5005"/>
    <w:rsid w:val="002D69CD"/>
    <w:rsid w:val="002D6AF2"/>
    <w:rsid w:val="002D73BF"/>
    <w:rsid w:val="002D7BB3"/>
    <w:rsid w:val="002E0549"/>
    <w:rsid w:val="002E06C5"/>
    <w:rsid w:val="002E1AA8"/>
    <w:rsid w:val="002E2B53"/>
    <w:rsid w:val="002E4158"/>
    <w:rsid w:val="002E6969"/>
    <w:rsid w:val="002E69B5"/>
    <w:rsid w:val="002E7BE4"/>
    <w:rsid w:val="002E7F78"/>
    <w:rsid w:val="002F1919"/>
    <w:rsid w:val="002F586C"/>
    <w:rsid w:val="002F6908"/>
    <w:rsid w:val="003005FE"/>
    <w:rsid w:val="00300DFF"/>
    <w:rsid w:val="00301A0C"/>
    <w:rsid w:val="00301D2E"/>
    <w:rsid w:val="00302976"/>
    <w:rsid w:val="00305DF4"/>
    <w:rsid w:val="0030653A"/>
    <w:rsid w:val="00306E43"/>
    <w:rsid w:val="00310153"/>
    <w:rsid w:val="00311B1E"/>
    <w:rsid w:val="00313101"/>
    <w:rsid w:val="00313725"/>
    <w:rsid w:val="00314907"/>
    <w:rsid w:val="00315B0F"/>
    <w:rsid w:val="003160EC"/>
    <w:rsid w:val="00316AAD"/>
    <w:rsid w:val="003173F7"/>
    <w:rsid w:val="0031742C"/>
    <w:rsid w:val="00317F4D"/>
    <w:rsid w:val="0032141C"/>
    <w:rsid w:val="003215A9"/>
    <w:rsid w:val="003227CE"/>
    <w:rsid w:val="00324FC5"/>
    <w:rsid w:val="00325387"/>
    <w:rsid w:val="00330099"/>
    <w:rsid w:val="0033182D"/>
    <w:rsid w:val="00332F54"/>
    <w:rsid w:val="00333ACF"/>
    <w:rsid w:val="00333FF8"/>
    <w:rsid w:val="00334060"/>
    <w:rsid w:val="003352EB"/>
    <w:rsid w:val="00335EAE"/>
    <w:rsid w:val="003365CB"/>
    <w:rsid w:val="00336FBF"/>
    <w:rsid w:val="0033703A"/>
    <w:rsid w:val="003407AC"/>
    <w:rsid w:val="00340A90"/>
    <w:rsid w:val="0034353C"/>
    <w:rsid w:val="003446D0"/>
    <w:rsid w:val="00344F11"/>
    <w:rsid w:val="00346429"/>
    <w:rsid w:val="00350728"/>
    <w:rsid w:val="00350F90"/>
    <w:rsid w:val="0035120E"/>
    <w:rsid w:val="003513B7"/>
    <w:rsid w:val="003546BF"/>
    <w:rsid w:val="0035590E"/>
    <w:rsid w:val="003574C9"/>
    <w:rsid w:val="00357E80"/>
    <w:rsid w:val="00360D2B"/>
    <w:rsid w:val="0036330A"/>
    <w:rsid w:val="00366027"/>
    <w:rsid w:val="00366E0D"/>
    <w:rsid w:val="003678C6"/>
    <w:rsid w:val="00371516"/>
    <w:rsid w:val="00371B7D"/>
    <w:rsid w:val="003723DC"/>
    <w:rsid w:val="003732D5"/>
    <w:rsid w:val="003740BA"/>
    <w:rsid w:val="00374146"/>
    <w:rsid w:val="00375061"/>
    <w:rsid w:val="0037583C"/>
    <w:rsid w:val="003758F8"/>
    <w:rsid w:val="00376F74"/>
    <w:rsid w:val="003770B6"/>
    <w:rsid w:val="0038120D"/>
    <w:rsid w:val="00381582"/>
    <w:rsid w:val="00381685"/>
    <w:rsid w:val="003818D6"/>
    <w:rsid w:val="00382F2A"/>
    <w:rsid w:val="00384B04"/>
    <w:rsid w:val="003858AD"/>
    <w:rsid w:val="00386C4A"/>
    <w:rsid w:val="00386EAC"/>
    <w:rsid w:val="003872E1"/>
    <w:rsid w:val="003918CE"/>
    <w:rsid w:val="003926C2"/>
    <w:rsid w:val="00392DC2"/>
    <w:rsid w:val="00394A76"/>
    <w:rsid w:val="00394C6E"/>
    <w:rsid w:val="00394E43"/>
    <w:rsid w:val="00396099"/>
    <w:rsid w:val="0039641D"/>
    <w:rsid w:val="003972F3"/>
    <w:rsid w:val="003A1A87"/>
    <w:rsid w:val="003A3CA4"/>
    <w:rsid w:val="003A4583"/>
    <w:rsid w:val="003A633B"/>
    <w:rsid w:val="003A79DE"/>
    <w:rsid w:val="003B1858"/>
    <w:rsid w:val="003B20C2"/>
    <w:rsid w:val="003B27FC"/>
    <w:rsid w:val="003B29A6"/>
    <w:rsid w:val="003B2CAE"/>
    <w:rsid w:val="003B51B4"/>
    <w:rsid w:val="003B6BCA"/>
    <w:rsid w:val="003C0219"/>
    <w:rsid w:val="003C474D"/>
    <w:rsid w:val="003C6C5A"/>
    <w:rsid w:val="003C71E2"/>
    <w:rsid w:val="003D1598"/>
    <w:rsid w:val="003D1DA5"/>
    <w:rsid w:val="003D33B0"/>
    <w:rsid w:val="003D4D56"/>
    <w:rsid w:val="003D4DCE"/>
    <w:rsid w:val="003D5603"/>
    <w:rsid w:val="003D7530"/>
    <w:rsid w:val="003E0824"/>
    <w:rsid w:val="003E25AF"/>
    <w:rsid w:val="003E2D85"/>
    <w:rsid w:val="003E3105"/>
    <w:rsid w:val="003E47BD"/>
    <w:rsid w:val="003E72FE"/>
    <w:rsid w:val="003E7CD0"/>
    <w:rsid w:val="003E7F2C"/>
    <w:rsid w:val="003F10F7"/>
    <w:rsid w:val="003F4185"/>
    <w:rsid w:val="003F45D7"/>
    <w:rsid w:val="003F6466"/>
    <w:rsid w:val="003F6565"/>
    <w:rsid w:val="003F74CE"/>
    <w:rsid w:val="003F7CC3"/>
    <w:rsid w:val="003F7DCC"/>
    <w:rsid w:val="0040150B"/>
    <w:rsid w:val="0040263D"/>
    <w:rsid w:val="00402901"/>
    <w:rsid w:val="004040A4"/>
    <w:rsid w:val="00405565"/>
    <w:rsid w:val="00407517"/>
    <w:rsid w:val="00407D18"/>
    <w:rsid w:val="00410327"/>
    <w:rsid w:val="004108B5"/>
    <w:rsid w:val="0041273A"/>
    <w:rsid w:val="00414F34"/>
    <w:rsid w:val="004150B3"/>
    <w:rsid w:val="00415316"/>
    <w:rsid w:val="00415354"/>
    <w:rsid w:val="004160D6"/>
    <w:rsid w:val="0041636F"/>
    <w:rsid w:val="00416443"/>
    <w:rsid w:val="00416893"/>
    <w:rsid w:val="0042497E"/>
    <w:rsid w:val="00424F1A"/>
    <w:rsid w:val="00425EFC"/>
    <w:rsid w:val="004313FF"/>
    <w:rsid w:val="00431595"/>
    <w:rsid w:val="00431FB7"/>
    <w:rsid w:val="0043319A"/>
    <w:rsid w:val="00433879"/>
    <w:rsid w:val="004342AA"/>
    <w:rsid w:val="00434D07"/>
    <w:rsid w:val="00435A1A"/>
    <w:rsid w:val="0043602C"/>
    <w:rsid w:val="00436E65"/>
    <w:rsid w:val="00437D21"/>
    <w:rsid w:val="004421EF"/>
    <w:rsid w:val="004423C3"/>
    <w:rsid w:val="004428F9"/>
    <w:rsid w:val="00442AB6"/>
    <w:rsid w:val="0044339A"/>
    <w:rsid w:val="00443437"/>
    <w:rsid w:val="00443A52"/>
    <w:rsid w:val="00445365"/>
    <w:rsid w:val="00445AFE"/>
    <w:rsid w:val="0044701C"/>
    <w:rsid w:val="004473EE"/>
    <w:rsid w:val="004506A8"/>
    <w:rsid w:val="004518F7"/>
    <w:rsid w:val="00454893"/>
    <w:rsid w:val="0045675B"/>
    <w:rsid w:val="00457F97"/>
    <w:rsid w:val="004609E2"/>
    <w:rsid w:val="004628D3"/>
    <w:rsid w:val="004635EE"/>
    <w:rsid w:val="00464E44"/>
    <w:rsid w:val="00465DE7"/>
    <w:rsid w:val="0046607B"/>
    <w:rsid w:val="004665EB"/>
    <w:rsid w:val="004671B4"/>
    <w:rsid w:val="00467590"/>
    <w:rsid w:val="00467D65"/>
    <w:rsid w:val="00472CB3"/>
    <w:rsid w:val="00472CB6"/>
    <w:rsid w:val="004733FF"/>
    <w:rsid w:val="0047493E"/>
    <w:rsid w:val="00474FE9"/>
    <w:rsid w:val="00475E95"/>
    <w:rsid w:val="00476324"/>
    <w:rsid w:val="004768FB"/>
    <w:rsid w:val="004770E2"/>
    <w:rsid w:val="00480089"/>
    <w:rsid w:val="00480714"/>
    <w:rsid w:val="004809ED"/>
    <w:rsid w:val="00480D5A"/>
    <w:rsid w:val="004816B0"/>
    <w:rsid w:val="0048184B"/>
    <w:rsid w:val="0048197C"/>
    <w:rsid w:val="004819CF"/>
    <w:rsid w:val="00481B2B"/>
    <w:rsid w:val="00481DC8"/>
    <w:rsid w:val="00482332"/>
    <w:rsid w:val="0048258D"/>
    <w:rsid w:val="004826CB"/>
    <w:rsid w:val="0048323E"/>
    <w:rsid w:val="004851A8"/>
    <w:rsid w:val="004858C3"/>
    <w:rsid w:val="004864B5"/>
    <w:rsid w:val="0049137A"/>
    <w:rsid w:val="00493BA1"/>
    <w:rsid w:val="00496BBF"/>
    <w:rsid w:val="00496F1A"/>
    <w:rsid w:val="004A3E57"/>
    <w:rsid w:val="004A68E6"/>
    <w:rsid w:val="004B0487"/>
    <w:rsid w:val="004B193A"/>
    <w:rsid w:val="004B3867"/>
    <w:rsid w:val="004B7A72"/>
    <w:rsid w:val="004C08FA"/>
    <w:rsid w:val="004C0B37"/>
    <w:rsid w:val="004C1185"/>
    <w:rsid w:val="004C1626"/>
    <w:rsid w:val="004C19DB"/>
    <w:rsid w:val="004C19FF"/>
    <w:rsid w:val="004C2C78"/>
    <w:rsid w:val="004C55AC"/>
    <w:rsid w:val="004C5845"/>
    <w:rsid w:val="004C7B8C"/>
    <w:rsid w:val="004D0736"/>
    <w:rsid w:val="004D1313"/>
    <w:rsid w:val="004D2DCC"/>
    <w:rsid w:val="004D2FEE"/>
    <w:rsid w:val="004D4C40"/>
    <w:rsid w:val="004D4ED1"/>
    <w:rsid w:val="004D5AF8"/>
    <w:rsid w:val="004D75E5"/>
    <w:rsid w:val="004E28E5"/>
    <w:rsid w:val="004E6447"/>
    <w:rsid w:val="004E64A5"/>
    <w:rsid w:val="004E6501"/>
    <w:rsid w:val="004F0042"/>
    <w:rsid w:val="004F4FC9"/>
    <w:rsid w:val="00500FFB"/>
    <w:rsid w:val="00501827"/>
    <w:rsid w:val="00501A5E"/>
    <w:rsid w:val="00502D8B"/>
    <w:rsid w:val="00503F1C"/>
    <w:rsid w:val="00503FEA"/>
    <w:rsid w:val="0050446D"/>
    <w:rsid w:val="0050471E"/>
    <w:rsid w:val="00504750"/>
    <w:rsid w:val="00504BC2"/>
    <w:rsid w:val="00505F1D"/>
    <w:rsid w:val="00506384"/>
    <w:rsid w:val="005064B2"/>
    <w:rsid w:val="00507606"/>
    <w:rsid w:val="00507FFC"/>
    <w:rsid w:val="00510CBA"/>
    <w:rsid w:val="0051305D"/>
    <w:rsid w:val="00514103"/>
    <w:rsid w:val="00514928"/>
    <w:rsid w:val="00515B37"/>
    <w:rsid w:val="00516B1F"/>
    <w:rsid w:val="005171BD"/>
    <w:rsid w:val="00517B81"/>
    <w:rsid w:val="00520882"/>
    <w:rsid w:val="00521BE7"/>
    <w:rsid w:val="00521F31"/>
    <w:rsid w:val="00522C7B"/>
    <w:rsid w:val="005254FD"/>
    <w:rsid w:val="00531A5A"/>
    <w:rsid w:val="00533149"/>
    <w:rsid w:val="00535497"/>
    <w:rsid w:val="00536652"/>
    <w:rsid w:val="005377C7"/>
    <w:rsid w:val="00537D76"/>
    <w:rsid w:val="00537E10"/>
    <w:rsid w:val="00541427"/>
    <w:rsid w:val="005414C6"/>
    <w:rsid w:val="005415EC"/>
    <w:rsid w:val="00541ECD"/>
    <w:rsid w:val="00542426"/>
    <w:rsid w:val="00542FAF"/>
    <w:rsid w:val="005473B6"/>
    <w:rsid w:val="00547B1D"/>
    <w:rsid w:val="005508C7"/>
    <w:rsid w:val="00551551"/>
    <w:rsid w:val="005522F1"/>
    <w:rsid w:val="0055232F"/>
    <w:rsid w:val="0055257F"/>
    <w:rsid w:val="00554F31"/>
    <w:rsid w:val="00556003"/>
    <w:rsid w:val="005572CB"/>
    <w:rsid w:val="0056014E"/>
    <w:rsid w:val="005615C4"/>
    <w:rsid w:val="00562B2C"/>
    <w:rsid w:val="00563B13"/>
    <w:rsid w:val="005669C9"/>
    <w:rsid w:val="00566CA8"/>
    <w:rsid w:val="00567023"/>
    <w:rsid w:val="00570157"/>
    <w:rsid w:val="00572096"/>
    <w:rsid w:val="00573E32"/>
    <w:rsid w:val="00575958"/>
    <w:rsid w:val="005762A4"/>
    <w:rsid w:val="00580169"/>
    <w:rsid w:val="00580AAB"/>
    <w:rsid w:val="00583476"/>
    <w:rsid w:val="00583901"/>
    <w:rsid w:val="00585232"/>
    <w:rsid w:val="005879C3"/>
    <w:rsid w:val="00590E1A"/>
    <w:rsid w:val="0059459F"/>
    <w:rsid w:val="00595A9B"/>
    <w:rsid w:val="0059771B"/>
    <w:rsid w:val="00597BD1"/>
    <w:rsid w:val="005A1E6D"/>
    <w:rsid w:val="005B167B"/>
    <w:rsid w:val="005B2332"/>
    <w:rsid w:val="005B23DD"/>
    <w:rsid w:val="005B36F1"/>
    <w:rsid w:val="005B403F"/>
    <w:rsid w:val="005B6B96"/>
    <w:rsid w:val="005B764E"/>
    <w:rsid w:val="005C141F"/>
    <w:rsid w:val="005C39E3"/>
    <w:rsid w:val="005C508D"/>
    <w:rsid w:val="005C5C2A"/>
    <w:rsid w:val="005C66DB"/>
    <w:rsid w:val="005C73A9"/>
    <w:rsid w:val="005D11F7"/>
    <w:rsid w:val="005D2EF5"/>
    <w:rsid w:val="005D44E1"/>
    <w:rsid w:val="005D4807"/>
    <w:rsid w:val="005D51CB"/>
    <w:rsid w:val="005D60A5"/>
    <w:rsid w:val="005D6EFC"/>
    <w:rsid w:val="005E02F6"/>
    <w:rsid w:val="005E1F00"/>
    <w:rsid w:val="005E44EA"/>
    <w:rsid w:val="005E4D41"/>
    <w:rsid w:val="005E4E6A"/>
    <w:rsid w:val="005E58CD"/>
    <w:rsid w:val="005F080D"/>
    <w:rsid w:val="005F2A59"/>
    <w:rsid w:val="005F3EA9"/>
    <w:rsid w:val="005F5161"/>
    <w:rsid w:val="005F5485"/>
    <w:rsid w:val="005F5E01"/>
    <w:rsid w:val="005F72AA"/>
    <w:rsid w:val="005F7BF7"/>
    <w:rsid w:val="00600081"/>
    <w:rsid w:val="00601791"/>
    <w:rsid w:val="00601FEC"/>
    <w:rsid w:val="00602C9E"/>
    <w:rsid w:val="00603588"/>
    <w:rsid w:val="00603795"/>
    <w:rsid w:val="00603AC9"/>
    <w:rsid w:val="00604E15"/>
    <w:rsid w:val="00605BCA"/>
    <w:rsid w:val="00605E3B"/>
    <w:rsid w:val="00610207"/>
    <w:rsid w:val="0061207E"/>
    <w:rsid w:val="006132DF"/>
    <w:rsid w:val="00615664"/>
    <w:rsid w:val="006158B6"/>
    <w:rsid w:val="0061634A"/>
    <w:rsid w:val="00623AA4"/>
    <w:rsid w:val="00623FB6"/>
    <w:rsid w:val="006243DB"/>
    <w:rsid w:val="00624793"/>
    <w:rsid w:val="006257DD"/>
    <w:rsid w:val="00626371"/>
    <w:rsid w:val="0063004F"/>
    <w:rsid w:val="006350CE"/>
    <w:rsid w:val="006351DD"/>
    <w:rsid w:val="00635CF9"/>
    <w:rsid w:val="00636126"/>
    <w:rsid w:val="006407B4"/>
    <w:rsid w:val="006428FA"/>
    <w:rsid w:val="00643381"/>
    <w:rsid w:val="00645A3F"/>
    <w:rsid w:val="00645B2F"/>
    <w:rsid w:val="00645F67"/>
    <w:rsid w:val="00650D81"/>
    <w:rsid w:val="00651867"/>
    <w:rsid w:val="006531BC"/>
    <w:rsid w:val="00653292"/>
    <w:rsid w:val="006541B6"/>
    <w:rsid w:val="006545A2"/>
    <w:rsid w:val="00655541"/>
    <w:rsid w:val="00657894"/>
    <w:rsid w:val="006608E6"/>
    <w:rsid w:val="00661331"/>
    <w:rsid w:val="00661C4C"/>
    <w:rsid w:val="006632B3"/>
    <w:rsid w:val="006648AD"/>
    <w:rsid w:val="00664ABC"/>
    <w:rsid w:val="006663B9"/>
    <w:rsid w:val="00667CEA"/>
    <w:rsid w:val="00670526"/>
    <w:rsid w:val="00670BC6"/>
    <w:rsid w:val="0067143D"/>
    <w:rsid w:val="00671519"/>
    <w:rsid w:val="006717B6"/>
    <w:rsid w:val="006719B6"/>
    <w:rsid w:val="00672ACA"/>
    <w:rsid w:val="00676978"/>
    <w:rsid w:val="00677AC0"/>
    <w:rsid w:val="00680DA1"/>
    <w:rsid w:val="00682458"/>
    <w:rsid w:val="00683C50"/>
    <w:rsid w:val="00684C63"/>
    <w:rsid w:val="006853F9"/>
    <w:rsid w:val="00690EC4"/>
    <w:rsid w:val="006914DE"/>
    <w:rsid w:val="00691A41"/>
    <w:rsid w:val="006921D0"/>
    <w:rsid w:val="00692299"/>
    <w:rsid w:val="0069234E"/>
    <w:rsid w:val="00693F31"/>
    <w:rsid w:val="00695215"/>
    <w:rsid w:val="0069601D"/>
    <w:rsid w:val="0069611E"/>
    <w:rsid w:val="00696548"/>
    <w:rsid w:val="00697A70"/>
    <w:rsid w:val="006A1114"/>
    <w:rsid w:val="006A30D9"/>
    <w:rsid w:val="006A4188"/>
    <w:rsid w:val="006A426A"/>
    <w:rsid w:val="006A5512"/>
    <w:rsid w:val="006A7C3B"/>
    <w:rsid w:val="006A7D50"/>
    <w:rsid w:val="006B24AB"/>
    <w:rsid w:val="006B3AE0"/>
    <w:rsid w:val="006B3AFB"/>
    <w:rsid w:val="006B4ECC"/>
    <w:rsid w:val="006B5992"/>
    <w:rsid w:val="006B69E5"/>
    <w:rsid w:val="006B729B"/>
    <w:rsid w:val="006B7F23"/>
    <w:rsid w:val="006C4398"/>
    <w:rsid w:val="006C4637"/>
    <w:rsid w:val="006C6349"/>
    <w:rsid w:val="006C781F"/>
    <w:rsid w:val="006D5FBF"/>
    <w:rsid w:val="006E2562"/>
    <w:rsid w:val="006E38F1"/>
    <w:rsid w:val="006E65D1"/>
    <w:rsid w:val="006E6728"/>
    <w:rsid w:val="006E6AE9"/>
    <w:rsid w:val="006F01A9"/>
    <w:rsid w:val="006F078F"/>
    <w:rsid w:val="006F1189"/>
    <w:rsid w:val="006F2E55"/>
    <w:rsid w:val="006F3428"/>
    <w:rsid w:val="006F358A"/>
    <w:rsid w:val="006F4EF2"/>
    <w:rsid w:val="006F6749"/>
    <w:rsid w:val="007002D4"/>
    <w:rsid w:val="00700EBA"/>
    <w:rsid w:val="0070141B"/>
    <w:rsid w:val="00704FAA"/>
    <w:rsid w:val="00705C67"/>
    <w:rsid w:val="007066F7"/>
    <w:rsid w:val="00706AB2"/>
    <w:rsid w:val="00706E57"/>
    <w:rsid w:val="00707F79"/>
    <w:rsid w:val="00710A2D"/>
    <w:rsid w:val="00713295"/>
    <w:rsid w:val="00713964"/>
    <w:rsid w:val="007139CB"/>
    <w:rsid w:val="007145FE"/>
    <w:rsid w:val="00716112"/>
    <w:rsid w:val="00717E2E"/>
    <w:rsid w:val="00717E39"/>
    <w:rsid w:val="00721522"/>
    <w:rsid w:val="00722E36"/>
    <w:rsid w:val="007260B9"/>
    <w:rsid w:val="00730B56"/>
    <w:rsid w:val="0073273C"/>
    <w:rsid w:val="007344C1"/>
    <w:rsid w:val="00735662"/>
    <w:rsid w:val="00735CA5"/>
    <w:rsid w:val="00736583"/>
    <w:rsid w:val="00736801"/>
    <w:rsid w:val="00736B74"/>
    <w:rsid w:val="007405A7"/>
    <w:rsid w:val="00740F34"/>
    <w:rsid w:val="0074170A"/>
    <w:rsid w:val="0074259E"/>
    <w:rsid w:val="00743014"/>
    <w:rsid w:val="0074398A"/>
    <w:rsid w:val="0074419A"/>
    <w:rsid w:val="00744FE4"/>
    <w:rsid w:val="00745088"/>
    <w:rsid w:val="00745DA6"/>
    <w:rsid w:val="00750282"/>
    <w:rsid w:val="00751958"/>
    <w:rsid w:val="00752119"/>
    <w:rsid w:val="007523CA"/>
    <w:rsid w:val="0075262C"/>
    <w:rsid w:val="00754C69"/>
    <w:rsid w:val="00760A36"/>
    <w:rsid w:val="00760D4D"/>
    <w:rsid w:val="007615B2"/>
    <w:rsid w:val="00764167"/>
    <w:rsid w:val="00764FE4"/>
    <w:rsid w:val="00765A96"/>
    <w:rsid w:val="00767A60"/>
    <w:rsid w:val="00767C52"/>
    <w:rsid w:val="00770A25"/>
    <w:rsid w:val="00770C03"/>
    <w:rsid w:val="0077173D"/>
    <w:rsid w:val="00775E40"/>
    <w:rsid w:val="00777056"/>
    <w:rsid w:val="00777A90"/>
    <w:rsid w:val="00780FE6"/>
    <w:rsid w:val="0078100F"/>
    <w:rsid w:val="00781C16"/>
    <w:rsid w:val="00781E40"/>
    <w:rsid w:val="00782943"/>
    <w:rsid w:val="00782F66"/>
    <w:rsid w:val="0078321C"/>
    <w:rsid w:val="00786553"/>
    <w:rsid w:val="00786BC5"/>
    <w:rsid w:val="007918B7"/>
    <w:rsid w:val="00792181"/>
    <w:rsid w:val="007938C5"/>
    <w:rsid w:val="0079450B"/>
    <w:rsid w:val="007A1041"/>
    <w:rsid w:val="007A251D"/>
    <w:rsid w:val="007A26AD"/>
    <w:rsid w:val="007A6335"/>
    <w:rsid w:val="007A64D6"/>
    <w:rsid w:val="007A7227"/>
    <w:rsid w:val="007A7952"/>
    <w:rsid w:val="007A7D47"/>
    <w:rsid w:val="007B0502"/>
    <w:rsid w:val="007B220E"/>
    <w:rsid w:val="007B2616"/>
    <w:rsid w:val="007B2E43"/>
    <w:rsid w:val="007B2F50"/>
    <w:rsid w:val="007B3BBF"/>
    <w:rsid w:val="007B3FD0"/>
    <w:rsid w:val="007B65D5"/>
    <w:rsid w:val="007B6998"/>
    <w:rsid w:val="007B786C"/>
    <w:rsid w:val="007B7CA2"/>
    <w:rsid w:val="007B7D27"/>
    <w:rsid w:val="007C09C6"/>
    <w:rsid w:val="007C0EDD"/>
    <w:rsid w:val="007C22BA"/>
    <w:rsid w:val="007C4658"/>
    <w:rsid w:val="007C49AD"/>
    <w:rsid w:val="007C5017"/>
    <w:rsid w:val="007C654E"/>
    <w:rsid w:val="007C6CD8"/>
    <w:rsid w:val="007D0411"/>
    <w:rsid w:val="007D172F"/>
    <w:rsid w:val="007D24EC"/>
    <w:rsid w:val="007D3520"/>
    <w:rsid w:val="007D5BC5"/>
    <w:rsid w:val="007D70DD"/>
    <w:rsid w:val="007D7AAA"/>
    <w:rsid w:val="007D7BE9"/>
    <w:rsid w:val="007E0A15"/>
    <w:rsid w:val="007E0D77"/>
    <w:rsid w:val="007E34C4"/>
    <w:rsid w:val="007E375E"/>
    <w:rsid w:val="007E3F5C"/>
    <w:rsid w:val="007E3F78"/>
    <w:rsid w:val="007E68B2"/>
    <w:rsid w:val="007F00C6"/>
    <w:rsid w:val="007F116B"/>
    <w:rsid w:val="007F1645"/>
    <w:rsid w:val="007F2656"/>
    <w:rsid w:val="007F6EFE"/>
    <w:rsid w:val="00801628"/>
    <w:rsid w:val="00801B97"/>
    <w:rsid w:val="008041EE"/>
    <w:rsid w:val="0080489A"/>
    <w:rsid w:val="00807906"/>
    <w:rsid w:val="008101A0"/>
    <w:rsid w:val="00810230"/>
    <w:rsid w:val="00811250"/>
    <w:rsid w:val="00811347"/>
    <w:rsid w:val="00812EE5"/>
    <w:rsid w:val="00814A42"/>
    <w:rsid w:val="00814C3A"/>
    <w:rsid w:val="00820A31"/>
    <w:rsid w:val="00821223"/>
    <w:rsid w:val="0082307C"/>
    <w:rsid w:val="00825747"/>
    <w:rsid w:val="008270CA"/>
    <w:rsid w:val="008305D8"/>
    <w:rsid w:val="00832146"/>
    <w:rsid w:val="008337A4"/>
    <w:rsid w:val="00835B12"/>
    <w:rsid w:val="00837466"/>
    <w:rsid w:val="00837C3A"/>
    <w:rsid w:val="00841325"/>
    <w:rsid w:val="00841F4A"/>
    <w:rsid w:val="008426E3"/>
    <w:rsid w:val="00843C50"/>
    <w:rsid w:val="008453E5"/>
    <w:rsid w:val="00845AE8"/>
    <w:rsid w:val="008475DD"/>
    <w:rsid w:val="00850714"/>
    <w:rsid w:val="00852D8B"/>
    <w:rsid w:val="0085376F"/>
    <w:rsid w:val="0085436B"/>
    <w:rsid w:val="00855585"/>
    <w:rsid w:val="00855DED"/>
    <w:rsid w:val="0085764F"/>
    <w:rsid w:val="00857F14"/>
    <w:rsid w:val="008625F1"/>
    <w:rsid w:val="008642C6"/>
    <w:rsid w:val="00864C7E"/>
    <w:rsid w:val="00864D6A"/>
    <w:rsid w:val="00864E79"/>
    <w:rsid w:val="00867CB4"/>
    <w:rsid w:val="00867D99"/>
    <w:rsid w:val="008707BA"/>
    <w:rsid w:val="00873443"/>
    <w:rsid w:val="008740FC"/>
    <w:rsid w:val="0087467E"/>
    <w:rsid w:val="00874CA9"/>
    <w:rsid w:val="008755B9"/>
    <w:rsid w:val="00875E45"/>
    <w:rsid w:val="00876E8E"/>
    <w:rsid w:val="00877932"/>
    <w:rsid w:val="00880128"/>
    <w:rsid w:val="008802C2"/>
    <w:rsid w:val="008827D8"/>
    <w:rsid w:val="00882C99"/>
    <w:rsid w:val="00884F3F"/>
    <w:rsid w:val="00886477"/>
    <w:rsid w:val="00886D43"/>
    <w:rsid w:val="00887BCD"/>
    <w:rsid w:val="00890676"/>
    <w:rsid w:val="00893866"/>
    <w:rsid w:val="00893D11"/>
    <w:rsid w:val="00895494"/>
    <w:rsid w:val="00896FC3"/>
    <w:rsid w:val="008A2468"/>
    <w:rsid w:val="008A6C13"/>
    <w:rsid w:val="008A766A"/>
    <w:rsid w:val="008A7C8B"/>
    <w:rsid w:val="008B002F"/>
    <w:rsid w:val="008B01A5"/>
    <w:rsid w:val="008B09B7"/>
    <w:rsid w:val="008B3B6F"/>
    <w:rsid w:val="008B3CF9"/>
    <w:rsid w:val="008B428D"/>
    <w:rsid w:val="008B4D08"/>
    <w:rsid w:val="008B5704"/>
    <w:rsid w:val="008B6716"/>
    <w:rsid w:val="008C0C2B"/>
    <w:rsid w:val="008C3EA5"/>
    <w:rsid w:val="008C44F0"/>
    <w:rsid w:val="008C592D"/>
    <w:rsid w:val="008C5AE3"/>
    <w:rsid w:val="008D05EC"/>
    <w:rsid w:val="008D0A2A"/>
    <w:rsid w:val="008D127D"/>
    <w:rsid w:val="008D201A"/>
    <w:rsid w:val="008D42C5"/>
    <w:rsid w:val="008D6B23"/>
    <w:rsid w:val="008E12AD"/>
    <w:rsid w:val="008E1956"/>
    <w:rsid w:val="008E1CED"/>
    <w:rsid w:val="008E22F1"/>
    <w:rsid w:val="008E37FF"/>
    <w:rsid w:val="008E60E7"/>
    <w:rsid w:val="008E6656"/>
    <w:rsid w:val="008F18ED"/>
    <w:rsid w:val="008F1DB6"/>
    <w:rsid w:val="008F3C7A"/>
    <w:rsid w:val="008F51F5"/>
    <w:rsid w:val="008F54A1"/>
    <w:rsid w:val="008F69CD"/>
    <w:rsid w:val="008F6F01"/>
    <w:rsid w:val="00900135"/>
    <w:rsid w:val="009006E7"/>
    <w:rsid w:val="00901E4A"/>
    <w:rsid w:val="00901EDF"/>
    <w:rsid w:val="00903BAD"/>
    <w:rsid w:val="00904D1C"/>
    <w:rsid w:val="00907E95"/>
    <w:rsid w:val="009102BD"/>
    <w:rsid w:val="009122C0"/>
    <w:rsid w:val="00913B9D"/>
    <w:rsid w:val="00915D3D"/>
    <w:rsid w:val="0091651C"/>
    <w:rsid w:val="0091775B"/>
    <w:rsid w:val="0091776E"/>
    <w:rsid w:val="009207D4"/>
    <w:rsid w:val="0092333E"/>
    <w:rsid w:val="00923EF4"/>
    <w:rsid w:val="00925668"/>
    <w:rsid w:val="00926681"/>
    <w:rsid w:val="00935E49"/>
    <w:rsid w:val="00936274"/>
    <w:rsid w:val="00937688"/>
    <w:rsid w:val="00941237"/>
    <w:rsid w:val="00942C12"/>
    <w:rsid w:val="009453D1"/>
    <w:rsid w:val="00945605"/>
    <w:rsid w:val="00946FCD"/>
    <w:rsid w:val="009471B4"/>
    <w:rsid w:val="009475BC"/>
    <w:rsid w:val="009514F2"/>
    <w:rsid w:val="00952DC0"/>
    <w:rsid w:val="00953C5C"/>
    <w:rsid w:val="009558CC"/>
    <w:rsid w:val="0095687B"/>
    <w:rsid w:val="00960405"/>
    <w:rsid w:val="00960E34"/>
    <w:rsid w:val="00960F22"/>
    <w:rsid w:val="00962CF4"/>
    <w:rsid w:val="0096324A"/>
    <w:rsid w:val="0096686A"/>
    <w:rsid w:val="00967FC6"/>
    <w:rsid w:val="0097261F"/>
    <w:rsid w:val="00974413"/>
    <w:rsid w:val="00976409"/>
    <w:rsid w:val="00976B81"/>
    <w:rsid w:val="009773B3"/>
    <w:rsid w:val="00977631"/>
    <w:rsid w:val="009800BC"/>
    <w:rsid w:val="00980556"/>
    <w:rsid w:val="00982065"/>
    <w:rsid w:val="009834FB"/>
    <w:rsid w:val="0098374D"/>
    <w:rsid w:val="00983A77"/>
    <w:rsid w:val="0098551C"/>
    <w:rsid w:val="0098647A"/>
    <w:rsid w:val="00986CBA"/>
    <w:rsid w:val="009904C0"/>
    <w:rsid w:val="00990B7B"/>
    <w:rsid w:val="00990E31"/>
    <w:rsid w:val="009911E3"/>
    <w:rsid w:val="00991772"/>
    <w:rsid w:val="00991D0B"/>
    <w:rsid w:val="009923FB"/>
    <w:rsid w:val="00992801"/>
    <w:rsid w:val="009937BA"/>
    <w:rsid w:val="0099531E"/>
    <w:rsid w:val="00997462"/>
    <w:rsid w:val="009977C9"/>
    <w:rsid w:val="009A101F"/>
    <w:rsid w:val="009A186C"/>
    <w:rsid w:val="009A1E05"/>
    <w:rsid w:val="009A2393"/>
    <w:rsid w:val="009A3C5D"/>
    <w:rsid w:val="009A429B"/>
    <w:rsid w:val="009A45A4"/>
    <w:rsid w:val="009A728C"/>
    <w:rsid w:val="009B285F"/>
    <w:rsid w:val="009B39F8"/>
    <w:rsid w:val="009B43CB"/>
    <w:rsid w:val="009B5C2C"/>
    <w:rsid w:val="009B7561"/>
    <w:rsid w:val="009B7DA8"/>
    <w:rsid w:val="009C1966"/>
    <w:rsid w:val="009C27CD"/>
    <w:rsid w:val="009C2C21"/>
    <w:rsid w:val="009C337F"/>
    <w:rsid w:val="009C4870"/>
    <w:rsid w:val="009C5A23"/>
    <w:rsid w:val="009C6320"/>
    <w:rsid w:val="009D15E2"/>
    <w:rsid w:val="009D1683"/>
    <w:rsid w:val="009D2B97"/>
    <w:rsid w:val="009D3BF7"/>
    <w:rsid w:val="009D4752"/>
    <w:rsid w:val="009D5A1C"/>
    <w:rsid w:val="009D69F4"/>
    <w:rsid w:val="009E2FFA"/>
    <w:rsid w:val="009E4DBF"/>
    <w:rsid w:val="009E55A1"/>
    <w:rsid w:val="009E63C4"/>
    <w:rsid w:val="009F05DF"/>
    <w:rsid w:val="009F081D"/>
    <w:rsid w:val="009F1D38"/>
    <w:rsid w:val="009F3581"/>
    <w:rsid w:val="009F3B60"/>
    <w:rsid w:val="009F4958"/>
    <w:rsid w:val="009F6CC6"/>
    <w:rsid w:val="009F71FA"/>
    <w:rsid w:val="009F7E58"/>
    <w:rsid w:val="00A00BF5"/>
    <w:rsid w:val="00A017DF"/>
    <w:rsid w:val="00A01C46"/>
    <w:rsid w:val="00A03598"/>
    <w:rsid w:val="00A05507"/>
    <w:rsid w:val="00A06ED3"/>
    <w:rsid w:val="00A10398"/>
    <w:rsid w:val="00A11AAA"/>
    <w:rsid w:val="00A12158"/>
    <w:rsid w:val="00A1251D"/>
    <w:rsid w:val="00A12C1D"/>
    <w:rsid w:val="00A130BD"/>
    <w:rsid w:val="00A215F8"/>
    <w:rsid w:val="00A24431"/>
    <w:rsid w:val="00A255BD"/>
    <w:rsid w:val="00A27D12"/>
    <w:rsid w:val="00A32EE9"/>
    <w:rsid w:val="00A33198"/>
    <w:rsid w:val="00A34184"/>
    <w:rsid w:val="00A344C9"/>
    <w:rsid w:val="00A370FC"/>
    <w:rsid w:val="00A40799"/>
    <w:rsid w:val="00A42C26"/>
    <w:rsid w:val="00A43F8D"/>
    <w:rsid w:val="00A45059"/>
    <w:rsid w:val="00A472FC"/>
    <w:rsid w:val="00A47907"/>
    <w:rsid w:val="00A50D8A"/>
    <w:rsid w:val="00A527C1"/>
    <w:rsid w:val="00A603B6"/>
    <w:rsid w:val="00A60CC7"/>
    <w:rsid w:val="00A60EBC"/>
    <w:rsid w:val="00A627B9"/>
    <w:rsid w:val="00A6305B"/>
    <w:rsid w:val="00A63A49"/>
    <w:rsid w:val="00A6766A"/>
    <w:rsid w:val="00A67751"/>
    <w:rsid w:val="00A70964"/>
    <w:rsid w:val="00A70BC4"/>
    <w:rsid w:val="00A7107E"/>
    <w:rsid w:val="00A71CB3"/>
    <w:rsid w:val="00A73BFF"/>
    <w:rsid w:val="00A74CD8"/>
    <w:rsid w:val="00A74D62"/>
    <w:rsid w:val="00A75B27"/>
    <w:rsid w:val="00A769D5"/>
    <w:rsid w:val="00A76AC4"/>
    <w:rsid w:val="00A80A52"/>
    <w:rsid w:val="00A81BD5"/>
    <w:rsid w:val="00A81F60"/>
    <w:rsid w:val="00A81FF8"/>
    <w:rsid w:val="00A83619"/>
    <w:rsid w:val="00A839F8"/>
    <w:rsid w:val="00A83A74"/>
    <w:rsid w:val="00A83CF3"/>
    <w:rsid w:val="00A84925"/>
    <w:rsid w:val="00A85945"/>
    <w:rsid w:val="00A85F55"/>
    <w:rsid w:val="00A866E2"/>
    <w:rsid w:val="00A87AE0"/>
    <w:rsid w:val="00A905E5"/>
    <w:rsid w:val="00A91DBE"/>
    <w:rsid w:val="00A9354E"/>
    <w:rsid w:val="00A94BBD"/>
    <w:rsid w:val="00A950C6"/>
    <w:rsid w:val="00A96360"/>
    <w:rsid w:val="00A96F63"/>
    <w:rsid w:val="00AA1051"/>
    <w:rsid w:val="00AA1DD0"/>
    <w:rsid w:val="00AA2080"/>
    <w:rsid w:val="00AA32DF"/>
    <w:rsid w:val="00AA586D"/>
    <w:rsid w:val="00AA6540"/>
    <w:rsid w:val="00AB0994"/>
    <w:rsid w:val="00AB36D4"/>
    <w:rsid w:val="00AB4A17"/>
    <w:rsid w:val="00AB563F"/>
    <w:rsid w:val="00AC00E0"/>
    <w:rsid w:val="00AC0217"/>
    <w:rsid w:val="00AC0DBA"/>
    <w:rsid w:val="00AC1BCD"/>
    <w:rsid w:val="00AC217B"/>
    <w:rsid w:val="00AC2457"/>
    <w:rsid w:val="00AC34F2"/>
    <w:rsid w:val="00AC3F6F"/>
    <w:rsid w:val="00AC437C"/>
    <w:rsid w:val="00AC4593"/>
    <w:rsid w:val="00AC47B4"/>
    <w:rsid w:val="00AC4EB9"/>
    <w:rsid w:val="00AC7065"/>
    <w:rsid w:val="00AC74CB"/>
    <w:rsid w:val="00AC7ABC"/>
    <w:rsid w:val="00AD1D57"/>
    <w:rsid w:val="00AD4029"/>
    <w:rsid w:val="00AD444A"/>
    <w:rsid w:val="00AD4503"/>
    <w:rsid w:val="00AD6C95"/>
    <w:rsid w:val="00AD7825"/>
    <w:rsid w:val="00AE1ABF"/>
    <w:rsid w:val="00AE2175"/>
    <w:rsid w:val="00AE32F5"/>
    <w:rsid w:val="00AE340B"/>
    <w:rsid w:val="00AE41CF"/>
    <w:rsid w:val="00AE41EE"/>
    <w:rsid w:val="00AE4E8C"/>
    <w:rsid w:val="00AE587D"/>
    <w:rsid w:val="00AE614B"/>
    <w:rsid w:val="00AF315F"/>
    <w:rsid w:val="00AF3208"/>
    <w:rsid w:val="00AF360F"/>
    <w:rsid w:val="00AF411D"/>
    <w:rsid w:val="00AF49E3"/>
    <w:rsid w:val="00AF6658"/>
    <w:rsid w:val="00B00D31"/>
    <w:rsid w:val="00B011D4"/>
    <w:rsid w:val="00B039F4"/>
    <w:rsid w:val="00B03D2C"/>
    <w:rsid w:val="00B0402E"/>
    <w:rsid w:val="00B06C17"/>
    <w:rsid w:val="00B07BD8"/>
    <w:rsid w:val="00B10152"/>
    <w:rsid w:val="00B11063"/>
    <w:rsid w:val="00B1113A"/>
    <w:rsid w:val="00B11A87"/>
    <w:rsid w:val="00B13A94"/>
    <w:rsid w:val="00B13BE3"/>
    <w:rsid w:val="00B1479D"/>
    <w:rsid w:val="00B14B4E"/>
    <w:rsid w:val="00B16733"/>
    <w:rsid w:val="00B21146"/>
    <w:rsid w:val="00B212F9"/>
    <w:rsid w:val="00B21534"/>
    <w:rsid w:val="00B24314"/>
    <w:rsid w:val="00B24BD6"/>
    <w:rsid w:val="00B2585E"/>
    <w:rsid w:val="00B259BA"/>
    <w:rsid w:val="00B31905"/>
    <w:rsid w:val="00B31C7C"/>
    <w:rsid w:val="00B32EBD"/>
    <w:rsid w:val="00B34F20"/>
    <w:rsid w:val="00B36DFF"/>
    <w:rsid w:val="00B37E22"/>
    <w:rsid w:val="00B40B0E"/>
    <w:rsid w:val="00B40CFF"/>
    <w:rsid w:val="00B40E7D"/>
    <w:rsid w:val="00B41BEC"/>
    <w:rsid w:val="00B4364D"/>
    <w:rsid w:val="00B478DC"/>
    <w:rsid w:val="00B502AC"/>
    <w:rsid w:val="00B5035A"/>
    <w:rsid w:val="00B50A20"/>
    <w:rsid w:val="00B53938"/>
    <w:rsid w:val="00B539BD"/>
    <w:rsid w:val="00B5558A"/>
    <w:rsid w:val="00B5641B"/>
    <w:rsid w:val="00B56DC0"/>
    <w:rsid w:val="00B571CF"/>
    <w:rsid w:val="00B578C2"/>
    <w:rsid w:val="00B605A3"/>
    <w:rsid w:val="00B635CB"/>
    <w:rsid w:val="00B6370D"/>
    <w:rsid w:val="00B63846"/>
    <w:rsid w:val="00B64C17"/>
    <w:rsid w:val="00B661FF"/>
    <w:rsid w:val="00B67E2B"/>
    <w:rsid w:val="00B71EB8"/>
    <w:rsid w:val="00B72228"/>
    <w:rsid w:val="00B72332"/>
    <w:rsid w:val="00B726D8"/>
    <w:rsid w:val="00B732A7"/>
    <w:rsid w:val="00B73915"/>
    <w:rsid w:val="00B7758B"/>
    <w:rsid w:val="00B77957"/>
    <w:rsid w:val="00B80744"/>
    <w:rsid w:val="00B8089A"/>
    <w:rsid w:val="00B80BC5"/>
    <w:rsid w:val="00B80C7A"/>
    <w:rsid w:val="00B81396"/>
    <w:rsid w:val="00B816B7"/>
    <w:rsid w:val="00B824F2"/>
    <w:rsid w:val="00B82548"/>
    <w:rsid w:val="00B8336E"/>
    <w:rsid w:val="00B83F51"/>
    <w:rsid w:val="00B84090"/>
    <w:rsid w:val="00B848E6"/>
    <w:rsid w:val="00B87DA8"/>
    <w:rsid w:val="00B90C0C"/>
    <w:rsid w:val="00B90F8B"/>
    <w:rsid w:val="00B9141C"/>
    <w:rsid w:val="00B91557"/>
    <w:rsid w:val="00B921FD"/>
    <w:rsid w:val="00B945AA"/>
    <w:rsid w:val="00B9653C"/>
    <w:rsid w:val="00B969EF"/>
    <w:rsid w:val="00BA02C9"/>
    <w:rsid w:val="00BA26AD"/>
    <w:rsid w:val="00BA432D"/>
    <w:rsid w:val="00BA49F3"/>
    <w:rsid w:val="00BA578C"/>
    <w:rsid w:val="00BB10C9"/>
    <w:rsid w:val="00BB48AD"/>
    <w:rsid w:val="00BC05B2"/>
    <w:rsid w:val="00BC139F"/>
    <w:rsid w:val="00BC14B3"/>
    <w:rsid w:val="00BC1899"/>
    <w:rsid w:val="00BC1B66"/>
    <w:rsid w:val="00BC3945"/>
    <w:rsid w:val="00BC4543"/>
    <w:rsid w:val="00BC5F4B"/>
    <w:rsid w:val="00BD0725"/>
    <w:rsid w:val="00BD1403"/>
    <w:rsid w:val="00BD1D30"/>
    <w:rsid w:val="00BD3216"/>
    <w:rsid w:val="00BD37B8"/>
    <w:rsid w:val="00BD3DA1"/>
    <w:rsid w:val="00BD4AE9"/>
    <w:rsid w:val="00BD5BA2"/>
    <w:rsid w:val="00BD6B9C"/>
    <w:rsid w:val="00BD700F"/>
    <w:rsid w:val="00BD77C5"/>
    <w:rsid w:val="00BD7C51"/>
    <w:rsid w:val="00BD7D80"/>
    <w:rsid w:val="00BE12A1"/>
    <w:rsid w:val="00BE1C2F"/>
    <w:rsid w:val="00BE1DF4"/>
    <w:rsid w:val="00BE2E7A"/>
    <w:rsid w:val="00BE337B"/>
    <w:rsid w:val="00BE3818"/>
    <w:rsid w:val="00BE49A2"/>
    <w:rsid w:val="00BE4D09"/>
    <w:rsid w:val="00BE560B"/>
    <w:rsid w:val="00BE5CFD"/>
    <w:rsid w:val="00BF0E58"/>
    <w:rsid w:val="00BF1FA3"/>
    <w:rsid w:val="00BF2ACC"/>
    <w:rsid w:val="00BF441A"/>
    <w:rsid w:val="00BF4725"/>
    <w:rsid w:val="00BF4756"/>
    <w:rsid w:val="00BF6EF0"/>
    <w:rsid w:val="00BF7A59"/>
    <w:rsid w:val="00C0005D"/>
    <w:rsid w:val="00C00151"/>
    <w:rsid w:val="00C01FD7"/>
    <w:rsid w:val="00C02A1E"/>
    <w:rsid w:val="00C02C3D"/>
    <w:rsid w:val="00C033EA"/>
    <w:rsid w:val="00C052BB"/>
    <w:rsid w:val="00C05BBD"/>
    <w:rsid w:val="00C061F4"/>
    <w:rsid w:val="00C0718E"/>
    <w:rsid w:val="00C07C72"/>
    <w:rsid w:val="00C1007C"/>
    <w:rsid w:val="00C1052A"/>
    <w:rsid w:val="00C11547"/>
    <w:rsid w:val="00C12737"/>
    <w:rsid w:val="00C1363D"/>
    <w:rsid w:val="00C13AA2"/>
    <w:rsid w:val="00C156AF"/>
    <w:rsid w:val="00C2019D"/>
    <w:rsid w:val="00C2083B"/>
    <w:rsid w:val="00C2166E"/>
    <w:rsid w:val="00C21D8A"/>
    <w:rsid w:val="00C23F5A"/>
    <w:rsid w:val="00C2492A"/>
    <w:rsid w:val="00C268DA"/>
    <w:rsid w:val="00C26B4D"/>
    <w:rsid w:val="00C275ED"/>
    <w:rsid w:val="00C31A83"/>
    <w:rsid w:val="00C34427"/>
    <w:rsid w:val="00C34CED"/>
    <w:rsid w:val="00C351CA"/>
    <w:rsid w:val="00C368E3"/>
    <w:rsid w:val="00C36D3C"/>
    <w:rsid w:val="00C4077D"/>
    <w:rsid w:val="00C417E5"/>
    <w:rsid w:val="00C42C30"/>
    <w:rsid w:val="00C436C8"/>
    <w:rsid w:val="00C45D5D"/>
    <w:rsid w:val="00C466DE"/>
    <w:rsid w:val="00C471C7"/>
    <w:rsid w:val="00C47600"/>
    <w:rsid w:val="00C47B37"/>
    <w:rsid w:val="00C47DD6"/>
    <w:rsid w:val="00C50375"/>
    <w:rsid w:val="00C52091"/>
    <w:rsid w:val="00C526FE"/>
    <w:rsid w:val="00C53A3C"/>
    <w:rsid w:val="00C54E93"/>
    <w:rsid w:val="00C5606A"/>
    <w:rsid w:val="00C56BAA"/>
    <w:rsid w:val="00C57348"/>
    <w:rsid w:val="00C60DF6"/>
    <w:rsid w:val="00C6217F"/>
    <w:rsid w:val="00C632D8"/>
    <w:rsid w:val="00C6330D"/>
    <w:rsid w:val="00C6399E"/>
    <w:rsid w:val="00C64758"/>
    <w:rsid w:val="00C652CC"/>
    <w:rsid w:val="00C66875"/>
    <w:rsid w:val="00C6767C"/>
    <w:rsid w:val="00C70EC9"/>
    <w:rsid w:val="00C7148F"/>
    <w:rsid w:val="00C72A75"/>
    <w:rsid w:val="00C74D3A"/>
    <w:rsid w:val="00C75B59"/>
    <w:rsid w:val="00C76110"/>
    <w:rsid w:val="00C7657C"/>
    <w:rsid w:val="00C76663"/>
    <w:rsid w:val="00C774E2"/>
    <w:rsid w:val="00C77C9E"/>
    <w:rsid w:val="00C80CB2"/>
    <w:rsid w:val="00C81549"/>
    <w:rsid w:val="00C876B5"/>
    <w:rsid w:val="00C907C2"/>
    <w:rsid w:val="00C918AA"/>
    <w:rsid w:val="00C91DED"/>
    <w:rsid w:val="00C97692"/>
    <w:rsid w:val="00CA09CB"/>
    <w:rsid w:val="00CA34CE"/>
    <w:rsid w:val="00CA37F6"/>
    <w:rsid w:val="00CA42CA"/>
    <w:rsid w:val="00CA440F"/>
    <w:rsid w:val="00CB1379"/>
    <w:rsid w:val="00CB2BFC"/>
    <w:rsid w:val="00CB3AAC"/>
    <w:rsid w:val="00CC191A"/>
    <w:rsid w:val="00CC326C"/>
    <w:rsid w:val="00CC33ED"/>
    <w:rsid w:val="00CC3490"/>
    <w:rsid w:val="00CC463E"/>
    <w:rsid w:val="00CC5C88"/>
    <w:rsid w:val="00CC63CF"/>
    <w:rsid w:val="00CC644C"/>
    <w:rsid w:val="00CD2D81"/>
    <w:rsid w:val="00CD4366"/>
    <w:rsid w:val="00CD6247"/>
    <w:rsid w:val="00CD7660"/>
    <w:rsid w:val="00CD7872"/>
    <w:rsid w:val="00CE2E80"/>
    <w:rsid w:val="00CE648D"/>
    <w:rsid w:val="00CF1D16"/>
    <w:rsid w:val="00CF1EE0"/>
    <w:rsid w:val="00CF2A80"/>
    <w:rsid w:val="00CF434D"/>
    <w:rsid w:val="00CF58BC"/>
    <w:rsid w:val="00CF7F54"/>
    <w:rsid w:val="00D002C0"/>
    <w:rsid w:val="00D00F9F"/>
    <w:rsid w:val="00D019F9"/>
    <w:rsid w:val="00D02494"/>
    <w:rsid w:val="00D02650"/>
    <w:rsid w:val="00D039F2"/>
    <w:rsid w:val="00D04C7E"/>
    <w:rsid w:val="00D06D75"/>
    <w:rsid w:val="00D1082E"/>
    <w:rsid w:val="00D11F59"/>
    <w:rsid w:val="00D13EE4"/>
    <w:rsid w:val="00D15A25"/>
    <w:rsid w:val="00D16353"/>
    <w:rsid w:val="00D17354"/>
    <w:rsid w:val="00D17D40"/>
    <w:rsid w:val="00D200F4"/>
    <w:rsid w:val="00D2097C"/>
    <w:rsid w:val="00D213B2"/>
    <w:rsid w:val="00D216E3"/>
    <w:rsid w:val="00D23220"/>
    <w:rsid w:val="00D243ED"/>
    <w:rsid w:val="00D24B4D"/>
    <w:rsid w:val="00D24FD1"/>
    <w:rsid w:val="00D2558B"/>
    <w:rsid w:val="00D300A1"/>
    <w:rsid w:val="00D30186"/>
    <w:rsid w:val="00D30656"/>
    <w:rsid w:val="00D32050"/>
    <w:rsid w:val="00D33A55"/>
    <w:rsid w:val="00D34281"/>
    <w:rsid w:val="00D34F36"/>
    <w:rsid w:val="00D370B4"/>
    <w:rsid w:val="00D4284C"/>
    <w:rsid w:val="00D42920"/>
    <w:rsid w:val="00D439D1"/>
    <w:rsid w:val="00D447C8"/>
    <w:rsid w:val="00D451BC"/>
    <w:rsid w:val="00D4538E"/>
    <w:rsid w:val="00D45622"/>
    <w:rsid w:val="00D456FC"/>
    <w:rsid w:val="00D45F91"/>
    <w:rsid w:val="00D46E0A"/>
    <w:rsid w:val="00D502D4"/>
    <w:rsid w:val="00D5071F"/>
    <w:rsid w:val="00D51E10"/>
    <w:rsid w:val="00D5514B"/>
    <w:rsid w:val="00D60B81"/>
    <w:rsid w:val="00D62755"/>
    <w:rsid w:val="00D629CC"/>
    <w:rsid w:val="00D62DDD"/>
    <w:rsid w:val="00D63E86"/>
    <w:rsid w:val="00D64B78"/>
    <w:rsid w:val="00D65224"/>
    <w:rsid w:val="00D6571D"/>
    <w:rsid w:val="00D65744"/>
    <w:rsid w:val="00D66F14"/>
    <w:rsid w:val="00D67C88"/>
    <w:rsid w:val="00D702D2"/>
    <w:rsid w:val="00D7097B"/>
    <w:rsid w:val="00D710E8"/>
    <w:rsid w:val="00D71939"/>
    <w:rsid w:val="00D72D21"/>
    <w:rsid w:val="00D7358A"/>
    <w:rsid w:val="00D754C4"/>
    <w:rsid w:val="00D757A3"/>
    <w:rsid w:val="00D75C55"/>
    <w:rsid w:val="00D760A3"/>
    <w:rsid w:val="00D779FB"/>
    <w:rsid w:val="00D77C48"/>
    <w:rsid w:val="00D80088"/>
    <w:rsid w:val="00D803E5"/>
    <w:rsid w:val="00D81F0E"/>
    <w:rsid w:val="00D82F87"/>
    <w:rsid w:val="00D8323B"/>
    <w:rsid w:val="00D83EDA"/>
    <w:rsid w:val="00D844E2"/>
    <w:rsid w:val="00D87BAB"/>
    <w:rsid w:val="00D9011E"/>
    <w:rsid w:val="00D908F7"/>
    <w:rsid w:val="00D925F2"/>
    <w:rsid w:val="00D929B5"/>
    <w:rsid w:val="00D9397C"/>
    <w:rsid w:val="00D93D17"/>
    <w:rsid w:val="00D96A6F"/>
    <w:rsid w:val="00D97FDB"/>
    <w:rsid w:val="00DA0BA7"/>
    <w:rsid w:val="00DA12BF"/>
    <w:rsid w:val="00DA5B3D"/>
    <w:rsid w:val="00DA6719"/>
    <w:rsid w:val="00DA79B0"/>
    <w:rsid w:val="00DB1204"/>
    <w:rsid w:val="00DB18BE"/>
    <w:rsid w:val="00DB221E"/>
    <w:rsid w:val="00DB2A67"/>
    <w:rsid w:val="00DB3251"/>
    <w:rsid w:val="00DB3998"/>
    <w:rsid w:val="00DB5DFB"/>
    <w:rsid w:val="00DB6AE7"/>
    <w:rsid w:val="00DB6ED6"/>
    <w:rsid w:val="00DC0539"/>
    <w:rsid w:val="00DC056A"/>
    <w:rsid w:val="00DC07A3"/>
    <w:rsid w:val="00DC19F6"/>
    <w:rsid w:val="00DC1C50"/>
    <w:rsid w:val="00DC2EA3"/>
    <w:rsid w:val="00DC315A"/>
    <w:rsid w:val="00DC3410"/>
    <w:rsid w:val="00DC3BBA"/>
    <w:rsid w:val="00DC3FFF"/>
    <w:rsid w:val="00DC5933"/>
    <w:rsid w:val="00DC5ABC"/>
    <w:rsid w:val="00DC647E"/>
    <w:rsid w:val="00DC7E19"/>
    <w:rsid w:val="00DD0E47"/>
    <w:rsid w:val="00DD13E4"/>
    <w:rsid w:val="00DD2649"/>
    <w:rsid w:val="00DD3272"/>
    <w:rsid w:val="00DD5100"/>
    <w:rsid w:val="00DD5BA5"/>
    <w:rsid w:val="00DD654B"/>
    <w:rsid w:val="00DE0E98"/>
    <w:rsid w:val="00DE283B"/>
    <w:rsid w:val="00DE5989"/>
    <w:rsid w:val="00DE7CDC"/>
    <w:rsid w:val="00DF085D"/>
    <w:rsid w:val="00DF2380"/>
    <w:rsid w:val="00DF2A6A"/>
    <w:rsid w:val="00DF47E5"/>
    <w:rsid w:val="00DF50F9"/>
    <w:rsid w:val="00DF7329"/>
    <w:rsid w:val="00DF7533"/>
    <w:rsid w:val="00E00A30"/>
    <w:rsid w:val="00E0113D"/>
    <w:rsid w:val="00E01450"/>
    <w:rsid w:val="00E0156E"/>
    <w:rsid w:val="00E019B6"/>
    <w:rsid w:val="00E02663"/>
    <w:rsid w:val="00E0359B"/>
    <w:rsid w:val="00E035CD"/>
    <w:rsid w:val="00E04280"/>
    <w:rsid w:val="00E0572F"/>
    <w:rsid w:val="00E0647B"/>
    <w:rsid w:val="00E065CD"/>
    <w:rsid w:val="00E06FB5"/>
    <w:rsid w:val="00E0767C"/>
    <w:rsid w:val="00E1096D"/>
    <w:rsid w:val="00E112B1"/>
    <w:rsid w:val="00E11936"/>
    <w:rsid w:val="00E11E06"/>
    <w:rsid w:val="00E1349A"/>
    <w:rsid w:val="00E144FB"/>
    <w:rsid w:val="00E15BE1"/>
    <w:rsid w:val="00E16354"/>
    <w:rsid w:val="00E16616"/>
    <w:rsid w:val="00E16B20"/>
    <w:rsid w:val="00E20314"/>
    <w:rsid w:val="00E26967"/>
    <w:rsid w:val="00E27CC8"/>
    <w:rsid w:val="00E3337F"/>
    <w:rsid w:val="00E3384D"/>
    <w:rsid w:val="00E34ACA"/>
    <w:rsid w:val="00E361AD"/>
    <w:rsid w:val="00E412BF"/>
    <w:rsid w:val="00E41E95"/>
    <w:rsid w:val="00E42095"/>
    <w:rsid w:val="00E429B0"/>
    <w:rsid w:val="00E433FB"/>
    <w:rsid w:val="00E43AB9"/>
    <w:rsid w:val="00E43EC7"/>
    <w:rsid w:val="00E44619"/>
    <w:rsid w:val="00E44F95"/>
    <w:rsid w:val="00E45329"/>
    <w:rsid w:val="00E45A40"/>
    <w:rsid w:val="00E47377"/>
    <w:rsid w:val="00E50562"/>
    <w:rsid w:val="00E51736"/>
    <w:rsid w:val="00E53109"/>
    <w:rsid w:val="00E60070"/>
    <w:rsid w:val="00E60845"/>
    <w:rsid w:val="00E623E0"/>
    <w:rsid w:val="00E62A48"/>
    <w:rsid w:val="00E62B23"/>
    <w:rsid w:val="00E63D6A"/>
    <w:rsid w:val="00E64427"/>
    <w:rsid w:val="00E6443F"/>
    <w:rsid w:val="00E644A2"/>
    <w:rsid w:val="00E64526"/>
    <w:rsid w:val="00E6480E"/>
    <w:rsid w:val="00E648DF"/>
    <w:rsid w:val="00E64F61"/>
    <w:rsid w:val="00E66210"/>
    <w:rsid w:val="00E67871"/>
    <w:rsid w:val="00E67F05"/>
    <w:rsid w:val="00E74557"/>
    <w:rsid w:val="00E74E4E"/>
    <w:rsid w:val="00E766C5"/>
    <w:rsid w:val="00E77345"/>
    <w:rsid w:val="00E77EE8"/>
    <w:rsid w:val="00E83F1B"/>
    <w:rsid w:val="00E90ADB"/>
    <w:rsid w:val="00E90B70"/>
    <w:rsid w:val="00E912EA"/>
    <w:rsid w:val="00E916E1"/>
    <w:rsid w:val="00E92F36"/>
    <w:rsid w:val="00E932F4"/>
    <w:rsid w:val="00E9412E"/>
    <w:rsid w:val="00E94738"/>
    <w:rsid w:val="00E95BDE"/>
    <w:rsid w:val="00E97182"/>
    <w:rsid w:val="00EA0848"/>
    <w:rsid w:val="00EA0FFF"/>
    <w:rsid w:val="00EA1450"/>
    <w:rsid w:val="00EA3F62"/>
    <w:rsid w:val="00EA3FE6"/>
    <w:rsid w:val="00EA473F"/>
    <w:rsid w:val="00EA6AAB"/>
    <w:rsid w:val="00EA6C1B"/>
    <w:rsid w:val="00EB2222"/>
    <w:rsid w:val="00EB2624"/>
    <w:rsid w:val="00EB4A06"/>
    <w:rsid w:val="00EB541B"/>
    <w:rsid w:val="00EB68D2"/>
    <w:rsid w:val="00EB69AC"/>
    <w:rsid w:val="00EB73F3"/>
    <w:rsid w:val="00EC0D93"/>
    <w:rsid w:val="00EC131E"/>
    <w:rsid w:val="00EC1B7A"/>
    <w:rsid w:val="00EC2EDD"/>
    <w:rsid w:val="00EC3022"/>
    <w:rsid w:val="00EC3BBD"/>
    <w:rsid w:val="00EC4873"/>
    <w:rsid w:val="00EC4A40"/>
    <w:rsid w:val="00EC63CF"/>
    <w:rsid w:val="00ED36AC"/>
    <w:rsid w:val="00ED6D2E"/>
    <w:rsid w:val="00ED740F"/>
    <w:rsid w:val="00EE000B"/>
    <w:rsid w:val="00EE09C2"/>
    <w:rsid w:val="00EE0AF1"/>
    <w:rsid w:val="00EE0CF8"/>
    <w:rsid w:val="00EE3594"/>
    <w:rsid w:val="00EE388C"/>
    <w:rsid w:val="00EE3E11"/>
    <w:rsid w:val="00EE48B8"/>
    <w:rsid w:val="00EE4D78"/>
    <w:rsid w:val="00EE5CF1"/>
    <w:rsid w:val="00EE5E0E"/>
    <w:rsid w:val="00EE60FF"/>
    <w:rsid w:val="00EE6235"/>
    <w:rsid w:val="00EF032E"/>
    <w:rsid w:val="00EF08BC"/>
    <w:rsid w:val="00EF0F83"/>
    <w:rsid w:val="00EF10E8"/>
    <w:rsid w:val="00EF13F6"/>
    <w:rsid w:val="00EF42C4"/>
    <w:rsid w:val="00EF6FE7"/>
    <w:rsid w:val="00EF7FCD"/>
    <w:rsid w:val="00F04D75"/>
    <w:rsid w:val="00F06704"/>
    <w:rsid w:val="00F10132"/>
    <w:rsid w:val="00F10715"/>
    <w:rsid w:val="00F118BA"/>
    <w:rsid w:val="00F11D52"/>
    <w:rsid w:val="00F11E12"/>
    <w:rsid w:val="00F1289B"/>
    <w:rsid w:val="00F132C1"/>
    <w:rsid w:val="00F13DB0"/>
    <w:rsid w:val="00F152A4"/>
    <w:rsid w:val="00F15F59"/>
    <w:rsid w:val="00F15F6D"/>
    <w:rsid w:val="00F16055"/>
    <w:rsid w:val="00F174CC"/>
    <w:rsid w:val="00F17759"/>
    <w:rsid w:val="00F17AB3"/>
    <w:rsid w:val="00F201A5"/>
    <w:rsid w:val="00F20D07"/>
    <w:rsid w:val="00F20FA3"/>
    <w:rsid w:val="00F22331"/>
    <w:rsid w:val="00F22B34"/>
    <w:rsid w:val="00F25716"/>
    <w:rsid w:val="00F25EE4"/>
    <w:rsid w:val="00F276DA"/>
    <w:rsid w:val="00F278FE"/>
    <w:rsid w:val="00F3236D"/>
    <w:rsid w:val="00F32D71"/>
    <w:rsid w:val="00F34937"/>
    <w:rsid w:val="00F3528A"/>
    <w:rsid w:val="00F36C58"/>
    <w:rsid w:val="00F36FAD"/>
    <w:rsid w:val="00F400BC"/>
    <w:rsid w:val="00F402B1"/>
    <w:rsid w:val="00F42C94"/>
    <w:rsid w:val="00F43CAD"/>
    <w:rsid w:val="00F44CB5"/>
    <w:rsid w:val="00F44EA5"/>
    <w:rsid w:val="00F46A38"/>
    <w:rsid w:val="00F47544"/>
    <w:rsid w:val="00F51706"/>
    <w:rsid w:val="00F51724"/>
    <w:rsid w:val="00F522EF"/>
    <w:rsid w:val="00F5548A"/>
    <w:rsid w:val="00F55EE6"/>
    <w:rsid w:val="00F56BDD"/>
    <w:rsid w:val="00F56C5A"/>
    <w:rsid w:val="00F62667"/>
    <w:rsid w:val="00F63B73"/>
    <w:rsid w:val="00F64225"/>
    <w:rsid w:val="00F67688"/>
    <w:rsid w:val="00F67712"/>
    <w:rsid w:val="00F71A79"/>
    <w:rsid w:val="00F71FF3"/>
    <w:rsid w:val="00F72C94"/>
    <w:rsid w:val="00F7380F"/>
    <w:rsid w:val="00F74281"/>
    <w:rsid w:val="00F7434C"/>
    <w:rsid w:val="00F74C5E"/>
    <w:rsid w:val="00F74D4C"/>
    <w:rsid w:val="00F75B36"/>
    <w:rsid w:val="00F7780D"/>
    <w:rsid w:val="00F77C3C"/>
    <w:rsid w:val="00F77DD2"/>
    <w:rsid w:val="00F803A5"/>
    <w:rsid w:val="00F81EB4"/>
    <w:rsid w:val="00F8273E"/>
    <w:rsid w:val="00F84F7B"/>
    <w:rsid w:val="00F86F52"/>
    <w:rsid w:val="00F87C2D"/>
    <w:rsid w:val="00F9095A"/>
    <w:rsid w:val="00F90CE5"/>
    <w:rsid w:val="00F9250D"/>
    <w:rsid w:val="00F93B67"/>
    <w:rsid w:val="00F95649"/>
    <w:rsid w:val="00F95E21"/>
    <w:rsid w:val="00F970A2"/>
    <w:rsid w:val="00F971AD"/>
    <w:rsid w:val="00FA1CA5"/>
    <w:rsid w:val="00FA23F8"/>
    <w:rsid w:val="00FA2608"/>
    <w:rsid w:val="00FA3175"/>
    <w:rsid w:val="00FA529E"/>
    <w:rsid w:val="00FA72A1"/>
    <w:rsid w:val="00FA72FA"/>
    <w:rsid w:val="00FA747C"/>
    <w:rsid w:val="00FA7656"/>
    <w:rsid w:val="00FB1F30"/>
    <w:rsid w:val="00FB347E"/>
    <w:rsid w:val="00FB4F73"/>
    <w:rsid w:val="00FB75C4"/>
    <w:rsid w:val="00FB78D9"/>
    <w:rsid w:val="00FB7D72"/>
    <w:rsid w:val="00FC1C91"/>
    <w:rsid w:val="00FC2964"/>
    <w:rsid w:val="00FC3198"/>
    <w:rsid w:val="00FC4847"/>
    <w:rsid w:val="00FC4B76"/>
    <w:rsid w:val="00FC4C68"/>
    <w:rsid w:val="00FC55DC"/>
    <w:rsid w:val="00FC58B7"/>
    <w:rsid w:val="00FC6F85"/>
    <w:rsid w:val="00FC7857"/>
    <w:rsid w:val="00FD1A18"/>
    <w:rsid w:val="00FD1C9B"/>
    <w:rsid w:val="00FD3909"/>
    <w:rsid w:val="00FD6CE8"/>
    <w:rsid w:val="00FD6FAD"/>
    <w:rsid w:val="00FD71FE"/>
    <w:rsid w:val="00FD7E63"/>
    <w:rsid w:val="00FE1423"/>
    <w:rsid w:val="00FE471A"/>
    <w:rsid w:val="00FE5BA5"/>
    <w:rsid w:val="00FE66B2"/>
    <w:rsid w:val="00FE7A99"/>
    <w:rsid w:val="00FF129C"/>
    <w:rsid w:val="00FF1FE3"/>
    <w:rsid w:val="00FF2904"/>
    <w:rsid w:val="00FF3ADA"/>
    <w:rsid w:val="00FF4123"/>
    <w:rsid w:val="00FF43B9"/>
    <w:rsid w:val="00FF4EF5"/>
    <w:rsid w:val="00FF6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2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410"/>
    <w:pPr>
      <w:spacing w:after="160" w:line="259" w:lineRule="auto"/>
    </w:pPr>
    <w:rPr>
      <w:rFonts w:ascii="Arial" w:hAnsi="Arial" w:cs="Arial"/>
    </w:rPr>
  </w:style>
  <w:style w:type="paragraph" w:styleId="Heading1">
    <w:name w:val="heading 1"/>
    <w:basedOn w:val="Normal"/>
    <w:next w:val="Normal"/>
    <w:link w:val="Heading1Char"/>
    <w:qFormat/>
    <w:rsid w:val="00496F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271C72"/>
    <w:pPr>
      <w:keepNext/>
      <w:spacing w:before="240" w:after="60"/>
      <w:ind w:left="709" w:hanging="709"/>
      <w:outlineLvl w:val="1"/>
    </w:pPr>
    <w:rPr>
      <w:b/>
      <w:caps/>
      <w:noProof/>
      <w:snapToGrid w:val="0"/>
      <w:sz w:val="36"/>
      <w:szCs w:val="36"/>
    </w:rPr>
  </w:style>
  <w:style w:type="paragraph" w:styleId="Heading3">
    <w:name w:val="heading 3"/>
    <w:basedOn w:val="Normal"/>
    <w:next w:val="Normal"/>
    <w:link w:val="Heading3Char"/>
    <w:semiHidden/>
    <w:unhideWhenUsed/>
    <w:qFormat/>
    <w:rsid w:val="00B848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110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Bullet">
    <w:name w:val="Form text Bullet"/>
    <w:basedOn w:val="Formtext"/>
    <w:rsid w:val="006853F9"/>
    <w:pPr>
      <w:numPr>
        <w:numId w:val="2"/>
      </w:numPr>
      <w:spacing w:before="80"/>
    </w:pPr>
  </w:style>
  <w:style w:type="paragraph" w:styleId="Title">
    <w:name w:val="Title"/>
    <w:basedOn w:val="Normal"/>
    <w:link w:val="TitleChar"/>
    <w:qFormat/>
    <w:rsid w:val="007C4658"/>
    <w:pPr>
      <w:spacing w:before="240" w:after="60"/>
      <w:jc w:val="center"/>
      <w:outlineLvl w:val="0"/>
    </w:pPr>
    <w:rPr>
      <w:b/>
      <w:bCs/>
      <w:kern w:val="28"/>
      <w:sz w:val="32"/>
      <w:szCs w:val="32"/>
    </w:rPr>
  </w:style>
  <w:style w:type="paragraph" w:customStyle="1" w:styleId="FormtextTable">
    <w:name w:val="Form text Table"/>
    <w:basedOn w:val="Formtext"/>
    <w:rsid w:val="00F93B67"/>
    <w:pPr>
      <w:spacing w:before="0"/>
    </w:pPr>
  </w:style>
  <w:style w:type="paragraph" w:customStyle="1" w:styleId="Bullet1">
    <w:name w:val="Bullet 1"/>
    <w:basedOn w:val="Normal"/>
    <w:rsid w:val="00864C7E"/>
    <w:pPr>
      <w:numPr>
        <w:numId w:val="1"/>
      </w:numPr>
      <w:suppressAutoHyphens/>
      <w:autoSpaceDE w:val="0"/>
      <w:autoSpaceDN w:val="0"/>
      <w:adjustRightInd w:val="0"/>
      <w:spacing w:after="170" w:line="280" w:lineRule="atLeast"/>
      <w:textAlignment w:val="center"/>
    </w:pPr>
    <w:rPr>
      <w:rFonts w:ascii="DIN-Regular" w:hAnsi="DIN-Regular" w:cs="DIN-Regular"/>
      <w:color w:val="000000"/>
      <w:lang w:val="en-GB"/>
    </w:rPr>
  </w:style>
  <w:style w:type="paragraph" w:customStyle="1" w:styleId="BodyText1">
    <w:name w:val="Body Text1"/>
    <w:basedOn w:val="Normal"/>
    <w:rsid w:val="00864C7E"/>
    <w:pPr>
      <w:suppressAutoHyphens/>
      <w:autoSpaceDE w:val="0"/>
      <w:autoSpaceDN w:val="0"/>
      <w:adjustRightInd w:val="0"/>
      <w:spacing w:after="170" w:line="280" w:lineRule="atLeast"/>
      <w:textAlignment w:val="center"/>
    </w:pPr>
    <w:rPr>
      <w:rFonts w:ascii="DIN-Regular" w:hAnsi="DIN-Regular" w:cs="DIN-Regular"/>
      <w:color w:val="000000"/>
      <w:lang w:val="en-GB"/>
    </w:rPr>
  </w:style>
  <w:style w:type="table" w:styleId="TableGrid">
    <w:name w:val="Table Grid"/>
    <w:basedOn w:val="TableNormal"/>
    <w:uiPriority w:val="59"/>
    <w:rsid w:val="00713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921FD"/>
    <w:rPr>
      <w:sz w:val="16"/>
      <w:szCs w:val="16"/>
    </w:rPr>
  </w:style>
  <w:style w:type="paragraph" w:styleId="CommentText">
    <w:name w:val="annotation text"/>
    <w:basedOn w:val="Normal"/>
    <w:link w:val="CommentTextChar"/>
    <w:rsid w:val="00B921FD"/>
  </w:style>
  <w:style w:type="character" w:customStyle="1" w:styleId="CommentTextChar">
    <w:name w:val="Comment Text Char"/>
    <w:basedOn w:val="DefaultParagraphFont"/>
    <w:link w:val="CommentText"/>
    <w:rsid w:val="00B921FD"/>
  </w:style>
  <w:style w:type="paragraph" w:customStyle="1" w:styleId="Formtext">
    <w:name w:val="Form text"/>
    <w:basedOn w:val="BodyText1"/>
    <w:rsid w:val="00F93B67"/>
    <w:pPr>
      <w:spacing w:before="240" w:after="0" w:line="240" w:lineRule="auto"/>
    </w:pPr>
    <w:rPr>
      <w:rFonts w:ascii="Arial Narrow" w:hAnsi="Arial Narrow" w:cs="Arial"/>
      <w:color w:val="auto"/>
    </w:rPr>
  </w:style>
  <w:style w:type="paragraph" w:styleId="Header">
    <w:name w:val="header"/>
    <w:basedOn w:val="Normal"/>
    <w:link w:val="HeaderChar"/>
    <w:uiPriority w:val="99"/>
    <w:rsid w:val="00496BBF"/>
    <w:pPr>
      <w:tabs>
        <w:tab w:val="center" w:pos="4153"/>
        <w:tab w:val="right" w:pos="8306"/>
      </w:tabs>
    </w:pPr>
  </w:style>
  <w:style w:type="paragraph" w:styleId="Footer">
    <w:name w:val="footer"/>
    <w:basedOn w:val="Normal"/>
    <w:link w:val="FooterChar"/>
    <w:uiPriority w:val="99"/>
    <w:rsid w:val="00496BBF"/>
    <w:pPr>
      <w:tabs>
        <w:tab w:val="center" w:pos="4153"/>
        <w:tab w:val="right" w:pos="8306"/>
      </w:tabs>
    </w:pPr>
  </w:style>
  <w:style w:type="paragraph" w:styleId="CommentSubject">
    <w:name w:val="annotation subject"/>
    <w:basedOn w:val="CommentText"/>
    <w:next w:val="CommentText"/>
    <w:link w:val="CommentSubjectChar"/>
    <w:rsid w:val="00B921FD"/>
    <w:rPr>
      <w:b/>
      <w:bCs/>
    </w:rPr>
  </w:style>
  <w:style w:type="character" w:customStyle="1" w:styleId="CommentSubjectChar">
    <w:name w:val="Comment Subject Char"/>
    <w:basedOn w:val="CommentTextChar"/>
    <w:link w:val="CommentSubject"/>
    <w:rsid w:val="00B921FD"/>
    <w:rPr>
      <w:b/>
      <w:bCs/>
    </w:rPr>
  </w:style>
  <w:style w:type="paragraph" w:styleId="BalloonText">
    <w:name w:val="Balloon Text"/>
    <w:basedOn w:val="Normal"/>
    <w:link w:val="BalloonTextChar"/>
    <w:rsid w:val="00B921FD"/>
    <w:rPr>
      <w:rFonts w:ascii="Tahoma" w:hAnsi="Tahoma" w:cs="Tahoma"/>
      <w:sz w:val="16"/>
      <w:szCs w:val="16"/>
    </w:rPr>
  </w:style>
  <w:style w:type="character" w:customStyle="1" w:styleId="BalloonTextChar">
    <w:name w:val="Balloon Text Char"/>
    <w:basedOn w:val="DefaultParagraphFont"/>
    <w:link w:val="BalloonText"/>
    <w:rsid w:val="00B921FD"/>
    <w:rPr>
      <w:rFonts w:ascii="Tahoma" w:hAnsi="Tahoma" w:cs="Tahoma"/>
      <w:sz w:val="16"/>
      <w:szCs w:val="16"/>
    </w:rPr>
  </w:style>
  <w:style w:type="character" w:styleId="Hyperlink">
    <w:name w:val="Hyperlink"/>
    <w:basedOn w:val="DefaultParagraphFont"/>
    <w:rsid w:val="00D30186"/>
    <w:rPr>
      <w:color w:val="132F8A"/>
      <w:u w:val="single"/>
    </w:rPr>
  </w:style>
  <w:style w:type="character" w:customStyle="1" w:styleId="FooterChar">
    <w:name w:val="Footer Char"/>
    <w:basedOn w:val="DefaultParagraphFont"/>
    <w:link w:val="Footer"/>
    <w:uiPriority w:val="99"/>
    <w:rsid w:val="00DF7329"/>
    <w:rPr>
      <w:sz w:val="24"/>
      <w:szCs w:val="24"/>
    </w:rPr>
  </w:style>
  <w:style w:type="character" w:customStyle="1" w:styleId="Heading2Char">
    <w:name w:val="Heading 2 Char"/>
    <w:basedOn w:val="DefaultParagraphFont"/>
    <w:link w:val="Heading2"/>
    <w:rsid w:val="00271C72"/>
    <w:rPr>
      <w:rFonts w:asciiTheme="minorHAnsi" w:hAnsiTheme="minorHAnsi"/>
      <w:b/>
      <w:caps/>
      <w:noProof/>
      <w:snapToGrid w:val="0"/>
      <w:sz w:val="36"/>
      <w:szCs w:val="36"/>
    </w:rPr>
  </w:style>
  <w:style w:type="paragraph" w:customStyle="1" w:styleId="Normalnum0">
    <w:name w:val="Normal (num)"/>
    <w:basedOn w:val="Normal"/>
    <w:rsid w:val="005C39E3"/>
    <w:pPr>
      <w:spacing w:before="120"/>
      <w:ind w:left="709" w:hanging="709"/>
      <w:jc w:val="both"/>
    </w:pPr>
    <w:rPr>
      <w:rFonts w:ascii="Palatino Linotype" w:hAnsi="Palatino Linotype"/>
      <w:sz w:val="21"/>
      <w:szCs w:val="21"/>
    </w:rPr>
  </w:style>
  <w:style w:type="paragraph" w:customStyle="1" w:styleId="Bullettscheck">
    <w:name w:val="Bulletts (check)"/>
    <w:basedOn w:val="Normal"/>
    <w:rsid w:val="005C39E3"/>
    <w:pPr>
      <w:numPr>
        <w:numId w:val="3"/>
      </w:numPr>
    </w:pPr>
    <w:rPr>
      <w:rFonts w:ascii="Palatino Linotype" w:hAnsi="Palatino Linotype"/>
      <w:sz w:val="21"/>
      <w:szCs w:val="21"/>
    </w:rPr>
  </w:style>
  <w:style w:type="paragraph" w:customStyle="1" w:styleId="Checkbox">
    <w:name w:val="Checkbox"/>
    <w:basedOn w:val="Heading3"/>
    <w:rsid w:val="00B848E6"/>
    <w:pPr>
      <w:keepLines w:val="0"/>
      <w:numPr>
        <w:numId w:val="4"/>
      </w:numPr>
      <w:tabs>
        <w:tab w:val="left" w:pos="851"/>
      </w:tabs>
      <w:spacing w:before="240"/>
    </w:pPr>
    <w:rPr>
      <w:rFonts w:ascii="Arial" w:eastAsia="Times New Roman" w:hAnsi="Arial" w:cs="Times New Roman"/>
      <w:bCs w:val="0"/>
      <w:color w:val="auto"/>
    </w:rPr>
  </w:style>
  <w:style w:type="character" w:customStyle="1" w:styleId="Heading3Char">
    <w:name w:val="Heading 3 Char"/>
    <w:basedOn w:val="DefaultParagraphFont"/>
    <w:link w:val="Heading3"/>
    <w:semiHidden/>
    <w:rsid w:val="00B848E6"/>
    <w:rPr>
      <w:rFonts w:asciiTheme="majorHAnsi" w:eastAsiaTheme="majorEastAsia" w:hAnsiTheme="majorHAnsi" w:cstheme="majorBidi"/>
      <w:b/>
      <w:bCs/>
      <w:color w:val="4F81BD" w:themeColor="accent1"/>
      <w:sz w:val="24"/>
      <w:szCs w:val="24"/>
    </w:rPr>
  </w:style>
  <w:style w:type="paragraph" w:customStyle="1" w:styleId="Normalnumbul">
    <w:name w:val="Normal (num bul)"/>
    <w:basedOn w:val="Normal"/>
    <w:rsid w:val="00183F7E"/>
    <w:pPr>
      <w:numPr>
        <w:numId w:val="5"/>
      </w:numPr>
      <w:tabs>
        <w:tab w:val="clear" w:pos="720"/>
        <w:tab w:val="num" w:pos="1620"/>
      </w:tabs>
      <w:spacing w:line="260" w:lineRule="atLeast"/>
      <w:ind w:left="1620"/>
      <w:jc w:val="both"/>
    </w:pPr>
    <w:rPr>
      <w:rFonts w:ascii="Palatino Linotype" w:hAnsi="Palatino Linotype"/>
      <w:sz w:val="21"/>
      <w:szCs w:val="21"/>
    </w:rPr>
  </w:style>
  <w:style w:type="paragraph" w:customStyle="1" w:styleId="Bulletts">
    <w:name w:val="Bulletts"/>
    <w:basedOn w:val="Normal"/>
    <w:rsid w:val="00183F7E"/>
    <w:pPr>
      <w:numPr>
        <w:numId w:val="6"/>
      </w:numPr>
      <w:jc w:val="both"/>
    </w:pPr>
    <w:rPr>
      <w:rFonts w:ascii="Palatino Linotype" w:hAnsi="Palatino Linotype"/>
      <w:sz w:val="21"/>
      <w:szCs w:val="21"/>
    </w:rPr>
  </w:style>
  <w:style w:type="character" w:customStyle="1" w:styleId="HeaderChar">
    <w:name w:val="Header Char"/>
    <w:basedOn w:val="DefaultParagraphFont"/>
    <w:link w:val="Header"/>
    <w:uiPriority w:val="99"/>
    <w:rsid w:val="004809ED"/>
    <w:rPr>
      <w:sz w:val="24"/>
      <w:szCs w:val="24"/>
    </w:rPr>
  </w:style>
  <w:style w:type="character" w:styleId="FollowedHyperlink">
    <w:name w:val="FollowedHyperlink"/>
    <w:basedOn w:val="DefaultParagraphFont"/>
    <w:rsid w:val="004809ED"/>
    <w:rPr>
      <w:color w:val="800080" w:themeColor="followedHyperlink"/>
      <w:u w:val="single"/>
    </w:rPr>
  </w:style>
  <w:style w:type="paragraph" w:customStyle="1" w:styleId="Normalnum2">
    <w:name w:val="Normal (num2)"/>
    <w:basedOn w:val="Normal"/>
    <w:rsid w:val="00764FE4"/>
    <w:pPr>
      <w:ind w:left="1260" w:hanging="540"/>
      <w:jc w:val="both"/>
    </w:pPr>
    <w:rPr>
      <w:rFonts w:ascii="Palatino Linotype" w:hAnsi="Palatino Linotype"/>
      <w:sz w:val="21"/>
      <w:szCs w:val="21"/>
    </w:rPr>
  </w:style>
  <w:style w:type="paragraph" w:customStyle="1" w:styleId="Version">
    <w:name w:val="Version"/>
    <w:basedOn w:val="Normal"/>
    <w:rsid w:val="00FF1FE3"/>
    <w:pPr>
      <w:spacing w:before="120"/>
      <w:jc w:val="both"/>
    </w:pPr>
    <w:rPr>
      <w:rFonts w:ascii="Palatino Linotype" w:hAnsi="Palatino Linotype"/>
      <w:i/>
      <w:szCs w:val="22"/>
    </w:rPr>
  </w:style>
  <w:style w:type="paragraph" w:customStyle="1" w:styleId="Comment">
    <w:name w:val="Comment"/>
    <w:basedOn w:val="Normal"/>
    <w:rsid w:val="00271C72"/>
    <w:pPr>
      <w:spacing w:before="120"/>
      <w:ind w:left="567"/>
      <w:jc w:val="both"/>
    </w:pPr>
    <w:rPr>
      <w:szCs w:val="22"/>
    </w:rPr>
  </w:style>
  <w:style w:type="paragraph" w:styleId="ListParagraph">
    <w:name w:val="List Paragraph"/>
    <w:basedOn w:val="Normal"/>
    <w:link w:val="ListParagraphChar"/>
    <w:uiPriority w:val="1"/>
    <w:qFormat/>
    <w:rsid w:val="00FF1FE3"/>
    <w:pPr>
      <w:ind w:left="720"/>
      <w:contextualSpacing/>
    </w:pPr>
  </w:style>
  <w:style w:type="paragraph" w:customStyle="1" w:styleId="NameofAdvisoryCommittee">
    <w:name w:val="Name of Advisory Committee"/>
    <w:basedOn w:val="Title"/>
    <w:link w:val="NameofAdvisoryCommitteeChar"/>
    <w:qFormat/>
    <w:rsid w:val="00DC3410"/>
    <w:pPr>
      <w:spacing w:before="360" w:after="240"/>
      <w:jc w:val="left"/>
    </w:pPr>
    <w:rPr>
      <w:rFonts w:asciiTheme="minorHAnsi" w:hAnsiTheme="minorHAnsi" w:cstheme="minorHAnsi"/>
      <w:b w:val="0"/>
      <w:i/>
      <w:sz w:val="22"/>
      <w:szCs w:val="40"/>
    </w:rPr>
  </w:style>
  <w:style w:type="character" w:customStyle="1" w:styleId="NameofAdvisoryCommitteeChar">
    <w:name w:val="Name of Advisory Committee Char"/>
    <w:basedOn w:val="DefaultParagraphFont"/>
    <w:link w:val="NameofAdvisoryCommittee"/>
    <w:rsid w:val="00DC3410"/>
    <w:rPr>
      <w:rFonts w:asciiTheme="minorHAnsi" w:hAnsiTheme="minorHAnsi" w:cstheme="minorHAnsi"/>
      <w:bCs/>
      <w:i/>
      <w:kern w:val="28"/>
      <w:sz w:val="22"/>
      <w:szCs w:val="40"/>
    </w:rPr>
  </w:style>
  <w:style w:type="paragraph" w:customStyle="1" w:styleId="ToRNumberedPara">
    <w:name w:val="ToR Numbered Para"/>
    <w:basedOn w:val="ListParagraph"/>
    <w:link w:val="ToRNumberedParaChar"/>
    <w:rsid w:val="00DC3410"/>
    <w:pPr>
      <w:numPr>
        <w:numId w:val="10"/>
      </w:numPr>
      <w:contextualSpacing w:val="0"/>
      <w:jc w:val="both"/>
    </w:pPr>
  </w:style>
  <w:style w:type="paragraph" w:customStyle="1" w:styleId="ToRAlphaPara">
    <w:name w:val="ToR Alpha Para"/>
    <w:basedOn w:val="ToRNumberedPara"/>
    <w:link w:val="ToRAlphaParaChar"/>
    <w:qFormat/>
    <w:rsid w:val="00DC19F6"/>
    <w:pPr>
      <w:numPr>
        <w:ilvl w:val="1"/>
        <w:numId w:val="7"/>
      </w:numPr>
      <w:contextualSpacing/>
    </w:pPr>
    <w:rPr>
      <w:rFonts w:eastAsia="Times"/>
    </w:rPr>
  </w:style>
  <w:style w:type="paragraph" w:customStyle="1" w:styleId="ToRHeading">
    <w:name w:val="ToR Heading"/>
    <w:link w:val="ToRHeadingChar"/>
    <w:qFormat/>
    <w:rsid w:val="001913F7"/>
    <w:pPr>
      <w:keepNext/>
      <w:spacing w:before="240" w:after="120"/>
    </w:pPr>
    <w:rPr>
      <w:rFonts w:ascii="Arial" w:hAnsi="Arial" w:cs="Arial"/>
      <w:b/>
      <w:noProof/>
      <w:snapToGrid w:val="0"/>
      <w:spacing w:val="-6"/>
      <w:sz w:val="24"/>
      <w:szCs w:val="24"/>
    </w:rPr>
  </w:style>
  <w:style w:type="character" w:customStyle="1" w:styleId="ListParagraphChar">
    <w:name w:val="List Paragraph Char"/>
    <w:basedOn w:val="DefaultParagraphFont"/>
    <w:link w:val="ListParagraph"/>
    <w:uiPriority w:val="34"/>
    <w:rsid w:val="00FF1FE3"/>
    <w:rPr>
      <w:sz w:val="24"/>
      <w:szCs w:val="24"/>
    </w:rPr>
  </w:style>
  <w:style w:type="character" w:customStyle="1" w:styleId="ToRNumberedParaChar">
    <w:name w:val="ToR Numbered Para Char"/>
    <w:basedOn w:val="ListParagraphChar"/>
    <w:link w:val="ToRNumberedPara"/>
    <w:rsid w:val="00DC3410"/>
    <w:rPr>
      <w:rFonts w:ascii="Arial" w:hAnsi="Arial" w:cs="Arial"/>
      <w:sz w:val="24"/>
      <w:szCs w:val="24"/>
    </w:rPr>
  </w:style>
  <w:style w:type="character" w:customStyle="1" w:styleId="ToRAlphaParaChar">
    <w:name w:val="ToR Alpha Para Char"/>
    <w:basedOn w:val="ToRNumberedParaChar"/>
    <w:link w:val="ToRAlphaPara"/>
    <w:rsid w:val="00DC19F6"/>
    <w:rPr>
      <w:rFonts w:ascii="Arial" w:eastAsia="Times" w:hAnsi="Arial" w:cs="Arial"/>
      <w:sz w:val="24"/>
      <w:szCs w:val="24"/>
    </w:rPr>
  </w:style>
  <w:style w:type="character" w:customStyle="1" w:styleId="ToRHeadingChar">
    <w:name w:val="ToR Heading Char"/>
    <w:basedOn w:val="DefaultParagraphFont"/>
    <w:link w:val="ToRHeading"/>
    <w:rsid w:val="001913F7"/>
    <w:rPr>
      <w:rFonts w:ascii="Arial" w:hAnsi="Arial" w:cs="Arial"/>
      <w:b/>
      <w:noProof/>
      <w:snapToGrid w:val="0"/>
      <w:spacing w:val="-6"/>
      <w:sz w:val="24"/>
      <w:szCs w:val="24"/>
    </w:rPr>
  </w:style>
  <w:style w:type="paragraph" w:styleId="DocumentMap">
    <w:name w:val="Document Map"/>
    <w:basedOn w:val="Normal"/>
    <w:link w:val="DocumentMapChar"/>
    <w:rsid w:val="003F6565"/>
    <w:rPr>
      <w:rFonts w:ascii="Tahoma" w:hAnsi="Tahoma" w:cs="Tahoma"/>
      <w:sz w:val="16"/>
      <w:szCs w:val="16"/>
    </w:rPr>
  </w:style>
  <w:style w:type="character" w:customStyle="1" w:styleId="DocumentMapChar">
    <w:name w:val="Document Map Char"/>
    <w:basedOn w:val="DefaultParagraphFont"/>
    <w:link w:val="DocumentMap"/>
    <w:rsid w:val="003F6565"/>
    <w:rPr>
      <w:rFonts w:ascii="Tahoma" w:hAnsi="Tahoma" w:cs="Tahoma"/>
      <w:sz w:val="16"/>
      <w:szCs w:val="16"/>
    </w:rPr>
  </w:style>
  <w:style w:type="paragraph" w:customStyle="1" w:styleId="PPVHeader">
    <w:name w:val="PPV Header"/>
    <w:basedOn w:val="Normal"/>
    <w:link w:val="PPVHeaderChar"/>
    <w:qFormat/>
    <w:rsid w:val="00BE560B"/>
    <w:pPr>
      <w:jc w:val="both"/>
    </w:pPr>
    <w:rPr>
      <w:rFonts w:cstheme="minorHAnsi"/>
      <w:b/>
      <w:noProof/>
      <w:sz w:val="48"/>
      <w:szCs w:val="48"/>
    </w:rPr>
  </w:style>
  <w:style w:type="paragraph" w:customStyle="1" w:styleId="PPVHeader2">
    <w:name w:val="PPV Header 2"/>
    <w:basedOn w:val="Normal"/>
    <w:link w:val="PPVHeader2Char"/>
    <w:qFormat/>
    <w:rsid w:val="00BE560B"/>
    <w:pPr>
      <w:jc w:val="both"/>
    </w:pPr>
    <w:rPr>
      <w:sz w:val="24"/>
    </w:rPr>
  </w:style>
  <w:style w:type="character" w:customStyle="1" w:styleId="PPVHeaderChar">
    <w:name w:val="PPV Header Char"/>
    <w:basedOn w:val="DefaultParagraphFont"/>
    <w:link w:val="PPVHeader"/>
    <w:rsid w:val="00BE560B"/>
    <w:rPr>
      <w:rFonts w:asciiTheme="minorHAnsi" w:hAnsiTheme="minorHAnsi" w:cstheme="minorHAnsi"/>
      <w:b/>
      <w:noProof/>
      <w:sz w:val="48"/>
      <w:szCs w:val="48"/>
    </w:rPr>
  </w:style>
  <w:style w:type="character" w:customStyle="1" w:styleId="PPVHeader2Char">
    <w:name w:val="PPV Header 2 Char"/>
    <w:basedOn w:val="DefaultParagraphFont"/>
    <w:link w:val="PPVHeader2"/>
    <w:rsid w:val="00BE560B"/>
    <w:rPr>
      <w:rFonts w:asciiTheme="minorHAnsi" w:hAnsiTheme="minorHAnsi"/>
      <w:sz w:val="24"/>
      <w:szCs w:val="24"/>
    </w:rPr>
  </w:style>
  <w:style w:type="paragraph" w:styleId="FootnoteText">
    <w:name w:val="footnote text"/>
    <w:basedOn w:val="Normal"/>
    <w:link w:val="FootnoteTextChar"/>
    <w:rsid w:val="005B403F"/>
  </w:style>
  <w:style w:type="character" w:customStyle="1" w:styleId="FootnoteTextChar">
    <w:name w:val="Footnote Text Char"/>
    <w:basedOn w:val="DefaultParagraphFont"/>
    <w:link w:val="FootnoteText"/>
    <w:rsid w:val="005B403F"/>
    <w:rPr>
      <w:rFonts w:asciiTheme="minorHAnsi" w:hAnsiTheme="minorHAnsi"/>
    </w:rPr>
  </w:style>
  <w:style w:type="character" w:styleId="FootnoteReference">
    <w:name w:val="footnote reference"/>
    <w:basedOn w:val="DefaultParagraphFont"/>
    <w:rsid w:val="005B403F"/>
    <w:rPr>
      <w:vertAlign w:val="superscript"/>
    </w:rPr>
  </w:style>
  <w:style w:type="character" w:customStyle="1" w:styleId="TitleChar">
    <w:name w:val="Title Char"/>
    <w:basedOn w:val="DefaultParagraphFont"/>
    <w:link w:val="Title"/>
    <w:rsid w:val="00EB2222"/>
    <w:rPr>
      <w:rFonts w:ascii="Arial" w:hAnsi="Arial" w:cs="Arial"/>
      <w:b/>
      <w:bCs/>
      <w:kern w:val="28"/>
      <w:sz w:val="32"/>
      <w:szCs w:val="32"/>
    </w:rPr>
  </w:style>
  <w:style w:type="paragraph" w:customStyle="1" w:styleId="Subbulletnum">
    <w:name w:val="Subbullet num"/>
    <w:basedOn w:val="Normal"/>
    <w:qFormat/>
    <w:rsid w:val="00D64B78"/>
    <w:pPr>
      <w:numPr>
        <w:ilvl w:val="1"/>
        <w:numId w:val="8"/>
      </w:numPr>
      <w:spacing w:before="120"/>
    </w:pPr>
    <w:rPr>
      <w:rFonts w:cs="Times New Roman"/>
      <w:sz w:val="22"/>
      <w:szCs w:val="24"/>
    </w:rPr>
  </w:style>
  <w:style w:type="paragraph" w:customStyle="1" w:styleId="Normalnum">
    <w:name w:val="Normal num"/>
    <w:basedOn w:val="Normal"/>
    <w:rsid w:val="007523CA"/>
    <w:pPr>
      <w:numPr>
        <w:numId w:val="9"/>
      </w:numPr>
      <w:spacing w:before="120"/>
      <w:jc w:val="both"/>
    </w:pPr>
    <w:rPr>
      <w:rFonts w:cs="Times New Roman"/>
      <w:sz w:val="22"/>
      <w:szCs w:val="22"/>
    </w:rPr>
  </w:style>
  <w:style w:type="paragraph" w:customStyle="1" w:styleId="Parah0letter">
    <w:name w:val="Parah 0 letter"/>
    <w:basedOn w:val="Normal"/>
    <w:rsid w:val="007523CA"/>
    <w:pPr>
      <w:numPr>
        <w:ilvl w:val="3"/>
        <w:numId w:val="9"/>
      </w:numPr>
      <w:spacing w:before="120"/>
      <w:jc w:val="both"/>
    </w:pPr>
    <w:rPr>
      <w:rFonts w:ascii="Palatino Linotype" w:hAnsi="Palatino Linotype" w:cs="Times New Roman"/>
      <w:sz w:val="22"/>
      <w:szCs w:val="22"/>
    </w:rPr>
  </w:style>
  <w:style w:type="character" w:customStyle="1" w:styleId="Heading4Char">
    <w:name w:val="Heading 4 Char"/>
    <w:basedOn w:val="DefaultParagraphFont"/>
    <w:link w:val="Heading4"/>
    <w:rsid w:val="00B11063"/>
    <w:rPr>
      <w:rFonts w:asciiTheme="majorHAnsi" w:eastAsiaTheme="majorEastAsia" w:hAnsiTheme="majorHAnsi" w:cstheme="majorBidi"/>
      <w:i/>
      <w:iCs/>
      <w:color w:val="365F91" w:themeColor="accent1" w:themeShade="BF"/>
    </w:rPr>
  </w:style>
  <w:style w:type="paragraph" w:customStyle="1" w:styleId="Parah0number">
    <w:name w:val="Parah 0 number"/>
    <w:basedOn w:val="Normal"/>
    <w:rsid w:val="00B11063"/>
    <w:pPr>
      <w:tabs>
        <w:tab w:val="num" w:pos="357"/>
      </w:tabs>
      <w:spacing w:after="60"/>
      <w:ind w:left="357" w:hanging="357"/>
    </w:pPr>
    <w:rPr>
      <w:rFonts w:cs="Times New Roman"/>
      <w:sz w:val="22"/>
      <w:szCs w:val="22"/>
      <w:lang w:eastAsia="en-US"/>
    </w:rPr>
  </w:style>
  <w:style w:type="character" w:styleId="UnresolvedMention">
    <w:name w:val="Unresolved Mention"/>
    <w:basedOn w:val="DefaultParagraphFont"/>
    <w:uiPriority w:val="99"/>
    <w:semiHidden/>
    <w:unhideWhenUsed/>
    <w:rsid w:val="00B36DFF"/>
    <w:rPr>
      <w:color w:val="605E5C"/>
      <w:shd w:val="clear" w:color="auto" w:fill="E1DFDD"/>
    </w:rPr>
  </w:style>
  <w:style w:type="character" w:styleId="Strong">
    <w:name w:val="Strong"/>
    <w:basedOn w:val="DefaultParagraphFont"/>
    <w:uiPriority w:val="22"/>
    <w:qFormat/>
    <w:rsid w:val="000D76AE"/>
    <w:rPr>
      <w:b/>
      <w:bCs/>
    </w:rPr>
  </w:style>
  <w:style w:type="paragraph" w:styleId="NormalWeb">
    <w:name w:val="Normal (Web)"/>
    <w:basedOn w:val="Normal"/>
    <w:uiPriority w:val="99"/>
    <w:unhideWhenUsed/>
    <w:rsid w:val="00260D6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2D6AF2"/>
    <w:pPr>
      <w:autoSpaceDE w:val="0"/>
      <w:autoSpaceDN w:val="0"/>
      <w:adjustRightInd w:val="0"/>
    </w:pPr>
    <w:rPr>
      <w:rFonts w:ascii="Arial" w:hAnsi="Arial" w:cs="Arial"/>
      <w:color w:val="000000"/>
      <w:sz w:val="24"/>
      <w:szCs w:val="24"/>
    </w:rPr>
  </w:style>
  <w:style w:type="paragraph" w:styleId="BodyText">
    <w:name w:val="Body Text"/>
    <w:basedOn w:val="Normal"/>
    <w:link w:val="BodyTextChar"/>
    <w:qFormat/>
    <w:rsid w:val="009773B3"/>
    <w:pPr>
      <w:spacing w:after="240" w:line="240" w:lineRule="atLeast"/>
    </w:pPr>
    <w:rPr>
      <w:rFonts w:asciiTheme="minorHAnsi" w:hAnsiTheme="minorHAnsi" w:cs="Times New Roman"/>
      <w:color w:val="000000" w:themeColor="text1"/>
      <w:lang w:eastAsia="en-US"/>
    </w:rPr>
  </w:style>
  <w:style w:type="character" w:customStyle="1" w:styleId="BodyTextChar">
    <w:name w:val="Body Text Char"/>
    <w:basedOn w:val="DefaultParagraphFont"/>
    <w:link w:val="BodyText"/>
    <w:rsid w:val="009773B3"/>
    <w:rPr>
      <w:rFonts w:asciiTheme="minorHAnsi" w:hAnsiTheme="minorHAnsi"/>
      <w:color w:val="000000" w:themeColor="text1"/>
      <w:lang w:eastAsia="en-US"/>
    </w:rPr>
  </w:style>
  <w:style w:type="character" w:customStyle="1" w:styleId="Heading1Char">
    <w:name w:val="Heading 1 Char"/>
    <w:basedOn w:val="DefaultParagraphFont"/>
    <w:link w:val="Heading1"/>
    <w:rsid w:val="00496F1A"/>
    <w:rPr>
      <w:rFonts w:asciiTheme="majorHAnsi" w:eastAsiaTheme="majorEastAsia" w:hAnsiTheme="majorHAnsi" w:cstheme="majorBidi"/>
      <w:color w:val="365F91" w:themeColor="accent1" w:themeShade="BF"/>
      <w:sz w:val="32"/>
      <w:szCs w:val="32"/>
    </w:rPr>
  </w:style>
  <w:style w:type="paragraph" w:customStyle="1" w:styleId="xmsolistparagraph">
    <w:name w:val="x_msolistparagraph"/>
    <w:basedOn w:val="Normal"/>
    <w:rsid w:val="00B84090"/>
    <w:pPr>
      <w:spacing w:after="0" w:line="240" w:lineRule="auto"/>
    </w:pPr>
    <w:rPr>
      <w:rFonts w:ascii="Calibri" w:eastAsiaTheme="minorHAnsi" w:hAnsi="Calibri" w:cs="Calibri"/>
      <w:sz w:val="22"/>
      <w:szCs w:val="22"/>
    </w:rPr>
  </w:style>
  <w:style w:type="paragraph" w:styleId="Revision">
    <w:name w:val="Revision"/>
    <w:hidden/>
    <w:uiPriority w:val="99"/>
    <w:semiHidden/>
    <w:rsid w:val="00BD700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5339">
      <w:bodyDiv w:val="1"/>
      <w:marLeft w:val="0"/>
      <w:marRight w:val="0"/>
      <w:marTop w:val="0"/>
      <w:marBottom w:val="0"/>
      <w:divBdr>
        <w:top w:val="none" w:sz="0" w:space="0" w:color="auto"/>
        <w:left w:val="none" w:sz="0" w:space="0" w:color="auto"/>
        <w:bottom w:val="none" w:sz="0" w:space="0" w:color="auto"/>
        <w:right w:val="none" w:sz="0" w:space="0" w:color="auto"/>
      </w:divBdr>
    </w:div>
    <w:div w:id="260527670">
      <w:bodyDiv w:val="1"/>
      <w:marLeft w:val="0"/>
      <w:marRight w:val="0"/>
      <w:marTop w:val="0"/>
      <w:marBottom w:val="0"/>
      <w:divBdr>
        <w:top w:val="none" w:sz="0" w:space="0" w:color="auto"/>
        <w:left w:val="none" w:sz="0" w:space="0" w:color="auto"/>
        <w:bottom w:val="none" w:sz="0" w:space="0" w:color="auto"/>
        <w:right w:val="none" w:sz="0" w:space="0" w:color="auto"/>
      </w:divBdr>
    </w:div>
    <w:div w:id="351034647">
      <w:bodyDiv w:val="1"/>
      <w:marLeft w:val="0"/>
      <w:marRight w:val="0"/>
      <w:marTop w:val="0"/>
      <w:marBottom w:val="0"/>
      <w:divBdr>
        <w:top w:val="none" w:sz="0" w:space="0" w:color="auto"/>
        <w:left w:val="none" w:sz="0" w:space="0" w:color="auto"/>
        <w:bottom w:val="none" w:sz="0" w:space="0" w:color="auto"/>
        <w:right w:val="none" w:sz="0" w:space="0" w:color="auto"/>
      </w:divBdr>
    </w:div>
    <w:div w:id="351491504">
      <w:bodyDiv w:val="1"/>
      <w:marLeft w:val="0"/>
      <w:marRight w:val="0"/>
      <w:marTop w:val="0"/>
      <w:marBottom w:val="0"/>
      <w:divBdr>
        <w:top w:val="none" w:sz="0" w:space="0" w:color="auto"/>
        <w:left w:val="none" w:sz="0" w:space="0" w:color="auto"/>
        <w:bottom w:val="none" w:sz="0" w:space="0" w:color="auto"/>
        <w:right w:val="none" w:sz="0" w:space="0" w:color="auto"/>
      </w:divBdr>
    </w:div>
    <w:div w:id="405034376">
      <w:bodyDiv w:val="1"/>
      <w:marLeft w:val="0"/>
      <w:marRight w:val="0"/>
      <w:marTop w:val="0"/>
      <w:marBottom w:val="0"/>
      <w:divBdr>
        <w:top w:val="none" w:sz="0" w:space="0" w:color="auto"/>
        <w:left w:val="none" w:sz="0" w:space="0" w:color="auto"/>
        <w:bottom w:val="none" w:sz="0" w:space="0" w:color="auto"/>
        <w:right w:val="none" w:sz="0" w:space="0" w:color="auto"/>
      </w:divBdr>
    </w:div>
    <w:div w:id="564873442">
      <w:bodyDiv w:val="1"/>
      <w:marLeft w:val="0"/>
      <w:marRight w:val="0"/>
      <w:marTop w:val="0"/>
      <w:marBottom w:val="0"/>
      <w:divBdr>
        <w:top w:val="none" w:sz="0" w:space="0" w:color="auto"/>
        <w:left w:val="none" w:sz="0" w:space="0" w:color="auto"/>
        <w:bottom w:val="none" w:sz="0" w:space="0" w:color="auto"/>
        <w:right w:val="none" w:sz="0" w:space="0" w:color="auto"/>
      </w:divBdr>
    </w:div>
    <w:div w:id="669715717">
      <w:bodyDiv w:val="1"/>
      <w:marLeft w:val="0"/>
      <w:marRight w:val="0"/>
      <w:marTop w:val="0"/>
      <w:marBottom w:val="0"/>
      <w:divBdr>
        <w:top w:val="none" w:sz="0" w:space="0" w:color="auto"/>
        <w:left w:val="none" w:sz="0" w:space="0" w:color="auto"/>
        <w:bottom w:val="none" w:sz="0" w:space="0" w:color="auto"/>
        <w:right w:val="none" w:sz="0" w:space="0" w:color="auto"/>
      </w:divBdr>
    </w:div>
    <w:div w:id="705718008">
      <w:bodyDiv w:val="1"/>
      <w:marLeft w:val="0"/>
      <w:marRight w:val="0"/>
      <w:marTop w:val="0"/>
      <w:marBottom w:val="0"/>
      <w:divBdr>
        <w:top w:val="none" w:sz="0" w:space="0" w:color="auto"/>
        <w:left w:val="none" w:sz="0" w:space="0" w:color="auto"/>
        <w:bottom w:val="none" w:sz="0" w:space="0" w:color="auto"/>
        <w:right w:val="none" w:sz="0" w:space="0" w:color="auto"/>
      </w:divBdr>
    </w:div>
    <w:div w:id="732048813">
      <w:bodyDiv w:val="1"/>
      <w:marLeft w:val="0"/>
      <w:marRight w:val="0"/>
      <w:marTop w:val="0"/>
      <w:marBottom w:val="0"/>
      <w:divBdr>
        <w:top w:val="none" w:sz="0" w:space="0" w:color="auto"/>
        <w:left w:val="none" w:sz="0" w:space="0" w:color="auto"/>
        <w:bottom w:val="none" w:sz="0" w:space="0" w:color="auto"/>
        <w:right w:val="none" w:sz="0" w:space="0" w:color="auto"/>
      </w:divBdr>
    </w:div>
    <w:div w:id="870412371">
      <w:bodyDiv w:val="1"/>
      <w:marLeft w:val="0"/>
      <w:marRight w:val="0"/>
      <w:marTop w:val="0"/>
      <w:marBottom w:val="0"/>
      <w:divBdr>
        <w:top w:val="none" w:sz="0" w:space="0" w:color="auto"/>
        <w:left w:val="none" w:sz="0" w:space="0" w:color="auto"/>
        <w:bottom w:val="none" w:sz="0" w:space="0" w:color="auto"/>
        <w:right w:val="none" w:sz="0" w:space="0" w:color="auto"/>
      </w:divBdr>
    </w:div>
    <w:div w:id="886841400">
      <w:bodyDiv w:val="1"/>
      <w:marLeft w:val="0"/>
      <w:marRight w:val="0"/>
      <w:marTop w:val="0"/>
      <w:marBottom w:val="0"/>
      <w:divBdr>
        <w:top w:val="none" w:sz="0" w:space="0" w:color="auto"/>
        <w:left w:val="none" w:sz="0" w:space="0" w:color="auto"/>
        <w:bottom w:val="none" w:sz="0" w:space="0" w:color="auto"/>
        <w:right w:val="none" w:sz="0" w:space="0" w:color="auto"/>
      </w:divBdr>
    </w:div>
    <w:div w:id="943390729">
      <w:bodyDiv w:val="1"/>
      <w:marLeft w:val="0"/>
      <w:marRight w:val="0"/>
      <w:marTop w:val="0"/>
      <w:marBottom w:val="0"/>
      <w:divBdr>
        <w:top w:val="none" w:sz="0" w:space="0" w:color="auto"/>
        <w:left w:val="none" w:sz="0" w:space="0" w:color="auto"/>
        <w:bottom w:val="none" w:sz="0" w:space="0" w:color="auto"/>
        <w:right w:val="none" w:sz="0" w:space="0" w:color="auto"/>
      </w:divBdr>
    </w:div>
    <w:div w:id="1391688336">
      <w:bodyDiv w:val="1"/>
      <w:marLeft w:val="0"/>
      <w:marRight w:val="0"/>
      <w:marTop w:val="0"/>
      <w:marBottom w:val="0"/>
      <w:divBdr>
        <w:top w:val="none" w:sz="0" w:space="0" w:color="auto"/>
        <w:left w:val="none" w:sz="0" w:space="0" w:color="auto"/>
        <w:bottom w:val="none" w:sz="0" w:space="0" w:color="auto"/>
        <w:right w:val="none" w:sz="0" w:space="0" w:color="auto"/>
      </w:divBdr>
    </w:div>
    <w:div w:id="1788423878">
      <w:bodyDiv w:val="1"/>
      <w:marLeft w:val="0"/>
      <w:marRight w:val="0"/>
      <w:marTop w:val="0"/>
      <w:marBottom w:val="0"/>
      <w:divBdr>
        <w:top w:val="none" w:sz="0" w:space="0" w:color="auto"/>
        <w:left w:val="none" w:sz="0" w:space="0" w:color="auto"/>
        <w:bottom w:val="none" w:sz="0" w:space="0" w:color="auto"/>
        <w:right w:val="none" w:sz="0" w:space="0" w:color="auto"/>
      </w:divBdr>
    </w:div>
    <w:div w:id="1816726496">
      <w:bodyDiv w:val="1"/>
      <w:marLeft w:val="0"/>
      <w:marRight w:val="0"/>
      <w:marTop w:val="0"/>
      <w:marBottom w:val="0"/>
      <w:divBdr>
        <w:top w:val="none" w:sz="0" w:space="0" w:color="auto"/>
        <w:left w:val="none" w:sz="0" w:space="0" w:color="auto"/>
        <w:bottom w:val="none" w:sz="0" w:space="0" w:color="auto"/>
        <w:right w:val="none" w:sz="0" w:space="0" w:color="auto"/>
      </w:divBdr>
    </w:div>
    <w:div w:id="182570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Panels@delwp.vic.gov.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environment.assessment@delwp.vic.gov.au" TargetMode="External"/><Relationship Id="rId14" Type="http://schemas.openxmlformats.org/officeDocument/2006/relationships/header" Target="header3.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17F445A0F35E449C98AAD631F2B038003B1F82E6D2B5A2438CF9BB7296D65B2F" ma:contentTypeVersion="24" ma:contentTypeDescription="" ma:contentTypeScope="" ma:versionID="a3bb0d6a39c8e1d3031a8e7ba2980956">
  <xsd:schema xmlns:xsd="http://www.w3.org/2001/XMLSchema" xmlns:xs="http://www.w3.org/2001/XMLSchema" xmlns:p="http://schemas.microsoft.com/office/2006/metadata/properties" xmlns:ns1="http://schemas.microsoft.com/sharepoint/v3" xmlns:ns2="a5f32de4-e402-4188-b034-e71ca7d22e54" xmlns:ns3="9fd47c19-1c4a-4d7d-b342-c10cef269344" xmlns:ns4="620f7be9-24d3-411a-9ff1-45df4d42239b" targetNamespace="http://schemas.microsoft.com/office/2006/metadata/properties" ma:root="true" ma:fieldsID="4952cd874ac29f1a942ac491b1de39aa" ns1:_="" ns2:_="" ns3:_="" ns4:_="">
    <xsd:import namespace="http://schemas.microsoft.com/sharepoint/v3"/>
    <xsd:import namespace="a5f32de4-e402-4188-b034-e71ca7d22e54"/>
    <xsd:import namespace="9fd47c19-1c4a-4d7d-b342-c10cef269344"/>
    <xsd:import namespace="620f7be9-24d3-411a-9ff1-45df4d42239b"/>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b9b43b809ea4445880dbf70bb9849525" minOccurs="0"/>
                <xsd:element ref="ns4:k1b0f5431cbd434281f636479f3a1a36"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4;#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52be32a-4fb3-4be5-9f80-936ecbd5e83f}" ma:internalName="TaxCatchAll" ma:showField="CatchAllData" ma:web="c42f9c80-6326-4d3e-8624-f1221488f056">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52be32a-4fb3-4be5-9f80-936ecbd5e83f}" ma:internalName="TaxCatchAllLabel" ma:readOnly="true" ma:showField="CatchAllDataLabel" ma:web="c42f9c80-6326-4d3e-8624-f1221488f056">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6;#Planning|a27341dd-7be7-4882-a552-a667d667e27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Planning Panels Victoria|f7f930e6-b45f-4a5f-abe4-9daa2ee2cc0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b9b43b809ea4445880dbf70bb9849525" ma:index="32"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0f7be9-24d3-411a-9ff1-45df4d42239b" elementFormDefault="qualified">
    <xsd:import namespace="http://schemas.microsoft.com/office/2006/documentManagement/types"/>
    <xsd:import namespace="http://schemas.microsoft.com/office/infopath/2007/PartnerControls"/>
    <xsd:element name="k1b0f5431cbd434281f636479f3a1a36" ma:index="34" nillable="true" ma:taxonomy="true" ma:internalName="k1b0f5431cbd434281f636479f3a1a36" ma:taxonomyFieldName="Category" ma:displayName="Category" ma:default="" ma:fieldId="{41b0f543-1cbd-4342-81f6-36479f3a1a36}" ma:sspId="797aeec6-0273-40f2-ab3e-beee73212332" ma:termSetId="72408ed4-3c3f-4e0a-92c2-6d1fc641b758" ma:anchorId="00000000-0000-0000-0000-000000000000" ma:open="true" ma:isKeyword="false">
      <xsd:complexType>
        <xsd:sequence>
          <xsd:element ref="pc:Terms" minOccurs="0" maxOccurs="1"/>
        </xsd:sequence>
      </xsd:complex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235</Value>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lcf76f155ced4ddcb4097134ff3c332f xmlns="620f7be9-24d3-411a-9ff1-45df4d42239b">
      <Terms xmlns="http://schemas.microsoft.com/office/infopath/2007/PartnerControls"/>
    </lcf76f155ced4ddcb4097134ff3c332f>
    <b9b43b809ea4445880dbf70bb9849525 xmlns="9fd47c19-1c4a-4d7d-b342-c10cef269344">
      <Terms xmlns="http://schemas.microsoft.com/office/infopath/2007/PartnerControls"/>
    </b9b43b809ea4445880dbf70bb9849525>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Planning Panels Victoria</TermName>
          <TermId xmlns="http://schemas.microsoft.com/office/infopath/2007/PartnerControls">f7f930e6-b45f-4a5f-abe4-9daa2ee2cc0f</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k1b0f5431cbd434281f636479f3a1a36 xmlns="620f7be9-24d3-411a-9ff1-45df4d42239b">
      <Terms xmlns="http://schemas.microsoft.com/office/infopath/2007/PartnerControls">
        <TermInfo xmlns="http://schemas.microsoft.com/office/infopath/2007/PartnerControls">
          <TermName xmlns="http://schemas.microsoft.com/office/infopath/2007/PartnerControls">002. Appointment and ToR</TermName>
          <TermId xmlns="http://schemas.microsoft.com/office/infopath/2007/PartnerControls">861712a6-e5ed-40c4-bdee-d5161fa811f5</TermId>
        </TermInfo>
      </Terms>
    </k1b0f5431cbd434281f636479f3a1a36>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a27341dd-7be7-4882-a552-a667d667e276</TermId>
        </TermInfo>
      </Terms>
    </ic50d0a05a8e4d9791dac67f8a1e716c>
    <_dlc_DocId xmlns="a5f32de4-e402-4188-b034-e71ca7d22e54">DOCID356-1474602336-15466</_dlc_DocId>
    <_dlc_DocIdUrl xmlns="a5f32de4-e402-4188-b034-e71ca7d22e54">
      <Url>https://delwpvicgovau.sharepoint.com/sites/ecm_356/_layouts/15/DocIdRedir.aspx?ID=DOCID356-1474602336-15466</Url>
      <Description>DOCID356-1474602336-15466</Description>
    </_dlc_DocIdUrl>
  </documentManagement>
</p:properties>
</file>

<file path=customXml/itemProps1.xml><?xml version="1.0" encoding="utf-8"?>
<ds:datastoreItem xmlns:ds="http://schemas.openxmlformats.org/officeDocument/2006/customXml" ds:itemID="{6D1A402D-AE05-417D-B8F4-2EFEE5BD7E49}">
  <ds:schemaRefs>
    <ds:schemaRef ds:uri="http://schemas.openxmlformats.org/officeDocument/2006/bibliography"/>
  </ds:schemaRefs>
</ds:datastoreItem>
</file>

<file path=customXml/itemProps2.xml><?xml version="1.0" encoding="utf-8"?>
<ds:datastoreItem xmlns:ds="http://schemas.openxmlformats.org/officeDocument/2006/customXml" ds:itemID="{815B6E79-FE08-4EB8-A494-03907B1C2C34}"/>
</file>

<file path=customXml/itemProps3.xml><?xml version="1.0" encoding="utf-8"?>
<ds:datastoreItem xmlns:ds="http://schemas.openxmlformats.org/officeDocument/2006/customXml" ds:itemID="{934A32B2-7136-470E-9F35-BB450EFC7B58}"/>
</file>

<file path=customXml/itemProps4.xml><?xml version="1.0" encoding="utf-8"?>
<ds:datastoreItem xmlns:ds="http://schemas.openxmlformats.org/officeDocument/2006/customXml" ds:itemID="{7F731C6F-CBCB-4365-AE26-56C47E8874E3}"/>
</file>

<file path=customXml/itemProps5.xml><?xml version="1.0" encoding="utf-8"?>
<ds:datastoreItem xmlns:ds="http://schemas.openxmlformats.org/officeDocument/2006/customXml" ds:itemID="{490710F7-4DB3-429B-BD99-3ACEBE88F5BF}"/>
</file>

<file path=customXml/itemProps6.xml><?xml version="1.0" encoding="utf-8"?>
<ds:datastoreItem xmlns:ds="http://schemas.openxmlformats.org/officeDocument/2006/customXml" ds:itemID="{0A3DCD66-2511-4C34-B952-C29E96B9B2E8}"/>
</file>

<file path=customXml/itemProps7.xml><?xml version="1.0" encoding="utf-8"?>
<ds:datastoreItem xmlns:ds="http://schemas.openxmlformats.org/officeDocument/2006/customXml" ds:itemID="{42D68FC0-3C99-484C-BD04-7C17E0CFE5A0}"/>
</file>

<file path=docProps/app.xml><?xml version="1.0" encoding="utf-8"?>
<Properties xmlns="http://schemas.openxmlformats.org/officeDocument/2006/extended-properties" xmlns:vt="http://schemas.openxmlformats.org/officeDocument/2006/docPropsVTypes">
  <Template>Normal.dotm</Template>
  <TotalTime>0</TotalTime>
  <Pages>9</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Links>
    <vt:vector size="18" baseType="variant">
      <vt:variant>
        <vt:i4>7405601</vt:i4>
      </vt:variant>
      <vt:variant>
        <vt:i4>18</vt:i4>
      </vt:variant>
      <vt:variant>
        <vt:i4>0</vt:i4>
      </vt:variant>
      <vt:variant>
        <vt:i4>5</vt:i4>
      </vt:variant>
      <vt:variant>
        <vt:lpwstr>http://www.dpcd.vic.gov.au/</vt:lpwstr>
      </vt:variant>
      <vt:variant>
        <vt:lpwstr/>
      </vt:variant>
      <vt:variant>
        <vt:i4>7405601</vt:i4>
      </vt:variant>
      <vt:variant>
        <vt:i4>13</vt:i4>
      </vt:variant>
      <vt:variant>
        <vt:i4>0</vt:i4>
      </vt:variant>
      <vt:variant>
        <vt:i4>5</vt:i4>
      </vt:variant>
      <vt:variant>
        <vt:lpwstr>http://www.dpcd.vic.gov.au/</vt:lpwstr>
      </vt:variant>
      <vt:variant>
        <vt:lpwstr/>
      </vt:variant>
      <vt:variant>
        <vt:i4>7340037</vt:i4>
      </vt:variant>
      <vt:variant>
        <vt:i4>4</vt:i4>
      </vt:variant>
      <vt:variant>
        <vt:i4>0</vt:i4>
      </vt:variant>
      <vt:variant>
        <vt:i4>5</vt:i4>
      </vt:variant>
      <vt:variant>
        <vt:lpwstr>mailto:planning.panels@dpcd.vic.gov.au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Willatook Wind Farm Inquiry Terms of Reference May 2022</dc:title>
  <dc:subject/>
  <dc:creator/>
  <cp:keywords/>
  <dc:description/>
  <cp:lastModifiedBy/>
  <cp:revision>1</cp:revision>
  <dcterms:created xsi:type="dcterms:W3CDTF">2022-06-30T00:19:00Z</dcterms:created>
  <dcterms:modified xsi:type="dcterms:W3CDTF">2022-06-30T00:19:00Z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2022-06-30T00:18:37Z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cf7a4b18-bca3-4a14-84cf-1022d409835b</vt:lpwstr>
  </property>
  <property fmtid="{D5CDD505-2E9C-101B-9397-08002B2CF9AE}" pid="8" name="MSIP_Label_4257e2ab-f512-40e2-9c9a-c64247360765_ContentBits">
    <vt:lpwstr>2</vt:lpwstr>
  </property>
  <property fmtid="{D5CDD505-2E9C-101B-9397-08002B2CF9AE}" pid="9" name="ContentTypeId">
    <vt:lpwstr>0x0101002517F445A0F35E449C98AAD631F2B038003B1F82E6D2B5A2438CF9BB7296D65B2F</vt:lpwstr>
  </property>
  <property fmtid="{D5CDD505-2E9C-101B-9397-08002B2CF9AE}" pid="10" name="Section">
    <vt:lpwstr>7;#All|8270565e-a836-42c0-aa61-1ac7b0ff14aa</vt:lpwstr>
  </property>
  <property fmtid="{D5CDD505-2E9C-101B-9397-08002B2CF9AE}" pid="11" name="Agency">
    <vt:lpwstr>1;#Department of Environment, Land, Water and Planning|607a3f87-1228-4cd9-82a5-076aa8776274</vt:lpwstr>
  </property>
  <property fmtid="{D5CDD505-2E9C-101B-9397-08002B2CF9AE}" pid="12" name="Branch">
    <vt:lpwstr>4;#All|8270565e-a836-42c0-aa61-1ac7b0ff14aa</vt:lpwstr>
  </property>
  <property fmtid="{D5CDD505-2E9C-101B-9397-08002B2CF9AE}" pid="13" name="_dlc_DocIdItemGuid">
    <vt:lpwstr>2b8a8921-e23d-41b2-852e-d0f1d7d8cef4</vt:lpwstr>
  </property>
  <property fmtid="{D5CDD505-2E9C-101B-9397-08002B2CF9AE}" pid="14" name="Division">
    <vt:lpwstr>5;#Planning Panels Victoria|f7f930e6-b45f-4a5f-abe4-9daa2ee2cc0f</vt:lpwstr>
  </property>
  <property fmtid="{D5CDD505-2E9C-101B-9397-08002B2CF9AE}" pid="15" name="Group1">
    <vt:lpwstr>6;#Planning|a27341dd-7be7-4882-a552-a667d667e276</vt:lpwstr>
  </property>
  <property fmtid="{D5CDD505-2E9C-101B-9397-08002B2CF9AE}" pid="16" name="Dissemination Limiting Marker">
    <vt:lpwstr>2;#FOUO|955eb6fc-b35a-4808-8aa5-31e514fa3f26</vt:lpwstr>
  </property>
  <property fmtid="{D5CDD505-2E9C-101B-9397-08002B2CF9AE}" pid="17" name="Security Classification">
    <vt:lpwstr>3;#Unclassified|7fa379f4-4aba-4692-ab80-7d39d3a23cf4</vt:lpwstr>
  </property>
  <property fmtid="{D5CDD505-2E9C-101B-9397-08002B2CF9AE}" pid="18" name="Order">
    <vt:r8>1546600</vt:r8>
  </property>
  <property fmtid="{D5CDD505-2E9C-101B-9397-08002B2CF9AE}" pid="19" name="Sub-Section">
    <vt:lpwstr/>
  </property>
  <property fmtid="{D5CDD505-2E9C-101B-9397-08002B2CF9AE}" pid="20" name="MediaServiceImageTags">
    <vt:lpwstr/>
  </property>
  <property fmtid="{D5CDD505-2E9C-101B-9397-08002B2CF9AE}" pid="21" name="Reference_x0020_Type">
    <vt:lpwstr/>
  </property>
  <property fmtid="{D5CDD505-2E9C-101B-9397-08002B2CF9AE}" pid="22" name="Location_x0020_Type">
    <vt:lpwstr/>
  </property>
  <property fmtid="{D5CDD505-2E9C-101B-9397-08002B2CF9AE}" pid="23" name="Department Document Type">
    <vt:lpwstr/>
  </property>
  <property fmtid="{D5CDD505-2E9C-101B-9397-08002B2CF9AE}" pid="24" name="o2e611f6ba3e4c8f9a895dfb7980639e">
    <vt:lpwstr/>
  </property>
  <property fmtid="{D5CDD505-2E9C-101B-9397-08002B2CF9AE}" pid="25" name="ld508a88e6264ce89693af80a72862cb">
    <vt:lpwstr/>
  </property>
  <property fmtid="{D5CDD505-2E9C-101B-9397-08002B2CF9AE}" pid="26" name="Category">
    <vt:lpwstr>235;#002. Appointment and ToR|861712a6-e5ed-40c4-bdee-d5161fa811f5</vt:lpwstr>
  </property>
  <property fmtid="{D5CDD505-2E9C-101B-9397-08002B2CF9AE}" pid="27" name="Location Type">
    <vt:lpwstr/>
  </property>
  <property fmtid="{D5CDD505-2E9C-101B-9397-08002B2CF9AE}" pid="28" name="Reference Type">
    <vt:lpwstr/>
  </property>
</Properties>
</file>