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81" w:rsidRDefault="00E82681" w:rsidP="00B45C00">
      <w:pPr>
        <w:keepNext/>
        <w:jc w:val="center"/>
        <w:outlineLvl w:val="0"/>
        <w:rPr>
          <w:rFonts w:ascii="Tahoma" w:hAnsi="Tahoma" w:cs="Tahoma"/>
          <w:b/>
          <w:bCs/>
          <w:sz w:val="22"/>
          <w:lang w:eastAsia="en-US"/>
        </w:rPr>
      </w:pPr>
    </w:p>
    <w:p w:rsidR="002E664E" w:rsidRPr="00CB20CC" w:rsidRDefault="002E664E" w:rsidP="00B45C00">
      <w:pPr>
        <w:keepNext/>
        <w:jc w:val="center"/>
        <w:outlineLvl w:val="0"/>
        <w:rPr>
          <w:rFonts w:ascii="Tahoma" w:hAnsi="Tahoma" w:cs="Tahoma"/>
          <w:b/>
          <w:bCs/>
          <w:sz w:val="22"/>
          <w:lang w:eastAsia="en-US"/>
        </w:rPr>
      </w:pPr>
      <w:r w:rsidRPr="00CB20CC">
        <w:rPr>
          <w:rFonts w:ascii="Tahoma" w:hAnsi="Tahoma" w:cs="Tahoma"/>
          <w:b/>
          <w:bCs/>
          <w:sz w:val="22"/>
          <w:lang w:eastAsia="en-US"/>
        </w:rPr>
        <w:t>For Public Notice via Internet</w:t>
      </w:r>
    </w:p>
    <w:p w:rsidR="002E664E" w:rsidRPr="00D56C7A" w:rsidRDefault="002E664E" w:rsidP="002E664E">
      <w:pPr>
        <w:jc w:val="center"/>
        <w:rPr>
          <w:rFonts w:ascii="Tahoma" w:hAnsi="Tahoma" w:cs="Tahoma"/>
          <w:b/>
          <w:lang w:eastAsia="en-US"/>
        </w:rPr>
      </w:pPr>
    </w:p>
    <w:p w:rsidR="002E664E" w:rsidRPr="00D56C7A" w:rsidRDefault="009E036B" w:rsidP="002E664E">
      <w:pPr>
        <w:rPr>
          <w:rFonts w:ascii="Tahoma" w:hAnsi="Tahoma" w:cs="Tahoma"/>
          <w:b/>
          <w:i/>
          <w:lang w:eastAsia="en-US"/>
        </w:rPr>
      </w:pPr>
      <w:r w:rsidRPr="00D56C7A">
        <w:rPr>
          <w:rFonts w:ascii="Tahoma" w:hAnsi="Tahoma" w:cs="Tahoma"/>
          <w:b/>
          <w:lang w:eastAsia="en-US"/>
        </w:rPr>
        <w:t xml:space="preserve">REASONS FOR </w:t>
      </w:r>
      <w:r w:rsidR="002E664E" w:rsidRPr="00D56C7A">
        <w:rPr>
          <w:rFonts w:ascii="Tahoma" w:hAnsi="Tahoma" w:cs="Tahoma"/>
          <w:b/>
          <w:lang w:eastAsia="en-US"/>
        </w:rPr>
        <w:t xml:space="preserve">DECISION UNDER </w:t>
      </w:r>
      <w:r w:rsidR="002E664E" w:rsidRPr="00D56C7A">
        <w:rPr>
          <w:rFonts w:ascii="Tahoma" w:hAnsi="Tahoma" w:cs="Tahoma"/>
          <w:b/>
          <w:i/>
          <w:lang w:eastAsia="en-US"/>
        </w:rPr>
        <w:t>ENVIRONMENT EFFECTS ACT 1978</w:t>
      </w:r>
    </w:p>
    <w:p w:rsidR="002E664E" w:rsidRPr="00D56C7A" w:rsidRDefault="002E664E" w:rsidP="002E664E">
      <w:pPr>
        <w:rPr>
          <w:rFonts w:ascii="Tahoma" w:hAnsi="Tahoma" w:cs="Tahoma"/>
          <w:b/>
          <w:i/>
          <w:lang w:eastAsia="en-US"/>
        </w:rPr>
      </w:pPr>
    </w:p>
    <w:p w:rsidR="002E664E" w:rsidRPr="00D56C7A" w:rsidRDefault="009E036B" w:rsidP="00666C2F">
      <w:pPr>
        <w:ind w:left="2880" w:hanging="2880"/>
        <w:rPr>
          <w:rFonts w:ascii="Tahoma" w:hAnsi="Tahoma" w:cs="Tahoma"/>
          <w:b/>
          <w:lang w:eastAsia="en-US"/>
        </w:rPr>
      </w:pPr>
      <w:r w:rsidRPr="00D56C7A">
        <w:rPr>
          <w:rFonts w:ascii="Tahoma" w:hAnsi="Tahoma" w:cs="Tahoma"/>
          <w:b/>
          <w:lang w:eastAsia="en-US"/>
        </w:rPr>
        <w:t>Title of Proposal:</w:t>
      </w:r>
      <w:r w:rsidR="002E664E" w:rsidRPr="00D56C7A">
        <w:rPr>
          <w:rFonts w:ascii="Tahoma" w:hAnsi="Tahoma" w:cs="Tahoma"/>
          <w:b/>
          <w:lang w:eastAsia="en-US"/>
        </w:rPr>
        <w:tab/>
      </w:r>
      <w:proofErr w:type="spellStart"/>
      <w:r w:rsidR="00F04934" w:rsidRPr="00F04934">
        <w:rPr>
          <w:rFonts w:ascii="Tahoma" w:hAnsi="Tahoma" w:cs="Tahoma"/>
          <w:b/>
          <w:lang w:eastAsia="en-US"/>
        </w:rPr>
        <w:t>Esso</w:t>
      </w:r>
      <w:proofErr w:type="spellEnd"/>
      <w:r w:rsidR="00F04934" w:rsidRPr="00F04934">
        <w:rPr>
          <w:rFonts w:ascii="Tahoma" w:hAnsi="Tahoma" w:cs="Tahoma"/>
          <w:b/>
          <w:lang w:eastAsia="en-US"/>
        </w:rPr>
        <w:t xml:space="preserve"> Pipeline Replacement Project</w:t>
      </w:r>
    </w:p>
    <w:p w:rsidR="002E664E" w:rsidRPr="00D56C7A" w:rsidRDefault="002E664E" w:rsidP="002E664E">
      <w:pPr>
        <w:rPr>
          <w:rFonts w:ascii="Tahoma" w:hAnsi="Tahoma" w:cs="Tahoma"/>
          <w:b/>
          <w:lang w:eastAsia="en-US"/>
        </w:rPr>
      </w:pPr>
    </w:p>
    <w:p w:rsidR="002E664E" w:rsidRPr="00094825" w:rsidRDefault="002E664E" w:rsidP="00C737F9">
      <w:pPr>
        <w:ind w:left="2880" w:hanging="2880"/>
        <w:rPr>
          <w:rFonts w:ascii="Tahoma" w:hAnsi="Tahoma" w:cs="Tahoma"/>
          <w:lang w:eastAsia="en-US"/>
        </w:rPr>
      </w:pPr>
      <w:r w:rsidRPr="00D56C7A">
        <w:rPr>
          <w:rFonts w:ascii="Tahoma" w:hAnsi="Tahoma" w:cs="Tahoma"/>
          <w:b/>
          <w:lang w:eastAsia="en-US"/>
        </w:rPr>
        <w:t>Proponent:</w:t>
      </w:r>
      <w:r w:rsidRPr="00D56C7A">
        <w:rPr>
          <w:rFonts w:ascii="Tahoma" w:hAnsi="Tahoma" w:cs="Tahoma"/>
          <w:b/>
          <w:lang w:eastAsia="en-US"/>
        </w:rPr>
        <w:tab/>
      </w:r>
      <w:proofErr w:type="spellStart"/>
      <w:r w:rsidR="00F04934" w:rsidRPr="00F04934">
        <w:rPr>
          <w:rFonts w:ascii="Tahoma" w:hAnsi="Tahoma" w:cs="Tahoma"/>
          <w:lang w:eastAsia="en-US"/>
        </w:rPr>
        <w:t>Esso</w:t>
      </w:r>
      <w:proofErr w:type="spellEnd"/>
      <w:r w:rsidR="00F04934" w:rsidRPr="00F04934">
        <w:rPr>
          <w:rFonts w:ascii="Tahoma" w:hAnsi="Tahoma" w:cs="Tahoma"/>
          <w:lang w:eastAsia="en-US"/>
        </w:rPr>
        <w:t xml:space="preserve"> Australia Resources Pty Ltd (</w:t>
      </w:r>
      <w:proofErr w:type="spellStart"/>
      <w:r w:rsidR="00F04934" w:rsidRPr="00F04934">
        <w:rPr>
          <w:rFonts w:ascii="Tahoma" w:hAnsi="Tahoma" w:cs="Tahoma"/>
          <w:lang w:eastAsia="en-US"/>
        </w:rPr>
        <w:t>Esso</w:t>
      </w:r>
      <w:proofErr w:type="spellEnd"/>
      <w:r w:rsidR="00F04934" w:rsidRPr="00F04934">
        <w:rPr>
          <w:rFonts w:ascii="Tahoma" w:hAnsi="Tahoma" w:cs="Tahoma"/>
          <w:lang w:eastAsia="en-US"/>
        </w:rPr>
        <w:t>)</w:t>
      </w:r>
    </w:p>
    <w:p w:rsidR="002E664E" w:rsidRPr="00F04934" w:rsidRDefault="002E664E" w:rsidP="002E664E">
      <w:pPr>
        <w:rPr>
          <w:rFonts w:ascii="Tahoma" w:hAnsi="Tahoma" w:cs="Tahoma"/>
          <w:lang w:eastAsia="en-US"/>
        </w:rPr>
      </w:pPr>
    </w:p>
    <w:p w:rsidR="002E664E" w:rsidRDefault="002E664E" w:rsidP="002E664E">
      <w:pPr>
        <w:rPr>
          <w:rFonts w:ascii="Tahoma" w:hAnsi="Tahoma" w:cs="Tahoma"/>
          <w:b/>
          <w:lang w:eastAsia="en-US"/>
        </w:rPr>
      </w:pPr>
      <w:r w:rsidRPr="00D56C7A">
        <w:rPr>
          <w:rFonts w:ascii="Tahoma" w:hAnsi="Tahoma" w:cs="Tahoma"/>
          <w:b/>
          <w:lang w:eastAsia="en-US"/>
        </w:rPr>
        <w:t>Description of Project:</w:t>
      </w:r>
      <w:r w:rsidRPr="00D56C7A">
        <w:rPr>
          <w:rFonts w:ascii="Tahoma" w:hAnsi="Tahoma" w:cs="Tahoma"/>
          <w:b/>
          <w:lang w:eastAsia="en-US"/>
        </w:rPr>
        <w:tab/>
      </w:r>
    </w:p>
    <w:p w:rsidR="009F7890" w:rsidRDefault="009F7890" w:rsidP="009F7890">
      <w:pPr>
        <w:jc w:val="both"/>
        <w:rPr>
          <w:rFonts w:ascii="Tahoma" w:hAnsi="Tahoma" w:cs="Tahoma"/>
          <w:sz w:val="22"/>
          <w:szCs w:val="22"/>
        </w:rPr>
      </w:pPr>
    </w:p>
    <w:p w:rsidR="00F45FDA" w:rsidRDefault="009F7890" w:rsidP="009F7890">
      <w:pPr>
        <w:jc w:val="both"/>
        <w:rPr>
          <w:rFonts w:ascii="Tahoma" w:hAnsi="Tahoma" w:cs="Tahoma"/>
          <w:sz w:val="22"/>
          <w:szCs w:val="22"/>
        </w:rPr>
      </w:pPr>
      <w:proofErr w:type="spellStart"/>
      <w:r w:rsidRPr="009F7890">
        <w:rPr>
          <w:rFonts w:ascii="Tahoma" w:hAnsi="Tahoma" w:cs="Tahoma"/>
          <w:sz w:val="22"/>
          <w:szCs w:val="22"/>
        </w:rPr>
        <w:t>Esso</w:t>
      </w:r>
      <w:proofErr w:type="spellEnd"/>
      <w:r w:rsidRPr="009F7890">
        <w:rPr>
          <w:rFonts w:ascii="Tahoma" w:hAnsi="Tahoma" w:cs="Tahoma"/>
          <w:sz w:val="22"/>
          <w:szCs w:val="22"/>
        </w:rPr>
        <w:t xml:space="preserve"> proposes </w:t>
      </w:r>
      <w:r w:rsidRPr="009F7890">
        <w:rPr>
          <w:rFonts w:ascii="Tahoma" w:hAnsi="Tahoma" w:cs="Tahoma"/>
          <w:sz w:val="22"/>
          <w:szCs w:val="22"/>
          <w:lang w:eastAsia="en-US"/>
        </w:rPr>
        <w:t xml:space="preserve">to </w:t>
      </w:r>
      <w:r w:rsidRPr="009F7890">
        <w:rPr>
          <w:rFonts w:ascii="Tahoma" w:hAnsi="Tahoma" w:cs="Tahoma"/>
          <w:sz w:val="22"/>
          <w:szCs w:val="22"/>
        </w:rPr>
        <w:t>replace its existing Longford 700</w:t>
      </w:r>
      <w:r w:rsidR="00C00A32">
        <w:rPr>
          <w:rFonts w:ascii="Tahoma" w:hAnsi="Tahoma" w:cs="Tahoma"/>
          <w:sz w:val="22"/>
          <w:szCs w:val="22"/>
        </w:rPr>
        <w:t xml:space="preserve"> millimetre</w:t>
      </w:r>
      <w:r w:rsidRPr="009F7890">
        <w:rPr>
          <w:rFonts w:ascii="Tahoma" w:hAnsi="Tahoma" w:cs="Tahoma"/>
          <w:sz w:val="22"/>
          <w:szCs w:val="22"/>
        </w:rPr>
        <w:t xml:space="preserve"> gas pipeline with</w:t>
      </w:r>
      <w:r w:rsidRPr="009F7890">
        <w:rPr>
          <w:rFonts w:ascii="Tahoma" w:hAnsi="Tahoma" w:cs="Tahoma"/>
          <w:sz w:val="22"/>
          <w:szCs w:val="22"/>
          <w:lang w:eastAsia="en-US"/>
        </w:rPr>
        <w:t xml:space="preserve"> </w:t>
      </w:r>
      <w:r w:rsidRPr="009F7890">
        <w:rPr>
          <w:rFonts w:ascii="Tahoma" w:hAnsi="Tahoma" w:cs="Tahoma"/>
          <w:sz w:val="22"/>
          <w:szCs w:val="22"/>
        </w:rPr>
        <w:t>a new</w:t>
      </w:r>
      <w:r w:rsidR="00C00A32">
        <w:rPr>
          <w:rFonts w:ascii="Tahoma" w:hAnsi="Tahoma" w:cs="Tahoma"/>
          <w:sz w:val="22"/>
          <w:szCs w:val="22"/>
        </w:rPr>
        <w:t>,</w:t>
      </w:r>
      <w:r w:rsidRPr="009F7890">
        <w:rPr>
          <w:rFonts w:ascii="Tahoma" w:hAnsi="Tahoma" w:cs="Tahoma"/>
          <w:sz w:val="22"/>
          <w:szCs w:val="22"/>
        </w:rPr>
        <w:t xml:space="preserve"> 350 </w:t>
      </w:r>
      <w:r w:rsidR="00F45FDA">
        <w:rPr>
          <w:rFonts w:ascii="Tahoma" w:hAnsi="Tahoma" w:cs="Tahoma"/>
          <w:sz w:val="22"/>
          <w:szCs w:val="22"/>
        </w:rPr>
        <w:t>millimetres</w:t>
      </w:r>
      <w:r w:rsidRPr="009F7890">
        <w:rPr>
          <w:rFonts w:ascii="Tahoma" w:hAnsi="Tahoma" w:cs="Tahoma"/>
          <w:sz w:val="22"/>
          <w:szCs w:val="22"/>
        </w:rPr>
        <w:t xml:space="preserve"> in diameter and approximately 187 </w:t>
      </w:r>
      <w:r w:rsidR="00C00A32">
        <w:rPr>
          <w:rFonts w:ascii="Tahoma" w:hAnsi="Tahoma" w:cs="Tahoma"/>
          <w:sz w:val="22"/>
          <w:szCs w:val="22"/>
        </w:rPr>
        <w:t>kilometres (</w:t>
      </w:r>
      <w:r w:rsidRPr="009F7890">
        <w:rPr>
          <w:rFonts w:ascii="Tahoma" w:hAnsi="Tahoma" w:cs="Tahoma"/>
          <w:sz w:val="22"/>
          <w:szCs w:val="22"/>
        </w:rPr>
        <w:t>km</w:t>
      </w:r>
      <w:r w:rsidR="00C00A32">
        <w:rPr>
          <w:rFonts w:ascii="Tahoma" w:hAnsi="Tahoma" w:cs="Tahoma"/>
          <w:sz w:val="22"/>
          <w:szCs w:val="22"/>
        </w:rPr>
        <w:t>)</w:t>
      </w:r>
      <w:r w:rsidRPr="009F7890">
        <w:rPr>
          <w:rFonts w:ascii="Tahoma" w:hAnsi="Tahoma" w:cs="Tahoma"/>
          <w:sz w:val="22"/>
          <w:szCs w:val="22"/>
        </w:rPr>
        <w:t xml:space="preserve"> in length, pipeline</w:t>
      </w:r>
      <w:r>
        <w:rPr>
          <w:rFonts w:ascii="Tahoma" w:hAnsi="Tahoma" w:cs="Tahoma"/>
          <w:sz w:val="22"/>
          <w:szCs w:val="22"/>
        </w:rPr>
        <w:t xml:space="preserve"> to continue transport</w:t>
      </w:r>
      <w:r w:rsidRPr="009F7890">
        <w:rPr>
          <w:rFonts w:ascii="Tahoma" w:hAnsi="Tahoma" w:cs="Tahoma"/>
          <w:sz w:val="22"/>
          <w:szCs w:val="22"/>
        </w:rPr>
        <w:t xml:space="preserve"> of crude oil and condensate </w:t>
      </w:r>
      <w:r w:rsidR="00E66BC1">
        <w:rPr>
          <w:rFonts w:ascii="Tahoma" w:hAnsi="Tahoma" w:cs="Tahoma"/>
          <w:sz w:val="22"/>
          <w:szCs w:val="22"/>
        </w:rPr>
        <w:t>between Gippsland</w:t>
      </w:r>
      <w:r w:rsidRPr="009F7890">
        <w:rPr>
          <w:rFonts w:ascii="Tahoma" w:hAnsi="Tahoma" w:cs="Tahoma"/>
          <w:sz w:val="22"/>
          <w:szCs w:val="22"/>
        </w:rPr>
        <w:t xml:space="preserve"> and Hastings</w:t>
      </w:r>
      <w:r w:rsidR="00F45FDA">
        <w:rPr>
          <w:rFonts w:ascii="Tahoma" w:hAnsi="Tahoma" w:cs="Tahoma"/>
          <w:sz w:val="22"/>
          <w:szCs w:val="22"/>
        </w:rPr>
        <w:t xml:space="preserve"> in Victoria</w:t>
      </w:r>
      <w:r w:rsidRPr="009F7890">
        <w:rPr>
          <w:rFonts w:ascii="Tahoma" w:hAnsi="Tahoma" w:cs="Tahoma"/>
          <w:sz w:val="22"/>
          <w:szCs w:val="22"/>
        </w:rPr>
        <w:t xml:space="preserve">. </w:t>
      </w:r>
      <w:r w:rsidR="00F45FDA" w:rsidRPr="009F7890">
        <w:rPr>
          <w:rFonts w:ascii="Tahoma" w:hAnsi="Tahoma" w:cs="Tahoma"/>
          <w:sz w:val="22"/>
          <w:szCs w:val="22"/>
        </w:rPr>
        <w:t xml:space="preserve">The </w:t>
      </w:r>
      <w:r w:rsidR="00F45FDA">
        <w:rPr>
          <w:rFonts w:ascii="Tahoma" w:hAnsi="Tahoma" w:cs="Tahoma"/>
          <w:sz w:val="22"/>
          <w:szCs w:val="22"/>
        </w:rPr>
        <w:t xml:space="preserve">proposed </w:t>
      </w:r>
      <w:r w:rsidR="00F45FDA" w:rsidRPr="009F7890">
        <w:rPr>
          <w:rFonts w:ascii="Tahoma" w:hAnsi="Tahoma" w:cs="Tahoma"/>
          <w:sz w:val="22"/>
          <w:szCs w:val="22"/>
        </w:rPr>
        <w:t xml:space="preserve"> pipeline will commence </w:t>
      </w:r>
      <w:r w:rsidR="00E66BC1">
        <w:rPr>
          <w:rFonts w:ascii="Tahoma" w:hAnsi="Tahoma" w:cs="Tahoma"/>
          <w:sz w:val="22"/>
          <w:szCs w:val="22"/>
        </w:rPr>
        <w:t>at the</w:t>
      </w:r>
      <w:r w:rsidR="00F45FDA">
        <w:rPr>
          <w:rFonts w:ascii="Tahoma" w:hAnsi="Tahoma" w:cs="Tahoma"/>
          <w:sz w:val="22"/>
          <w:szCs w:val="22"/>
        </w:rPr>
        <w:t xml:space="preserve"> </w:t>
      </w:r>
      <w:r w:rsidR="00F45FDA" w:rsidRPr="009F7890">
        <w:rPr>
          <w:rFonts w:ascii="Tahoma" w:hAnsi="Tahoma" w:cs="Tahoma"/>
          <w:sz w:val="22"/>
          <w:szCs w:val="22"/>
        </w:rPr>
        <w:t>Longford Gas Plant</w:t>
      </w:r>
      <w:r w:rsidR="00084DDF">
        <w:rPr>
          <w:rFonts w:ascii="Tahoma" w:hAnsi="Tahoma" w:cs="Tahoma"/>
          <w:sz w:val="22"/>
          <w:szCs w:val="22"/>
        </w:rPr>
        <w:t xml:space="preserve"> site</w:t>
      </w:r>
      <w:r w:rsidR="00E66BC1">
        <w:rPr>
          <w:rFonts w:ascii="Tahoma" w:hAnsi="Tahoma" w:cs="Tahoma"/>
          <w:sz w:val="22"/>
          <w:szCs w:val="22"/>
        </w:rPr>
        <w:t>,</w:t>
      </w:r>
      <w:r w:rsidR="00F45FDA" w:rsidRPr="009F7890">
        <w:rPr>
          <w:rFonts w:ascii="Tahoma" w:hAnsi="Tahoma" w:cs="Tahoma"/>
          <w:sz w:val="22"/>
          <w:szCs w:val="22"/>
        </w:rPr>
        <w:t xml:space="preserve"> </w:t>
      </w:r>
      <w:r w:rsidR="00C00A32">
        <w:rPr>
          <w:rFonts w:ascii="Tahoma" w:hAnsi="Tahoma" w:cs="Tahoma"/>
          <w:sz w:val="22"/>
          <w:szCs w:val="22"/>
        </w:rPr>
        <w:t>located about 15km south-</w:t>
      </w:r>
      <w:r w:rsidR="00E66BC1">
        <w:rPr>
          <w:rFonts w:ascii="Tahoma" w:hAnsi="Tahoma" w:cs="Tahoma"/>
          <w:sz w:val="22"/>
          <w:szCs w:val="22"/>
        </w:rPr>
        <w:t>east of Sale in</w:t>
      </w:r>
      <w:r w:rsidR="00E66BC1" w:rsidRPr="00E66BC1">
        <w:rPr>
          <w:rFonts w:ascii="Tahoma" w:hAnsi="Tahoma" w:cs="Tahoma"/>
          <w:sz w:val="22"/>
          <w:szCs w:val="22"/>
        </w:rPr>
        <w:t xml:space="preserve"> </w:t>
      </w:r>
      <w:r w:rsidR="00E66BC1" w:rsidRPr="009F7890">
        <w:rPr>
          <w:rFonts w:ascii="Tahoma" w:hAnsi="Tahoma" w:cs="Tahoma"/>
          <w:sz w:val="22"/>
          <w:szCs w:val="22"/>
        </w:rPr>
        <w:t xml:space="preserve">Gippsland, </w:t>
      </w:r>
      <w:r w:rsidR="00F45FDA" w:rsidRPr="009F7890">
        <w:rPr>
          <w:rFonts w:ascii="Tahoma" w:hAnsi="Tahoma" w:cs="Tahoma"/>
          <w:sz w:val="22"/>
          <w:szCs w:val="22"/>
        </w:rPr>
        <w:t xml:space="preserve">and travel west to Long Island Point </w:t>
      </w:r>
      <w:r w:rsidR="00C00A32">
        <w:rPr>
          <w:rFonts w:ascii="Tahoma" w:hAnsi="Tahoma" w:cs="Tahoma"/>
          <w:sz w:val="22"/>
          <w:szCs w:val="22"/>
        </w:rPr>
        <w:t>near Hastings, approximately 60km</w:t>
      </w:r>
      <w:r w:rsidR="00F45FDA" w:rsidRPr="009F7890">
        <w:rPr>
          <w:rFonts w:ascii="Tahoma" w:hAnsi="Tahoma" w:cs="Tahoma"/>
          <w:sz w:val="22"/>
          <w:szCs w:val="22"/>
        </w:rPr>
        <w:t xml:space="preserve"> south-east of Melbourne</w:t>
      </w:r>
      <w:r w:rsidR="00E66BC1">
        <w:rPr>
          <w:rFonts w:ascii="Tahoma" w:hAnsi="Tahoma" w:cs="Tahoma"/>
          <w:sz w:val="22"/>
          <w:szCs w:val="22"/>
        </w:rPr>
        <w:t>.</w:t>
      </w:r>
    </w:p>
    <w:p w:rsidR="009F7890" w:rsidRDefault="009F7890" w:rsidP="009F7890">
      <w:pPr>
        <w:jc w:val="both"/>
        <w:rPr>
          <w:rFonts w:ascii="Tahoma" w:hAnsi="Tahoma" w:cs="Tahoma"/>
          <w:sz w:val="22"/>
          <w:szCs w:val="22"/>
        </w:rPr>
      </w:pPr>
    </w:p>
    <w:p w:rsidR="009F7890" w:rsidRDefault="009F7890" w:rsidP="009F7890">
      <w:pPr>
        <w:jc w:val="both"/>
        <w:rPr>
          <w:rFonts w:ascii="Tahoma" w:hAnsi="Tahoma" w:cs="Tahoma"/>
          <w:sz w:val="22"/>
          <w:szCs w:val="22"/>
        </w:rPr>
      </w:pPr>
      <w:r w:rsidRPr="009F7890">
        <w:rPr>
          <w:rFonts w:ascii="Tahoma" w:hAnsi="Tahoma" w:cs="Tahoma"/>
          <w:sz w:val="22"/>
          <w:szCs w:val="22"/>
        </w:rPr>
        <w:t xml:space="preserve">Majority of the replacement pipeline will be constructed adjacent to the existing pipeline, within </w:t>
      </w:r>
      <w:proofErr w:type="spellStart"/>
      <w:r w:rsidRPr="009F7890">
        <w:rPr>
          <w:rFonts w:ascii="Tahoma" w:hAnsi="Tahoma" w:cs="Tahoma"/>
          <w:sz w:val="22"/>
          <w:szCs w:val="22"/>
        </w:rPr>
        <w:t>Esso’s</w:t>
      </w:r>
      <w:proofErr w:type="spellEnd"/>
      <w:r w:rsidRPr="009F7890">
        <w:rPr>
          <w:rFonts w:ascii="Tahoma" w:hAnsi="Tahoma" w:cs="Tahoma"/>
          <w:sz w:val="22"/>
          <w:szCs w:val="22"/>
        </w:rPr>
        <w:t xml:space="preserve"> easements</w:t>
      </w:r>
      <w:r w:rsidR="00E66BC1">
        <w:rPr>
          <w:rFonts w:ascii="Tahoma" w:hAnsi="Tahoma" w:cs="Tahoma"/>
          <w:sz w:val="22"/>
          <w:szCs w:val="22"/>
        </w:rPr>
        <w:t xml:space="preserve">, which traverses through </w:t>
      </w:r>
      <w:r w:rsidR="00E66BC1" w:rsidRPr="00E66BC1">
        <w:rPr>
          <w:rFonts w:ascii="Tahoma" w:hAnsi="Tahoma" w:cs="Tahoma"/>
          <w:sz w:val="22"/>
          <w:szCs w:val="22"/>
        </w:rPr>
        <w:t xml:space="preserve">private freehold land, Crown land </w:t>
      </w:r>
      <w:r w:rsidR="004E0B54">
        <w:rPr>
          <w:rFonts w:ascii="Tahoma" w:hAnsi="Tahoma" w:cs="Tahoma"/>
          <w:sz w:val="22"/>
          <w:szCs w:val="22"/>
        </w:rPr>
        <w:t xml:space="preserve">(unreserved and reserved, </w:t>
      </w:r>
      <w:r w:rsidR="00E66BC1">
        <w:rPr>
          <w:rFonts w:ascii="Tahoma" w:hAnsi="Tahoma" w:cs="Tahoma"/>
          <w:sz w:val="22"/>
          <w:szCs w:val="22"/>
        </w:rPr>
        <w:t xml:space="preserve">including </w:t>
      </w:r>
      <w:r w:rsidR="00E66BC1" w:rsidRPr="009F7890">
        <w:rPr>
          <w:rFonts w:ascii="Tahoma" w:hAnsi="Tahoma" w:cs="Tahoma"/>
          <w:sz w:val="22"/>
          <w:szCs w:val="22"/>
        </w:rPr>
        <w:t>Holey Plains State Park</w:t>
      </w:r>
      <w:r w:rsidR="00E66BC1">
        <w:rPr>
          <w:rFonts w:ascii="Tahoma" w:hAnsi="Tahoma" w:cs="Tahoma"/>
          <w:sz w:val="22"/>
          <w:szCs w:val="22"/>
        </w:rPr>
        <w:t>)</w:t>
      </w:r>
      <w:r w:rsidRPr="00E66BC1">
        <w:rPr>
          <w:rFonts w:ascii="Tahoma" w:hAnsi="Tahoma" w:cs="Tahoma"/>
          <w:sz w:val="22"/>
          <w:szCs w:val="22"/>
        </w:rPr>
        <w:t>.</w:t>
      </w:r>
      <w:r w:rsidRPr="009F7890">
        <w:rPr>
          <w:rFonts w:ascii="Tahoma" w:hAnsi="Tahoma" w:cs="Tahoma"/>
          <w:sz w:val="22"/>
          <w:szCs w:val="22"/>
        </w:rPr>
        <w:t xml:space="preserve">  Some sections of the pipeline, at </w:t>
      </w:r>
      <w:r w:rsidR="004E0B54">
        <w:rPr>
          <w:rFonts w:ascii="Tahoma" w:hAnsi="Tahoma" w:cs="Tahoma"/>
          <w:sz w:val="22"/>
          <w:szCs w:val="22"/>
        </w:rPr>
        <w:t xml:space="preserve">a </w:t>
      </w:r>
      <w:r w:rsidRPr="009F7890">
        <w:rPr>
          <w:rFonts w:ascii="Tahoma" w:hAnsi="Tahoma" w:cs="Tahoma"/>
          <w:sz w:val="22"/>
          <w:szCs w:val="22"/>
        </w:rPr>
        <w:t>few locations could be constructed outside the existing easement</w:t>
      </w:r>
      <w:r>
        <w:rPr>
          <w:rFonts w:ascii="Tahoma" w:hAnsi="Tahoma" w:cs="Tahoma"/>
          <w:sz w:val="22"/>
          <w:szCs w:val="22"/>
        </w:rPr>
        <w:t xml:space="preserve">. </w:t>
      </w:r>
      <w:r w:rsidRPr="009F7890">
        <w:rPr>
          <w:rFonts w:ascii="Tahoma" w:hAnsi="Tahoma" w:cs="Tahoma"/>
          <w:sz w:val="22"/>
          <w:szCs w:val="22"/>
        </w:rPr>
        <w:t xml:space="preserve"> </w:t>
      </w:r>
    </w:p>
    <w:p w:rsidR="009F7890" w:rsidRDefault="009F7890" w:rsidP="009F7890">
      <w:pPr>
        <w:jc w:val="both"/>
        <w:rPr>
          <w:rFonts w:ascii="Tahoma" w:hAnsi="Tahoma" w:cs="Tahoma"/>
          <w:sz w:val="22"/>
          <w:szCs w:val="22"/>
        </w:rPr>
      </w:pPr>
    </w:p>
    <w:p w:rsidR="009F7890" w:rsidRPr="009F7890" w:rsidRDefault="009F7890" w:rsidP="009F7890">
      <w:pPr>
        <w:jc w:val="both"/>
        <w:rPr>
          <w:rFonts w:ascii="Tahoma" w:hAnsi="Tahoma" w:cs="Tahoma"/>
          <w:sz w:val="22"/>
          <w:szCs w:val="22"/>
        </w:rPr>
      </w:pPr>
      <w:r w:rsidRPr="009F7890">
        <w:rPr>
          <w:rFonts w:ascii="Tahoma" w:hAnsi="Tahoma" w:cs="Tahoma"/>
          <w:sz w:val="22"/>
          <w:szCs w:val="22"/>
        </w:rPr>
        <w:t>Key construction activities would include</w:t>
      </w:r>
      <w:r w:rsidR="00C00A32">
        <w:rPr>
          <w:rFonts w:ascii="Tahoma" w:hAnsi="Tahoma" w:cs="Tahoma"/>
          <w:sz w:val="22"/>
          <w:szCs w:val="22"/>
        </w:rPr>
        <w:t>:</w:t>
      </w:r>
      <w:r w:rsidRPr="009F7890">
        <w:rPr>
          <w:rFonts w:ascii="Tahoma" w:hAnsi="Tahoma" w:cs="Tahoma"/>
          <w:sz w:val="22"/>
          <w:szCs w:val="22"/>
        </w:rPr>
        <w:t xml:space="preserve"> clearing and grading </w:t>
      </w:r>
      <w:r w:rsidR="00266978">
        <w:rPr>
          <w:rFonts w:ascii="Tahoma" w:hAnsi="Tahoma" w:cs="Tahoma"/>
          <w:sz w:val="22"/>
          <w:szCs w:val="22"/>
        </w:rPr>
        <w:t>of a construction ‘right of way’;</w:t>
      </w:r>
      <w:r w:rsidRPr="009F7890">
        <w:rPr>
          <w:rFonts w:ascii="Tahoma" w:hAnsi="Tahoma" w:cs="Tahoma"/>
          <w:sz w:val="22"/>
          <w:szCs w:val="22"/>
        </w:rPr>
        <w:t xml:space="preserve"> establishing acce</w:t>
      </w:r>
      <w:r w:rsidR="00266978">
        <w:rPr>
          <w:rFonts w:ascii="Tahoma" w:hAnsi="Tahoma" w:cs="Tahoma"/>
          <w:sz w:val="22"/>
          <w:szCs w:val="22"/>
        </w:rPr>
        <w:t>ss tracks to construction sites;</w:t>
      </w:r>
      <w:r w:rsidRPr="009F7890">
        <w:rPr>
          <w:rFonts w:ascii="Tahoma" w:hAnsi="Tahoma" w:cs="Tahoma"/>
          <w:sz w:val="22"/>
          <w:szCs w:val="22"/>
        </w:rPr>
        <w:t xml:space="preserve"> trenching, pipe stringing, bending, welding, coating and laying</w:t>
      </w:r>
      <w:r w:rsidR="00266978">
        <w:rPr>
          <w:rFonts w:ascii="Tahoma" w:hAnsi="Tahoma" w:cs="Tahoma"/>
          <w:sz w:val="22"/>
          <w:szCs w:val="22"/>
        </w:rPr>
        <w:t>;</w:t>
      </w:r>
      <w:r w:rsidRPr="009F7890">
        <w:rPr>
          <w:rFonts w:ascii="Tahoma" w:hAnsi="Tahoma" w:cs="Tahoma"/>
          <w:sz w:val="22"/>
          <w:szCs w:val="22"/>
        </w:rPr>
        <w:t xml:space="preserve"> trench backfilling</w:t>
      </w:r>
      <w:r w:rsidR="00266978">
        <w:rPr>
          <w:rFonts w:ascii="Tahoma" w:hAnsi="Tahoma" w:cs="Tahoma"/>
          <w:sz w:val="22"/>
          <w:szCs w:val="22"/>
        </w:rPr>
        <w:t>;</w:t>
      </w:r>
      <w:r w:rsidRPr="009F7890">
        <w:rPr>
          <w:rFonts w:ascii="Tahoma" w:hAnsi="Tahoma" w:cs="Tahoma"/>
          <w:sz w:val="22"/>
          <w:szCs w:val="22"/>
        </w:rPr>
        <w:t xml:space="preserve"> up to 8 new valve sit</w:t>
      </w:r>
      <w:r w:rsidR="00266978">
        <w:rPr>
          <w:rFonts w:ascii="Tahoma" w:hAnsi="Tahoma" w:cs="Tahoma"/>
          <w:sz w:val="22"/>
          <w:szCs w:val="22"/>
        </w:rPr>
        <w:t>es;</w:t>
      </w:r>
      <w:r w:rsidRPr="009F7890">
        <w:rPr>
          <w:rFonts w:ascii="Tahoma" w:hAnsi="Tahoma" w:cs="Tahoma"/>
          <w:sz w:val="22"/>
          <w:szCs w:val="22"/>
        </w:rPr>
        <w:t xml:space="preserve"> new elec</w:t>
      </w:r>
      <w:r w:rsidR="00266978">
        <w:rPr>
          <w:rFonts w:ascii="Tahoma" w:hAnsi="Tahoma" w:cs="Tahoma"/>
          <w:sz w:val="22"/>
          <w:szCs w:val="22"/>
        </w:rPr>
        <w:t>trical cables to valve sites and</w:t>
      </w:r>
      <w:r>
        <w:rPr>
          <w:rFonts w:ascii="Tahoma" w:hAnsi="Tahoma" w:cs="Tahoma"/>
          <w:sz w:val="22"/>
          <w:szCs w:val="22"/>
        </w:rPr>
        <w:t xml:space="preserve"> si</w:t>
      </w:r>
      <w:r w:rsidRPr="009F7890">
        <w:rPr>
          <w:rFonts w:ascii="Tahoma" w:hAnsi="Tahoma" w:cs="Tahoma"/>
          <w:sz w:val="22"/>
          <w:szCs w:val="22"/>
        </w:rPr>
        <w:t>te huts</w:t>
      </w:r>
      <w:r w:rsidR="00C00A32">
        <w:rPr>
          <w:rFonts w:ascii="Tahoma" w:hAnsi="Tahoma" w:cs="Tahoma"/>
          <w:sz w:val="22"/>
          <w:szCs w:val="22"/>
        </w:rPr>
        <w:t>; as well as</w:t>
      </w:r>
      <w:r w:rsidRPr="009F7890">
        <w:rPr>
          <w:rFonts w:ascii="Tahoma" w:hAnsi="Tahoma" w:cs="Tahoma"/>
          <w:sz w:val="22"/>
          <w:szCs w:val="22"/>
        </w:rPr>
        <w:t xml:space="preserve"> site rehabilitation activities. </w:t>
      </w:r>
      <w:r w:rsidR="00084DDF">
        <w:rPr>
          <w:rFonts w:ascii="Tahoma" w:hAnsi="Tahoma" w:cs="Tahoma"/>
          <w:sz w:val="22"/>
          <w:szCs w:val="22"/>
        </w:rPr>
        <w:t xml:space="preserve">The </w:t>
      </w:r>
      <w:r w:rsidR="004E0B54">
        <w:rPr>
          <w:rFonts w:ascii="Tahoma" w:hAnsi="Tahoma" w:cs="Tahoma"/>
          <w:sz w:val="22"/>
          <w:szCs w:val="22"/>
        </w:rPr>
        <w:t xml:space="preserve">expected </w:t>
      </w:r>
      <w:r w:rsidRPr="009F7890">
        <w:rPr>
          <w:rFonts w:ascii="Tahoma" w:hAnsi="Tahoma" w:cs="Tahoma"/>
          <w:sz w:val="22"/>
          <w:szCs w:val="22"/>
        </w:rPr>
        <w:t xml:space="preserve">implementation timeframe for </w:t>
      </w:r>
      <w:r w:rsidR="004E0B54">
        <w:rPr>
          <w:rFonts w:ascii="Tahoma" w:hAnsi="Tahoma" w:cs="Tahoma"/>
          <w:sz w:val="22"/>
          <w:szCs w:val="22"/>
        </w:rPr>
        <w:t xml:space="preserve">construction is between late </w:t>
      </w:r>
      <w:r w:rsidRPr="009F7890">
        <w:rPr>
          <w:rFonts w:ascii="Tahoma" w:hAnsi="Tahoma" w:cs="Tahoma"/>
          <w:sz w:val="22"/>
          <w:szCs w:val="22"/>
        </w:rPr>
        <w:t xml:space="preserve">2014 </w:t>
      </w:r>
      <w:r w:rsidR="004E0B54">
        <w:rPr>
          <w:rFonts w:ascii="Tahoma" w:hAnsi="Tahoma" w:cs="Tahoma"/>
          <w:sz w:val="22"/>
          <w:szCs w:val="22"/>
        </w:rPr>
        <w:t xml:space="preserve">and the </w:t>
      </w:r>
      <w:r w:rsidRPr="009F7890">
        <w:rPr>
          <w:rFonts w:ascii="Tahoma" w:hAnsi="Tahoma" w:cs="Tahoma"/>
          <w:sz w:val="22"/>
          <w:szCs w:val="22"/>
        </w:rPr>
        <w:t>end of 2016.</w:t>
      </w:r>
    </w:p>
    <w:p w:rsidR="00A472E7" w:rsidRDefault="00A472E7" w:rsidP="002E664E">
      <w:pPr>
        <w:rPr>
          <w:rFonts w:ascii="Tahoma" w:hAnsi="Tahoma" w:cs="Tahoma"/>
          <w:color w:val="FF0000"/>
          <w:sz w:val="22"/>
          <w:szCs w:val="22"/>
        </w:rPr>
      </w:pPr>
    </w:p>
    <w:p w:rsidR="00C00A32" w:rsidRDefault="00C00A32" w:rsidP="002E664E">
      <w:pPr>
        <w:rPr>
          <w:rFonts w:ascii="Tahoma" w:hAnsi="Tahoma" w:cs="Tahoma"/>
          <w:b/>
          <w:lang w:eastAsia="en-US"/>
        </w:rPr>
      </w:pPr>
    </w:p>
    <w:p w:rsidR="002E664E" w:rsidRDefault="002E664E" w:rsidP="002E664E">
      <w:pPr>
        <w:rPr>
          <w:rFonts w:ascii="Tahoma" w:hAnsi="Tahoma" w:cs="Tahoma"/>
          <w:b/>
          <w:lang w:eastAsia="en-US"/>
        </w:rPr>
      </w:pPr>
      <w:r w:rsidRPr="00D56C7A">
        <w:rPr>
          <w:rFonts w:ascii="Tahoma" w:hAnsi="Tahoma" w:cs="Tahoma"/>
          <w:b/>
          <w:lang w:eastAsia="en-US"/>
        </w:rPr>
        <w:t>Decision:</w:t>
      </w:r>
    </w:p>
    <w:p w:rsidR="00792494" w:rsidRPr="001A69F8" w:rsidRDefault="00706585" w:rsidP="007007C1">
      <w:pPr>
        <w:spacing w:before="180"/>
        <w:jc w:val="both"/>
        <w:rPr>
          <w:rFonts w:ascii="Tahoma" w:hAnsi="Tahoma" w:cs="Tahoma"/>
          <w:sz w:val="22"/>
          <w:szCs w:val="22"/>
          <w:lang w:eastAsia="en-US"/>
        </w:rPr>
      </w:pPr>
      <w:r w:rsidRPr="001A69F8">
        <w:rPr>
          <w:rFonts w:ascii="Tahoma" w:hAnsi="Tahoma" w:cs="Tahoma"/>
          <w:sz w:val="22"/>
          <w:szCs w:val="22"/>
          <w:lang w:eastAsia="en-US"/>
        </w:rPr>
        <w:t>T</w:t>
      </w:r>
      <w:r w:rsidR="00B90DA4" w:rsidRPr="001A69F8">
        <w:rPr>
          <w:rFonts w:ascii="Tahoma" w:hAnsi="Tahoma" w:cs="Tahoma"/>
          <w:sz w:val="22"/>
          <w:szCs w:val="22"/>
          <w:lang w:eastAsia="en-US"/>
        </w:rPr>
        <w:t xml:space="preserve">he Minister for Planning has decided that an Environment Effects Statement (EES) </w:t>
      </w:r>
      <w:r w:rsidR="00B90DA4" w:rsidRPr="001A69F8">
        <w:rPr>
          <w:rFonts w:ascii="Tahoma" w:hAnsi="Tahoma" w:cs="Tahoma"/>
          <w:sz w:val="22"/>
          <w:szCs w:val="22"/>
          <w:u w:val="single"/>
          <w:lang w:eastAsia="en-US"/>
        </w:rPr>
        <w:t>is not required</w:t>
      </w:r>
      <w:r w:rsidR="00B90DA4" w:rsidRPr="001A69F8">
        <w:rPr>
          <w:rFonts w:ascii="Tahoma" w:hAnsi="Tahoma" w:cs="Tahoma"/>
          <w:sz w:val="22"/>
          <w:szCs w:val="22"/>
          <w:lang w:eastAsia="en-US"/>
        </w:rPr>
        <w:t xml:space="preserve"> for the </w:t>
      </w:r>
      <w:proofErr w:type="spellStart"/>
      <w:r w:rsidR="001A69F8">
        <w:rPr>
          <w:rFonts w:ascii="Tahoma" w:hAnsi="Tahoma" w:cs="Tahoma"/>
          <w:sz w:val="22"/>
          <w:szCs w:val="22"/>
          <w:lang w:eastAsia="en-US"/>
        </w:rPr>
        <w:t>Esso</w:t>
      </w:r>
      <w:proofErr w:type="spellEnd"/>
      <w:r w:rsidR="001A69F8">
        <w:rPr>
          <w:rFonts w:ascii="Tahoma" w:hAnsi="Tahoma" w:cs="Tahoma"/>
          <w:sz w:val="22"/>
          <w:szCs w:val="22"/>
          <w:lang w:eastAsia="en-US"/>
        </w:rPr>
        <w:t xml:space="preserve"> Pipeline Replacement</w:t>
      </w:r>
      <w:r w:rsidR="000938DB" w:rsidRPr="001A69F8">
        <w:rPr>
          <w:rFonts w:ascii="Tahoma" w:hAnsi="Tahoma" w:cs="Tahoma"/>
          <w:sz w:val="22"/>
          <w:szCs w:val="22"/>
          <w:lang w:eastAsia="en-US"/>
        </w:rPr>
        <w:t xml:space="preserve"> Project</w:t>
      </w:r>
      <w:r w:rsidR="00B45C00" w:rsidRPr="001A69F8">
        <w:rPr>
          <w:rFonts w:ascii="Tahoma" w:hAnsi="Tahoma" w:cs="Tahoma"/>
          <w:sz w:val="22"/>
          <w:szCs w:val="22"/>
          <w:lang w:eastAsia="en-US"/>
        </w:rPr>
        <w:t>,</w:t>
      </w:r>
      <w:r w:rsidR="00461E83" w:rsidRPr="001A69F8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B90DA4" w:rsidRPr="001A69F8">
        <w:rPr>
          <w:rFonts w:ascii="Tahoma" w:hAnsi="Tahoma" w:cs="Tahoma"/>
          <w:sz w:val="22"/>
          <w:szCs w:val="22"/>
          <w:lang w:eastAsia="en-US"/>
        </w:rPr>
        <w:t xml:space="preserve">as described in the referral accepted on </w:t>
      </w:r>
      <w:r w:rsidR="001A69F8">
        <w:rPr>
          <w:rFonts w:ascii="Tahoma" w:hAnsi="Tahoma" w:cs="Tahoma"/>
          <w:sz w:val="22"/>
          <w:szCs w:val="22"/>
          <w:lang w:eastAsia="en-US"/>
        </w:rPr>
        <w:t>25 March 2014</w:t>
      </w:r>
      <w:r w:rsidR="00396D7A" w:rsidRPr="001A69F8">
        <w:rPr>
          <w:rFonts w:ascii="Tahoma" w:hAnsi="Tahoma" w:cs="Tahoma"/>
          <w:sz w:val="22"/>
          <w:szCs w:val="22"/>
          <w:lang w:eastAsia="en-US"/>
        </w:rPr>
        <w:t xml:space="preserve">, </w:t>
      </w:r>
      <w:r w:rsidR="00396D7A" w:rsidRPr="001A69F8">
        <w:rPr>
          <w:rFonts w:ascii="Tahoma" w:hAnsi="Tahoma" w:cs="Tahoma"/>
          <w:sz w:val="22"/>
          <w:szCs w:val="22"/>
          <w:u w:val="single"/>
          <w:lang w:eastAsia="en-US"/>
        </w:rPr>
        <w:t>subje</w:t>
      </w:r>
      <w:r w:rsidR="00FD6068" w:rsidRPr="001A69F8">
        <w:rPr>
          <w:rFonts w:ascii="Tahoma" w:hAnsi="Tahoma" w:cs="Tahoma"/>
          <w:sz w:val="22"/>
          <w:szCs w:val="22"/>
          <w:u w:val="single"/>
          <w:lang w:eastAsia="en-US"/>
        </w:rPr>
        <w:t>ct to the following condition</w:t>
      </w:r>
      <w:r w:rsidR="0097711F" w:rsidRPr="001A69F8">
        <w:rPr>
          <w:rFonts w:ascii="Tahoma" w:hAnsi="Tahoma" w:cs="Tahoma"/>
          <w:sz w:val="22"/>
          <w:szCs w:val="22"/>
          <w:u w:val="single"/>
          <w:lang w:eastAsia="en-US"/>
        </w:rPr>
        <w:t>s</w:t>
      </w:r>
      <w:r w:rsidR="00B45C00" w:rsidRPr="001A69F8">
        <w:rPr>
          <w:rFonts w:ascii="Tahoma" w:hAnsi="Tahoma" w:cs="Tahoma"/>
          <w:sz w:val="22"/>
          <w:szCs w:val="22"/>
          <w:lang w:eastAsia="en-US"/>
        </w:rPr>
        <w:t>:</w:t>
      </w:r>
      <w:r w:rsidR="00FD6068" w:rsidRPr="001A69F8">
        <w:rPr>
          <w:rFonts w:ascii="Tahoma" w:hAnsi="Tahoma" w:cs="Tahoma"/>
          <w:sz w:val="22"/>
          <w:szCs w:val="22"/>
          <w:lang w:eastAsia="en-US"/>
        </w:rPr>
        <w:t xml:space="preserve"> </w:t>
      </w:r>
    </w:p>
    <w:p w:rsidR="00D35A4E" w:rsidRDefault="00D35A4E" w:rsidP="00D35A4E">
      <w:pPr>
        <w:numPr>
          <w:ilvl w:val="0"/>
          <w:numId w:val="15"/>
        </w:numPr>
        <w:tabs>
          <w:tab w:val="clear" w:pos="1800"/>
        </w:tabs>
        <w:spacing w:before="120"/>
        <w:ind w:left="709" w:hanging="567"/>
        <w:jc w:val="both"/>
        <w:rPr>
          <w:rFonts w:ascii="Tahoma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  <w:lang w:eastAsia="en-US"/>
        </w:rPr>
        <w:t xml:space="preserve">The proponent is to prepare a report that assesses the likely environmental effects of the project on terrestrial and aquatic ecology, in particular: </w:t>
      </w:r>
    </w:p>
    <w:p w:rsidR="00D35A4E" w:rsidRPr="00E13417" w:rsidRDefault="00D35A4E" w:rsidP="00D35A4E">
      <w:pPr>
        <w:numPr>
          <w:ilvl w:val="1"/>
          <w:numId w:val="15"/>
        </w:numPr>
        <w:tabs>
          <w:tab w:val="clear" w:pos="2520"/>
          <w:tab w:val="num" w:pos="1418"/>
        </w:tabs>
        <w:spacing w:before="120"/>
        <w:ind w:left="1418"/>
        <w:jc w:val="both"/>
        <w:rPr>
          <w:rFonts w:ascii="Tahoma" w:hAnsi="Tahoma" w:cs="Tahoma"/>
          <w:sz w:val="22"/>
          <w:szCs w:val="22"/>
          <w:lang w:eastAsia="en-US"/>
        </w:rPr>
      </w:pPr>
      <w:r w:rsidRPr="00E13417">
        <w:rPr>
          <w:rFonts w:ascii="Tahoma" w:hAnsi="Tahoma" w:cs="Tahoma"/>
          <w:sz w:val="22"/>
          <w:szCs w:val="22"/>
          <w:lang w:eastAsia="en-US"/>
        </w:rPr>
        <w:t xml:space="preserve">further assesses the potential effects of the project on key biodiversity assets and values  </w:t>
      </w:r>
    </w:p>
    <w:p w:rsidR="00D35A4E" w:rsidRPr="00E13417" w:rsidRDefault="00D35A4E" w:rsidP="00D35A4E">
      <w:pPr>
        <w:numPr>
          <w:ilvl w:val="1"/>
          <w:numId w:val="15"/>
        </w:numPr>
        <w:tabs>
          <w:tab w:val="clear" w:pos="2520"/>
          <w:tab w:val="num" w:pos="1418"/>
        </w:tabs>
        <w:spacing w:before="120"/>
        <w:ind w:left="1418"/>
        <w:jc w:val="both"/>
        <w:rPr>
          <w:rFonts w:ascii="Tahoma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  <w:lang w:eastAsia="en-US"/>
        </w:rPr>
        <w:t xml:space="preserve">identifies the </w:t>
      </w:r>
      <w:r w:rsidRPr="00E13417">
        <w:rPr>
          <w:rFonts w:ascii="Tahoma" w:hAnsi="Tahoma" w:cs="Tahoma"/>
          <w:sz w:val="22"/>
          <w:szCs w:val="22"/>
          <w:lang w:eastAsia="en-US"/>
        </w:rPr>
        <w:t>proposed measures for avoidance and mitigation of the potential effects on key biodiversity assets and values and map those to be avoided</w:t>
      </w:r>
    </w:p>
    <w:p w:rsidR="00D35A4E" w:rsidRDefault="00D35A4E" w:rsidP="00D35A4E">
      <w:pPr>
        <w:numPr>
          <w:ilvl w:val="1"/>
          <w:numId w:val="15"/>
        </w:numPr>
        <w:tabs>
          <w:tab w:val="clear" w:pos="2520"/>
          <w:tab w:val="num" w:pos="1418"/>
        </w:tabs>
        <w:spacing w:before="120"/>
        <w:ind w:left="1418"/>
        <w:jc w:val="both"/>
        <w:rPr>
          <w:rFonts w:ascii="Tahoma" w:hAnsi="Tahoma" w:cs="Tahoma"/>
          <w:sz w:val="22"/>
          <w:szCs w:val="22"/>
          <w:lang w:eastAsia="en-US"/>
        </w:rPr>
      </w:pPr>
      <w:r w:rsidRPr="00E13417">
        <w:rPr>
          <w:rFonts w:ascii="Tahoma" w:hAnsi="Tahoma" w:cs="Tahoma"/>
          <w:sz w:val="22"/>
          <w:szCs w:val="22"/>
          <w:lang w:eastAsia="en-US"/>
        </w:rPr>
        <w:t xml:space="preserve">includes a risk assessment for  waterway crossings that informs decisions on the proposed crossing method and environmental management to be implemented to minimise the potential effects </w:t>
      </w:r>
    </w:p>
    <w:p w:rsidR="00D35A4E" w:rsidRPr="00E13417" w:rsidRDefault="00D35A4E" w:rsidP="00D35A4E">
      <w:pPr>
        <w:numPr>
          <w:ilvl w:val="1"/>
          <w:numId w:val="15"/>
        </w:numPr>
        <w:tabs>
          <w:tab w:val="clear" w:pos="2520"/>
          <w:tab w:val="num" w:pos="1418"/>
        </w:tabs>
        <w:spacing w:before="120"/>
        <w:ind w:left="1418"/>
        <w:jc w:val="both"/>
        <w:rPr>
          <w:rFonts w:ascii="Tahoma" w:hAnsi="Tahoma" w:cs="Tahoma"/>
          <w:sz w:val="22"/>
          <w:szCs w:val="22"/>
          <w:lang w:eastAsia="en-US"/>
        </w:rPr>
      </w:pPr>
      <w:proofErr w:type="gramStart"/>
      <w:r>
        <w:rPr>
          <w:rFonts w:ascii="Tahoma" w:hAnsi="Tahoma" w:cs="Tahoma"/>
          <w:sz w:val="22"/>
          <w:szCs w:val="22"/>
          <w:lang w:eastAsia="en-US"/>
        </w:rPr>
        <w:t>specifies</w:t>
      </w:r>
      <w:proofErr w:type="gramEnd"/>
      <w:r>
        <w:rPr>
          <w:rFonts w:ascii="Tahoma" w:hAnsi="Tahoma" w:cs="Tahoma"/>
          <w:sz w:val="22"/>
          <w:szCs w:val="22"/>
          <w:lang w:eastAsia="en-US"/>
        </w:rPr>
        <w:t xml:space="preserve"> the measures and performance requirements proposed to be implemented to manage the potential environmental effects of the projects.</w:t>
      </w:r>
    </w:p>
    <w:p w:rsidR="001C1491" w:rsidRPr="001A69F8" w:rsidRDefault="001C1491" w:rsidP="001C1491">
      <w:pPr>
        <w:numPr>
          <w:ilvl w:val="0"/>
          <w:numId w:val="15"/>
        </w:numPr>
        <w:tabs>
          <w:tab w:val="clear" w:pos="1800"/>
        </w:tabs>
        <w:spacing w:before="120"/>
        <w:ind w:left="709" w:hanging="567"/>
        <w:jc w:val="both"/>
        <w:rPr>
          <w:rFonts w:ascii="Tahoma" w:hAnsi="Tahoma" w:cs="Tahoma"/>
          <w:sz w:val="22"/>
          <w:szCs w:val="22"/>
          <w:lang w:eastAsia="en-US"/>
        </w:rPr>
      </w:pPr>
      <w:r w:rsidRPr="001A69F8">
        <w:rPr>
          <w:rFonts w:ascii="Tahoma" w:hAnsi="Tahoma" w:cs="Tahoma"/>
          <w:sz w:val="22"/>
          <w:szCs w:val="22"/>
          <w:lang w:eastAsia="en-US"/>
        </w:rPr>
        <w:t xml:space="preserve">The </w:t>
      </w:r>
      <w:r>
        <w:rPr>
          <w:rFonts w:ascii="Tahoma" w:hAnsi="Tahoma" w:cs="Tahoma"/>
          <w:sz w:val="22"/>
          <w:szCs w:val="22"/>
          <w:lang w:eastAsia="en-US"/>
        </w:rPr>
        <w:t xml:space="preserve">report under condition (a) </w:t>
      </w:r>
      <w:r w:rsidRPr="001A69F8">
        <w:rPr>
          <w:rFonts w:ascii="Tahoma" w:hAnsi="Tahoma" w:cs="Tahoma"/>
          <w:sz w:val="22"/>
          <w:szCs w:val="22"/>
          <w:lang w:eastAsia="en-US"/>
        </w:rPr>
        <w:t>is to be:</w:t>
      </w:r>
    </w:p>
    <w:p w:rsidR="001C1491" w:rsidRPr="001A69F8" w:rsidRDefault="001C1491" w:rsidP="001C1491">
      <w:pPr>
        <w:numPr>
          <w:ilvl w:val="1"/>
          <w:numId w:val="15"/>
        </w:numPr>
        <w:tabs>
          <w:tab w:val="clear" w:pos="2520"/>
          <w:tab w:val="num" w:pos="1418"/>
        </w:tabs>
        <w:spacing w:before="120"/>
        <w:ind w:left="1418"/>
        <w:jc w:val="both"/>
        <w:rPr>
          <w:rFonts w:ascii="Tahoma" w:hAnsi="Tahoma" w:cs="Tahoma"/>
          <w:sz w:val="22"/>
          <w:szCs w:val="22"/>
          <w:lang w:eastAsia="en-US"/>
        </w:rPr>
      </w:pPr>
      <w:r w:rsidRPr="001A69F8">
        <w:rPr>
          <w:rFonts w:ascii="Tahoma" w:hAnsi="Tahoma" w:cs="Tahoma"/>
          <w:sz w:val="22"/>
          <w:szCs w:val="22"/>
          <w:lang w:eastAsia="en-US"/>
        </w:rPr>
        <w:t xml:space="preserve">prepared in consultation with the Department of Environment and Primary Industries and the </w:t>
      </w:r>
      <w:r>
        <w:rPr>
          <w:rFonts w:ascii="Tahoma" w:hAnsi="Tahoma" w:cs="Tahoma"/>
          <w:sz w:val="22"/>
          <w:szCs w:val="22"/>
          <w:lang w:eastAsia="en-US"/>
        </w:rPr>
        <w:t>Department of State Development, Business and Innovation</w:t>
      </w:r>
      <w:r w:rsidR="001C4181">
        <w:rPr>
          <w:rFonts w:ascii="Tahoma" w:hAnsi="Tahoma" w:cs="Tahoma"/>
          <w:sz w:val="22"/>
          <w:szCs w:val="22"/>
          <w:lang w:eastAsia="en-US"/>
        </w:rPr>
        <w:t>;</w:t>
      </w:r>
      <w:r>
        <w:rPr>
          <w:rFonts w:ascii="Tahoma" w:hAnsi="Tahoma" w:cs="Tahoma"/>
          <w:sz w:val="22"/>
          <w:szCs w:val="22"/>
          <w:lang w:eastAsia="en-US"/>
        </w:rPr>
        <w:t xml:space="preserve"> and West Gippsland Catchment Management Authority</w:t>
      </w:r>
      <w:r w:rsidRPr="00132FB2">
        <w:rPr>
          <w:rFonts w:ascii="Tahoma" w:hAnsi="Tahoma" w:cs="Tahoma"/>
          <w:sz w:val="22"/>
          <w:szCs w:val="22"/>
          <w:lang w:eastAsia="en-US"/>
        </w:rPr>
        <w:t xml:space="preserve"> and Melbourne Water</w:t>
      </w:r>
      <w:r w:rsidR="001C4181">
        <w:rPr>
          <w:rFonts w:ascii="Tahoma" w:hAnsi="Tahoma" w:cs="Tahoma"/>
          <w:sz w:val="22"/>
          <w:szCs w:val="22"/>
          <w:lang w:eastAsia="en-US"/>
        </w:rPr>
        <w:t xml:space="preserve"> for water</w:t>
      </w:r>
      <w:r w:rsidR="001C4181" w:rsidRPr="00132FB2">
        <w:rPr>
          <w:rFonts w:ascii="Tahoma" w:hAnsi="Tahoma" w:cs="Tahoma"/>
          <w:sz w:val="22"/>
          <w:szCs w:val="22"/>
          <w:lang w:eastAsia="en-US"/>
        </w:rPr>
        <w:t>way crossings</w:t>
      </w:r>
    </w:p>
    <w:p w:rsidR="001C1491" w:rsidRDefault="001C1491" w:rsidP="001C1491">
      <w:pPr>
        <w:numPr>
          <w:ilvl w:val="1"/>
          <w:numId w:val="15"/>
        </w:numPr>
        <w:tabs>
          <w:tab w:val="clear" w:pos="2520"/>
          <w:tab w:val="num" w:pos="1418"/>
        </w:tabs>
        <w:spacing w:before="120"/>
        <w:ind w:left="1418"/>
        <w:jc w:val="both"/>
        <w:rPr>
          <w:rFonts w:ascii="Tahoma" w:hAnsi="Tahoma" w:cs="Tahoma"/>
          <w:sz w:val="22"/>
          <w:szCs w:val="22"/>
          <w:lang w:eastAsia="en-US"/>
        </w:rPr>
      </w:pPr>
      <w:r w:rsidRPr="001A69F8">
        <w:rPr>
          <w:rFonts w:ascii="Tahoma" w:hAnsi="Tahoma" w:cs="Tahoma"/>
          <w:sz w:val="22"/>
          <w:szCs w:val="22"/>
          <w:lang w:eastAsia="en-US"/>
        </w:rPr>
        <w:lastRenderedPageBreak/>
        <w:t>completed to the satisfaction of the Secretary of the Department of Transport, Planning an</w:t>
      </w:r>
      <w:r>
        <w:rPr>
          <w:rFonts w:ascii="Tahoma" w:hAnsi="Tahoma" w:cs="Tahoma"/>
          <w:sz w:val="22"/>
          <w:szCs w:val="22"/>
          <w:lang w:eastAsia="en-US"/>
        </w:rPr>
        <w:t>d Local Infrastructure or delegate</w:t>
      </w:r>
    </w:p>
    <w:p w:rsidR="00BA4018" w:rsidRPr="001C1491" w:rsidRDefault="001C1491" w:rsidP="001C1491">
      <w:pPr>
        <w:numPr>
          <w:ilvl w:val="1"/>
          <w:numId w:val="15"/>
        </w:numPr>
        <w:tabs>
          <w:tab w:val="clear" w:pos="2520"/>
          <w:tab w:val="num" w:pos="1418"/>
        </w:tabs>
        <w:spacing w:before="120"/>
        <w:ind w:left="1418"/>
        <w:jc w:val="both"/>
        <w:rPr>
          <w:rFonts w:ascii="Tahoma" w:hAnsi="Tahoma" w:cs="Tahoma"/>
          <w:sz w:val="22"/>
          <w:szCs w:val="22"/>
          <w:lang w:eastAsia="en-US"/>
        </w:rPr>
      </w:pPr>
      <w:proofErr w:type="gramStart"/>
      <w:r>
        <w:rPr>
          <w:rFonts w:ascii="Tahoma" w:hAnsi="Tahoma" w:cs="Tahoma"/>
          <w:sz w:val="22"/>
          <w:szCs w:val="22"/>
          <w:lang w:eastAsia="en-US"/>
        </w:rPr>
        <w:t>s</w:t>
      </w:r>
      <w:r w:rsidRPr="006F4ADA">
        <w:rPr>
          <w:rFonts w:ascii="Tahoma" w:hAnsi="Tahoma" w:cs="Tahoma"/>
          <w:sz w:val="22"/>
          <w:szCs w:val="22"/>
          <w:lang w:eastAsia="en-US"/>
        </w:rPr>
        <w:t>ubmitted</w:t>
      </w:r>
      <w:proofErr w:type="gramEnd"/>
      <w:r w:rsidRPr="006F4ADA">
        <w:rPr>
          <w:rFonts w:ascii="Tahoma" w:hAnsi="Tahoma" w:cs="Tahoma"/>
          <w:sz w:val="22"/>
          <w:szCs w:val="22"/>
          <w:lang w:eastAsia="en-US"/>
        </w:rPr>
        <w:t xml:space="preserve"> to the Minister for </w:t>
      </w:r>
      <w:r>
        <w:rPr>
          <w:rFonts w:ascii="Tahoma" w:hAnsi="Tahoma" w:cs="Tahoma"/>
          <w:sz w:val="22"/>
          <w:szCs w:val="22"/>
          <w:lang w:eastAsia="en-US"/>
        </w:rPr>
        <w:t xml:space="preserve">Energy and Resources to inform the </w:t>
      </w:r>
      <w:r w:rsidRPr="006F4ADA">
        <w:rPr>
          <w:rFonts w:ascii="Tahoma" w:hAnsi="Tahoma" w:cs="Tahoma"/>
          <w:sz w:val="22"/>
          <w:szCs w:val="22"/>
          <w:lang w:eastAsia="en-US"/>
        </w:rPr>
        <w:t xml:space="preserve">decision </w:t>
      </w:r>
      <w:r>
        <w:rPr>
          <w:rFonts w:ascii="Tahoma" w:hAnsi="Tahoma" w:cs="Tahoma"/>
          <w:sz w:val="22"/>
          <w:szCs w:val="22"/>
          <w:lang w:eastAsia="en-US"/>
        </w:rPr>
        <w:t xml:space="preserve">on the Pipeline Licence </w:t>
      </w:r>
      <w:r w:rsidRPr="006F4ADA">
        <w:rPr>
          <w:rFonts w:ascii="Tahoma" w:hAnsi="Tahoma" w:cs="Tahoma"/>
          <w:sz w:val="22"/>
          <w:szCs w:val="22"/>
          <w:lang w:eastAsia="en-US"/>
        </w:rPr>
        <w:t xml:space="preserve">under the </w:t>
      </w:r>
      <w:r>
        <w:rPr>
          <w:rFonts w:ascii="Tahoma" w:hAnsi="Tahoma" w:cs="Tahoma"/>
          <w:i/>
          <w:sz w:val="22"/>
          <w:szCs w:val="22"/>
          <w:lang w:eastAsia="en-US"/>
        </w:rPr>
        <w:t>Pipelines</w:t>
      </w:r>
      <w:r w:rsidRPr="006F4ADA">
        <w:rPr>
          <w:rFonts w:ascii="Tahoma" w:hAnsi="Tahoma" w:cs="Tahoma"/>
          <w:i/>
          <w:sz w:val="22"/>
          <w:szCs w:val="22"/>
          <w:lang w:eastAsia="en-US"/>
        </w:rPr>
        <w:t xml:space="preserve"> Act 2005</w:t>
      </w:r>
      <w:r w:rsidRPr="00132FB2">
        <w:rPr>
          <w:rFonts w:ascii="Tahoma" w:hAnsi="Tahoma" w:cs="Tahoma"/>
          <w:sz w:val="22"/>
          <w:szCs w:val="22"/>
          <w:lang w:eastAsia="en-US"/>
        </w:rPr>
        <w:t>.</w:t>
      </w:r>
    </w:p>
    <w:p w:rsidR="001A5802" w:rsidRDefault="001A5802" w:rsidP="002E664E">
      <w:pPr>
        <w:rPr>
          <w:rFonts w:ascii="Tahoma" w:hAnsi="Tahoma" w:cs="Tahoma"/>
          <w:sz w:val="22"/>
          <w:szCs w:val="22"/>
          <w:lang w:eastAsia="en-US"/>
        </w:rPr>
      </w:pPr>
    </w:p>
    <w:p w:rsidR="001538D2" w:rsidRDefault="001538D2" w:rsidP="002E664E">
      <w:pPr>
        <w:rPr>
          <w:rFonts w:ascii="Tahoma" w:hAnsi="Tahoma" w:cs="Tahoma"/>
          <w:sz w:val="22"/>
          <w:szCs w:val="22"/>
          <w:lang w:eastAsia="en-US"/>
        </w:rPr>
      </w:pPr>
    </w:p>
    <w:p w:rsidR="002E664E" w:rsidRPr="006609DD" w:rsidRDefault="002E664E" w:rsidP="002E664E">
      <w:pPr>
        <w:rPr>
          <w:rFonts w:ascii="Tahoma" w:hAnsi="Tahoma" w:cs="Tahoma"/>
          <w:b/>
          <w:lang w:eastAsia="en-US"/>
        </w:rPr>
      </w:pPr>
      <w:r w:rsidRPr="006609DD">
        <w:rPr>
          <w:rFonts w:ascii="Tahoma" w:hAnsi="Tahoma" w:cs="Tahoma"/>
          <w:b/>
          <w:lang w:eastAsia="en-US"/>
        </w:rPr>
        <w:t>Reasons</w:t>
      </w:r>
      <w:r w:rsidRPr="00D56C7A">
        <w:rPr>
          <w:rFonts w:ascii="Tahoma" w:hAnsi="Tahoma" w:cs="Tahoma"/>
          <w:b/>
          <w:lang w:eastAsia="en-US"/>
        </w:rPr>
        <w:t xml:space="preserve"> </w:t>
      </w:r>
      <w:r w:rsidRPr="006609DD">
        <w:rPr>
          <w:rFonts w:ascii="Tahoma" w:hAnsi="Tahoma" w:cs="Tahoma"/>
          <w:b/>
          <w:lang w:eastAsia="en-US"/>
        </w:rPr>
        <w:t>for Decision:</w:t>
      </w:r>
    </w:p>
    <w:p w:rsidR="00D56C7A" w:rsidRDefault="00D56C7A" w:rsidP="007007C1">
      <w:pPr>
        <w:spacing w:before="180"/>
        <w:jc w:val="both"/>
        <w:rPr>
          <w:rFonts w:ascii="Tahoma" w:hAnsi="Tahoma" w:cs="Tahoma"/>
          <w:sz w:val="22"/>
          <w:szCs w:val="22"/>
          <w:lang w:eastAsia="en-US"/>
        </w:rPr>
      </w:pPr>
      <w:r w:rsidRPr="001A69F8">
        <w:rPr>
          <w:rFonts w:ascii="Tahoma" w:hAnsi="Tahoma" w:cs="Tahoma"/>
          <w:sz w:val="22"/>
          <w:szCs w:val="22"/>
          <w:lang w:eastAsia="en-US"/>
        </w:rPr>
        <w:t xml:space="preserve">The Minister for Planning has not required an EES, subject to the </w:t>
      </w:r>
      <w:r w:rsidR="00DF0D99" w:rsidRPr="001A69F8">
        <w:rPr>
          <w:rFonts w:ascii="Tahoma" w:hAnsi="Tahoma" w:cs="Tahoma"/>
          <w:sz w:val="22"/>
          <w:szCs w:val="22"/>
          <w:lang w:eastAsia="en-US"/>
        </w:rPr>
        <w:t xml:space="preserve">above </w:t>
      </w:r>
      <w:r w:rsidRPr="001A69F8">
        <w:rPr>
          <w:rFonts w:ascii="Tahoma" w:hAnsi="Tahoma" w:cs="Tahoma"/>
          <w:sz w:val="22"/>
          <w:szCs w:val="22"/>
          <w:lang w:eastAsia="en-US"/>
        </w:rPr>
        <w:t>conditions, because:</w:t>
      </w:r>
    </w:p>
    <w:p w:rsidR="0038565C" w:rsidRDefault="0038565C" w:rsidP="0035511E">
      <w:pPr>
        <w:numPr>
          <w:ilvl w:val="0"/>
          <w:numId w:val="14"/>
        </w:numPr>
        <w:spacing w:before="180"/>
        <w:ind w:left="714" w:hanging="357"/>
        <w:jc w:val="both"/>
        <w:rPr>
          <w:rFonts w:ascii="Tahoma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  <w:lang w:eastAsia="en-US"/>
        </w:rPr>
        <w:t>The project</w:t>
      </w:r>
      <w:r w:rsidR="008C68AE">
        <w:rPr>
          <w:rFonts w:ascii="Tahoma" w:hAnsi="Tahoma" w:cs="Tahoma"/>
          <w:sz w:val="22"/>
          <w:szCs w:val="22"/>
          <w:lang w:eastAsia="en-US"/>
        </w:rPr>
        <w:t>’s</w:t>
      </w:r>
      <w:r>
        <w:rPr>
          <w:rFonts w:ascii="Tahoma" w:hAnsi="Tahoma" w:cs="Tahoma"/>
          <w:sz w:val="22"/>
          <w:szCs w:val="22"/>
          <w:lang w:eastAsia="en-US"/>
        </w:rPr>
        <w:t xml:space="preserve"> potential for significant effects are likely to be limited to the construction works within the </w:t>
      </w:r>
      <w:r w:rsidR="008C68AE">
        <w:rPr>
          <w:rFonts w:ascii="Tahoma" w:hAnsi="Tahoma" w:cs="Tahoma"/>
          <w:sz w:val="22"/>
          <w:szCs w:val="22"/>
          <w:lang w:eastAsia="en-US"/>
        </w:rPr>
        <w:t xml:space="preserve">proposed construction corridor </w:t>
      </w:r>
      <w:r>
        <w:rPr>
          <w:rFonts w:ascii="Tahoma" w:hAnsi="Tahoma" w:cs="Tahoma"/>
          <w:sz w:val="22"/>
          <w:szCs w:val="22"/>
          <w:lang w:eastAsia="en-US"/>
        </w:rPr>
        <w:t>adjacent to the existing pipeline easement</w:t>
      </w:r>
      <w:r w:rsidR="00A001B7">
        <w:rPr>
          <w:rFonts w:ascii="Tahoma" w:hAnsi="Tahoma" w:cs="Tahoma"/>
          <w:sz w:val="22"/>
          <w:szCs w:val="22"/>
          <w:lang w:eastAsia="en-US"/>
        </w:rPr>
        <w:t>s</w:t>
      </w:r>
      <w:r w:rsidR="001538D2">
        <w:rPr>
          <w:rFonts w:ascii="Tahoma" w:hAnsi="Tahoma" w:cs="Tahoma"/>
          <w:sz w:val="22"/>
          <w:szCs w:val="22"/>
          <w:lang w:eastAsia="en-US"/>
        </w:rPr>
        <w:t>.  Other</w:t>
      </w:r>
      <w:r>
        <w:rPr>
          <w:rFonts w:ascii="Tahoma" w:hAnsi="Tahoma" w:cs="Tahoma"/>
          <w:sz w:val="22"/>
          <w:szCs w:val="22"/>
          <w:lang w:eastAsia="en-US"/>
        </w:rPr>
        <w:t xml:space="preserve"> works </w:t>
      </w:r>
      <w:r w:rsidR="008C68AE">
        <w:rPr>
          <w:rFonts w:ascii="Tahoma" w:hAnsi="Tahoma" w:cs="Tahoma"/>
          <w:sz w:val="22"/>
          <w:szCs w:val="22"/>
          <w:lang w:eastAsia="en-US"/>
        </w:rPr>
        <w:t xml:space="preserve">will be confined to </w:t>
      </w:r>
      <w:r w:rsidR="00A001B7">
        <w:rPr>
          <w:rFonts w:ascii="Tahoma" w:hAnsi="Tahoma" w:cs="Tahoma"/>
          <w:sz w:val="22"/>
          <w:szCs w:val="22"/>
          <w:lang w:eastAsia="en-US"/>
        </w:rPr>
        <w:t xml:space="preserve">the </w:t>
      </w:r>
      <w:r w:rsidR="008C68AE">
        <w:rPr>
          <w:rFonts w:ascii="Tahoma" w:hAnsi="Tahoma" w:cs="Tahoma"/>
          <w:sz w:val="22"/>
          <w:szCs w:val="22"/>
          <w:lang w:eastAsia="en-US"/>
        </w:rPr>
        <w:t>easement</w:t>
      </w:r>
      <w:r w:rsidR="00A001B7">
        <w:rPr>
          <w:rFonts w:ascii="Tahoma" w:hAnsi="Tahoma" w:cs="Tahoma"/>
          <w:sz w:val="22"/>
          <w:szCs w:val="22"/>
          <w:lang w:eastAsia="en-US"/>
        </w:rPr>
        <w:t>s, which have</w:t>
      </w:r>
      <w:r w:rsidR="008C68AE">
        <w:rPr>
          <w:rFonts w:ascii="Tahoma" w:hAnsi="Tahoma" w:cs="Tahoma"/>
          <w:sz w:val="22"/>
          <w:szCs w:val="22"/>
          <w:lang w:eastAsia="en-US"/>
        </w:rPr>
        <w:t xml:space="preserve"> been previously disturbed during the construction and operation of the existing pipeline infrastructure.</w:t>
      </w:r>
      <w:r>
        <w:rPr>
          <w:rFonts w:ascii="Tahoma" w:hAnsi="Tahoma" w:cs="Tahoma"/>
          <w:sz w:val="22"/>
          <w:szCs w:val="22"/>
          <w:lang w:eastAsia="en-US"/>
        </w:rPr>
        <w:t xml:space="preserve"> </w:t>
      </w:r>
    </w:p>
    <w:p w:rsidR="0035511E" w:rsidRPr="0035511E" w:rsidRDefault="00E16E8C" w:rsidP="0035511E">
      <w:pPr>
        <w:numPr>
          <w:ilvl w:val="0"/>
          <w:numId w:val="14"/>
        </w:numPr>
        <w:spacing w:before="180"/>
        <w:ind w:left="714" w:hanging="357"/>
        <w:jc w:val="both"/>
        <w:rPr>
          <w:rFonts w:ascii="Tahoma" w:hAnsi="Tahoma" w:cs="Tahoma"/>
          <w:sz w:val="22"/>
          <w:szCs w:val="22"/>
          <w:lang w:eastAsia="en-US"/>
        </w:rPr>
      </w:pPr>
      <w:r w:rsidRPr="0035511E">
        <w:rPr>
          <w:rFonts w:ascii="Tahoma" w:hAnsi="Tahoma" w:cs="Tahoma"/>
          <w:sz w:val="22"/>
          <w:szCs w:val="22"/>
          <w:lang w:eastAsia="en-US"/>
        </w:rPr>
        <w:t>The project</w:t>
      </w:r>
      <w:r w:rsidR="0035511E" w:rsidRPr="0035511E">
        <w:rPr>
          <w:rFonts w:ascii="Tahoma" w:hAnsi="Tahoma" w:cs="Tahoma"/>
          <w:sz w:val="22"/>
          <w:szCs w:val="22"/>
          <w:lang w:eastAsia="en-US"/>
        </w:rPr>
        <w:t xml:space="preserve"> has the potential for</w:t>
      </w:r>
      <w:r w:rsidR="00380E8B" w:rsidRPr="0035511E">
        <w:rPr>
          <w:rFonts w:ascii="Tahoma" w:hAnsi="Tahoma" w:cs="Tahoma"/>
          <w:sz w:val="22"/>
          <w:szCs w:val="22"/>
          <w:lang w:eastAsia="en-US"/>
        </w:rPr>
        <w:t xml:space="preserve"> significant</w:t>
      </w:r>
      <w:r w:rsidRPr="0035511E">
        <w:rPr>
          <w:rFonts w:ascii="Tahoma" w:hAnsi="Tahoma" w:cs="Tahoma"/>
          <w:sz w:val="22"/>
          <w:szCs w:val="22"/>
          <w:lang w:eastAsia="en-US"/>
        </w:rPr>
        <w:t xml:space="preserve"> effects on </w:t>
      </w:r>
      <w:r w:rsidR="0035511E">
        <w:rPr>
          <w:rFonts w:ascii="Tahoma" w:hAnsi="Tahoma" w:cs="Tahoma"/>
          <w:sz w:val="22"/>
          <w:szCs w:val="22"/>
          <w:lang w:eastAsia="en-US"/>
        </w:rPr>
        <w:t>biodiversity</w:t>
      </w:r>
      <w:r w:rsidR="003072DE">
        <w:rPr>
          <w:rFonts w:ascii="Tahoma" w:hAnsi="Tahoma" w:cs="Tahoma"/>
          <w:sz w:val="22"/>
          <w:szCs w:val="22"/>
          <w:lang w:eastAsia="en-US"/>
        </w:rPr>
        <w:t xml:space="preserve"> values</w:t>
      </w:r>
      <w:r w:rsidR="008C68AE">
        <w:rPr>
          <w:rFonts w:ascii="Tahoma" w:hAnsi="Tahoma" w:cs="Tahoma"/>
          <w:sz w:val="22"/>
          <w:szCs w:val="22"/>
          <w:lang w:eastAsia="en-US"/>
        </w:rPr>
        <w:t xml:space="preserve">, including </w:t>
      </w:r>
      <w:r w:rsidR="00DF3CDA">
        <w:rPr>
          <w:rFonts w:ascii="Tahoma" w:hAnsi="Tahoma" w:cs="Tahoma"/>
          <w:sz w:val="22"/>
          <w:szCs w:val="22"/>
          <w:lang w:eastAsia="en-US"/>
        </w:rPr>
        <w:t xml:space="preserve">on </w:t>
      </w:r>
      <w:r w:rsidR="008C68AE">
        <w:rPr>
          <w:rFonts w:ascii="Tahoma" w:hAnsi="Tahoma" w:cs="Tahoma"/>
          <w:sz w:val="22"/>
          <w:szCs w:val="22"/>
          <w:lang w:eastAsia="en-US"/>
        </w:rPr>
        <w:t xml:space="preserve">flora and fauna species and communities listed under the </w:t>
      </w:r>
      <w:r w:rsidR="008C68AE">
        <w:rPr>
          <w:rFonts w:ascii="Tahoma" w:hAnsi="Tahoma" w:cs="Tahoma"/>
          <w:i/>
          <w:sz w:val="22"/>
          <w:szCs w:val="22"/>
          <w:lang w:eastAsia="en-US"/>
        </w:rPr>
        <w:t>Flora and Fauna Guarantee Act 1988</w:t>
      </w:r>
      <w:r w:rsidR="0035511E">
        <w:rPr>
          <w:rFonts w:ascii="Tahoma" w:hAnsi="Tahoma" w:cs="Tahoma"/>
          <w:sz w:val="22"/>
          <w:szCs w:val="22"/>
          <w:lang w:eastAsia="en-US"/>
        </w:rPr>
        <w:t>,</w:t>
      </w:r>
      <w:r w:rsidR="00B11DA6">
        <w:rPr>
          <w:rFonts w:ascii="Tahoma" w:hAnsi="Tahoma" w:cs="Tahoma"/>
          <w:sz w:val="22"/>
          <w:szCs w:val="22"/>
          <w:lang w:eastAsia="en-US"/>
        </w:rPr>
        <w:t xml:space="preserve"> water environments and </w:t>
      </w:r>
      <w:r w:rsidR="0035511E">
        <w:rPr>
          <w:rFonts w:ascii="Tahoma" w:hAnsi="Tahoma" w:cs="Tahoma"/>
          <w:sz w:val="22"/>
          <w:szCs w:val="22"/>
          <w:lang w:eastAsia="en-US"/>
        </w:rPr>
        <w:t xml:space="preserve">Aboriginal </w:t>
      </w:r>
      <w:r w:rsidR="00B11DA6">
        <w:rPr>
          <w:rFonts w:ascii="Tahoma" w:hAnsi="Tahoma" w:cs="Tahoma"/>
          <w:sz w:val="22"/>
          <w:szCs w:val="22"/>
          <w:lang w:eastAsia="en-US"/>
        </w:rPr>
        <w:t>cultural heritage</w:t>
      </w:r>
      <w:r w:rsidR="00A001B7">
        <w:rPr>
          <w:rFonts w:ascii="Tahoma" w:hAnsi="Tahoma" w:cs="Tahoma"/>
          <w:sz w:val="22"/>
          <w:szCs w:val="22"/>
          <w:lang w:eastAsia="en-US"/>
        </w:rPr>
        <w:t xml:space="preserve">, </w:t>
      </w:r>
      <w:r w:rsidR="001C1491">
        <w:rPr>
          <w:rFonts w:ascii="Tahoma" w:hAnsi="Tahoma" w:cs="Tahoma"/>
          <w:sz w:val="22"/>
          <w:szCs w:val="22"/>
          <w:lang w:eastAsia="en-US"/>
        </w:rPr>
        <w:t>largely</w:t>
      </w:r>
      <w:r w:rsidR="008C68AE">
        <w:rPr>
          <w:rFonts w:ascii="Tahoma" w:hAnsi="Tahoma" w:cs="Tahoma"/>
          <w:sz w:val="22"/>
          <w:szCs w:val="22"/>
          <w:lang w:eastAsia="en-US"/>
        </w:rPr>
        <w:t xml:space="preserve"> within the proposed construction corridor</w:t>
      </w:r>
      <w:r w:rsidR="00B11DA6">
        <w:rPr>
          <w:rFonts w:ascii="Tahoma" w:hAnsi="Tahoma" w:cs="Tahoma"/>
          <w:sz w:val="22"/>
          <w:szCs w:val="22"/>
          <w:lang w:eastAsia="en-US"/>
        </w:rPr>
        <w:t xml:space="preserve">. </w:t>
      </w:r>
      <w:r w:rsidR="00A001B7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B15513">
        <w:rPr>
          <w:rFonts w:ascii="Tahoma" w:hAnsi="Tahoma" w:cs="Tahoma"/>
          <w:sz w:val="22"/>
          <w:szCs w:val="22"/>
          <w:lang w:eastAsia="en-US"/>
        </w:rPr>
        <w:t>However, t</w:t>
      </w:r>
      <w:r w:rsidR="00B11DA6">
        <w:rPr>
          <w:rFonts w:ascii="Tahoma" w:hAnsi="Tahoma" w:cs="Tahoma"/>
          <w:sz w:val="22"/>
          <w:szCs w:val="22"/>
          <w:lang w:eastAsia="en-US"/>
        </w:rPr>
        <w:t xml:space="preserve">here are no </w:t>
      </w:r>
      <w:r w:rsidR="0035511E">
        <w:rPr>
          <w:rFonts w:ascii="Tahoma" w:hAnsi="Tahoma" w:cs="Tahoma"/>
          <w:sz w:val="22"/>
          <w:szCs w:val="22"/>
          <w:lang w:eastAsia="en-US"/>
        </w:rPr>
        <w:t xml:space="preserve">practical </w:t>
      </w:r>
      <w:r w:rsidR="0035511E" w:rsidRPr="0035511E">
        <w:rPr>
          <w:rFonts w:ascii="Tahoma" w:hAnsi="Tahoma" w:cs="Tahoma"/>
          <w:sz w:val="22"/>
          <w:szCs w:val="22"/>
          <w:lang w:eastAsia="en-US"/>
        </w:rPr>
        <w:t>alternative</w:t>
      </w:r>
      <w:r w:rsidR="00DF3CDA">
        <w:rPr>
          <w:rFonts w:ascii="Tahoma" w:hAnsi="Tahoma" w:cs="Tahoma"/>
          <w:sz w:val="22"/>
          <w:szCs w:val="22"/>
          <w:lang w:eastAsia="en-US"/>
        </w:rPr>
        <w:t>s for</w:t>
      </w:r>
      <w:r w:rsidR="0035511E" w:rsidRPr="0035511E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DF3CDA">
        <w:rPr>
          <w:rFonts w:ascii="Tahoma" w:hAnsi="Tahoma" w:cs="Tahoma"/>
          <w:sz w:val="22"/>
          <w:szCs w:val="22"/>
          <w:lang w:eastAsia="en-US"/>
        </w:rPr>
        <w:t xml:space="preserve">the proposed </w:t>
      </w:r>
      <w:r w:rsidR="0035511E" w:rsidRPr="0035511E">
        <w:rPr>
          <w:rFonts w:ascii="Tahoma" w:hAnsi="Tahoma" w:cs="Tahoma"/>
          <w:sz w:val="22"/>
          <w:szCs w:val="22"/>
          <w:lang w:eastAsia="en-US"/>
        </w:rPr>
        <w:t>pipeline alignment</w:t>
      </w:r>
      <w:r w:rsidR="00DF3CDA">
        <w:rPr>
          <w:rFonts w:ascii="Tahoma" w:hAnsi="Tahoma" w:cs="Tahoma"/>
          <w:sz w:val="22"/>
          <w:szCs w:val="22"/>
          <w:lang w:eastAsia="en-US"/>
        </w:rPr>
        <w:t xml:space="preserve"> warranting </w:t>
      </w:r>
      <w:r w:rsidR="00D04DF9">
        <w:rPr>
          <w:rFonts w:ascii="Tahoma" w:hAnsi="Tahoma" w:cs="Tahoma"/>
          <w:sz w:val="22"/>
          <w:szCs w:val="22"/>
          <w:lang w:eastAsia="en-US"/>
        </w:rPr>
        <w:t xml:space="preserve">further </w:t>
      </w:r>
      <w:r w:rsidR="0035511E" w:rsidRPr="0035511E">
        <w:rPr>
          <w:rFonts w:ascii="Tahoma" w:hAnsi="Tahoma" w:cs="Tahoma"/>
          <w:sz w:val="22"/>
          <w:szCs w:val="22"/>
          <w:lang w:eastAsia="en-US"/>
        </w:rPr>
        <w:t>investigation</w:t>
      </w:r>
      <w:r w:rsidR="00D04DF9">
        <w:rPr>
          <w:rFonts w:ascii="Tahoma" w:hAnsi="Tahoma" w:cs="Tahoma"/>
          <w:sz w:val="22"/>
          <w:szCs w:val="22"/>
          <w:lang w:eastAsia="en-US"/>
        </w:rPr>
        <w:t>,</w:t>
      </w:r>
      <w:r w:rsidR="00DF3CDA">
        <w:rPr>
          <w:rFonts w:ascii="Tahoma" w:hAnsi="Tahoma" w:cs="Tahoma"/>
          <w:sz w:val="22"/>
          <w:szCs w:val="22"/>
          <w:lang w:eastAsia="en-US"/>
        </w:rPr>
        <w:t xml:space="preserve"> as</w:t>
      </w:r>
      <w:r w:rsidR="0035511E">
        <w:rPr>
          <w:rFonts w:ascii="Tahoma" w:hAnsi="Tahoma" w:cs="Tahoma"/>
          <w:sz w:val="22"/>
          <w:szCs w:val="22"/>
          <w:lang w:eastAsia="en-US"/>
        </w:rPr>
        <w:t xml:space="preserve"> the pipeline </w:t>
      </w:r>
      <w:r w:rsidR="00DF3CDA">
        <w:rPr>
          <w:rFonts w:ascii="Tahoma" w:hAnsi="Tahoma" w:cs="Tahoma"/>
          <w:sz w:val="22"/>
          <w:szCs w:val="22"/>
          <w:lang w:eastAsia="en-US"/>
        </w:rPr>
        <w:t xml:space="preserve">would be </w:t>
      </w:r>
      <w:r w:rsidR="00D04DF9">
        <w:rPr>
          <w:rFonts w:ascii="Tahoma" w:hAnsi="Tahoma" w:cs="Tahoma"/>
          <w:sz w:val="22"/>
          <w:szCs w:val="22"/>
          <w:lang w:eastAsia="en-US"/>
        </w:rPr>
        <w:t xml:space="preserve">primarily </w:t>
      </w:r>
      <w:r w:rsidR="00DF3CDA">
        <w:rPr>
          <w:rFonts w:ascii="Tahoma" w:hAnsi="Tahoma" w:cs="Tahoma"/>
          <w:sz w:val="22"/>
          <w:szCs w:val="22"/>
          <w:lang w:eastAsia="en-US"/>
        </w:rPr>
        <w:t xml:space="preserve">installed </w:t>
      </w:r>
      <w:r w:rsidR="00A001B7">
        <w:rPr>
          <w:rFonts w:ascii="Tahoma" w:hAnsi="Tahoma" w:cs="Tahoma"/>
          <w:sz w:val="22"/>
          <w:szCs w:val="22"/>
          <w:lang w:eastAsia="en-US"/>
        </w:rPr>
        <w:t>with</w:t>
      </w:r>
      <w:r w:rsidR="00DF3CDA">
        <w:rPr>
          <w:rFonts w:ascii="Tahoma" w:hAnsi="Tahoma" w:cs="Tahoma"/>
          <w:sz w:val="22"/>
          <w:szCs w:val="22"/>
          <w:lang w:eastAsia="en-US"/>
        </w:rPr>
        <w:t xml:space="preserve">in </w:t>
      </w:r>
      <w:r w:rsidR="0035511E">
        <w:rPr>
          <w:rFonts w:ascii="Tahoma" w:hAnsi="Tahoma" w:cs="Tahoma"/>
          <w:sz w:val="22"/>
          <w:szCs w:val="22"/>
          <w:lang w:eastAsia="en-US"/>
        </w:rPr>
        <w:t>existing easement</w:t>
      </w:r>
      <w:r w:rsidR="00A001B7">
        <w:rPr>
          <w:rFonts w:ascii="Tahoma" w:hAnsi="Tahoma" w:cs="Tahoma"/>
          <w:sz w:val="22"/>
          <w:szCs w:val="22"/>
          <w:lang w:eastAsia="en-US"/>
        </w:rPr>
        <w:t>s</w:t>
      </w:r>
      <w:r w:rsidR="0035511E">
        <w:rPr>
          <w:rFonts w:ascii="Tahoma" w:hAnsi="Tahoma" w:cs="Tahoma"/>
          <w:sz w:val="22"/>
          <w:szCs w:val="22"/>
          <w:lang w:eastAsia="en-US"/>
        </w:rPr>
        <w:t>.</w:t>
      </w:r>
    </w:p>
    <w:p w:rsidR="002F6C77" w:rsidRDefault="002F6C77" w:rsidP="002F6C77">
      <w:pPr>
        <w:numPr>
          <w:ilvl w:val="0"/>
          <w:numId w:val="14"/>
        </w:numPr>
        <w:spacing w:before="180"/>
        <w:ind w:left="714" w:hanging="357"/>
        <w:jc w:val="both"/>
        <w:rPr>
          <w:rFonts w:ascii="Tahoma" w:hAnsi="Tahoma" w:cs="Tahoma"/>
          <w:sz w:val="22"/>
          <w:szCs w:val="22"/>
          <w:lang w:eastAsia="en-US"/>
        </w:rPr>
      </w:pPr>
      <w:r w:rsidRPr="002F6C77">
        <w:rPr>
          <w:rFonts w:ascii="Tahoma" w:hAnsi="Tahoma" w:cs="Tahoma"/>
          <w:sz w:val="22"/>
          <w:szCs w:val="22"/>
          <w:lang w:eastAsia="en-US"/>
        </w:rPr>
        <w:tab/>
      </w:r>
      <w:r>
        <w:rPr>
          <w:rFonts w:ascii="Tahoma" w:hAnsi="Tahoma" w:cs="Tahoma"/>
          <w:sz w:val="22"/>
          <w:szCs w:val="22"/>
          <w:lang w:eastAsia="en-US"/>
        </w:rPr>
        <w:t xml:space="preserve">Potentially significant effects </w:t>
      </w:r>
      <w:r w:rsidR="001538D2">
        <w:rPr>
          <w:rFonts w:ascii="Tahoma" w:hAnsi="Tahoma" w:cs="Tahoma"/>
          <w:sz w:val="22"/>
          <w:szCs w:val="22"/>
          <w:lang w:eastAsia="en-US"/>
        </w:rPr>
        <w:t>o</w:t>
      </w:r>
      <w:r>
        <w:rPr>
          <w:rFonts w:ascii="Tahoma" w:hAnsi="Tahoma" w:cs="Tahoma"/>
          <w:sz w:val="22"/>
          <w:szCs w:val="22"/>
          <w:lang w:eastAsia="en-US"/>
        </w:rPr>
        <w:t xml:space="preserve">n Aboriginal cultural heritage values can be addressed through the statutory requirements under the </w:t>
      </w:r>
      <w:r w:rsidR="00434FAA" w:rsidRPr="00434FAA">
        <w:rPr>
          <w:rFonts w:ascii="Tahoma" w:hAnsi="Tahoma" w:cs="Tahoma"/>
          <w:i/>
          <w:sz w:val="22"/>
          <w:szCs w:val="22"/>
          <w:lang w:eastAsia="en-US"/>
        </w:rPr>
        <w:t>Aboriginal Heritage Act 200</w:t>
      </w:r>
      <w:r w:rsidR="00E5459F">
        <w:rPr>
          <w:rFonts w:ascii="Tahoma" w:hAnsi="Tahoma" w:cs="Tahoma"/>
          <w:i/>
          <w:sz w:val="22"/>
          <w:szCs w:val="22"/>
          <w:lang w:eastAsia="en-US"/>
        </w:rPr>
        <w:t>6</w:t>
      </w:r>
      <w:r>
        <w:rPr>
          <w:rFonts w:ascii="Tahoma" w:hAnsi="Tahoma" w:cs="Tahoma"/>
          <w:sz w:val="22"/>
          <w:szCs w:val="22"/>
          <w:lang w:eastAsia="en-US"/>
        </w:rPr>
        <w:t>.</w:t>
      </w:r>
    </w:p>
    <w:p w:rsidR="00A001B7" w:rsidRDefault="00F70634" w:rsidP="00B2114C">
      <w:pPr>
        <w:numPr>
          <w:ilvl w:val="0"/>
          <w:numId w:val="14"/>
        </w:numPr>
        <w:spacing w:before="180"/>
        <w:ind w:left="714" w:hanging="357"/>
        <w:jc w:val="both"/>
        <w:rPr>
          <w:rFonts w:ascii="Tahoma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  <w:lang w:eastAsia="en-US"/>
        </w:rPr>
        <w:t>F</w:t>
      </w:r>
      <w:r w:rsidR="00A05CD2">
        <w:rPr>
          <w:rFonts w:ascii="Tahoma" w:hAnsi="Tahoma" w:cs="Tahoma"/>
          <w:sz w:val="22"/>
          <w:szCs w:val="22"/>
          <w:lang w:eastAsia="en-US"/>
        </w:rPr>
        <w:t xml:space="preserve">urther </w:t>
      </w:r>
      <w:r w:rsidR="009C40DD">
        <w:rPr>
          <w:rFonts w:ascii="Tahoma" w:hAnsi="Tahoma" w:cs="Tahoma"/>
          <w:sz w:val="22"/>
          <w:szCs w:val="22"/>
          <w:lang w:eastAsia="en-US"/>
        </w:rPr>
        <w:t xml:space="preserve">assessment and </w:t>
      </w:r>
      <w:r w:rsidR="009615E8" w:rsidRPr="001A69F8">
        <w:rPr>
          <w:rFonts w:ascii="Tahoma" w:hAnsi="Tahoma" w:cs="Tahoma"/>
          <w:sz w:val="22"/>
          <w:szCs w:val="22"/>
          <w:lang w:eastAsia="en-US"/>
        </w:rPr>
        <w:t xml:space="preserve">documentation of </w:t>
      </w:r>
      <w:r w:rsidR="003072DE">
        <w:rPr>
          <w:rFonts w:ascii="Tahoma" w:hAnsi="Tahoma" w:cs="Tahoma"/>
          <w:sz w:val="22"/>
          <w:szCs w:val="22"/>
          <w:lang w:eastAsia="en-US"/>
        </w:rPr>
        <w:t xml:space="preserve">the </w:t>
      </w:r>
      <w:r w:rsidR="00B4638C" w:rsidRPr="001A69F8">
        <w:rPr>
          <w:rFonts w:ascii="Tahoma" w:hAnsi="Tahoma" w:cs="Tahoma"/>
          <w:sz w:val="22"/>
          <w:szCs w:val="22"/>
          <w:lang w:eastAsia="en-US"/>
        </w:rPr>
        <w:t>effects</w:t>
      </w:r>
      <w:r w:rsidR="003072DE">
        <w:rPr>
          <w:rFonts w:ascii="Tahoma" w:hAnsi="Tahoma" w:cs="Tahoma"/>
          <w:sz w:val="22"/>
          <w:szCs w:val="22"/>
          <w:lang w:eastAsia="en-US"/>
        </w:rPr>
        <w:t xml:space="preserve"> on biodiversity values and water environments</w:t>
      </w:r>
      <w:r w:rsidR="00E5459F">
        <w:rPr>
          <w:rFonts w:ascii="Tahoma" w:hAnsi="Tahoma" w:cs="Tahoma"/>
          <w:sz w:val="22"/>
          <w:szCs w:val="22"/>
          <w:lang w:eastAsia="en-US"/>
        </w:rPr>
        <w:t>, as well evaluation of the appropriate avoidance and management measures</w:t>
      </w:r>
      <w:r w:rsidR="003072DE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E5459F">
        <w:rPr>
          <w:rFonts w:ascii="Tahoma" w:hAnsi="Tahoma" w:cs="Tahoma"/>
          <w:sz w:val="22"/>
          <w:szCs w:val="22"/>
          <w:lang w:eastAsia="en-US"/>
        </w:rPr>
        <w:t>b</w:t>
      </w:r>
      <w:r w:rsidR="00E5459F" w:rsidRPr="00E16E8C">
        <w:rPr>
          <w:rFonts w:ascii="Tahoma" w:hAnsi="Tahoma" w:cs="Tahoma"/>
          <w:sz w:val="22"/>
          <w:szCs w:val="22"/>
          <w:lang w:eastAsia="en-US"/>
        </w:rPr>
        <w:t>y the proponent</w:t>
      </w:r>
      <w:r w:rsidR="00E5459F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3072DE">
        <w:rPr>
          <w:rFonts w:ascii="Tahoma" w:hAnsi="Tahoma" w:cs="Tahoma"/>
          <w:sz w:val="22"/>
          <w:szCs w:val="22"/>
          <w:lang w:eastAsia="en-US"/>
        </w:rPr>
        <w:t xml:space="preserve">is </w:t>
      </w:r>
      <w:r>
        <w:rPr>
          <w:rFonts w:ascii="Tahoma" w:hAnsi="Tahoma" w:cs="Tahoma"/>
          <w:sz w:val="22"/>
          <w:szCs w:val="22"/>
          <w:lang w:eastAsia="en-US"/>
        </w:rPr>
        <w:t>needed</w:t>
      </w:r>
      <w:r w:rsidR="003072DE">
        <w:rPr>
          <w:rFonts w:ascii="Tahoma" w:hAnsi="Tahoma" w:cs="Tahoma"/>
          <w:sz w:val="22"/>
          <w:szCs w:val="22"/>
          <w:lang w:eastAsia="en-US"/>
        </w:rPr>
        <w:t xml:space="preserve">, to inform </w:t>
      </w:r>
      <w:r w:rsidR="00034EBA" w:rsidRPr="00B2114C">
        <w:rPr>
          <w:rFonts w:ascii="Tahoma" w:hAnsi="Tahoma" w:cs="Tahoma"/>
          <w:sz w:val="22"/>
          <w:szCs w:val="22"/>
          <w:lang w:eastAsia="en-US"/>
        </w:rPr>
        <w:t>relevant statutory decisions</w:t>
      </w:r>
      <w:r w:rsidR="003072DE">
        <w:rPr>
          <w:rFonts w:ascii="Tahoma" w:hAnsi="Tahoma" w:cs="Tahoma"/>
          <w:sz w:val="22"/>
          <w:szCs w:val="22"/>
          <w:lang w:eastAsia="en-US"/>
        </w:rPr>
        <w:t>, in particular under</w:t>
      </w:r>
      <w:r w:rsidR="001538D2">
        <w:rPr>
          <w:rFonts w:ascii="Tahoma" w:hAnsi="Tahoma" w:cs="Tahoma"/>
          <w:sz w:val="22"/>
          <w:szCs w:val="22"/>
          <w:lang w:eastAsia="en-US"/>
        </w:rPr>
        <w:t xml:space="preserve"> the</w:t>
      </w:r>
      <w:r w:rsidR="003072DE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434FAA" w:rsidRPr="00434FAA">
        <w:rPr>
          <w:rFonts w:ascii="Tahoma" w:hAnsi="Tahoma" w:cs="Tahoma"/>
          <w:i/>
          <w:sz w:val="22"/>
          <w:szCs w:val="22"/>
          <w:lang w:eastAsia="en-US"/>
        </w:rPr>
        <w:t>Pipelines Act 2005</w:t>
      </w:r>
      <w:r w:rsidR="003072DE">
        <w:rPr>
          <w:rFonts w:ascii="Tahoma" w:hAnsi="Tahoma" w:cs="Tahoma"/>
          <w:sz w:val="22"/>
          <w:szCs w:val="22"/>
          <w:lang w:eastAsia="en-US"/>
        </w:rPr>
        <w:t>.</w:t>
      </w:r>
      <w:r w:rsidR="00034EBA" w:rsidRPr="00B2114C">
        <w:rPr>
          <w:rFonts w:ascii="Tahoma" w:hAnsi="Tahoma" w:cs="Tahoma"/>
          <w:sz w:val="22"/>
          <w:szCs w:val="22"/>
          <w:lang w:eastAsia="en-US"/>
        </w:rPr>
        <w:t xml:space="preserve"> This can be achieved through the applied conditions and does not require an</w:t>
      </w:r>
      <w:r w:rsidR="009615E8" w:rsidRPr="00B2114C">
        <w:rPr>
          <w:rFonts w:ascii="Tahoma" w:hAnsi="Tahoma" w:cs="Tahoma"/>
          <w:sz w:val="22"/>
          <w:szCs w:val="22"/>
          <w:lang w:eastAsia="en-US"/>
        </w:rPr>
        <w:t xml:space="preserve"> Environment Effects Statement.</w:t>
      </w:r>
    </w:p>
    <w:p w:rsidR="009E036B" w:rsidRPr="00A001B7" w:rsidRDefault="00A001B7" w:rsidP="00A001B7">
      <w:pPr>
        <w:numPr>
          <w:ilvl w:val="0"/>
          <w:numId w:val="14"/>
        </w:numPr>
        <w:spacing w:before="180"/>
        <w:ind w:left="714" w:hanging="357"/>
        <w:jc w:val="both"/>
        <w:rPr>
          <w:rFonts w:ascii="Tahoma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  <w:lang w:eastAsia="en-US"/>
        </w:rPr>
        <w:t xml:space="preserve">Other residual effects of the project should be readily addressed through the management and offsetting measures documented in the Construction Environmental Management Plan required under the </w:t>
      </w:r>
      <w:r w:rsidRPr="00B11DA6">
        <w:rPr>
          <w:rFonts w:ascii="Tahoma" w:hAnsi="Tahoma" w:cs="Tahoma"/>
          <w:i/>
          <w:sz w:val="22"/>
          <w:szCs w:val="22"/>
          <w:lang w:eastAsia="en-US"/>
        </w:rPr>
        <w:t>Pipelines Act 2005</w:t>
      </w:r>
      <w:r w:rsidRPr="00E16E8C">
        <w:rPr>
          <w:rFonts w:ascii="Tahoma" w:hAnsi="Tahoma" w:cs="Tahoma"/>
          <w:sz w:val="22"/>
          <w:szCs w:val="22"/>
          <w:lang w:eastAsia="en-US"/>
        </w:rPr>
        <w:t xml:space="preserve">. </w:t>
      </w:r>
      <w:r w:rsidR="009615E8" w:rsidRPr="00A001B7">
        <w:rPr>
          <w:rFonts w:ascii="Tahoma" w:hAnsi="Tahoma" w:cs="Tahoma"/>
          <w:sz w:val="22"/>
          <w:szCs w:val="22"/>
          <w:lang w:eastAsia="en-US"/>
        </w:rPr>
        <w:t xml:space="preserve"> </w:t>
      </w:r>
    </w:p>
    <w:p w:rsidR="00B45C00" w:rsidRDefault="00B45C00" w:rsidP="002E664E">
      <w:pPr>
        <w:rPr>
          <w:rFonts w:ascii="Tahoma" w:hAnsi="Tahoma" w:cs="Tahoma"/>
          <w:b/>
          <w:sz w:val="22"/>
          <w:szCs w:val="22"/>
          <w:lang w:eastAsia="en-US"/>
        </w:rPr>
      </w:pPr>
    </w:p>
    <w:p w:rsidR="00E82681" w:rsidRDefault="00E82681" w:rsidP="002E664E">
      <w:pPr>
        <w:rPr>
          <w:rFonts w:ascii="Tahoma" w:hAnsi="Tahoma" w:cs="Tahoma"/>
          <w:b/>
          <w:sz w:val="22"/>
          <w:szCs w:val="22"/>
          <w:lang w:eastAsia="en-US"/>
        </w:rPr>
      </w:pPr>
    </w:p>
    <w:p w:rsidR="00E16E8C" w:rsidRDefault="002E664E" w:rsidP="00B76483">
      <w:pPr>
        <w:rPr>
          <w:rFonts w:ascii="Tahoma" w:hAnsi="Tahoma" w:cs="Tahoma"/>
          <w:b/>
          <w:lang w:eastAsia="en-US"/>
        </w:rPr>
      </w:pPr>
      <w:r w:rsidRPr="00D56C7A">
        <w:rPr>
          <w:rFonts w:ascii="Tahoma" w:hAnsi="Tahoma" w:cs="Tahoma"/>
          <w:b/>
          <w:lang w:eastAsia="en-US"/>
        </w:rPr>
        <w:t>Date of Decision:</w:t>
      </w:r>
      <w:r w:rsidR="00BB3667">
        <w:rPr>
          <w:rFonts w:ascii="Tahoma" w:hAnsi="Tahoma" w:cs="Tahoma"/>
          <w:b/>
          <w:lang w:eastAsia="en-US"/>
        </w:rPr>
        <w:tab/>
        <w:t xml:space="preserve">   </w:t>
      </w:r>
      <w:r w:rsidR="00BB3667" w:rsidRPr="00BB3667">
        <w:rPr>
          <w:rFonts w:ascii="Tahoma" w:hAnsi="Tahoma" w:cs="Tahoma"/>
          <w:sz w:val="22"/>
          <w:lang w:eastAsia="en-US"/>
        </w:rPr>
        <w:t>7 May 2014</w:t>
      </w:r>
    </w:p>
    <w:sectPr w:rsidR="00E16E8C" w:rsidSect="00E82681">
      <w:headerReference w:type="default" r:id="rId8"/>
      <w:pgSz w:w="11907" w:h="16840" w:code="9"/>
      <w:pgMar w:top="1134" w:right="1440" w:bottom="993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634" w:rsidRDefault="00F70634">
      <w:r>
        <w:separator/>
      </w:r>
    </w:p>
  </w:endnote>
  <w:endnote w:type="continuationSeparator" w:id="0">
    <w:p w:rsidR="00F70634" w:rsidRDefault="00F70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634" w:rsidRDefault="00F70634">
      <w:r>
        <w:separator/>
      </w:r>
    </w:p>
  </w:footnote>
  <w:footnote w:type="continuationSeparator" w:id="0">
    <w:p w:rsidR="00F70634" w:rsidRDefault="00F70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34" w:rsidRPr="007007C1" w:rsidRDefault="00F70634">
    <w:pPr>
      <w:pStyle w:val="Header"/>
      <w:jc w:val="right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REFERRAL NUMBER </w:t>
    </w:r>
    <w:r w:rsidR="00971AC4">
      <w:rPr>
        <w:rFonts w:ascii="Tahoma" w:hAnsi="Tahoma" w:cs="Tahoma"/>
        <w:sz w:val="22"/>
        <w:szCs w:val="22"/>
      </w:rPr>
      <w:t>2014-03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578"/>
    <w:multiLevelType w:val="hybridMultilevel"/>
    <w:tmpl w:val="434881EA"/>
    <w:lvl w:ilvl="0" w:tplc="0276CB5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8A829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8920149"/>
    <w:multiLevelType w:val="hybridMultilevel"/>
    <w:tmpl w:val="DD2EE0B2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15A05D2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8AD66A3"/>
    <w:multiLevelType w:val="hybridMultilevel"/>
    <w:tmpl w:val="8A264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B7B30"/>
    <w:multiLevelType w:val="hybridMultilevel"/>
    <w:tmpl w:val="459E2E90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F9A0902"/>
    <w:multiLevelType w:val="hybridMultilevel"/>
    <w:tmpl w:val="924ACBB0"/>
    <w:lvl w:ilvl="0" w:tplc="3A543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AD3853"/>
    <w:multiLevelType w:val="hybridMultilevel"/>
    <w:tmpl w:val="325A0D12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6117822"/>
    <w:multiLevelType w:val="hybridMultilevel"/>
    <w:tmpl w:val="099AA1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90C3A"/>
    <w:multiLevelType w:val="singleLevel"/>
    <w:tmpl w:val="9D7C19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9">
    <w:nsid w:val="37032D92"/>
    <w:multiLevelType w:val="hybridMultilevel"/>
    <w:tmpl w:val="752E09FE"/>
    <w:lvl w:ilvl="0" w:tplc="A29CBDB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  <w:sz w:val="22"/>
        <w:szCs w:val="22"/>
      </w:rPr>
    </w:lvl>
    <w:lvl w:ilvl="1" w:tplc="94BEA80C">
      <w:start w:val="1"/>
      <w:numFmt w:val="lowerRoman"/>
      <w:lvlText w:val="%2)"/>
      <w:lvlJc w:val="righ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C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40693598"/>
    <w:multiLevelType w:val="multilevel"/>
    <w:tmpl w:val="907A1B72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1">
    <w:nsid w:val="423F345A"/>
    <w:multiLevelType w:val="hybridMultilevel"/>
    <w:tmpl w:val="4D482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81191"/>
    <w:multiLevelType w:val="singleLevel"/>
    <w:tmpl w:val="9D7C19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">
    <w:nsid w:val="476C3961"/>
    <w:multiLevelType w:val="multilevel"/>
    <w:tmpl w:val="4A40E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8F10C5F"/>
    <w:multiLevelType w:val="hybridMultilevel"/>
    <w:tmpl w:val="B7604FD0"/>
    <w:lvl w:ilvl="0" w:tplc="28A829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E569F9"/>
    <w:multiLevelType w:val="singleLevel"/>
    <w:tmpl w:val="80E8B87E"/>
    <w:lvl w:ilvl="0">
      <w:start w:val="1"/>
      <w:numFmt w:val="decimal"/>
      <w:pStyle w:val="NumberedTex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D36640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6872E30"/>
    <w:multiLevelType w:val="singleLevel"/>
    <w:tmpl w:val="7AF6CB6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5BAD4679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5F574CE9"/>
    <w:multiLevelType w:val="hybridMultilevel"/>
    <w:tmpl w:val="785CFF6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AE5551"/>
    <w:multiLevelType w:val="hybridMultilevel"/>
    <w:tmpl w:val="BA84CB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9D7697"/>
    <w:multiLevelType w:val="hybridMultilevel"/>
    <w:tmpl w:val="9C40B77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FA31A8"/>
    <w:multiLevelType w:val="hybridMultilevel"/>
    <w:tmpl w:val="5EAEA5C4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9766CC7"/>
    <w:multiLevelType w:val="singleLevel"/>
    <w:tmpl w:val="69FE8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4"/>
  </w:num>
  <w:num w:numId="4">
    <w:abstractNumId w:val="13"/>
  </w:num>
  <w:num w:numId="5">
    <w:abstractNumId w:val="22"/>
  </w:num>
  <w:num w:numId="6">
    <w:abstractNumId w:val="2"/>
  </w:num>
  <w:num w:numId="7">
    <w:abstractNumId w:val="17"/>
  </w:num>
  <w:num w:numId="8">
    <w:abstractNumId w:val="23"/>
  </w:num>
  <w:num w:numId="9">
    <w:abstractNumId w:val="8"/>
  </w:num>
  <w:num w:numId="10">
    <w:abstractNumId w:val="15"/>
  </w:num>
  <w:num w:numId="11">
    <w:abstractNumId w:val="10"/>
  </w:num>
  <w:num w:numId="12">
    <w:abstractNumId w:val="12"/>
  </w:num>
  <w:num w:numId="13">
    <w:abstractNumId w:val="6"/>
  </w:num>
  <w:num w:numId="14">
    <w:abstractNumId w:val="21"/>
  </w:num>
  <w:num w:numId="15">
    <w:abstractNumId w:val="9"/>
  </w:num>
  <w:num w:numId="16">
    <w:abstractNumId w:val="3"/>
  </w:num>
  <w:num w:numId="17">
    <w:abstractNumId w:val="7"/>
  </w:num>
  <w:num w:numId="18">
    <w:abstractNumId w:val="20"/>
  </w:num>
  <w:num w:numId="19">
    <w:abstractNumId w:val="1"/>
  </w:num>
  <w:num w:numId="20">
    <w:abstractNumId w:val="19"/>
  </w:num>
  <w:num w:numId="21">
    <w:abstractNumId w:val="14"/>
  </w:num>
  <w:num w:numId="22">
    <w:abstractNumId w:val="5"/>
  </w:num>
  <w:num w:numId="23">
    <w:abstractNumId w:val="0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2E664E"/>
    <w:rsid w:val="00005D79"/>
    <w:rsid w:val="0002342E"/>
    <w:rsid w:val="00026458"/>
    <w:rsid w:val="00031458"/>
    <w:rsid w:val="00034EBA"/>
    <w:rsid w:val="00040D94"/>
    <w:rsid w:val="00053E5C"/>
    <w:rsid w:val="00055CF8"/>
    <w:rsid w:val="00071011"/>
    <w:rsid w:val="0007297C"/>
    <w:rsid w:val="000829DA"/>
    <w:rsid w:val="00084DDF"/>
    <w:rsid w:val="00086380"/>
    <w:rsid w:val="00090772"/>
    <w:rsid w:val="000938DB"/>
    <w:rsid w:val="00094825"/>
    <w:rsid w:val="00096190"/>
    <w:rsid w:val="000A5B22"/>
    <w:rsid w:val="000B60C8"/>
    <w:rsid w:val="000D3EB2"/>
    <w:rsid w:val="000F3DDE"/>
    <w:rsid w:val="00110141"/>
    <w:rsid w:val="00125301"/>
    <w:rsid w:val="001538D2"/>
    <w:rsid w:val="00160551"/>
    <w:rsid w:val="00166119"/>
    <w:rsid w:val="0016635B"/>
    <w:rsid w:val="0019050D"/>
    <w:rsid w:val="00195FA1"/>
    <w:rsid w:val="001A1C97"/>
    <w:rsid w:val="001A2F4C"/>
    <w:rsid w:val="001A5802"/>
    <w:rsid w:val="001A69F8"/>
    <w:rsid w:val="001B4996"/>
    <w:rsid w:val="001C1491"/>
    <w:rsid w:val="001C4181"/>
    <w:rsid w:val="001C4852"/>
    <w:rsid w:val="001E1F69"/>
    <w:rsid w:val="001F486B"/>
    <w:rsid w:val="00202035"/>
    <w:rsid w:val="00207FE8"/>
    <w:rsid w:val="00225348"/>
    <w:rsid w:val="00244B4B"/>
    <w:rsid w:val="00266978"/>
    <w:rsid w:val="00267232"/>
    <w:rsid w:val="002748D9"/>
    <w:rsid w:val="00287153"/>
    <w:rsid w:val="00287857"/>
    <w:rsid w:val="002A68A1"/>
    <w:rsid w:val="002A798E"/>
    <w:rsid w:val="002C6A3E"/>
    <w:rsid w:val="002D0BBB"/>
    <w:rsid w:val="002D20A3"/>
    <w:rsid w:val="002D2F38"/>
    <w:rsid w:val="002E551D"/>
    <w:rsid w:val="002E664E"/>
    <w:rsid w:val="002F6C77"/>
    <w:rsid w:val="003072DE"/>
    <w:rsid w:val="0031652C"/>
    <w:rsid w:val="00322DA1"/>
    <w:rsid w:val="0032465E"/>
    <w:rsid w:val="00340081"/>
    <w:rsid w:val="0035511E"/>
    <w:rsid w:val="00380E8B"/>
    <w:rsid w:val="0038565C"/>
    <w:rsid w:val="00396D7A"/>
    <w:rsid w:val="003A3B1D"/>
    <w:rsid w:val="003C6208"/>
    <w:rsid w:val="003D660E"/>
    <w:rsid w:val="00422573"/>
    <w:rsid w:val="00434FAA"/>
    <w:rsid w:val="00461E83"/>
    <w:rsid w:val="004632F1"/>
    <w:rsid w:val="004D79E7"/>
    <w:rsid w:val="004E0B54"/>
    <w:rsid w:val="004E20BF"/>
    <w:rsid w:val="005016E9"/>
    <w:rsid w:val="005201C7"/>
    <w:rsid w:val="00530733"/>
    <w:rsid w:val="005470E9"/>
    <w:rsid w:val="0058319A"/>
    <w:rsid w:val="00587DA9"/>
    <w:rsid w:val="005A3A2B"/>
    <w:rsid w:val="005B0ACD"/>
    <w:rsid w:val="005B3A12"/>
    <w:rsid w:val="005C642D"/>
    <w:rsid w:val="0062582F"/>
    <w:rsid w:val="00647229"/>
    <w:rsid w:val="006609DD"/>
    <w:rsid w:val="00666C2F"/>
    <w:rsid w:val="00677C32"/>
    <w:rsid w:val="00696230"/>
    <w:rsid w:val="006A14EF"/>
    <w:rsid w:val="006E4E91"/>
    <w:rsid w:val="006E7B1F"/>
    <w:rsid w:val="006F5557"/>
    <w:rsid w:val="007007C1"/>
    <w:rsid w:val="00706585"/>
    <w:rsid w:val="00736456"/>
    <w:rsid w:val="00740531"/>
    <w:rsid w:val="00780290"/>
    <w:rsid w:val="00792494"/>
    <w:rsid w:val="007B1605"/>
    <w:rsid w:val="007C1123"/>
    <w:rsid w:val="007D17A4"/>
    <w:rsid w:val="007D53DC"/>
    <w:rsid w:val="007D7064"/>
    <w:rsid w:val="00877812"/>
    <w:rsid w:val="00884CCA"/>
    <w:rsid w:val="00887C3B"/>
    <w:rsid w:val="008A3FE6"/>
    <w:rsid w:val="008A4A5C"/>
    <w:rsid w:val="008C3510"/>
    <w:rsid w:val="008C68AE"/>
    <w:rsid w:val="008E100B"/>
    <w:rsid w:val="008E3438"/>
    <w:rsid w:val="00903ED9"/>
    <w:rsid w:val="00904114"/>
    <w:rsid w:val="00916285"/>
    <w:rsid w:val="00916600"/>
    <w:rsid w:val="009319BB"/>
    <w:rsid w:val="00944BB8"/>
    <w:rsid w:val="00945DA0"/>
    <w:rsid w:val="00947FBA"/>
    <w:rsid w:val="00950B65"/>
    <w:rsid w:val="00956882"/>
    <w:rsid w:val="009615E8"/>
    <w:rsid w:val="0096588B"/>
    <w:rsid w:val="00971AC4"/>
    <w:rsid w:val="0097711F"/>
    <w:rsid w:val="009C012D"/>
    <w:rsid w:val="009C40DD"/>
    <w:rsid w:val="009D22C5"/>
    <w:rsid w:val="009E036B"/>
    <w:rsid w:val="009E1A05"/>
    <w:rsid w:val="009E62EC"/>
    <w:rsid w:val="009F7890"/>
    <w:rsid w:val="00A001B7"/>
    <w:rsid w:val="00A05CD2"/>
    <w:rsid w:val="00A105A6"/>
    <w:rsid w:val="00A20F6A"/>
    <w:rsid w:val="00A328F5"/>
    <w:rsid w:val="00A403AC"/>
    <w:rsid w:val="00A4539D"/>
    <w:rsid w:val="00A472E7"/>
    <w:rsid w:val="00A60FD7"/>
    <w:rsid w:val="00AA29FA"/>
    <w:rsid w:val="00AC017B"/>
    <w:rsid w:val="00AD1C2D"/>
    <w:rsid w:val="00AE357D"/>
    <w:rsid w:val="00AE4D38"/>
    <w:rsid w:val="00AF2605"/>
    <w:rsid w:val="00AF2F52"/>
    <w:rsid w:val="00B00FFC"/>
    <w:rsid w:val="00B05663"/>
    <w:rsid w:val="00B11DA6"/>
    <w:rsid w:val="00B15513"/>
    <w:rsid w:val="00B16EDB"/>
    <w:rsid w:val="00B2114C"/>
    <w:rsid w:val="00B21E87"/>
    <w:rsid w:val="00B23651"/>
    <w:rsid w:val="00B243F1"/>
    <w:rsid w:val="00B31634"/>
    <w:rsid w:val="00B42F4B"/>
    <w:rsid w:val="00B45295"/>
    <w:rsid w:val="00B45588"/>
    <w:rsid w:val="00B45C00"/>
    <w:rsid w:val="00B4638C"/>
    <w:rsid w:val="00B50488"/>
    <w:rsid w:val="00B579D7"/>
    <w:rsid w:val="00B674A3"/>
    <w:rsid w:val="00B76483"/>
    <w:rsid w:val="00B85A9A"/>
    <w:rsid w:val="00B86726"/>
    <w:rsid w:val="00B86F07"/>
    <w:rsid w:val="00B90DA4"/>
    <w:rsid w:val="00B9316E"/>
    <w:rsid w:val="00BA4018"/>
    <w:rsid w:val="00BB3667"/>
    <w:rsid w:val="00BD2143"/>
    <w:rsid w:val="00BF57C6"/>
    <w:rsid w:val="00C00A32"/>
    <w:rsid w:val="00C01781"/>
    <w:rsid w:val="00C0568D"/>
    <w:rsid w:val="00C059FA"/>
    <w:rsid w:val="00C10B50"/>
    <w:rsid w:val="00C12E7B"/>
    <w:rsid w:val="00C13040"/>
    <w:rsid w:val="00C2676E"/>
    <w:rsid w:val="00C26AD9"/>
    <w:rsid w:val="00C338A6"/>
    <w:rsid w:val="00C36186"/>
    <w:rsid w:val="00C4079F"/>
    <w:rsid w:val="00C53CF4"/>
    <w:rsid w:val="00C55427"/>
    <w:rsid w:val="00C70D80"/>
    <w:rsid w:val="00C737F9"/>
    <w:rsid w:val="00C95B0B"/>
    <w:rsid w:val="00CB20CC"/>
    <w:rsid w:val="00CB31B9"/>
    <w:rsid w:val="00CB6F66"/>
    <w:rsid w:val="00CD588A"/>
    <w:rsid w:val="00CD6EC1"/>
    <w:rsid w:val="00CF44ED"/>
    <w:rsid w:val="00D03CBD"/>
    <w:rsid w:val="00D04DF9"/>
    <w:rsid w:val="00D05241"/>
    <w:rsid w:val="00D10CC1"/>
    <w:rsid w:val="00D200CE"/>
    <w:rsid w:val="00D35A4E"/>
    <w:rsid w:val="00D534B7"/>
    <w:rsid w:val="00D56C7A"/>
    <w:rsid w:val="00DA3277"/>
    <w:rsid w:val="00DC3E46"/>
    <w:rsid w:val="00DC4BBE"/>
    <w:rsid w:val="00DC4D34"/>
    <w:rsid w:val="00DC59B2"/>
    <w:rsid w:val="00DF0D99"/>
    <w:rsid w:val="00DF3CDA"/>
    <w:rsid w:val="00E16E8C"/>
    <w:rsid w:val="00E20227"/>
    <w:rsid w:val="00E5459F"/>
    <w:rsid w:val="00E66BC1"/>
    <w:rsid w:val="00E72FB8"/>
    <w:rsid w:val="00E82681"/>
    <w:rsid w:val="00E86BD1"/>
    <w:rsid w:val="00EC2AAE"/>
    <w:rsid w:val="00EC4D2F"/>
    <w:rsid w:val="00ED2AD0"/>
    <w:rsid w:val="00ED3DF5"/>
    <w:rsid w:val="00EE488F"/>
    <w:rsid w:val="00EF39EB"/>
    <w:rsid w:val="00F04934"/>
    <w:rsid w:val="00F07E14"/>
    <w:rsid w:val="00F11F7D"/>
    <w:rsid w:val="00F45FDA"/>
    <w:rsid w:val="00F50D84"/>
    <w:rsid w:val="00F549C6"/>
    <w:rsid w:val="00F651E8"/>
    <w:rsid w:val="00F70634"/>
    <w:rsid w:val="00F73BCE"/>
    <w:rsid w:val="00F90300"/>
    <w:rsid w:val="00F94DED"/>
    <w:rsid w:val="00F9555D"/>
    <w:rsid w:val="00FA3687"/>
    <w:rsid w:val="00FA4B19"/>
    <w:rsid w:val="00FA7D55"/>
    <w:rsid w:val="00FB4F74"/>
    <w:rsid w:val="00FD6068"/>
    <w:rsid w:val="00FE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1B9"/>
    <w:rPr>
      <w:sz w:val="24"/>
      <w:szCs w:val="24"/>
    </w:rPr>
  </w:style>
  <w:style w:type="paragraph" w:styleId="Heading1">
    <w:name w:val="heading 1"/>
    <w:basedOn w:val="Normal"/>
    <w:next w:val="Normal"/>
    <w:qFormat/>
    <w:rsid w:val="002E664E"/>
    <w:pPr>
      <w:keepNext/>
      <w:jc w:val="center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664E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odyText">
    <w:name w:val="Body Text"/>
    <w:basedOn w:val="Normal"/>
    <w:rsid w:val="002E664E"/>
    <w:pPr>
      <w:spacing w:after="120"/>
    </w:pPr>
    <w:rPr>
      <w:lang w:eastAsia="en-US"/>
    </w:rPr>
  </w:style>
  <w:style w:type="paragraph" w:styleId="BodyText2">
    <w:name w:val="Body Text 2"/>
    <w:basedOn w:val="Normal"/>
    <w:rsid w:val="009D22C5"/>
    <w:pPr>
      <w:spacing w:after="120" w:line="480" w:lineRule="auto"/>
    </w:pPr>
  </w:style>
  <w:style w:type="paragraph" w:customStyle="1" w:styleId="NumberedText">
    <w:name w:val="Numbered Text"/>
    <w:basedOn w:val="Normal"/>
    <w:rsid w:val="009D22C5"/>
    <w:pPr>
      <w:numPr>
        <w:numId w:val="10"/>
      </w:numPr>
      <w:jc w:val="both"/>
    </w:pPr>
  </w:style>
  <w:style w:type="paragraph" w:styleId="Footer">
    <w:name w:val="footer"/>
    <w:basedOn w:val="Normal"/>
    <w:rsid w:val="00B76483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040D9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40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0D9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40D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D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D94"/>
  </w:style>
  <w:style w:type="paragraph" w:styleId="CommentSubject">
    <w:name w:val="annotation subject"/>
    <w:basedOn w:val="CommentText"/>
    <w:next w:val="CommentText"/>
    <w:link w:val="CommentSubjectChar"/>
    <w:rsid w:val="00040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0D94"/>
    <w:rPr>
      <w:b/>
      <w:bCs/>
    </w:rPr>
  </w:style>
  <w:style w:type="paragraph" w:customStyle="1" w:styleId="DTPLIBodyText">
    <w:name w:val="DTPLI Body Text"/>
    <w:basedOn w:val="Normal"/>
    <w:autoRedefine/>
    <w:qFormat/>
    <w:rsid w:val="00D10CC1"/>
    <w:pPr>
      <w:ind w:left="-851"/>
    </w:pPr>
    <w:rPr>
      <w:rFonts w:ascii="Arial" w:hAnsi="Arial" w:cs="Arial"/>
      <w:color w:val="C00000"/>
      <w:sz w:val="22"/>
      <w:szCs w:val="22"/>
    </w:rPr>
  </w:style>
  <w:style w:type="paragraph" w:styleId="Revision">
    <w:name w:val="Revision"/>
    <w:hidden/>
    <w:uiPriority w:val="99"/>
    <w:semiHidden/>
    <w:rsid w:val="00C059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0C25A-827C-4AFC-820B-33CECA0D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696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 FOR DECISION ON PROJECT REFERRED UNDER ENVIRONMENT EFFECTS ACT 1978</vt:lpstr>
    </vt:vector>
  </TitlesOfParts>
  <Company>DSE/DPI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FOR DECISION ON PROJECT REFERRED UNDER ENVIRONMENT EFFECTS ACT 1978</dc:title>
  <dc:creator>tb37</dc:creator>
  <cp:lastModifiedBy>no10</cp:lastModifiedBy>
  <cp:revision>2</cp:revision>
  <cp:lastPrinted>2014-05-08T00:38:00Z</cp:lastPrinted>
  <dcterms:created xsi:type="dcterms:W3CDTF">2014-05-08T00:53:00Z</dcterms:created>
  <dcterms:modified xsi:type="dcterms:W3CDTF">2014-05-08T00:53:00Z</dcterms:modified>
</cp:coreProperties>
</file>