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CC70" w14:textId="6B4F7BE3" w:rsidR="00DB4671" w:rsidRDefault="00DB4671" w:rsidP="00DB4671">
      <w:pPr>
        <w:keepNext/>
        <w:keepLines/>
        <w:tabs>
          <w:tab w:val="left" w:pos="1418"/>
          <w:tab w:val="left" w:pos="1701"/>
          <w:tab w:val="left" w:pos="1985"/>
        </w:tabs>
        <w:spacing w:after="60" w:line="240" w:lineRule="auto"/>
        <w:outlineLvl w:val="2"/>
        <w:rPr>
          <w:rFonts w:ascii="Arial" w:eastAsia="Times New Roman" w:hAnsi="Arial" w:cs="Arial"/>
          <w:b/>
          <w:color w:val="494847"/>
          <w:sz w:val="20"/>
          <w:szCs w:val="20"/>
          <w:lang w:eastAsia="en-AU"/>
        </w:rPr>
      </w:pPr>
    </w:p>
    <w:p w14:paraId="6350AF2B" w14:textId="596A2213" w:rsidR="00DB4671" w:rsidRPr="00DB4671" w:rsidRDefault="00843283" w:rsidP="00247D0E">
      <w:pPr>
        <w:pStyle w:val="NoSpacing"/>
        <w:jc w:val="both"/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</w:pP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>This model c</w:t>
      </w: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>hecklist</w:t>
      </w: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 has been</w:t>
      </w:r>
      <w:r w:rsidRPr="00DB4671"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 developed by EPA and DELWP as a starting point for planning and responsible authorities</w:t>
      </w: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.  It is </w:t>
      </w:r>
      <w:r w:rsidRPr="00DB4671"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intended </w:t>
      </w: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to </w:t>
      </w:r>
      <w:r w:rsidRPr="00DB4671"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be modified by authorities to meet </w:t>
      </w: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their </w:t>
      </w:r>
      <w:r w:rsidRPr="00DB4671"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>requirements</w:t>
      </w: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, where needed, </w:t>
      </w: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subject </w:t>
      </w:r>
      <w:r w:rsidRPr="00DB4671"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to their own legal advice. </w:t>
      </w: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>Improvement suggestions for this c</w:t>
      </w: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>hecklist</w:t>
      </w:r>
      <w:r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 xml:space="preserve"> </w:t>
      </w:r>
      <w:r w:rsidRPr="00DB4671">
        <w:rPr>
          <w:rFonts w:ascii="Arial" w:eastAsia="Times New Roman" w:hAnsi="Arial" w:cs="Arial"/>
          <w:bCs/>
          <w:i/>
          <w:iCs/>
          <w:color w:val="494847"/>
          <w:sz w:val="20"/>
          <w:szCs w:val="20"/>
          <w:lang w:eastAsia="en-AU"/>
        </w:rPr>
        <w:t>can be provided to: planning.systems@delwp.vic.gov.au</w:t>
      </w:r>
    </w:p>
    <w:p w14:paraId="6FEDEB90" w14:textId="77777777" w:rsidR="00DB4671" w:rsidRPr="00D17360" w:rsidRDefault="00DB4671" w:rsidP="00DB4671">
      <w:pPr>
        <w:keepNext/>
        <w:keepLines/>
        <w:tabs>
          <w:tab w:val="left" w:pos="1418"/>
          <w:tab w:val="left" w:pos="1701"/>
          <w:tab w:val="left" w:pos="1985"/>
        </w:tabs>
        <w:spacing w:after="60" w:line="240" w:lineRule="auto"/>
        <w:outlineLvl w:val="2"/>
        <w:rPr>
          <w:rFonts w:ascii="Arial" w:eastAsia="Times New Roman" w:hAnsi="Arial" w:cs="Arial"/>
          <w:b/>
          <w:color w:val="494847"/>
          <w:sz w:val="20"/>
          <w:szCs w:val="20"/>
          <w:lang w:eastAsia="en-AU"/>
        </w:rPr>
      </w:pPr>
    </w:p>
    <w:tbl>
      <w:tblPr>
        <w:tblStyle w:val="ListTable3-Accent1"/>
        <w:tblW w:w="4675" w:type="pct"/>
        <w:tblLook w:val="0420" w:firstRow="1" w:lastRow="0" w:firstColumn="0" w:lastColumn="0" w:noHBand="0" w:noVBand="1"/>
      </w:tblPr>
      <w:tblGrid>
        <w:gridCol w:w="3963"/>
        <w:gridCol w:w="1844"/>
        <w:gridCol w:w="3969"/>
      </w:tblGrid>
      <w:tr w:rsidR="00DB4671" w:rsidRPr="00E27EEE" w14:paraId="1ED80536" w14:textId="77777777" w:rsidTr="00DB4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BAB2"/>
          </w:tcPr>
          <w:p w14:paraId="2CADB3D0" w14:textId="77777777" w:rsidR="00DB4671" w:rsidRPr="00D17360" w:rsidRDefault="00DB4671" w:rsidP="00C32BAC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DB4671">
              <w:rPr>
                <w:rFonts w:ascii="Arial" w:hAnsi="Arial" w:cs="Arial"/>
                <w:color w:val="auto"/>
                <w:sz w:val="24"/>
                <w:szCs w:val="24"/>
                <w:lang w:eastAsia="ja-JP"/>
              </w:rPr>
              <w:t>Identifying Potentially Contaminated Land</w:t>
            </w:r>
            <w:r w:rsidRPr="00DB4671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ja-JP"/>
              </w:rPr>
              <w:t xml:space="preserve">: </w:t>
            </w:r>
            <w:r w:rsidRPr="00DB4671">
              <w:rPr>
                <w:rFonts w:ascii="Arial" w:hAnsi="Arial" w:cs="Arial"/>
                <w:color w:val="auto"/>
                <w:sz w:val="24"/>
                <w:szCs w:val="24"/>
                <w:lang w:eastAsia="ja-JP"/>
              </w:rPr>
              <w:t>Checklist for Proponents</w:t>
            </w:r>
            <w:r w:rsidRPr="00DB4671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lang w:eastAsia="ja-JP"/>
              </w:rPr>
              <w:t>/</w:t>
            </w:r>
            <w:r w:rsidRPr="00DB4671">
              <w:rPr>
                <w:rFonts w:ascii="Arial" w:hAnsi="Arial" w:cs="Arial"/>
                <w:color w:val="auto"/>
                <w:sz w:val="24"/>
                <w:szCs w:val="24"/>
                <w:lang w:eastAsia="ja-JP"/>
              </w:rPr>
              <w:t>Applicants</w:t>
            </w:r>
          </w:p>
        </w:tc>
      </w:tr>
      <w:tr w:rsidR="00DB4671" w:rsidRPr="00E27EEE" w14:paraId="27C31C5E" w14:textId="77777777" w:rsidTr="00D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BAB2"/>
          </w:tcPr>
          <w:p w14:paraId="604CA981" w14:textId="77777777" w:rsidR="00DB4671" w:rsidRPr="00D17360" w:rsidRDefault="00DB4671" w:rsidP="00C32BAC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ja-JP"/>
              </w:rPr>
            </w:pPr>
            <w:r w:rsidRPr="00D173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ja-JP"/>
              </w:rPr>
              <w:t>Aspects to be evaluated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BAB2"/>
          </w:tcPr>
          <w:p w14:paraId="780F9F3D" w14:textId="77777777" w:rsidR="00DB4671" w:rsidRPr="00D17360" w:rsidRDefault="00DB4671" w:rsidP="00C32BAC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ja-JP"/>
              </w:rPr>
            </w:pPr>
            <w:r w:rsidRPr="00D173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ja-JP"/>
              </w:rPr>
              <w:t>Yes / No/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ja-JP"/>
              </w:rPr>
              <w:t xml:space="preserve"> </w:t>
            </w:r>
            <w:r w:rsidRPr="00D173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ja-JP"/>
              </w:rPr>
              <w:t>N/A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BAB2"/>
          </w:tcPr>
          <w:p w14:paraId="0A5CDE26" w14:textId="77777777" w:rsidR="00DB4671" w:rsidRPr="00D17360" w:rsidRDefault="00DB4671" w:rsidP="00C32BAC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ja-JP"/>
              </w:rPr>
            </w:pPr>
            <w:r w:rsidRPr="00D1736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ja-JP"/>
              </w:rPr>
              <w:t>Details</w:t>
            </w:r>
          </w:p>
        </w:tc>
      </w:tr>
      <w:tr w:rsidR="00DB4671" w:rsidRPr="00E27EEE" w14:paraId="445A639D" w14:textId="77777777" w:rsidTr="00DB4671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FD59" w14:textId="77777777" w:rsidR="00DB4671" w:rsidRPr="00D17360" w:rsidRDefault="00DB4671" w:rsidP="00DB4671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57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0702E">
              <w:rPr>
                <w:rFonts w:ascii="Arial" w:hAnsi="Arial" w:cs="Arial"/>
                <w:sz w:val="20"/>
                <w:szCs w:val="20"/>
                <w:lang w:eastAsia="ja-JP"/>
              </w:rPr>
              <w:t>Does an Environmental Audit Overlay apply to the land?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F7B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23E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</w:pPr>
          </w:p>
        </w:tc>
      </w:tr>
      <w:tr w:rsidR="00DB4671" w:rsidRPr="00E27EEE" w14:paraId="47E58307" w14:textId="77777777" w:rsidTr="00D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5A0" w14:textId="77777777" w:rsidR="00DB4671" w:rsidRDefault="00DB4671" w:rsidP="00C32BAC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>If yes for question 1 above, la</w:t>
            </w:r>
            <w:r w:rsidRPr="0070702E"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nd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>is already determined to be</w:t>
            </w:r>
            <w:r w:rsidRPr="0070702E"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 potentially contaminated – assessment requirements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may </w:t>
            </w:r>
            <w:r w:rsidRPr="0070702E"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>apply.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 For further information see</w:t>
            </w:r>
            <w:r w:rsidRPr="0070702E"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: </w:t>
            </w:r>
            <w:hyperlink r:id="rId7" w:history="1">
              <w:r w:rsidRPr="0070702E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Contaminated land and planning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       </w:t>
            </w:r>
          </w:p>
          <w:p w14:paraId="205DC1EE" w14:textId="77777777" w:rsidR="00DB4671" w:rsidRPr="00E27EEE" w:rsidRDefault="00DB4671" w:rsidP="00C32BAC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no to question 1 above, please continue to the questions below.</w:t>
            </w:r>
          </w:p>
        </w:tc>
      </w:tr>
      <w:tr w:rsidR="00DB4671" w:rsidRPr="00E27EEE" w14:paraId="48FF187D" w14:textId="77777777" w:rsidTr="00DB4671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CE4" w14:textId="77777777" w:rsidR="00DB4671" w:rsidRPr="00D17360" w:rsidRDefault="00DB4671" w:rsidP="00DB4671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57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70702E">
              <w:rPr>
                <w:rFonts w:ascii="Arial" w:hAnsi="Arial" w:cs="Arial"/>
                <w:sz w:val="20"/>
                <w:szCs w:val="20"/>
                <w:lang w:eastAsia="ja-JP"/>
              </w:rPr>
              <w:t>Is the subject land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70702E">
              <w:rPr>
                <w:rFonts w:ascii="Arial" w:hAnsi="Arial" w:cs="Arial"/>
                <w:sz w:val="20"/>
                <w:szCs w:val="20"/>
                <w:lang w:eastAsia="ja-JP"/>
              </w:rPr>
              <w:t>currently used for a potentially contaminating activity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ja-JP"/>
              </w:rPr>
              <w:t>1</w:t>
            </w:r>
            <w:r w:rsidRPr="0070702E">
              <w:rPr>
                <w:rFonts w:ascii="Arial" w:hAnsi="Arial" w:cs="Arial"/>
                <w:sz w:val="20"/>
                <w:szCs w:val="20"/>
                <w:lang w:eastAsia="ja-JP"/>
              </w:rPr>
              <w:t>?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F81" w14:textId="77777777" w:rsidR="00DB4671" w:rsidRPr="00D17360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82F" w14:textId="77777777" w:rsidR="00DB4671" w:rsidRPr="00D17360" w:rsidRDefault="00DB4671" w:rsidP="00C32BA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</w:pPr>
          </w:p>
        </w:tc>
      </w:tr>
      <w:tr w:rsidR="00DB4671" w:rsidRPr="00E27EEE" w14:paraId="5D0A9778" w14:textId="77777777" w:rsidTr="00D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F29" w14:textId="77777777" w:rsidR="00DB4671" w:rsidRPr="0070702E" w:rsidRDefault="00DB4671" w:rsidP="00DB4671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57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Is the adjoining land currently used for an activity with potential to cause offsite contamination?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ja-JP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A3D" w14:textId="77777777" w:rsidR="00DB4671" w:rsidRPr="00007A1C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0D5" w14:textId="77777777" w:rsidR="00DB4671" w:rsidRPr="00501159" w:rsidRDefault="00DB4671" w:rsidP="00C32BA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</w:pPr>
          </w:p>
        </w:tc>
      </w:tr>
      <w:tr w:rsidR="00DB4671" w:rsidRPr="00E27EEE" w14:paraId="208DCBED" w14:textId="77777777" w:rsidTr="00DB4671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CA5B" w14:textId="77777777" w:rsidR="00DB4671" w:rsidRPr="0070702E" w:rsidRDefault="00DB4671" w:rsidP="00DB4671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57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Are you aware of any</w:t>
            </w:r>
            <w:r w:rsidRPr="0070702E">
              <w:rPr>
                <w:rFonts w:ascii="Arial" w:hAnsi="Arial" w:cs="Arial"/>
                <w:sz w:val="20"/>
                <w:szCs w:val="20"/>
                <w:lang w:eastAsia="ja-JP"/>
              </w:rPr>
              <w:t xml:space="preserve"> previous contamination investigations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or environmental assessments </w:t>
            </w:r>
            <w:r w:rsidRPr="0070702E">
              <w:rPr>
                <w:rFonts w:ascii="Arial" w:hAnsi="Arial" w:cs="Arial"/>
                <w:sz w:val="20"/>
                <w:szCs w:val="20"/>
                <w:lang w:eastAsia="ja-JP"/>
              </w:rPr>
              <w:t>on the land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, or adjoining land (with potential to affect the subject land)?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741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532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</w:pPr>
          </w:p>
        </w:tc>
      </w:tr>
      <w:tr w:rsidR="00DB4671" w:rsidRPr="00E27EEE" w14:paraId="7B159EE7" w14:textId="77777777" w:rsidTr="00D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17FD" w14:textId="66B6CE9B" w:rsidR="00DB4671" w:rsidRPr="0070702E" w:rsidRDefault="00DB4671" w:rsidP="00DB4671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57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Are you aware that the land is, or has previously been, </w:t>
            </w:r>
            <w:r w:rsidRPr="0070702E">
              <w:rPr>
                <w:rFonts w:ascii="Arial" w:hAnsi="Arial" w:cs="Arial"/>
                <w:sz w:val="20"/>
                <w:szCs w:val="20"/>
                <w:lang w:eastAsia="ja-JP"/>
              </w:rPr>
              <w:t>zoned for industrial, agricultural or defence purposes?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ja-JP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D65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886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</w:pPr>
          </w:p>
        </w:tc>
      </w:tr>
      <w:tr w:rsidR="00DB4671" w:rsidRPr="00E27EEE" w14:paraId="342E1277" w14:textId="77777777" w:rsidTr="00DB4671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86F" w14:textId="77777777" w:rsidR="00DB4671" w:rsidRDefault="00DB4671" w:rsidP="00DB4671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57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Does any</w:t>
            </w:r>
            <w:r w:rsidRPr="0070702E">
              <w:rPr>
                <w:rFonts w:ascii="Arial" w:hAnsi="Arial" w:cs="Arial"/>
                <w:sz w:val="20"/>
                <w:szCs w:val="20"/>
                <w:lang w:eastAsia="ja-JP"/>
              </w:rPr>
              <w:t xml:space="preserve"> site analysis presented in accordance with clauses 54.01-1 or 55.01-1 of the VPP indicate land is potentially contaminated?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F30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524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</w:pPr>
          </w:p>
        </w:tc>
      </w:tr>
      <w:tr w:rsidR="00DB4671" w:rsidRPr="00E27EEE" w14:paraId="1E937540" w14:textId="77777777" w:rsidTr="00D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37A5" w14:textId="77777777" w:rsidR="00DB4671" w:rsidRPr="00D17360" w:rsidRDefault="00DB4671" w:rsidP="00DB4671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57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D173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Does a check of the following sources indicate that the site, or adjoining land, may have been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used for</w:t>
            </w:r>
            <w:r w:rsidRPr="00D173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 potentially contaminating activities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ja-JP"/>
              </w:rPr>
              <w:t>1</w:t>
            </w:r>
            <w:r w:rsidRPr="00D173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 in the past?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9BAA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A15" w14:textId="77777777" w:rsidR="00DB4671" w:rsidRPr="00161923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DB4671" w:rsidRPr="00E27EEE" w14:paraId="63BC4314" w14:textId="77777777" w:rsidTr="00DB4671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820" w14:textId="77777777" w:rsidR="00DB4671" w:rsidRPr="00D17360" w:rsidRDefault="00DB4671" w:rsidP="00DB467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1077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D17360">
              <w:rPr>
                <w:rFonts w:ascii="Arial" w:hAnsi="Arial" w:cs="Arial"/>
                <w:sz w:val="20"/>
                <w:szCs w:val="20"/>
                <w:lang w:eastAsia="ja-JP"/>
              </w:rPr>
              <w:t>Applicant’s knowledge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F3A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879" w14:textId="77777777" w:rsidR="00DB4671" w:rsidRPr="00D17360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DB4671" w:rsidRPr="00E27EEE" w14:paraId="10C99BBA" w14:textId="77777777" w:rsidTr="00D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079" w14:textId="77777777" w:rsidR="00DB4671" w:rsidRPr="00D17360" w:rsidRDefault="00DB4671" w:rsidP="00DB467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1077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D17360">
              <w:rPr>
                <w:rFonts w:ascii="Arial" w:hAnsi="Arial" w:cs="Arial"/>
                <w:sz w:val="20"/>
                <w:szCs w:val="20"/>
                <w:lang w:eastAsia="ja-JP"/>
              </w:rPr>
              <w:t>Site inspection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59D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1D7" w14:textId="77777777" w:rsidR="00DB4671" w:rsidRPr="00E27EEE" w:rsidRDefault="00DB4671" w:rsidP="00C32BA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</w:pPr>
          </w:p>
        </w:tc>
      </w:tr>
      <w:tr w:rsidR="00DB4671" w:rsidRPr="00E27EEE" w14:paraId="5E1E4366" w14:textId="77777777" w:rsidTr="00DB4671"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E126" w14:textId="77777777" w:rsidR="00DB4671" w:rsidRPr="00D17360" w:rsidRDefault="00DB4671" w:rsidP="00DB467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1077" w:hanging="357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Pr="0070702E">
              <w:rPr>
                <w:rFonts w:ascii="Arial" w:hAnsi="Arial" w:cs="Arial"/>
                <w:sz w:val="20"/>
                <w:szCs w:val="20"/>
                <w:lang w:eastAsia="ja-JP"/>
              </w:rPr>
              <w:t>ny known records such as planning and building permits, past ownership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records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996" w14:textId="77777777" w:rsidR="00DB4671" w:rsidRPr="00D17360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ED9B" w14:textId="77777777" w:rsidR="00DB4671" w:rsidRPr="00D17360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DB4671" w:rsidRPr="00E27EEE" w14:paraId="137B5151" w14:textId="77777777" w:rsidTr="00D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611" w14:textId="77777777" w:rsidR="00DB4671" w:rsidRPr="00D17360" w:rsidRDefault="00DB4671" w:rsidP="00DB4671">
            <w:pPr>
              <w:pStyle w:val="ListParagraph"/>
              <w:numPr>
                <w:ilvl w:val="0"/>
                <w:numId w:val="2"/>
              </w:numPr>
              <w:spacing w:after="120"/>
              <w:ind w:left="1077" w:hanging="357"/>
              <w:rPr>
                <w:lang w:eastAsia="ja-JP"/>
              </w:rPr>
            </w:pPr>
            <w:r w:rsidRPr="00D17360">
              <w:rPr>
                <w:rFonts w:ascii="Arial" w:hAnsi="Arial" w:cs="Arial"/>
                <w:sz w:val="20"/>
                <w:szCs w:val="20"/>
                <w:lang w:eastAsia="ja-JP"/>
              </w:rPr>
              <w:t>Public databases</w:t>
            </w:r>
            <w:r w:rsidRPr="00860A85">
              <w:rPr>
                <w:rFonts w:ascii="Arial" w:hAnsi="Arial" w:cs="Arial"/>
                <w:sz w:val="20"/>
                <w:szCs w:val="20"/>
                <w:lang w:eastAsia="ja-JP"/>
              </w:rPr>
              <w:t xml:space="preserve">: </w:t>
            </w:r>
            <w:hyperlink r:id="rId8" w:history="1">
              <w:r w:rsidRPr="00D17360">
                <w:rPr>
                  <w:rFonts w:ascii="Arial" w:hAnsi="Arial" w:cs="Arial"/>
                  <w:color w:val="00B0F0"/>
                  <w:sz w:val="20"/>
                  <w:szCs w:val="20"/>
                </w:rPr>
                <w:t>Victoria Unearthed</w:t>
              </w:r>
            </w:hyperlink>
            <w:r w:rsidRPr="00860A85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&amp;</w:t>
            </w:r>
            <w:r w:rsidRPr="00860A85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hyperlink r:id="rId9" w:history="1">
              <w:r w:rsidRPr="00D17360">
                <w:rPr>
                  <w:rFonts w:ascii="Arial" w:hAnsi="Arial" w:cs="Arial"/>
                  <w:color w:val="00B0F0"/>
                  <w:sz w:val="20"/>
                  <w:szCs w:val="20"/>
                </w:rPr>
                <w:t>EPA Public Register</w:t>
              </w:r>
            </w:hyperlink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73C" w14:textId="77777777" w:rsidR="00DB4671" w:rsidRPr="00D17360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D991" w14:textId="77777777" w:rsidR="00DB4671" w:rsidRPr="00D17360" w:rsidRDefault="00DB4671" w:rsidP="00C32BA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DB4671" w:rsidRPr="00E27EEE" w14:paraId="69453ED4" w14:textId="77777777" w:rsidTr="00DB4671">
        <w:trPr>
          <w:trHeight w:val="8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865" w14:textId="77777777" w:rsidR="00DB4671" w:rsidRPr="00E27EEE" w:rsidRDefault="00DB4671" w:rsidP="00C32BA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If “yes” </w:t>
            </w:r>
            <w:r w:rsidRPr="0070702E"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>the planning/responsible authority will review information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 (and other relevant sources)</w:t>
            </w:r>
            <w:r w:rsidRPr="0070702E"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 to determine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if </w:t>
            </w:r>
            <w:r w:rsidRPr="0070702E"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>land meets criteria for “potentially contaminated land” and identify any appropriate assessment requirements.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 </w:t>
            </w:r>
            <w:r w:rsidRPr="0070702E">
              <w:rPr>
                <w:rFonts w:ascii="Arial" w:hAnsi="Arial" w:cs="Arial"/>
                <w:i/>
                <w:iCs/>
                <w:sz w:val="20"/>
                <w:szCs w:val="20"/>
                <w:lang w:eastAsia="ja-JP"/>
              </w:rPr>
              <w:t xml:space="preserve">Further information is available at: </w:t>
            </w:r>
            <w:hyperlink r:id="rId10" w:history="1">
              <w:r w:rsidRPr="0070702E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Contaminated land and planning</w:t>
              </w:r>
            </w:hyperlink>
          </w:p>
        </w:tc>
      </w:tr>
    </w:tbl>
    <w:p w14:paraId="208839D6" w14:textId="77777777" w:rsidR="00DB4671" w:rsidRDefault="00DB4671" w:rsidP="00DB4671">
      <w:pPr>
        <w:spacing w:after="0" w:line="276" w:lineRule="auto"/>
        <w:ind w:left="720" w:hanging="720"/>
        <w:rPr>
          <w:rFonts w:ascii="Arial" w:hAnsi="Arial" w:cs="Arial"/>
          <w:i/>
          <w:iCs/>
          <w:sz w:val="16"/>
          <w:szCs w:val="16"/>
          <w:vertAlign w:val="superscript"/>
          <w:lang w:eastAsia="ja-JP"/>
        </w:rPr>
      </w:pPr>
    </w:p>
    <w:p w14:paraId="251F9305" w14:textId="77777777" w:rsidR="00DB4671" w:rsidRDefault="00DB4671" w:rsidP="00DB4671">
      <w:pPr>
        <w:spacing w:after="0" w:line="276" w:lineRule="auto"/>
        <w:ind w:left="720" w:hanging="720"/>
        <w:rPr>
          <w:rFonts w:ascii="Arial" w:hAnsi="Arial" w:cs="Arial"/>
          <w:i/>
          <w:iCs/>
          <w:sz w:val="16"/>
          <w:szCs w:val="16"/>
          <w:lang w:eastAsia="ja-JP"/>
        </w:rPr>
      </w:pPr>
      <w:r w:rsidRPr="00D17360">
        <w:rPr>
          <w:rFonts w:ascii="Arial" w:hAnsi="Arial" w:cs="Arial"/>
          <w:i/>
          <w:iCs/>
          <w:sz w:val="16"/>
          <w:szCs w:val="16"/>
          <w:vertAlign w:val="superscript"/>
          <w:lang w:eastAsia="ja-JP"/>
        </w:rPr>
        <w:t>1</w:t>
      </w:r>
      <w:r>
        <w:rPr>
          <w:rFonts w:ascii="Arial" w:hAnsi="Arial" w:cs="Arial"/>
          <w:i/>
          <w:iCs/>
          <w:sz w:val="16"/>
          <w:szCs w:val="16"/>
          <w:vertAlign w:val="superscript"/>
          <w:lang w:eastAsia="ja-JP"/>
        </w:rPr>
        <w:t xml:space="preserve"> </w:t>
      </w:r>
      <w:r w:rsidRPr="00D17360">
        <w:rPr>
          <w:rFonts w:ascii="Arial" w:hAnsi="Arial" w:cs="Arial"/>
          <w:sz w:val="16"/>
          <w:szCs w:val="16"/>
          <w:lang w:eastAsia="ja-JP"/>
        </w:rPr>
        <w:t xml:space="preserve">Please refer to </w:t>
      </w:r>
      <w:hyperlink r:id="rId11" w:history="1">
        <w:r w:rsidRPr="00D17360">
          <w:rPr>
            <w:rStyle w:val="Hyperlink"/>
            <w:sz w:val="16"/>
            <w:szCs w:val="16"/>
          </w:rPr>
          <w:t>Planning Practice Note 30</w:t>
        </w:r>
      </w:hyperlink>
      <w:r w:rsidRPr="00D17360">
        <w:rPr>
          <w:rFonts w:ascii="Arial" w:hAnsi="Arial" w:cs="Arial"/>
          <w:i/>
          <w:iCs/>
          <w:sz w:val="16"/>
          <w:szCs w:val="16"/>
          <w:lang w:eastAsia="ja-JP"/>
        </w:rPr>
        <w:t xml:space="preserve"> –Potentially Contaminated Land, </w:t>
      </w:r>
      <w:r w:rsidRPr="00D17360">
        <w:rPr>
          <w:rFonts w:ascii="Arial" w:hAnsi="Arial" w:cs="Arial"/>
          <w:sz w:val="16"/>
          <w:szCs w:val="16"/>
          <w:lang w:eastAsia="ja-JP"/>
        </w:rPr>
        <w:t>Table 2</w:t>
      </w:r>
      <w:r>
        <w:rPr>
          <w:rFonts w:ascii="Arial" w:hAnsi="Arial" w:cs="Arial"/>
          <w:i/>
          <w:iCs/>
          <w:sz w:val="16"/>
          <w:szCs w:val="16"/>
          <w:lang w:eastAsia="ja-JP"/>
        </w:rPr>
        <w:t xml:space="preserve"> </w:t>
      </w:r>
    </w:p>
    <w:p w14:paraId="4757FD35" w14:textId="77777777" w:rsidR="00DB4671" w:rsidRPr="00007A1C" w:rsidRDefault="00DB4671" w:rsidP="00DB4671">
      <w:pPr>
        <w:spacing w:after="0" w:line="276" w:lineRule="auto"/>
        <w:ind w:left="720" w:hanging="720"/>
        <w:rPr>
          <w:rFonts w:ascii="Arial" w:hAnsi="Arial" w:cs="Arial"/>
          <w:i/>
          <w:iCs/>
          <w:sz w:val="16"/>
          <w:szCs w:val="16"/>
          <w:lang w:eastAsia="ja-JP"/>
        </w:rPr>
      </w:pPr>
      <w:r>
        <w:rPr>
          <w:rFonts w:ascii="Arial" w:hAnsi="Arial" w:cs="Arial"/>
          <w:i/>
          <w:iCs/>
          <w:sz w:val="16"/>
          <w:szCs w:val="16"/>
          <w:vertAlign w:val="superscript"/>
          <w:lang w:eastAsia="ja-JP"/>
        </w:rPr>
        <w:t>2</w:t>
      </w:r>
      <w:r>
        <w:rPr>
          <w:rFonts w:ascii="Arial" w:hAnsi="Arial" w:cs="Arial"/>
          <w:sz w:val="16"/>
          <w:szCs w:val="16"/>
          <w:lang w:eastAsia="ja-JP"/>
        </w:rPr>
        <w:t xml:space="preserve"> Please refer to </w:t>
      </w:r>
      <w:hyperlink r:id="rId12" w:history="1">
        <w:r w:rsidRPr="00D17360">
          <w:rPr>
            <w:rStyle w:val="Hyperlink"/>
            <w:sz w:val="16"/>
            <w:szCs w:val="16"/>
          </w:rPr>
          <w:t>Planning Practice Note 30</w:t>
        </w:r>
      </w:hyperlink>
      <w:r w:rsidRPr="00D17360">
        <w:rPr>
          <w:rFonts w:ascii="Arial" w:hAnsi="Arial" w:cs="Arial"/>
          <w:i/>
          <w:iCs/>
          <w:sz w:val="16"/>
          <w:szCs w:val="16"/>
          <w:lang w:eastAsia="ja-JP"/>
        </w:rPr>
        <w:t xml:space="preserve"> –Potentially Contaminated Land, </w:t>
      </w:r>
      <w:r>
        <w:rPr>
          <w:rFonts w:ascii="Arial" w:hAnsi="Arial" w:cs="Arial"/>
          <w:sz w:val="16"/>
          <w:szCs w:val="16"/>
          <w:lang w:eastAsia="ja-JP"/>
        </w:rPr>
        <w:t xml:space="preserve">Table 2 – “adjacent contaminating activity” section </w:t>
      </w:r>
    </w:p>
    <w:p w14:paraId="1599C4A8" w14:textId="77777777" w:rsidR="00DB4671" w:rsidRPr="00D17360" w:rsidRDefault="00DB4671" w:rsidP="00DB4671">
      <w:pPr>
        <w:rPr>
          <w:rFonts w:ascii="Arial" w:eastAsia="Calibri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16"/>
          <w:szCs w:val="16"/>
          <w:vertAlign w:val="superscript"/>
          <w:lang w:eastAsia="ja-JP"/>
        </w:rPr>
        <w:lastRenderedPageBreak/>
        <w:t xml:space="preserve">3  </w:t>
      </w:r>
      <w:r w:rsidRPr="0070702E">
        <w:rPr>
          <w:rFonts w:ascii="Arial" w:hAnsi="Arial" w:cs="Arial"/>
          <w:i/>
          <w:iCs/>
          <w:sz w:val="16"/>
          <w:szCs w:val="16"/>
          <w:lang w:eastAsia="ja-JP"/>
        </w:rPr>
        <w:t>Previous</w:t>
      </w:r>
      <w:proofErr w:type="gramEnd"/>
      <w:r w:rsidRPr="0070702E">
        <w:rPr>
          <w:rFonts w:ascii="Arial" w:hAnsi="Arial" w:cs="Arial"/>
          <w:i/>
          <w:iCs/>
          <w:sz w:val="16"/>
          <w:szCs w:val="16"/>
          <w:lang w:eastAsia="ja-JP"/>
        </w:rPr>
        <w:t xml:space="preserve"> zoning is not sufficient reason to identify land as potentially contaminated, but </w:t>
      </w:r>
      <w:r>
        <w:rPr>
          <w:rFonts w:ascii="Arial" w:hAnsi="Arial" w:cs="Arial"/>
          <w:i/>
          <w:iCs/>
          <w:sz w:val="16"/>
          <w:szCs w:val="16"/>
          <w:lang w:eastAsia="ja-JP"/>
        </w:rPr>
        <w:t>further information on past use may be sought</w:t>
      </w:r>
    </w:p>
    <w:sectPr w:rsidR="00DB4671" w:rsidRPr="00D17360" w:rsidSect="00DB46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0C30E" w14:textId="77777777" w:rsidR="00DB4671" w:rsidRDefault="00DB4671" w:rsidP="00DB4671">
      <w:pPr>
        <w:spacing w:after="0" w:line="240" w:lineRule="auto"/>
      </w:pPr>
      <w:r>
        <w:separator/>
      </w:r>
    </w:p>
  </w:endnote>
  <w:endnote w:type="continuationSeparator" w:id="0">
    <w:p w14:paraId="2F1F02CF" w14:textId="77777777" w:rsidR="00DB4671" w:rsidRDefault="00DB4671" w:rsidP="00DB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2FDF" w14:textId="77777777" w:rsidR="00843283" w:rsidRDefault="0084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A7FD" w14:textId="2C910866" w:rsidR="00DB4671" w:rsidRDefault="00DB46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FBFB03" wp14:editId="65497D1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da945bf96d2762d52c350ae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D2AAE" w14:textId="6082623E" w:rsidR="00DB4671" w:rsidRPr="00DB4671" w:rsidRDefault="00DB4671" w:rsidP="00DB467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B46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BFB03" id="_x0000_t202" coordsize="21600,21600" o:spt="202" path="m,l,21600r21600,l21600,xe">
              <v:stroke joinstyle="miter"/>
              <v:path gradientshapeok="t" o:connecttype="rect"/>
            </v:shapetype>
            <v:shape id="MSIPCM9da945bf96d2762d52c350ae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4aFGsK8CAABHBQAADgAA&#10;AAAAAAAAAAAAAAAuAgAAZHJzL2Uyb0RvYy54bWxQSwECLQAUAAYACAAAACEAn9VB7N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06ED2AAE" w14:textId="6082623E" w:rsidR="00DB4671" w:rsidRPr="00DB4671" w:rsidRDefault="00DB4671" w:rsidP="00DB467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B46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34FA" w14:textId="77777777" w:rsidR="00843283" w:rsidRDefault="0084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DCE8B" w14:textId="77777777" w:rsidR="00DB4671" w:rsidRDefault="00DB4671" w:rsidP="00DB4671">
      <w:pPr>
        <w:spacing w:after="0" w:line="240" w:lineRule="auto"/>
      </w:pPr>
      <w:r>
        <w:separator/>
      </w:r>
    </w:p>
  </w:footnote>
  <w:footnote w:type="continuationSeparator" w:id="0">
    <w:p w14:paraId="2EABA3F4" w14:textId="77777777" w:rsidR="00DB4671" w:rsidRDefault="00DB4671" w:rsidP="00DB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55678" w14:textId="77777777" w:rsidR="00843283" w:rsidRDefault="0084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7EC47" w14:textId="77777777" w:rsidR="00843283" w:rsidRDefault="008432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E33BF" w14:textId="77777777" w:rsidR="00843283" w:rsidRDefault="00843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03D74"/>
    <w:multiLevelType w:val="hybridMultilevel"/>
    <w:tmpl w:val="BA56F47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E7388E"/>
    <w:multiLevelType w:val="hybridMultilevel"/>
    <w:tmpl w:val="544C78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57"/>
    <w:rsid w:val="001B7357"/>
    <w:rsid w:val="00247D0E"/>
    <w:rsid w:val="0039317E"/>
    <w:rsid w:val="00843283"/>
    <w:rsid w:val="00B63C79"/>
    <w:rsid w:val="00C13385"/>
    <w:rsid w:val="00D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CA8B50"/>
  <w15:chartTrackingRefBased/>
  <w15:docId w15:val="{0FF187C5-682B-40F4-93CA-D4E5FAF3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rsid w:val="00DB467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B4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B4671"/>
  </w:style>
  <w:style w:type="character" w:styleId="Hyperlink">
    <w:name w:val="Hyperlink"/>
    <w:basedOn w:val="DefaultParagraphFont"/>
    <w:uiPriority w:val="99"/>
    <w:unhideWhenUsed/>
    <w:rsid w:val="00DB467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46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671"/>
  </w:style>
  <w:style w:type="paragraph" w:styleId="Footer">
    <w:name w:val="footer"/>
    <w:basedOn w:val="Normal"/>
    <w:link w:val="FooterChar"/>
    <w:uiPriority w:val="99"/>
    <w:unhideWhenUsed/>
    <w:rsid w:val="00DB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hare.vic.gov.au/victoriaunearthed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lanning.vic.gov.au/policy-and-strategy/planning-for-environment-protection/contaminated-land-and-planning" TargetMode="External"/><Relationship Id="rId12" Type="http://schemas.openxmlformats.org/officeDocument/2006/relationships/hyperlink" Target="https://www.planning.vic.gov.au/__data/assets/pdf_file/0027/97164/PPN30-Potentially-contaminated-land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ning.vic.gov.au/__data/assets/pdf_file/0027/97164/PPN30-Potentially-contaminated-land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lanning.vic.gov.au/policy-and-strategy/planning-for-environment-protection/contaminated-land-and-plann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a.vic.gov.a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Noel (DELWP)</dc:creator>
  <cp:keywords/>
  <dc:description/>
  <cp:lastModifiedBy>Julia Noel (DELWP)</cp:lastModifiedBy>
  <cp:revision>5</cp:revision>
  <dcterms:created xsi:type="dcterms:W3CDTF">2021-08-10T05:11:00Z</dcterms:created>
  <dcterms:modified xsi:type="dcterms:W3CDTF">2021-08-10T05:27:00Z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2021-08-10T05:16:01Z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d7becc9e-1e59-468a-a6b6-c710606255fa</vt:lpwstr>
  </property>
  <property fmtid="{D5CDD505-2E9C-101B-9397-08002B2CF9AE}" pid="8" name="MSIP_Label_4257e2ab-f512-40e2-9c9a-c64247360765_ContentBits">
    <vt:lpwstr>2</vt:lpwstr>
  </property>
</Properties>
</file>