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F8AA2" w14:textId="77777777" w:rsidR="00486CD8" w:rsidRPr="000C2C87" w:rsidRDefault="00486CD8" w:rsidP="000C2C87">
      <w:pPr>
        <w:pStyle w:val="Heading1"/>
      </w:pPr>
      <w:bookmarkStart w:id="0" w:name="_Toc418755955"/>
      <w:bookmarkStart w:id="1" w:name="_Toc418768017"/>
      <w:bookmarkStart w:id="2" w:name="_Toc419120835"/>
      <w:bookmarkStart w:id="3" w:name="_Toc110862623"/>
      <w:bookmarkStart w:id="4" w:name="_Toc112306661"/>
      <w:bookmarkStart w:id="5" w:name="_Toc212866445"/>
      <w:r w:rsidRPr="000C2C87">
        <w:t>Using Victoria’s Planning System</w:t>
      </w:r>
      <w:bookmarkEnd w:id="0"/>
      <w:bookmarkEnd w:id="1"/>
      <w:bookmarkEnd w:id="2"/>
      <w:bookmarkEnd w:id="3"/>
      <w:bookmarkEnd w:id="4"/>
    </w:p>
    <w:p w14:paraId="0AB66922" w14:textId="77777777" w:rsidR="00471747" w:rsidRPr="000C2C87" w:rsidRDefault="0090609B" w:rsidP="000C2C87">
      <w:pPr>
        <w:pStyle w:val="Heading1"/>
      </w:pPr>
      <w:bookmarkStart w:id="6" w:name="_Toc418755956"/>
      <w:bookmarkStart w:id="7" w:name="_Toc418768018"/>
      <w:bookmarkStart w:id="8" w:name="_Toc419120836"/>
      <w:bookmarkStart w:id="9" w:name="_Toc110862624"/>
      <w:bookmarkStart w:id="10" w:name="_Toc112306662"/>
      <w:r w:rsidRPr="000C2C87">
        <w:t xml:space="preserve">Chapter </w:t>
      </w:r>
      <w:r w:rsidR="00177652" w:rsidRPr="000C2C87">
        <w:t>4</w:t>
      </w:r>
      <w:r w:rsidRPr="000C2C87">
        <w:t>:</w:t>
      </w:r>
      <w:bookmarkEnd w:id="5"/>
      <w:bookmarkEnd w:id="6"/>
      <w:bookmarkEnd w:id="7"/>
      <w:bookmarkEnd w:id="8"/>
      <w:r w:rsidR="00A979FA">
        <w:t> </w:t>
      </w:r>
      <w:r w:rsidR="00DC609B" w:rsidRPr="000C2C87">
        <w:t>Other Procedures</w:t>
      </w:r>
      <w:bookmarkEnd w:id="9"/>
      <w:bookmarkEnd w:id="10"/>
    </w:p>
    <w:p w14:paraId="12EBEFA2" w14:textId="77777777" w:rsidR="004054FB" w:rsidRPr="00B24692" w:rsidRDefault="00F8422E" w:rsidP="000C2C87">
      <w:pPr>
        <w:pStyle w:val="Heading2"/>
      </w:pPr>
      <w:bookmarkStart w:id="11" w:name="_Toc418755957"/>
      <w:bookmarkStart w:id="12" w:name="_Toc418768019"/>
      <w:bookmarkStart w:id="13" w:name="_Toc419120837"/>
      <w:bookmarkStart w:id="14" w:name="_Toc110862625"/>
      <w:bookmarkStart w:id="15" w:name="_Toc112306663"/>
      <w:r w:rsidRPr="00B24692">
        <w:t>Contents</w:t>
      </w:r>
      <w:bookmarkEnd w:id="11"/>
      <w:bookmarkEnd w:id="12"/>
      <w:bookmarkEnd w:id="13"/>
      <w:bookmarkEnd w:id="14"/>
      <w:bookmarkEnd w:id="15"/>
    </w:p>
    <w:p w14:paraId="0054C8C3" w14:textId="77777777" w:rsidR="0051011A" w:rsidRPr="00B24692" w:rsidRDefault="008B67F7" w:rsidP="004054FB">
      <w:pPr>
        <w:pStyle w:val="Heading2"/>
        <w:spacing w:before="0" w:after="0"/>
        <w:rPr>
          <w:noProof/>
        </w:rPr>
      </w:pPr>
      <w:r w:rsidRPr="00B24692">
        <w:fldChar w:fldCharType="begin"/>
      </w:r>
      <w:r w:rsidRPr="00B24692">
        <w:instrText xml:space="preserve"> TOC \o "1-3" \h \z \u </w:instrText>
      </w:r>
      <w:r w:rsidRPr="00B24692">
        <w:fldChar w:fldCharType="separate"/>
      </w:r>
    </w:p>
    <w:p w14:paraId="4FA68913" w14:textId="593D64ED" w:rsidR="0051011A" w:rsidRPr="006C41F1" w:rsidRDefault="006C41F1" w:rsidP="00B24692">
      <w:pPr>
        <w:pStyle w:val="Contents-L1"/>
        <w:rPr>
          <w:rStyle w:val="Hyperlink"/>
          <w:rFonts w:ascii="VIC" w:hAnsi="VIC"/>
          <w:color w:val="00828D"/>
        </w:rPr>
      </w:pPr>
      <w:r w:rsidRPr="006C41F1">
        <w:rPr>
          <w:color w:val="00828D"/>
        </w:rPr>
        <w:fldChar w:fldCharType="begin"/>
      </w:r>
      <w:r w:rsidRPr="006C41F1">
        <w:rPr>
          <w:color w:val="00828D"/>
        </w:rPr>
        <w:instrText>HYPERLINK  \l "_4.1_Certificates_of"</w:instrText>
      </w:r>
      <w:r w:rsidRPr="006C41F1">
        <w:rPr>
          <w:color w:val="00828D"/>
        </w:rPr>
      </w:r>
      <w:r w:rsidRPr="006C41F1">
        <w:rPr>
          <w:color w:val="00828D"/>
        </w:rPr>
        <w:fldChar w:fldCharType="separate"/>
      </w:r>
      <w:r w:rsidR="00FC7573" w:rsidRPr="006C41F1">
        <w:rPr>
          <w:rStyle w:val="Hyperlink"/>
          <w:rFonts w:ascii="VIC" w:hAnsi="VIC"/>
          <w:color w:val="00828D"/>
        </w:rPr>
        <w:t xml:space="preserve">4.1 </w:t>
      </w:r>
      <w:r w:rsidR="00FC7573" w:rsidRPr="006C41F1">
        <w:rPr>
          <w:rStyle w:val="Hyperlink"/>
          <w:rFonts w:ascii="VIC" w:hAnsi="VIC"/>
          <w:color w:val="00828D"/>
        </w:rPr>
        <w:tab/>
        <w:t>Certificates of compliance</w:t>
      </w:r>
      <w:r w:rsidR="00FC7573" w:rsidRPr="006C41F1">
        <w:rPr>
          <w:rStyle w:val="Hyperlink"/>
          <w:rFonts w:ascii="VIC" w:hAnsi="VIC"/>
          <w:webHidden/>
          <w:color w:val="00828D"/>
        </w:rPr>
        <w:tab/>
        <w:t>141</w:t>
      </w:r>
    </w:p>
    <w:p w14:paraId="42E58C80" w14:textId="001C1C03" w:rsidR="0051011A" w:rsidRPr="006C41F1" w:rsidRDefault="006C41F1" w:rsidP="00B24692">
      <w:pPr>
        <w:pStyle w:val="ContentsL2"/>
        <w:rPr>
          <w:rStyle w:val="Hyperlink"/>
          <w:rFonts w:ascii="VIC" w:hAnsi="VIC"/>
          <w:color w:val="00828D"/>
        </w:rPr>
      </w:pPr>
      <w:r w:rsidRPr="006C41F1">
        <w:rPr>
          <w:b/>
          <w:bCs w:val="0"/>
          <w:color w:val="00828D"/>
        </w:rPr>
        <w:fldChar w:fldCharType="end"/>
      </w:r>
      <w:r w:rsidRPr="006C41F1">
        <w:rPr>
          <w:color w:val="00828D"/>
        </w:rPr>
        <w:fldChar w:fldCharType="begin"/>
      </w:r>
      <w:r w:rsidRPr="006C41F1">
        <w:rPr>
          <w:color w:val="00828D"/>
        </w:rPr>
        <w:instrText>HYPERLINK  \l "_4.1.1_What_is"</w:instrText>
      </w:r>
      <w:r w:rsidRPr="006C41F1">
        <w:rPr>
          <w:color w:val="00828D"/>
        </w:rPr>
      </w:r>
      <w:r w:rsidRPr="006C41F1">
        <w:rPr>
          <w:color w:val="00828D"/>
        </w:rPr>
        <w:fldChar w:fldCharType="separate"/>
      </w:r>
      <w:r w:rsidR="00FC7573" w:rsidRPr="006C41F1">
        <w:rPr>
          <w:rStyle w:val="Hyperlink"/>
          <w:rFonts w:ascii="VIC" w:hAnsi="VIC"/>
          <w:color w:val="00828D"/>
        </w:rPr>
        <w:t>4.1.1</w:t>
      </w:r>
      <w:r w:rsidR="00FC7573" w:rsidRPr="006C41F1">
        <w:rPr>
          <w:rStyle w:val="Hyperlink"/>
          <w:rFonts w:ascii="VIC" w:hAnsi="VIC"/>
          <w:color w:val="00828D"/>
        </w:rPr>
        <w:tab/>
        <w:t>What is a certificate of compliance?</w:t>
      </w:r>
      <w:r w:rsidR="00FC7573" w:rsidRPr="006C41F1">
        <w:rPr>
          <w:rStyle w:val="Hyperlink"/>
          <w:rFonts w:ascii="VIC" w:hAnsi="VIC"/>
          <w:webHidden/>
          <w:color w:val="00828D"/>
        </w:rPr>
        <w:tab/>
        <w:t>141</w:t>
      </w:r>
    </w:p>
    <w:p w14:paraId="7B4BD041" w14:textId="744E72BC" w:rsidR="0051011A" w:rsidRPr="006C41F1" w:rsidRDefault="006C41F1" w:rsidP="00B24692">
      <w:pPr>
        <w:pStyle w:val="ContentsL2"/>
        <w:rPr>
          <w:rStyle w:val="Hyperlink"/>
          <w:rFonts w:ascii="VIC" w:hAnsi="VIC"/>
          <w:color w:val="00828D"/>
        </w:rPr>
      </w:pPr>
      <w:r w:rsidRPr="006C41F1">
        <w:rPr>
          <w:color w:val="00828D"/>
        </w:rPr>
        <w:fldChar w:fldCharType="end"/>
      </w:r>
      <w:r w:rsidRPr="006C41F1">
        <w:rPr>
          <w:color w:val="00828D"/>
        </w:rPr>
        <w:fldChar w:fldCharType="begin"/>
      </w:r>
      <w:r w:rsidRPr="006C41F1">
        <w:rPr>
          <w:color w:val="00828D"/>
        </w:rPr>
        <w:instrText>HYPERLINK  \l "_4.1.2_How_is"</w:instrText>
      </w:r>
      <w:r w:rsidRPr="006C41F1">
        <w:rPr>
          <w:color w:val="00828D"/>
        </w:rPr>
      </w:r>
      <w:r w:rsidRPr="006C41F1">
        <w:rPr>
          <w:color w:val="00828D"/>
        </w:rPr>
        <w:fldChar w:fldCharType="separate"/>
      </w:r>
      <w:r w:rsidR="00FC7573" w:rsidRPr="006C41F1">
        <w:rPr>
          <w:rStyle w:val="Hyperlink"/>
          <w:rFonts w:ascii="VIC" w:hAnsi="VIC"/>
          <w:color w:val="00828D"/>
        </w:rPr>
        <w:t>4.1.2</w:t>
      </w:r>
      <w:r w:rsidR="00FC7573" w:rsidRPr="006C41F1">
        <w:rPr>
          <w:rStyle w:val="Hyperlink"/>
          <w:rFonts w:ascii="VIC" w:hAnsi="VIC"/>
          <w:color w:val="00828D"/>
        </w:rPr>
        <w:tab/>
        <w:t>How is a certificate of compliance obtained?</w:t>
      </w:r>
      <w:r w:rsidR="00FC7573" w:rsidRPr="006C41F1">
        <w:rPr>
          <w:rStyle w:val="Hyperlink"/>
          <w:rFonts w:ascii="VIC" w:hAnsi="VIC"/>
          <w:webHidden/>
          <w:color w:val="00828D"/>
        </w:rPr>
        <w:tab/>
        <w:t>141</w:t>
      </w:r>
    </w:p>
    <w:p w14:paraId="268151F0" w14:textId="2E18B2A4" w:rsidR="0051011A" w:rsidRPr="006C41F1" w:rsidRDefault="006C41F1" w:rsidP="00B24692">
      <w:pPr>
        <w:pStyle w:val="ContentsL2"/>
        <w:rPr>
          <w:rStyle w:val="Hyperlink"/>
          <w:rFonts w:ascii="VIC" w:hAnsi="VIC"/>
          <w:color w:val="00828D"/>
        </w:rPr>
      </w:pPr>
      <w:r w:rsidRPr="006C41F1">
        <w:rPr>
          <w:color w:val="00828D"/>
        </w:rPr>
        <w:fldChar w:fldCharType="end"/>
      </w:r>
      <w:r w:rsidRPr="006C41F1">
        <w:rPr>
          <w:color w:val="00828D"/>
        </w:rPr>
        <w:fldChar w:fldCharType="begin"/>
      </w:r>
      <w:r w:rsidRPr="006C41F1">
        <w:rPr>
          <w:color w:val="00828D"/>
        </w:rPr>
        <w:instrText>HYPERLINK  \l "_4.1.3_What_must"</w:instrText>
      </w:r>
      <w:r w:rsidRPr="006C41F1">
        <w:rPr>
          <w:color w:val="00828D"/>
        </w:rPr>
      </w:r>
      <w:r w:rsidRPr="006C41F1">
        <w:rPr>
          <w:color w:val="00828D"/>
        </w:rPr>
        <w:fldChar w:fldCharType="separate"/>
      </w:r>
      <w:r w:rsidR="00FC7573" w:rsidRPr="006C41F1">
        <w:rPr>
          <w:rStyle w:val="Hyperlink"/>
          <w:rFonts w:ascii="VIC" w:hAnsi="VIC"/>
          <w:color w:val="00828D"/>
        </w:rPr>
        <w:t>4.1.3</w:t>
      </w:r>
      <w:r w:rsidR="00FC7573" w:rsidRPr="006C41F1">
        <w:rPr>
          <w:rStyle w:val="Hyperlink"/>
          <w:rFonts w:ascii="VIC" w:hAnsi="VIC"/>
          <w:color w:val="00828D"/>
        </w:rPr>
        <w:tab/>
        <w:t>What must the responsible authority do?</w:t>
      </w:r>
      <w:r w:rsidR="00FC7573" w:rsidRPr="006C41F1">
        <w:rPr>
          <w:rStyle w:val="Hyperlink"/>
          <w:rFonts w:ascii="VIC" w:hAnsi="VIC"/>
          <w:webHidden/>
          <w:color w:val="00828D"/>
        </w:rPr>
        <w:tab/>
        <w:t>141</w:t>
      </w:r>
    </w:p>
    <w:p w14:paraId="4A3135A2" w14:textId="29D96074" w:rsidR="0051011A" w:rsidRPr="006C41F1" w:rsidRDefault="006C41F1" w:rsidP="00B24692">
      <w:pPr>
        <w:pStyle w:val="ContentsL2"/>
        <w:rPr>
          <w:rStyle w:val="Hyperlink"/>
          <w:rFonts w:ascii="VIC" w:hAnsi="VIC"/>
          <w:color w:val="00828D"/>
        </w:rPr>
      </w:pPr>
      <w:r w:rsidRPr="006C41F1">
        <w:rPr>
          <w:color w:val="00828D"/>
        </w:rPr>
        <w:fldChar w:fldCharType="end"/>
      </w:r>
      <w:r w:rsidRPr="006C41F1">
        <w:rPr>
          <w:color w:val="00828D"/>
        </w:rPr>
        <w:fldChar w:fldCharType="begin"/>
      </w:r>
      <w:r w:rsidRPr="006C41F1">
        <w:rPr>
          <w:color w:val="00828D"/>
        </w:rPr>
        <w:instrText>HYPERLINK  \l "_4.1.4_What_does"</w:instrText>
      </w:r>
      <w:r w:rsidRPr="006C41F1">
        <w:rPr>
          <w:color w:val="00828D"/>
        </w:rPr>
      </w:r>
      <w:r w:rsidRPr="006C41F1">
        <w:rPr>
          <w:color w:val="00828D"/>
        </w:rPr>
        <w:fldChar w:fldCharType="separate"/>
      </w:r>
      <w:r w:rsidR="00FC7573" w:rsidRPr="006C41F1">
        <w:rPr>
          <w:rStyle w:val="Hyperlink"/>
          <w:rFonts w:ascii="VIC" w:hAnsi="VIC"/>
          <w:color w:val="00828D"/>
        </w:rPr>
        <w:t>4.1.4</w:t>
      </w:r>
      <w:r w:rsidR="00FC7573" w:rsidRPr="006C41F1">
        <w:rPr>
          <w:rStyle w:val="Hyperlink"/>
          <w:rFonts w:ascii="VIC" w:hAnsi="VIC"/>
          <w:color w:val="00828D"/>
        </w:rPr>
        <w:tab/>
        <w:t>What does it mean if a certificate is refused?</w:t>
      </w:r>
      <w:r w:rsidR="00FC7573" w:rsidRPr="006C41F1">
        <w:rPr>
          <w:rStyle w:val="Hyperlink"/>
          <w:rFonts w:ascii="VIC" w:hAnsi="VIC"/>
          <w:webHidden/>
          <w:color w:val="00828D"/>
        </w:rPr>
        <w:tab/>
        <w:t>142</w:t>
      </w:r>
    </w:p>
    <w:p w14:paraId="5CE372B3" w14:textId="7656C1B8" w:rsidR="0051011A" w:rsidRPr="006C41F1" w:rsidRDefault="006C41F1" w:rsidP="00B24692">
      <w:pPr>
        <w:pStyle w:val="ContentsL2"/>
        <w:rPr>
          <w:rStyle w:val="Hyperlink"/>
          <w:rFonts w:ascii="VIC" w:hAnsi="VIC"/>
          <w:color w:val="00828D"/>
        </w:rPr>
      </w:pPr>
      <w:r w:rsidRPr="006C41F1">
        <w:rPr>
          <w:color w:val="00828D"/>
        </w:rPr>
        <w:fldChar w:fldCharType="end"/>
      </w:r>
      <w:r w:rsidRPr="006C41F1">
        <w:rPr>
          <w:color w:val="00828D"/>
        </w:rPr>
        <w:fldChar w:fldCharType="begin"/>
      </w:r>
      <w:r w:rsidRPr="006C41F1">
        <w:rPr>
          <w:color w:val="00828D"/>
        </w:rPr>
        <w:instrText>HYPERLINK  \l "_4.1.5_Reviews_about"</w:instrText>
      </w:r>
      <w:r w:rsidRPr="006C41F1">
        <w:rPr>
          <w:color w:val="00828D"/>
        </w:rPr>
      </w:r>
      <w:r w:rsidRPr="006C41F1">
        <w:rPr>
          <w:color w:val="00828D"/>
        </w:rPr>
        <w:fldChar w:fldCharType="separate"/>
      </w:r>
      <w:r w:rsidR="00FC7573" w:rsidRPr="006C41F1">
        <w:rPr>
          <w:rStyle w:val="Hyperlink"/>
          <w:rFonts w:ascii="VIC" w:hAnsi="VIC"/>
          <w:color w:val="00828D"/>
        </w:rPr>
        <w:t>4.1.5</w:t>
      </w:r>
      <w:r w:rsidR="00FC7573" w:rsidRPr="006C41F1">
        <w:rPr>
          <w:rStyle w:val="Hyperlink"/>
          <w:rFonts w:ascii="VIC" w:hAnsi="VIC"/>
          <w:color w:val="00828D"/>
        </w:rPr>
        <w:tab/>
        <w:t>Reviews about certificates</w:t>
      </w:r>
      <w:r w:rsidR="00FC7573" w:rsidRPr="006C41F1">
        <w:rPr>
          <w:rStyle w:val="Hyperlink"/>
          <w:rFonts w:ascii="VIC" w:hAnsi="VIC"/>
          <w:webHidden/>
          <w:color w:val="00828D"/>
        </w:rPr>
        <w:tab/>
        <w:t>142</w:t>
      </w:r>
    </w:p>
    <w:p w14:paraId="1CB4179E" w14:textId="17A0BA9A" w:rsidR="0051011A" w:rsidRPr="006C41F1" w:rsidRDefault="006C41F1" w:rsidP="00B24692">
      <w:pPr>
        <w:pStyle w:val="Contents-L1"/>
        <w:rPr>
          <w:rStyle w:val="Hyperlink"/>
          <w:rFonts w:ascii="VIC" w:hAnsi="VIC"/>
          <w:color w:val="00828D"/>
        </w:rPr>
      </w:pPr>
      <w:r w:rsidRPr="006C41F1">
        <w:rPr>
          <w:b w:val="0"/>
          <w:bCs/>
          <w:color w:val="00828D"/>
        </w:rPr>
        <w:fldChar w:fldCharType="end"/>
      </w:r>
      <w:r w:rsidRPr="006C41F1">
        <w:rPr>
          <w:color w:val="00828D"/>
        </w:rPr>
        <w:fldChar w:fldCharType="begin"/>
      </w:r>
      <w:r w:rsidRPr="006C41F1">
        <w:rPr>
          <w:color w:val="00828D"/>
        </w:rPr>
        <w:instrText>HYPERLINK  \l "_4.2_Planning_certificates"</w:instrText>
      </w:r>
      <w:r w:rsidRPr="006C41F1">
        <w:rPr>
          <w:color w:val="00828D"/>
        </w:rPr>
      </w:r>
      <w:r w:rsidRPr="006C41F1">
        <w:rPr>
          <w:color w:val="00828D"/>
        </w:rPr>
        <w:fldChar w:fldCharType="separate"/>
      </w:r>
      <w:r w:rsidR="00FC7573" w:rsidRPr="006C41F1">
        <w:rPr>
          <w:rStyle w:val="Hyperlink"/>
          <w:rFonts w:ascii="VIC" w:hAnsi="VIC"/>
          <w:color w:val="00828D"/>
        </w:rPr>
        <w:t>4.2</w:t>
      </w:r>
      <w:r w:rsidR="00FC7573" w:rsidRPr="006C41F1">
        <w:rPr>
          <w:rStyle w:val="Hyperlink"/>
          <w:rFonts w:ascii="VIC" w:hAnsi="VIC"/>
          <w:color w:val="00828D"/>
        </w:rPr>
        <w:tab/>
        <w:t>Planning certificates</w:t>
      </w:r>
      <w:r w:rsidR="00FC7573" w:rsidRPr="006C41F1">
        <w:rPr>
          <w:rStyle w:val="Hyperlink"/>
          <w:rFonts w:ascii="VIC" w:hAnsi="VIC"/>
          <w:webHidden/>
          <w:color w:val="00828D"/>
        </w:rPr>
        <w:tab/>
        <w:t>143</w:t>
      </w:r>
    </w:p>
    <w:p w14:paraId="43FAD307" w14:textId="5D963C3E" w:rsidR="0051011A" w:rsidRPr="006C41F1" w:rsidRDefault="006C41F1" w:rsidP="00B24692">
      <w:pPr>
        <w:pStyle w:val="ContentsL2"/>
        <w:rPr>
          <w:rStyle w:val="Hyperlink"/>
          <w:rFonts w:ascii="VIC" w:hAnsi="VIC"/>
          <w:color w:val="00828D"/>
        </w:rPr>
      </w:pPr>
      <w:r w:rsidRPr="006C41F1">
        <w:rPr>
          <w:b/>
          <w:bCs w:val="0"/>
          <w:color w:val="00828D"/>
        </w:rPr>
        <w:fldChar w:fldCharType="end"/>
      </w:r>
      <w:r w:rsidRPr="006C41F1">
        <w:rPr>
          <w:color w:val="00828D"/>
        </w:rPr>
        <w:fldChar w:fldCharType="begin"/>
      </w:r>
      <w:r w:rsidRPr="006C41F1">
        <w:rPr>
          <w:color w:val="00828D"/>
        </w:rPr>
        <w:instrText>HYPERLINK  \l "_4.2.1_What_is"</w:instrText>
      </w:r>
      <w:r w:rsidRPr="006C41F1">
        <w:rPr>
          <w:color w:val="00828D"/>
        </w:rPr>
      </w:r>
      <w:r w:rsidRPr="006C41F1">
        <w:rPr>
          <w:color w:val="00828D"/>
        </w:rPr>
        <w:fldChar w:fldCharType="separate"/>
      </w:r>
      <w:r w:rsidR="00FC7573" w:rsidRPr="006C41F1">
        <w:rPr>
          <w:rStyle w:val="Hyperlink"/>
          <w:rFonts w:ascii="VIC" w:hAnsi="VIC"/>
          <w:color w:val="00828D"/>
        </w:rPr>
        <w:t>4.2.1</w:t>
      </w:r>
      <w:r w:rsidR="00FC7573" w:rsidRPr="006C41F1">
        <w:rPr>
          <w:rStyle w:val="Hyperlink"/>
          <w:rFonts w:ascii="VIC" w:hAnsi="VIC"/>
          <w:color w:val="00828D"/>
        </w:rPr>
        <w:tab/>
        <w:t>What is a planning certificate?</w:t>
      </w:r>
      <w:r w:rsidR="00FC7573" w:rsidRPr="006C41F1">
        <w:rPr>
          <w:rStyle w:val="Hyperlink"/>
          <w:rFonts w:ascii="VIC" w:hAnsi="VIC"/>
          <w:webHidden/>
          <w:color w:val="00828D"/>
        </w:rPr>
        <w:tab/>
        <w:t>143</w:t>
      </w:r>
    </w:p>
    <w:p w14:paraId="087E8A17" w14:textId="2C8737FB" w:rsidR="0051011A" w:rsidRPr="006C41F1" w:rsidRDefault="006C41F1" w:rsidP="00B24692">
      <w:pPr>
        <w:pStyle w:val="ContentsL2"/>
        <w:rPr>
          <w:rStyle w:val="Hyperlink"/>
          <w:rFonts w:ascii="VIC" w:hAnsi="VIC"/>
          <w:color w:val="00828D"/>
        </w:rPr>
      </w:pPr>
      <w:r w:rsidRPr="006C41F1">
        <w:rPr>
          <w:color w:val="00828D"/>
        </w:rPr>
        <w:fldChar w:fldCharType="end"/>
      </w:r>
      <w:r w:rsidRPr="006C41F1">
        <w:rPr>
          <w:color w:val="00828D"/>
        </w:rPr>
        <w:fldChar w:fldCharType="begin"/>
      </w:r>
      <w:r w:rsidRPr="006C41F1">
        <w:rPr>
          <w:color w:val="00828D"/>
        </w:rPr>
        <w:instrText>HYPERLINK  \l "_4.2.2_Obtaining_a"</w:instrText>
      </w:r>
      <w:r w:rsidRPr="006C41F1">
        <w:rPr>
          <w:color w:val="00828D"/>
        </w:rPr>
      </w:r>
      <w:r w:rsidRPr="006C41F1">
        <w:rPr>
          <w:color w:val="00828D"/>
        </w:rPr>
        <w:fldChar w:fldCharType="separate"/>
      </w:r>
      <w:r w:rsidR="00FC7573" w:rsidRPr="006C41F1">
        <w:rPr>
          <w:rStyle w:val="Hyperlink"/>
          <w:rFonts w:ascii="VIC" w:hAnsi="VIC"/>
          <w:color w:val="00828D"/>
        </w:rPr>
        <w:t>4.2.2</w:t>
      </w:r>
      <w:r w:rsidR="00FC7573" w:rsidRPr="006C41F1">
        <w:rPr>
          <w:rStyle w:val="Hyperlink"/>
          <w:rFonts w:ascii="VIC" w:hAnsi="VIC"/>
          <w:color w:val="00828D"/>
        </w:rPr>
        <w:tab/>
        <w:t>Obtaining a planning certificate</w:t>
      </w:r>
      <w:r w:rsidR="00FC7573" w:rsidRPr="006C41F1">
        <w:rPr>
          <w:rStyle w:val="Hyperlink"/>
          <w:rFonts w:ascii="VIC" w:hAnsi="VIC"/>
          <w:webHidden/>
          <w:color w:val="00828D"/>
        </w:rPr>
        <w:tab/>
        <w:t>143</w:t>
      </w:r>
    </w:p>
    <w:p w14:paraId="79843FF6" w14:textId="0D23A09D" w:rsidR="0051011A" w:rsidRPr="006C41F1" w:rsidRDefault="006C41F1" w:rsidP="00B24692">
      <w:pPr>
        <w:pStyle w:val="Contents-L1"/>
        <w:rPr>
          <w:rStyle w:val="Hyperlink"/>
          <w:rFonts w:ascii="VIC" w:hAnsi="VIC"/>
          <w:color w:val="00828D"/>
        </w:rPr>
      </w:pPr>
      <w:r w:rsidRPr="006C41F1">
        <w:rPr>
          <w:b w:val="0"/>
          <w:bCs/>
          <w:color w:val="00828D"/>
        </w:rPr>
        <w:fldChar w:fldCharType="end"/>
      </w:r>
      <w:r w:rsidRPr="006C41F1">
        <w:rPr>
          <w:color w:val="00828D"/>
        </w:rPr>
        <w:fldChar w:fldCharType="begin"/>
      </w:r>
      <w:r w:rsidRPr="006C41F1">
        <w:rPr>
          <w:color w:val="00828D"/>
        </w:rPr>
        <w:instrText>HYPERLINK  \l "_4.3_Building_permit"</w:instrText>
      </w:r>
      <w:r w:rsidRPr="006C41F1">
        <w:rPr>
          <w:color w:val="00828D"/>
        </w:rPr>
      </w:r>
      <w:r w:rsidRPr="006C41F1">
        <w:rPr>
          <w:color w:val="00828D"/>
        </w:rPr>
        <w:fldChar w:fldCharType="separate"/>
      </w:r>
      <w:r w:rsidR="00FC7573" w:rsidRPr="006C41F1">
        <w:rPr>
          <w:rStyle w:val="Hyperlink"/>
          <w:rFonts w:ascii="VIC" w:hAnsi="VIC"/>
          <w:color w:val="00828D"/>
        </w:rPr>
        <w:t>4.3</w:t>
      </w:r>
      <w:r w:rsidR="00FC7573" w:rsidRPr="006C41F1">
        <w:rPr>
          <w:rStyle w:val="Hyperlink"/>
          <w:rFonts w:ascii="VIC" w:hAnsi="VIC"/>
          <w:color w:val="00828D"/>
        </w:rPr>
        <w:tab/>
        <w:t>Building permit applications for demolition of buildings</w:t>
      </w:r>
      <w:r w:rsidR="00FC7573" w:rsidRPr="006C41F1">
        <w:rPr>
          <w:rStyle w:val="Hyperlink"/>
          <w:rFonts w:ascii="VIC" w:hAnsi="VIC"/>
          <w:webHidden/>
          <w:color w:val="00828D"/>
        </w:rPr>
        <w:tab/>
        <w:t>143</w:t>
      </w:r>
    </w:p>
    <w:p w14:paraId="6196B5A1" w14:textId="503B1842" w:rsidR="0051011A" w:rsidRPr="006C41F1" w:rsidRDefault="006C41F1" w:rsidP="00B24692">
      <w:pPr>
        <w:pStyle w:val="ContentsL2"/>
        <w:rPr>
          <w:rStyle w:val="Hyperlink"/>
          <w:rFonts w:ascii="VIC" w:hAnsi="VIC"/>
          <w:color w:val="00828D"/>
        </w:rPr>
      </w:pPr>
      <w:r w:rsidRPr="006C41F1">
        <w:rPr>
          <w:b/>
          <w:bCs w:val="0"/>
          <w:color w:val="00828D"/>
        </w:rPr>
        <w:fldChar w:fldCharType="end"/>
      </w:r>
      <w:r w:rsidRPr="006C41F1">
        <w:rPr>
          <w:color w:val="00828D"/>
        </w:rPr>
        <w:fldChar w:fldCharType="begin"/>
      </w:r>
      <w:r w:rsidRPr="006C41F1">
        <w:rPr>
          <w:color w:val="00828D"/>
        </w:rPr>
        <w:instrText>HYPERLINK  \l "_4.3.1_When_is"</w:instrText>
      </w:r>
      <w:r w:rsidRPr="006C41F1">
        <w:rPr>
          <w:color w:val="00828D"/>
        </w:rPr>
      </w:r>
      <w:r w:rsidRPr="006C41F1">
        <w:rPr>
          <w:color w:val="00828D"/>
        </w:rPr>
        <w:fldChar w:fldCharType="separate"/>
      </w:r>
      <w:r w:rsidR="00FC7573" w:rsidRPr="006C41F1">
        <w:rPr>
          <w:rStyle w:val="Hyperlink"/>
          <w:rFonts w:ascii="VIC" w:hAnsi="VIC"/>
          <w:color w:val="00828D"/>
        </w:rPr>
        <w:t>4.3.1</w:t>
      </w:r>
      <w:r w:rsidR="00FC7573" w:rsidRPr="006C41F1">
        <w:rPr>
          <w:rStyle w:val="Hyperlink"/>
          <w:rFonts w:ascii="VIC" w:hAnsi="VIC"/>
          <w:color w:val="00828D"/>
        </w:rPr>
        <w:tab/>
        <w:t>When is a report and consent required for building demolition?</w:t>
      </w:r>
      <w:r w:rsidR="00FC7573" w:rsidRPr="006C41F1">
        <w:rPr>
          <w:rStyle w:val="Hyperlink"/>
          <w:rFonts w:ascii="VIC" w:hAnsi="VIC"/>
          <w:webHidden/>
          <w:color w:val="00828D"/>
        </w:rPr>
        <w:tab/>
        <w:t>144</w:t>
      </w:r>
    </w:p>
    <w:p w14:paraId="6DC2C5AA" w14:textId="13E80F5B" w:rsidR="0051011A" w:rsidRPr="006C41F1" w:rsidRDefault="006C41F1" w:rsidP="00B24692">
      <w:pPr>
        <w:pStyle w:val="ContentsL2"/>
        <w:rPr>
          <w:rStyle w:val="Hyperlink"/>
          <w:rFonts w:ascii="VIC" w:hAnsi="VIC"/>
          <w:color w:val="00828D"/>
        </w:rPr>
      </w:pPr>
      <w:r w:rsidRPr="006C41F1">
        <w:rPr>
          <w:color w:val="00828D"/>
        </w:rPr>
        <w:fldChar w:fldCharType="end"/>
      </w:r>
      <w:r w:rsidRPr="006C41F1">
        <w:rPr>
          <w:color w:val="00828D"/>
        </w:rPr>
        <w:fldChar w:fldCharType="begin"/>
      </w:r>
      <w:r w:rsidRPr="006C41F1">
        <w:rPr>
          <w:color w:val="00828D"/>
        </w:rPr>
        <w:instrText>HYPERLINK  \l "_4.3.2_How_long"</w:instrText>
      </w:r>
      <w:r w:rsidRPr="006C41F1">
        <w:rPr>
          <w:color w:val="00828D"/>
        </w:rPr>
      </w:r>
      <w:r w:rsidRPr="006C41F1">
        <w:rPr>
          <w:color w:val="00828D"/>
        </w:rPr>
        <w:fldChar w:fldCharType="separate"/>
      </w:r>
      <w:r w:rsidR="00FC7573" w:rsidRPr="006C41F1">
        <w:rPr>
          <w:rStyle w:val="Hyperlink"/>
          <w:rFonts w:ascii="VIC" w:hAnsi="VIC"/>
          <w:color w:val="00828D"/>
        </w:rPr>
        <w:t>4.3.2</w:t>
      </w:r>
      <w:r w:rsidR="00FC7573" w:rsidRPr="006C41F1">
        <w:rPr>
          <w:rStyle w:val="Hyperlink"/>
          <w:rFonts w:ascii="VIC" w:hAnsi="VIC"/>
          <w:color w:val="00828D"/>
        </w:rPr>
        <w:tab/>
        <w:t>How long does a responsible authority have to provide a report and consent?</w:t>
      </w:r>
      <w:r w:rsidR="00FC7573" w:rsidRPr="006C41F1">
        <w:rPr>
          <w:rStyle w:val="Hyperlink"/>
          <w:rFonts w:ascii="VIC" w:hAnsi="VIC"/>
          <w:webHidden/>
          <w:color w:val="00828D"/>
        </w:rPr>
        <w:tab/>
        <w:t>144</w:t>
      </w:r>
    </w:p>
    <w:p w14:paraId="64260557" w14:textId="441F30CC" w:rsidR="0051011A" w:rsidRPr="006C41F1" w:rsidRDefault="006C41F1" w:rsidP="00B24692">
      <w:pPr>
        <w:pStyle w:val="ContentsL2"/>
        <w:rPr>
          <w:rStyle w:val="Hyperlink"/>
          <w:rFonts w:ascii="VIC" w:hAnsi="VIC"/>
          <w:color w:val="00828D"/>
        </w:rPr>
      </w:pPr>
      <w:r w:rsidRPr="006C41F1">
        <w:rPr>
          <w:color w:val="00828D"/>
        </w:rPr>
        <w:fldChar w:fldCharType="end"/>
      </w:r>
      <w:r w:rsidRPr="006C41F1">
        <w:rPr>
          <w:color w:val="00828D"/>
        </w:rPr>
        <w:fldChar w:fldCharType="begin"/>
      </w:r>
      <w:r w:rsidRPr="006C41F1">
        <w:rPr>
          <w:color w:val="00828D"/>
        </w:rPr>
        <w:instrText>HYPERLINK  \l "_4.3.3_Failure_of"</w:instrText>
      </w:r>
      <w:r w:rsidRPr="006C41F1">
        <w:rPr>
          <w:color w:val="00828D"/>
        </w:rPr>
      </w:r>
      <w:r w:rsidRPr="006C41F1">
        <w:rPr>
          <w:color w:val="00828D"/>
        </w:rPr>
        <w:fldChar w:fldCharType="separate"/>
      </w:r>
      <w:r w:rsidR="00FC7573" w:rsidRPr="006C41F1">
        <w:rPr>
          <w:rStyle w:val="Hyperlink"/>
          <w:rFonts w:ascii="VIC" w:hAnsi="VIC"/>
          <w:color w:val="00828D"/>
        </w:rPr>
        <w:t>4.3.3</w:t>
      </w:r>
      <w:r w:rsidR="00FC7573" w:rsidRPr="006C41F1">
        <w:rPr>
          <w:rStyle w:val="Hyperlink"/>
          <w:rFonts w:ascii="VIC" w:hAnsi="VIC"/>
          <w:color w:val="00828D"/>
        </w:rPr>
        <w:tab/>
        <w:t>Failure of responsible authority to respond within 15 days</w:t>
      </w:r>
      <w:r w:rsidR="00FC7573" w:rsidRPr="006C41F1">
        <w:rPr>
          <w:rStyle w:val="Hyperlink"/>
          <w:rFonts w:ascii="VIC" w:hAnsi="VIC"/>
          <w:webHidden/>
          <w:color w:val="00828D"/>
        </w:rPr>
        <w:tab/>
        <w:t>144</w:t>
      </w:r>
    </w:p>
    <w:p w14:paraId="21A7BABE" w14:textId="5D28C420" w:rsidR="0051011A" w:rsidRPr="006C41F1" w:rsidRDefault="006C41F1" w:rsidP="00B24692">
      <w:pPr>
        <w:pStyle w:val="ContentsL2"/>
        <w:rPr>
          <w:rStyle w:val="Hyperlink"/>
          <w:rFonts w:ascii="VIC" w:hAnsi="VIC"/>
          <w:color w:val="00828D"/>
        </w:rPr>
      </w:pPr>
      <w:r w:rsidRPr="006C41F1">
        <w:rPr>
          <w:color w:val="00828D"/>
        </w:rPr>
        <w:fldChar w:fldCharType="end"/>
      </w:r>
      <w:r w:rsidRPr="006C41F1">
        <w:rPr>
          <w:color w:val="00828D"/>
        </w:rPr>
        <w:fldChar w:fldCharType="begin"/>
      </w:r>
      <w:r w:rsidRPr="006C41F1">
        <w:rPr>
          <w:color w:val="00828D"/>
        </w:rPr>
        <w:instrText>HYPERLINK  \l "_4.3.4_Request_to"</w:instrText>
      </w:r>
      <w:r w:rsidRPr="006C41F1">
        <w:rPr>
          <w:color w:val="00828D"/>
        </w:rPr>
      </w:r>
      <w:r w:rsidRPr="006C41F1">
        <w:rPr>
          <w:color w:val="00828D"/>
        </w:rPr>
        <w:fldChar w:fldCharType="separate"/>
      </w:r>
      <w:r w:rsidR="00FC7573" w:rsidRPr="006C41F1">
        <w:rPr>
          <w:rStyle w:val="Hyperlink"/>
          <w:rFonts w:ascii="VIC" w:hAnsi="VIC"/>
          <w:color w:val="00828D"/>
        </w:rPr>
        <w:t>4.3.4</w:t>
      </w:r>
      <w:r w:rsidR="00FC7573" w:rsidRPr="006C41F1">
        <w:rPr>
          <w:rStyle w:val="Hyperlink"/>
          <w:rFonts w:ascii="VIC" w:hAnsi="VIC"/>
          <w:color w:val="00828D"/>
        </w:rPr>
        <w:tab/>
        <w:t>Request to Minister to introduce a planning scheme amendment</w:t>
      </w:r>
      <w:r w:rsidR="00FC7573" w:rsidRPr="006C41F1">
        <w:rPr>
          <w:rStyle w:val="Hyperlink"/>
          <w:rFonts w:ascii="VIC" w:hAnsi="VIC"/>
          <w:webHidden/>
          <w:color w:val="00828D"/>
        </w:rPr>
        <w:tab/>
        <w:t>145</w:t>
      </w:r>
    </w:p>
    <w:p w14:paraId="3AB3C039" w14:textId="57821394" w:rsidR="0051011A" w:rsidRPr="006C41F1" w:rsidRDefault="006C41F1" w:rsidP="00B24692">
      <w:pPr>
        <w:pStyle w:val="ContentsL2"/>
        <w:rPr>
          <w:rStyle w:val="Hyperlink"/>
          <w:rFonts w:ascii="VIC" w:hAnsi="VIC"/>
          <w:color w:val="00828D"/>
        </w:rPr>
      </w:pPr>
      <w:r w:rsidRPr="006C41F1">
        <w:rPr>
          <w:color w:val="00828D"/>
        </w:rPr>
        <w:fldChar w:fldCharType="end"/>
      </w:r>
      <w:r w:rsidRPr="006C41F1">
        <w:rPr>
          <w:color w:val="00828D"/>
        </w:rPr>
        <w:fldChar w:fldCharType="begin"/>
      </w:r>
      <w:r w:rsidRPr="006C41F1">
        <w:rPr>
          <w:color w:val="00828D"/>
        </w:rPr>
        <w:instrText>HYPERLINK  \l "_4.3.5_Approval_of"</w:instrText>
      </w:r>
      <w:r w:rsidRPr="006C41F1">
        <w:rPr>
          <w:color w:val="00828D"/>
        </w:rPr>
      </w:r>
      <w:r w:rsidRPr="006C41F1">
        <w:rPr>
          <w:color w:val="00828D"/>
        </w:rPr>
        <w:fldChar w:fldCharType="separate"/>
      </w:r>
      <w:r w:rsidR="00FC7573" w:rsidRPr="006C41F1">
        <w:rPr>
          <w:rStyle w:val="Hyperlink"/>
          <w:rFonts w:ascii="VIC" w:hAnsi="VIC"/>
          <w:color w:val="00828D"/>
        </w:rPr>
        <w:t>4.3.5</w:t>
      </w:r>
      <w:r w:rsidR="00FC7573" w:rsidRPr="006C41F1">
        <w:rPr>
          <w:rStyle w:val="Hyperlink"/>
          <w:rFonts w:ascii="VIC" w:hAnsi="VIC"/>
          <w:color w:val="00828D"/>
        </w:rPr>
        <w:tab/>
        <w:t>Approval of planning scheme amendment</w:t>
      </w:r>
      <w:r w:rsidR="00FC7573" w:rsidRPr="006C41F1">
        <w:rPr>
          <w:rStyle w:val="Hyperlink"/>
          <w:rFonts w:ascii="VIC" w:hAnsi="VIC"/>
          <w:webHidden/>
          <w:color w:val="00828D"/>
        </w:rPr>
        <w:tab/>
        <w:t>145</w:t>
      </w:r>
    </w:p>
    <w:p w14:paraId="1CE22333" w14:textId="532A5B97" w:rsidR="00136F8D" w:rsidRPr="00B24692" w:rsidRDefault="006C41F1" w:rsidP="00B24692">
      <w:pPr>
        <w:pStyle w:val="TOC1"/>
        <w:sectPr w:rsidR="00136F8D" w:rsidRPr="00B24692" w:rsidSect="00136F8D">
          <w:headerReference w:type="default" r:id="rId13"/>
          <w:footerReference w:type="even" r:id="rId14"/>
          <w:footerReference w:type="default" r:id="rId15"/>
          <w:headerReference w:type="first" r:id="rId16"/>
          <w:footerReference w:type="first" r:id="rId17"/>
          <w:pgSz w:w="11906" w:h="16838"/>
          <w:pgMar w:top="1134" w:right="1134" w:bottom="1134" w:left="1701" w:header="709" w:footer="709" w:gutter="0"/>
          <w:cols w:space="708"/>
          <w:titlePg/>
          <w:docGrid w:linePitch="360"/>
        </w:sectPr>
      </w:pPr>
      <w:r w:rsidRPr="006C41F1">
        <w:rPr>
          <w:b w:val="0"/>
          <w:color w:val="00828D"/>
        </w:rPr>
        <w:fldChar w:fldCharType="end"/>
      </w:r>
      <w:r w:rsidR="008B67F7" w:rsidRPr="00B24692">
        <w:rPr>
          <w:color w:val="00828D"/>
        </w:rPr>
        <w:fldChar w:fldCharType="end"/>
      </w:r>
      <w:bookmarkStart w:id="16" w:name="_Toc419120838"/>
    </w:p>
    <w:p w14:paraId="2A6D22DC" w14:textId="77777777" w:rsidR="008F24A1" w:rsidRPr="008F24A1" w:rsidRDefault="00326849" w:rsidP="00136F8D">
      <w:pPr>
        <w:pStyle w:val="Heading1"/>
      </w:pPr>
      <w:bookmarkStart w:id="17" w:name="_4.1_Certificates_of"/>
      <w:bookmarkStart w:id="18" w:name="_Toc110862641"/>
      <w:bookmarkStart w:id="19" w:name="_Toc112306664"/>
      <w:bookmarkEnd w:id="17"/>
      <w:r>
        <w:lastRenderedPageBreak/>
        <w:t>4</w:t>
      </w:r>
      <w:r w:rsidR="008F24A1" w:rsidRPr="008F24A1">
        <w:t>.1</w:t>
      </w:r>
      <w:r w:rsidR="008F24A1" w:rsidRPr="008F24A1">
        <w:tab/>
        <w:t>Certificates of compliance</w:t>
      </w:r>
      <w:bookmarkEnd w:id="16"/>
      <w:bookmarkEnd w:id="18"/>
      <w:bookmarkEnd w:id="19"/>
    </w:p>
    <w:p w14:paraId="37DF28C4" w14:textId="77777777" w:rsidR="008F24A1" w:rsidRPr="008F24A1" w:rsidRDefault="008F24A1" w:rsidP="000C2C87">
      <w:pPr>
        <w:pStyle w:val="Heading2"/>
      </w:pPr>
      <w:bookmarkStart w:id="20" w:name="_4.1.1_What_is"/>
      <w:bookmarkStart w:id="21" w:name="_Toc419120839"/>
      <w:bookmarkStart w:id="22" w:name="_Toc110862642"/>
      <w:bookmarkStart w:id="23" w:name="_Toc112306665"/>
      <w:bookmarkEnd w:id="20"/>
      <w:r w:rsidRPr="008F24A1">
        <w:t>4.1.1</w:t>
      </w:r>
      <w:r w:rsidR="00A979FA" w:rsidRPr="008F24A1">
        <w:tab/>
      </w:r>
      <w:r w:rsidRPr="008F24A1">
        <w:t>What is a certificate of compliance?</w:t>
      </w:r>
      <w:bookmarkEnd w:id="21"/>
      <w:bookmarkEnd w:id="22"/>
      <w:bookmarkEnd w:id="23"/>
    </w:p>
    <w:p w14:paraId="072BAEB0" w14:textId="77777777" w:rsidR="008F24A1" w:rsidRDefault="008F24A1" w:rsidP="00D160F4">
      <w:pPr>
        <w:pStyle w:val="Notation"/>
      </w:pPr>
      <w:r>
        <w:t>PEA s 97N(1)</w:t>
      </w:r>
    </w:p>
    <w:p w14:paraId="31D9545B" w14:textId="77777777" w:rsidR="008F24A1" w:rsidRPr="008F24A1" w:rsidRDefault="008F24A1" w:rsidP="00D160F4">
      <w:pPr>
        <w:pStyle w:val="Paragraph"/>
      </w:pPr>
      <w:r w:rsidRPr="008F24A1">
        <w:t xml:space="preserve">A certificate of compliance is a document issued by a responsible authority in accordance with Part 4A of the </w:t>
      </w:r>
      <w:r w:rsidRPr="00464429">
        <w:rPr>
          <w:i/>
        </w:rPr>
        <w:t>Planning and Environment Act 1987</w:t>
      </w:r>
      <w:r w:rsidRPr="008F24A1">
        <w:t xml:space="preserve"> (</w:t>
      </w:r>
      <w:r w:rsidR="00A979FA">
        <w:t xml:space="preserve">PE </w:t>
      </w:r>
      <w:r w:rsidRPr="008F24A1">
        <w:t xml:space="preserve">Act). A certificate of compliance verifies that: </w:t>
      </w:r>
    </w:p>
    <w:p w14:paraId="7985E64B" w14:textId="77777777" w:rsidR="008F24A1" w:rsidRPr="00253538" w:rsidRDefault="008F24A1" w:rsidP="00F56DFE">
      <w:pPr>
        <w:pStyle w:val="ListParagraph"/>
      </w:pPr>
      <w:r w:rsidRPr="00253538">
        <w:t xml:space="preserve">an existing use or </w:t>
      </w:r>
      <w:r w:rsidRPr="00F56DFE">
        <w:t>development</w:t>
      </w:r>
      <w:r w:rsidRPr="00253538">
        <w:t xml:space="preserve"> complies with the requirements of the planning scheme, or</w:t>
      </w:r>
    </w:p>
    <w:p w14:paraId="20E0D724" w14:textId="77777777" w:rsidR="008F24A1" w:rsidRPr="00253538" w:rsidRDefault="008F24A1" w:rsidP="00F56DFE">
      <w:pPr>
        <w:pStyle w:val="ListParagraph"/>
      </w:pPr>
      <w:r w:rsidRPr="00253538">
        <w:t>a proposed use or development would comply with the requirements of the planning scheme.</w:t>
      </w:r>
    </w:p>
    <w:p w14:paraId="6CAA3859" w14:textId="77777777" w:rsidR="008F24A1" w:rsidRPr="008F24A1" w:rsidRDefault="008F24A1" w:rsidP="00D160F4">
      <w:pPr>
        <w:pStyle w:val="Paragraph"/>
      </w:pPr>
      <w:r w:rsidRPr="008F24A1">
        <w:t>In either case, the certificate states the facts at the date the certificate was issued.</w:t>
      </w:r>
    </w:p>
    <w:p w14:paraId="594097FB" w14:textId="77777777" w:rsidR="008F24A1" w:rsidRPr="00F941D9" w:rsidRDefault="008F24A1" w:rsidP="00D160F4">
      <w:pPr>
        <w:pStyle w:val="Notation"/>
      </w:pPr>
      <w:r w:rsidRPr="00F941D9">
        <w:t>PEA s 97N, PE Regs r</w:t>
      </w:r>
      <w:r w:rsidR="008777B9">
        <w:t>eg</w:t>
      </w:r>
      <w:r w:rsidRPr="00F941D9">
        <w:t xml:space="preserve"> </w:t>
      </w:r>
      <w:r w:rsidR="001C3826" w:rsidRPr="00F941D9">
        <w:t>48</w:t>
      </w:r>
      <w:r w:rsidRPr="00F941D9">
        <w:t>, Forms 14, 15</w:t>
      </w:r>
    </w:p>
    <w:p w14:paraId="1E135685" w14:textId="77777777" w:rsidR="008F24A1" w:rsidRPr="008F24A1" w:rsidRDefault="008F24A1" w:rsidP="00D160F4">
      <w:pPr>
        <w:pStyle w:val="Paragraph"/>
      </w:pPr>
      <w:r w:rsidRPr="008F24A1">
        <w:t xml:space="preserve">The </w:t>
      </w:r>
      <w:r w:rsidR="00A979FA">
        <w:t xml:space="preserve">PE </w:t>
      </w:r>
      <w:r w:rsidRPr="008F24A1">
        <w:t xml:space="preserve">Act requires that a certificate be in the prescribed form and include prescribed information. Different forms are prescribed. The appropriate form depends on whether the certificate relates to an established use (section 97N(1)(a), Form 14) or a proposed use or development (section 97N(1)(b), Form 15). </w:t>
      </w:r>
    </w:p>
    <w:p w14:paraId="66EAFA17" w14:textId="77777777" w:rsidR="008F24A1" w:rsidRPr="008F24A1" w:rsidRDefault="008F24A1" w:rsidP="00D160F4">
      <w:pPr>
        <w:pStyle w:val="Paragraph"/>
      </w:pPr>
      <w:r w:rsidRPr="00D21A97">
        <w:t>A certificate is not a form</w:t>
      </w:r>
      <w:r w:rsidRPr="008F24A1">
        <w:t xml:space="preserve"> of development approval. If a use or development complies with the planning scheme, there is no need to apply for a certificate before proceeding. However, a certificate gives some certainty in interpreting a scheme, or in establishing the extent of existing use rights that predate the scheme. It may also be useful to a person other than the developer who needs to rely on it, </w:t>
      </w:r>
      <w:r w:rsidR="00491CAF">
        <w:t>such as</w:t>
      </w:r>
      <w:r w:rsidRPr="008F24A1">
        <w:t xml:space="preserve"> a financial institution lending on the security of the land.</w:t>
      </w:r>
    </w:p>
    <w:p w14:paraId="5F893306" w14:textId="77777777" w:rsidR="008F24A1" w:rsidRPr="008F24A1" w:rsidRDefault="008F24A1" w:rsidP="00D160F4">
      <w:pPr>
        <w:pStyle w:val="Paragraph"/>
      </w:pPr>
      <w:r w:rsidRPr="008F24A1">
        <w:t xml:space="preserve">A certificate of compliance issued under Part 4A is not to be confused with either a planning certificate issued under section 199 (which states the provisions of a planning scheme applying to a particular parcel of land) or certification of a plan under Part 2 of the </w:t>
      </w:r>
      <w:r w:rsidRPr="00C71DAF">
        <w:rPr>
          <w:i/>
        </w:rPr>
        <w:t>Subdivision Act 1988</w:t>
      </w:r>
      <w:r w:rsidRPr="008F24A1">
        <w:t>.</w:t>
      </w:r>
    </w:p>
    <w:p w14:paraId="2D7751E3" w14:textId="77777777" w:rsidR="008F24A1" w:rsidRPr="008F24A1" w:rsidRDefault="008F24A1" w:rsidP="000C2C87">
      <w:pPr>
        <w:pStyle w:val="Heading2"/>
      </w:pPr>
      <w:bookmarkStart w:id="24" w:name="_4.1.2_How_is"/>
      <w:bookmarkStart w:id="25" w:name="_Toc419120840"/>
      <w:bookmarkStart w:id="26" w:name="_Toc110862643"/>
      <w:bookmarkStart w:id="27" w:name="_Toc112306666"/>
      <w:bookmarkEnd w:id="24"/>
      <w:r w:rsidRPr="008F24A1">
        <w:t>4.1.2</w:t>
      </w:r>
      <w:r w:rsidRPr="008F24A1">
        <w:tab/>
        <w:t>How is a certificate of compliance obtained?</w:t>
      </w:r>
      <w:bookmarkEnd w:id="25"/>
      <w:bookmarkEnd w:id="26"/>
      <w:bookmarkEnd w:id="27"/>
    </w:p>
    <w:p w14:paraId="558D29BC" w14:textId="77777777" w:rsidR="000C7E96" w:rsidRDefault="000C7E96" w:rsidP="00D160F4">
      <w:pPr>
        <w:pStyle w:val="Notation"/>
      </w:pPr>
      <w:r>
        <w:t>PE (Fees) Regs r</w:t>
      </w:r>
      <w:r w:rsidR="008777B9">
        <w:t>eg</w:t>
      </w:r>
      <w:r>
        <w:t xml:space="preserve"> 15</w:t>
      </w:r>
    </w:p>
    <w:p w14:paraId="2386FAF3" w14:textId="77777777" w:rsidR="008F24A1" w:rsidRPr="008F24A1" w:rsidRDefault="008F24A1" w:rsidP="00D160F4">
      <w:pPr>
        <w:pStyle w:val="Paragraph"/>
      </w:pPr>
      <w:r w:rsidRPr="008F24A1">
        <w:t xml:space="preserve">An application for a certificate of compliance is made to the responsible authority administering the relevant planning scheme. The </w:t>
      </w:r>
      <w:r w:rsidR="00491CAF">
        <w:t xml:space="preserve">PE </w:t>
      </w:r>
      <w:r w:rsidRPr="008F24A1">
        <w:t xml:space="preserve">Act provides for an application to be accompanied by a prescribed fee. </w:t>
      </w:r>
    </w:p>
    <w:p w14:paraId="0C55F41A" w14:textId="77777777" w:rsidR="008F24A1" w:rsidRPr="008F24A1" w:rsidRDefault="008F24A1" w:rsidP="000C2C87">
      <w:pPr>
        <w:pStyle w:val="Heading2"/>
      </w:pPr>
      <w:bookmarkStart w:id="28" w:name="_4.1.3_What_must"/>
      <w:bookmarkStart w:id="29" w:name="_Toc419120841"/>
      <w:bookmarkStart w:id="30" w:name="_Toc110862644"/>
      <w:bookmarkStart w:id="31" w:name="_Toc112306667"/>
      <w:bookmarkEnd w:id="28"/>
      <w:r w:rsidRPr="008F24A1">
        <w:t>4.1.3</w:t>
      </w:r>
      <w:r w:rsidRPr="008F24A1">
        <w:tab/>
        <w:t>What must the responsible authority do?</w:t>
      </w:r>
      <w:bookmarkEnd w:id="29"/>
      <w:bookmarkEnd w:id="30"/>
      <w:bookmarkEnd w:id="31"/>
    </w:p>
    <w:p w14:paraId="58824948" w14:textId="77777777" w:rsidR="008F24A1" w:rsidRDefault="008F24A1" w:rsidP="00D160F4">
      <w:pPr>
        <w:pStyle w:val="Notation"/>
      </w:pPr>
      <w:r>
        <w:t>PEA s 97O</w:t>
      </w:r>
    </w:p>
    <w:p w14:paraId="19424612" w14:textId="77777777" w:rsidR="008F24A1" w:rsidRPr="008F24A1" w:rsidRDefault="008F24A1" w:rsidP="00D160F4">
      <w:pPr>
        <w:pStyle w:val="Paragraph"/>
      </w:pPr>
      <w:r w:rsidRPr="008F24A1">
        <w:t xml:space="preserve">On receiving an application for a certificate, the responsible authority must either issue or refuse to issue the certificate, in accordance with the </w:t>
      </w:r>
      <w:r w:rsidR="00491CAF">
        <w:t xml:space="preserve">PE </w:t>
      </w:r>
      <w:r w:rsidRPr="008F24A1">
        <w:t xml:space="preserve">Act. In the case of a certificate relating to a proposed use or development, the certificate may specify any part of the proposal </w:t>
      </w:r>
      <w:r w:rsidR="00491CAF">
        <w:t>that</w:t>
      </w:r>
      <w:r w:rsidRPr="008F24A1">
        <w:t xml:space="preserve"> would require a permit, or is prohibited. </w:t>
      </w:r>
    </w:p>
    <w:p w14:paraId="1E86DE22" w14:textId="77777777" w:rsidR="008F24A1" w:rsidRPr="008F24A1" w:rsidRDefault="008F24A1" w:rsidP="00D160F4">
      <w:pPr>
        <w:pStyle w:val="Paragraph"/>
      </w:pPr>
      <w:r w:rsidRPr="008F24A1">
        <w:t>The responsible authority does not have discretion whether or not to issue a certificate based on whether it supports the proposed use or development, or whether the proposal would have a material effect on the locality. Nor is there any requirement or power to give notice about the application. The certificate must be issued or refused on the basis of the provisions of the planning scheme.</w:t>
      </w:r>
    </w:p>
    <w:p w14:paraId="37047DAB" w14:textId="77777777" w:rsidR="008F24A1" w:rsidRPr="008F24A1" w:rsidRDefault="00936ED9" w:rsidP="00D160F4">
      <w:pPr>
        <w:pStyle w:val="Paragraph"/>
      </w:pPr>
      <w:r>
        <w:br w:type="page"/>
      </w:r>
      <w:r w:rsidR="008F24A1" w:rsidRPr="008F24A1">
        <w:lastRenderedPageBreak/>
        <w:t>The certificate must be refused if:</w:t>
      </w:r>
    </w:p>
    <w:p w14:paraId="4255CF41" w14:textId="77777777" w:rsidR="008F24A1" w:rsidRDefault="008F24A1" w:rsidP="00D160F4">
      <w:pPr>
        <w:pStyle w:val="Notation"/>
      </w:pPr>
      <w:r>
        <w:t>PEA s 97O(4)</w:t>
      </w:r>
    </w:p>
    <w:p w14:paraId="70FCCB0D" w14:textId="77777777" w:rsidR="008F24A1" w:rsidRPr="008777B9" w:rsidRDefault="008F24A1" w:rsidP="00F56DFE">
      <w:pPr>
        <w:pStyle w:val="ListParagraph"/>
      </w:pPr>
      <w:r w:rsidRPr="008777B9">
        <w:rPr>
          <w:b/>
          <w:bCs/>
        </w:rPr>
        <w:t>existing use or development</w:t>
      </w:r>
      <w:r w:rsidRPr="008777B9">
        <w:t xml:space="preserve">: any part of the use or development would require a permit or is </w:t>
      </w:r>
      <w:r w:rsidRPr="00F56DFE">
        <w:t>prohibited</w:t>
      </w:r>
      <w:r w:rsidRPr="008777B9">
        <w:t>. It is helpful to ask the question</w:t>
      </w:r>
      <w:r w:rsidR="00491CAF">
        <w:t>,</w:t>
      </w:r>
      <w:r w:rsidRPr="008777B9">
        <w:t xml:space="preserve"> ’Could what is on the land be established without the need for a </w:t>
      </w:r>
      <w:r w:rsidRPr="00D160F4">
        <w:t>permit</w:t>
      </w:r>
      <w:r w:rsidRPr="008777B9">
        <w:t xml:space="preserve"> today if the land was currently vacant and had no existing use rights?’ If the answer is </w:t>
      </w:r>
      <w:r w:rsidR="00491CAF">
        <w:t>‘</w:t>
      </w:r>
      <w:r w:rsidRPr="008777B9">
        <w:t>yes</w:t>
      </w:r>
      <w:r w:rsidR="00491CAF">
        <w:t>’</w:t>
      </w:r>
      <w:r w:rsidRPr="008777B9">
        <w:t xml:space="preserve">, a certificate should be issued. </w:t>
      </w:r>
    </w:p>
    <w:p w14:paraId="2D0694C8" w14:textId="77777777" w:rsidR="008F24A1" w:rsidRDefault="008F24A1" w:rsidP="009210A4">
      <w:pPr>
        <w:pStyle w:val="Notation"/>
      </w:pPr>
      <w:r>
        <w:t>PEA s 97O(5)</w:t>
      </w:r>
    </w:p>
    <w:p w14:paraId="70867539" w14:textId="77777777" w:rsidR="008F24A1" w:rsidRPr="008777B9" w:rsidRDefault="008F24A1" w:rsidP="00F56DFE">
      <w:pPr>
        <w:pStyle w:val="ListParagraph"/>
      </w:pPr>
      <w:r w:rsidRPr="008777B9">
        <w:rPr>
          <w:b/>
          <w:bCs/>
        </w:rPr>
        <w:t>proposed use or development</w:t>
      </w:r>
      <w:r w:rsidRPr="008777B9">
        <w:t xml:space="preserve">: the whole of the use or development would require a permit or is </w:t>
      </w:r>
      <w:r w:rsidRPr="00253538">
        <w:t>prohibited</w:t>
      </w:r>
      <w:r w:rsidRPr="008777B9">
        <w:t xml:space="preserve">. </w:t>
      </w:r>
    </w:p>
    <w:p w14:paraId="714C113A" w14:textId="77777777" w:rsidR="008F24A1" w:rsidRPr="008F24A1" w:rsidRDefault="008F24A1" w:rsidP="00D160F4">
      <w:pPr>
        <w:pStyle w:val="Paragraph"/>
      </w:pPr>
      <w:r w:rsidRPr="008F24A1">
        <w:t xml:space="preserve">If some aspects of a proposal are allowed by the scheme ‘as-of-right’, while others require a permit or are prohibited, the certificate may specify those parts that are not ‘as-of-right’. </w:t>
      </w:r>
    </w:p>
    <w:p w14:paraId="0E3DD24A" w14:textId="77777777" w:rsidR="008F24A1" w:rsidRPr="008F24A1" w:rsidRDefault="008F24A1" w:rsidP="00D160F4">
      <w:pPr>
        <w:pStyle w:val="Paragraph"/>
      </w:pPr>
      <w:bookmarkStart w:id="32" w:name="_Hlk114668132"/>
      <w:r w:rsidRPr="008F24A1">
        <w:t>A certificate cannot be issued subject to conditions</w:t>
      </w:r>
      <w:r w:rsidR="00FC3168">
        <w:t xml:space="preserve"> but it may include information setting out any requirements that the</w:t>
      </w:r>
      <w:r w:rsidRPr="008F24A1">
        <w:t xml:space="preserve"> proposed use or development would need to </w:t>
      </w:r>
      <w:r w:rsidR="00FC3168">
        <w:t>meet</w:t>
      </w:r>
      <w:r w:rsidRPr="008F24A1">
        <w:t xml:space="preserve"> in order to comply with the scheme.</w:t>
      </w:r>
    </w:p>
    <w:p w14:paraId="74B909DE" w14:textId="77777777" w:rsidR="008F24A1" w:rsidRPr="008F24A1" w:rsidRDefault="008F24A1" w:rsidP="0037599E">
      <w:pPr>
        <w:pStyle w:val="Heading2"/>
        <w:tabs>
          <w:tab w:val="left" w:pos="809"/>
        </w:tabs>
      </w:pPr>
      <w:bookmarkStart w:id="33" w:name="_4.1.4_What_does"/>
      <w:bookmarkStart w:id="34" w:name="_Toc419120842"/>
      <w:bookmarkStart w:id="35" w:name="_Toc110862645"/>
      <w:bookmarkStart w:id="36" w:name="_Toc112306668"/>
      <w:bookmarkEnd w:id="32"/>
      <w:bookmarkEnd w:id="33"/>
      <w:r w:rsidRPr="008F24A1">
        <w:t>4.1.4</w:t>
      </w:r>
      <w:r w:rsidR="0037599E">
        <w:tab/>
      </w:r>
      <w:r w:rsidRPr="008F24A1">
        <w:t>What does it mean if a certificate is refused?</w:t>
      </w:r>
      <w:bookmarkEnd w:id="34"/>
      <w:bookmarkEnd w:id="35"/>
      <w:bookmarkEnd w:id="36"/>
    </w:p>
    <w:p w14:paraId="79BC7132" w14:textId="77777777" w:rsidR="008F24A1" w:rsidRPr="008F24A1" w:rsidRDefault="008F24A1" w:rsidP="00D160F4">
      <w:pPr>
        <w:pStyle w:val="Paragraph"/>
      </w:pPr>
      <w:r w:rsidRPr="008F24A1">
        <w:t>If a person’s application for a certificate for an existing use or development is refused, this does not mean there is anything unlawful about the use of the land. It simply means that if the person wanted to establish that use and development now, a permit would be needed for some aspect of the project</w:t>
      </w:r>
      <w:r w:rsidR="00A839EE">
        <w:t>,</w:t>
      </w:r>
      <w:r w:rsidRPr="008F24A1">
        <w:t xml:space="preserve"> or that some aspect of it could not be permitted. </w:t>
      </w:r>
    </w:p>
    <w:p w14:paraId="4D4F8C91" w14:textId="77777777" w:rsidR="008F24A1" w:rsidRPr="008F24A1" w:rsidRDefault="008F24A1" w:rsidP="00D160F4">
      <w:pPr>
        <w:pStyle w:val="Paragraph"/>
      </w:pPr>
      <w:r w:rsidRPr="008F24A1">
        <w:t>Similarly, if a person’s application for a certificate about a proposed use or development is refused, they should not automatically infer that the responsible authority is opposed to the proposal. The responsible authority may be prepared to grant a permit if an application was made.</w:t>
      </w:r>
    </w:p>
    <w:p w14:paraId="7FD064D3" w14:textId="77777777" w:rsidR="008F24A1" w:rsidRPr="008F24A1" w:rsidRDefault="008F24A1" w:rsidP="00D160F4">
      <w:pPr>
        <w:pStyle w:val="Paragraph"/>
      </w:pPr>
      <w:r w:rsidRPr="008F24A1">
        <w:t xml:space="preserve">A certificate indicating </w:t>
      </w:r>
      <w:r w:rsidR="00491CAF">
        <w:t xml:space="preserve">the </w:t>
      </w:r>
      <w:r w:rsidRPr="008F24A1">
        <w:t xml:space="preserve">parts of the proposal </w:t>
      </w:r>
      <w:r w:rsidR="00491CAF">
        <w:t>that</w:t>
      </w:r>
      <w:r w:rsidR="00491CAF" w:rsidRPr="008F24A1">
        <w:t xml:space="preserve"> </w:t>
      </w:r>
      <w:r w:rsidRPr="008F24A1">
        <w:t>require a permit will assist a person to make an appropriately targeted application.</w:t>
      </w:r>
    </w:p>
    <w:p w14:paraId="78B8DDCC" w14:textId="77777777" w:rsidR="008F24A1" w:rsidRPr="008F24A1" w:rsidRDefault="008F24A1" w:rsidP="00317F33">
      <w:pPr>
        <w:pStyle w:val="Heading2"/>
        <w:tabs>
          <w:tab w:val="left" w:pos="809"/>
        </w:tabs>
      </w:pPr>
      <w:bookmarkStart w:id="37" w:name="_4.1.5_Reviews_about"/>
      <w:bookmarkStart w:id="38" w:name="_Toc419120843"/>
      <w:bookmarkStart w:id="39" w:name="_Toc110862646"/>
      <w:bookmarkStart w:id="40" w:name="_Toc112306669"/>
      <w:bookmarkEnd w:id="37"/>
      <w:r w:rsidRPr="008F24A1">
        <w:t>4.1.5</w:t>
      </w:r>
      <w:r w:rsidRPr="008F24A1">
        <w:tab/>
        <w:t>Reviews about certificates</w:t>
      </w:r>
      <w:bookmarkEnd w:id="38"/>
      <w:bookmarkEnd w:id="39"/>
      <w:bookmarkEnd w:id="40"/>
    </w:p>
    <w:p w14:paraId="6721D1B8" w14:textId="77777777" w:rsidR="008F24A1" w:rsidRPr="008F24A1" w:rsidRDefault="008F24A1" w:rsidP="00D160F4">
      <w:pPr>
        <w:pStyle w:val="Paragraph"/>
      </w:pPr>
      <w:r w:rsidRPr="008F24A1">
        <w:t>A review about a certificate is not about the merits of a proposal. It is essentially to settle the appropriate interpretation of the planning scheme to the existing or proposed use.</w:t>
      </w:r>
    </w:p>
    <w:p w14:paraId="17776E5E" w14:textId="77777777" w:rsidR="008F24A1" w:rsidRPr="00F941D9" w:rsidRDefault="008F24A1" w:rsidP="00D160F4">
      <w:pPr>
        <w:pStyle w:val="Notation"/>
      </w:pPr>
      <w:r w:rsidRPr="00F941D9">
        <w:t>PEA s 97P, PE Regs r</w:t>
      </w:r>
      <w:r w:rsidR="008777B9">
        <w:t>eg</w:t>
      </w:r>
      <w:r w:rsidR="00B8170E">
        <w:t>s</w:t>
      </w:r>
      <w:r w:rsidRPr="00F941D9">
        <w:t xml:space="preserve"> </w:t>
      </w:r>
      <w:r w:rsidR="001C3826" w:rsidRPr="00F941D9">
        <w:t>49</w:t>
      </w:r>
      <w:r w:rsidR="00F2128F">
        <w:t>, 50</w:t>
      </w:r>
    </w:p>
    <w:p w14:paraId="5BD1BC8D" w14:textId="77777777" w:rsidR="008F24A1" w:rsidRPr="008F24A1" w:rsidRDefault="008F24A1" w:rsidP="00D160F4">
      <w:pPr>
        <w:pStyle w:val="Paragraph"/>
      </w:pPr>
      <w:r w:rsidRPr="008F24A1">
        <w:t xml:space="preserve">The applicant for a certificate can ask the Victorian Civil and Administrative Tribunal (VCAT) to review a decision by the responsible authority to refuse a certificate, or its failure to issue a certificate within the prescribed time of 30 days. </w:t>
      </w:r>
    </w:p>
    <w:p w14:paraId="183B541A" w14:textId="77777777" w:rsidR="008F24A1" w:rsidRPr="008F24A1" w:rsidRDefault="008F24A1" w:rsidP="00D160F4">
      <w:pPr>
        <w:pStyle w:val="Paragraph"/>
      </w:pPr>
      <w:r w:rsidRPr="008F24A1">
        <w:t>VCAT may direct that a certificate must not be issued or may direct the responsible authority to issue the certificate.</w:t>
      </w:r>
    </w:p>
    <w:p w14:paraId="37162BFC" w14:textId="77777777" w:rsidR="008F24A1" w:rsidRDefault="008F24A1" w:rsidP="00D160F4">
      <w:pPr>
        <w:pStyle w:val="Notation"/>
      </w:pPr>
      <w:r>
        <w:t>PEA s 97Q</w:t>
      </w:r>
    </w:p>
    <w:p w14:paraId="68A22169" w14:textId="77777777" w:rsidR="008F24A1" w:rsidRPr="008F24A1" w:rsidRDefault="008F24A1" w:rsidP="00D160F4">
      <w:pPr>
        <w:pStyle w:val="Paragraph"/>
      </w:pPr>
      <w:r w:rsidRPr="008F24A1">
        <w:t>Any person may request VCAT to cancel or amend a certificate if they believe they have been adversely affected by either a material mis</w:t>
      </w:r>
      <w:r w:rsidR="000C5B62">
        <w:t>-</w:t>
      </w:r>
      <w:r w:rsidRPr="008F24A1">
        <w:t xml:space="preserve">statement or concealment of fact in the application for the certificate, or a material mistake in relation to the issue of the certificate. </w:t>
      </w:r>
    </w:p>
    <w:p w14:paraId="2EE8A232" w14:textId="77777777" w:rsidR="008F24A1" w:rsidRPr="008F24A1" w:rsidRDefault="008F24A1" w:rsidP="00D160F4">
      <w:pPr>
        <w:pStyle w:val="Paragraph"/>
      </w:pPr>
      <w:r w:rsidRPr="008F24A1">
        <w:t xml:space="preserve">After hearing from the person who made the request for cancellation or amendment, as well as the responsible authority, the Minister and the owner and occupier of the </w:t>
      </w:r>
      <w:r w:rsidR="00A839EE">
        <w:t xml:space="preserve">subject </w:t>
      </w:r>
      <w:r w:rsidRPr="008F24A1">
        <w:t>land, VCAT can direct the responsible authority to cancel or amend the certificate if it is satisfied that:</w:t>
      </w:r>
    </w:p>
    <w:p w14:paraId="2DA324F8" w14:textId="77777777" w:rsidR="008F24A1" w:rsidRPr="00D160F4" w:rsidRDefault="008F24A1" w:rsidP="00F56DFE">
      <w:pPr>
        <w:pStyle w:val="ListParagraph"/>
      </w:pPr>
      <w:r w:rsidRPr="00D160F4">
        <w:t>there was a material mis</w:t>
      </w:r>
      <w:r w:rsidR="000C5B62">
        <w:t>-</w:t>
      </w:r>
      <w:r w:rsidRPr="00D160F4">
        <w:t>statement or mistake</w:t>
      </w:r>
    </w:p>
    <w:p w14:paraId="66CDF889" w14:textId="77777777" w:rsidR="008F24A1" w:rsidRPr="00D160F4" w:rsidRDefault="008F24A1" w:rsidP="00F56DFE">
      <w:pPr>
        <w:pStyle w:val="ListParagraph"/>
      </w:pPr>
      <w:r w:rsidRPr="00D160F4">
        <w:t>the person who made the request was substantially disadvantaged by th</w:t>
      </w:r>
      <w:r w:rsidR="00A839EE">
        <w:t>e refusal</w:t>
      </w:r>
    </w:p>
    <w:p w14:paraId="06C493B0" w14:textId="77777777" w:rsidR="008F24A1" w:rsidRPr="00D160F4" w:rsidRDefault="008F24A1" w:rsidP="00F56DFE">
      <w:pPr>
        <w:pStyle w:val="ListParagraph"/>
      </w:pPr>
      <w:r w:rsidRPr="00D160F4">
        <w:lastRenderedPageBreak/>
        <w:t>it would be just and fair to do so.</w:t>
      </w:r>
    </w:p>
    <w:p w14:paraId="3E627A57" w14:textId="77777777" w:rsidR="008F24A1" w:rsidRPr="008F24A1" w:rsidRDefault="008F24A1" w:rsidP="000C2C87">
      <w:pPr>
        <w:pStyle w:val="Heading1"/>
      </w:pPr>
      <w:bookmarkStart w:id="41" w:name="_4.2_Planning_certificates"/>
      <w:bookmarkStart w:id="42" w:name="_Toc419120844"/>
      <w:bookmarkStart w:id="43" w:name="_Toc110862647"/>
      <w:bookmarkStart w:id="44" w:name="_Toc112306670"/>
      <w:bookmarkEnd w:id="41"/>
      <w:r w:rsidRPr="008F24A1">
        <w:t>4.2</w:t>
      </w:r>
      <w:r w:rsidRPr="008F24A1">
        <w:tab/>
        <w:t>Planning certificates</w:t>
      </w:r>
      <w:bookmarkEnd w:id="42"/>
      <w:bookmarkEnd w:id="43"/>
      <w:bookmarkEnd w:id="44"/>
    </w:p>
    <w:p w14:paraId="62FC264F" w14:textId="77777777" w:rsidR="008F24A1" w:rsidRPr="008F24A1" w:rsidRDefault="008F24A1" w:rsidP="000C2C87">
      <w:pPr>
        <w:pStyle w:val="Heading2"/>
      </w:pPr>
      <w:bookmarkStart w:id="45" w:name="_4.2.1_What_is"/>
      <w:bookmarkStart w:id="46" w:name="_Toc419120845"/>
      <w:bookmarkStart w:id="47" w:name="_Toc110862648"/>
      <w:bookmarkStart w:id="48" w:name="_Toc112306671"/>
      <w:bookmarkEnd w:id="45"/>
      <w:r w:rsidRPr="008F24A1">
        <w:t>4.2.1</w:t>
      </w:r>
      <w:r w:rsidRPr="008F24A1">
        <w:tab/>
        <w:t>What is a planning certificate?</w:t>
      </w:r>
      <w:bookmarkEnd w:id="46"/>
      <w:bookmarkEnd w:id="47"/>
      <w:bookmarkEnd w:id="48"/>
    </w:p>
    <w:p w14:paraId="7E568235" w14:textId="77777777" w:rsidR="008F24A1" w:rsidRDefault="008F24A1" w:rsidP="00D160F4">
      <w:pPr>
        <w:pStyle w:val="Notation"/>
      </w:pPr>
      <w:r>
        <w:t>PEA s 199</w:t>
      </w:r>
    </w:p>
    <w:p w14:paraId="57CE1F77" w14:textId="77777777" w:rsidR="008F24A1" w:rsidRPr="008F24A1" w:rsidRDefault="008F24A1" w:rsidP="00D160F4">
      <w:pPr>
        <w:pStyle w:val="Paragraph"/>
      </w:pPr>
      <w:r w:rsidRPr="008F24A1">
        <w:t xml:space="preserve">A planning certificate is an official statement of the planning controls that apply to a property. It will set out the zoning details of the land and any relevant overlay controls and exhibited amendments to the planning scheme that affect the land. </w:t>
      </w:r>
    </w:p>
    <w:p w14:paraId="199A0DF2" w14:textId="77777777" w:rsidR="008F24A1" w:rsidRDefault="008F24A1" w:rsidP="00D160F4">
      <w:pPr>
        <w:pStyle w:val="Notation"/>
      </w:pPr>
      <w:r>
        <w:t>PEA ss 199(2), 200</w:t>
      </w:r>
      <w:r w:rsidR="00F2128F">
        <w:t xml:space="preserve">; </w:t>
      </w:r>
      <w:r w:rsidR="00F2128F" w:rsidRPr="00F941D9">
        <w:t>PE Regs r</w:t>
      </w:r>
      <w:r w:rsidR="008777B9">
        <w:t>eg</w:t>
      </w:r>
      <w:r w:rsidR="00F2128F" w:rsidRPr="00F941D9">
        <w:t xml:space="preserve"> </w:t>
      </w:r>
      <w:r w:rsidR="00E139B1">
        <w:t>65</w:t>
      </w:r>
    </w:p>
    <w:p w14:paraId="4615BE1A" w14:textId="77777777" w:rsidR="008F24A1" w:rsidRPr="008F24A1" w:rsidRDefault="008F24A1" w:rsidP="00D160F4">
      <w:pPr>
        <w:pStyle w:val="Paragraph"/>
      </w:pPr>
      <w:r w:rsidRPr="008F24A1">
        <w:t xml:space="preserve">A planning certificate must contain the prescribed information about the effect of the relevant planning scheme on the land at the date of the certificate in accordance with the </w:t>
      </w:r>
      <w:r w:rsidR="00C80A55">
        <w:t xml:space="preserve">PE </w:t>
      </w:r>
      <w:r w:rsidRPr="008F24A1">
        <w:t xml:space="preserve">Act. A planning certificate will not provide the details of all planning scheme provisions that might apply to the land. </w:t>
      </w:r>
    </w:p>
    <w:p w14:paraId="4B2AC655" w14:textId="77777777" w:rsidR="008F24A1" w:rsidRDefault="008F24A1" w:rsidP="00D160F4">
      <w:pPr>
        <w:pStyle w:val="Notation"/>
      </w:pPr>
      <w:r>
        <w:t>PEA s 200</w:t>
      </w:r>
    </w:p>
    <w:p w14:paraId="43079162" w14:textId="77777777" w:rsidR="008F24A1" w:rsidRPr="008F24A1" w:rsidRDefault="00B72310" w:rsidP="00D160F4">
      <w:pPr>
        <w:pStyle w:val="Paragraph"/>
      </w:pPr>
      <w:r>
        <w:t>A certificate is an authoritative statement of the planning controls that apply to the land</w:t>
      </w:r>
      <w:r w:rsidR="008F24A1" w:rsidRPr="008F24A1">
        <w:t xml:space="preserve">. Any person acting on the basis of a certificate who suffers financial loss because of an error in the certificate may recover damages. </w:t>
      </w:r>
    </w:p>
    <w:p w14:paraId="146122AA" w14:textId="77777777" w:rsidR="008F24A1" w:rsidRPr="008F24A1" w:rsidRDefault="008F24A1" w:rsidP="000C2C87">
      <w:pPr>
        <w:pStyle w:val="Heading2"/>
      </w:pPr>
      <w:bookmarkStart w:id="49" w:name="_4.2.2_Obtaining_a"/>
      <w:bookmarkStart w:id="50" w:name="_Toc419120846"/>
      <w:bookmarkStart w:id="51" w:name="_Toc110862649"/>
      <w:bookmarkStart w:id="52" w:name="_Toc112306672"/>
      <w:bookmarkEnd w:id="49"/>
      <w:r w:rsidRPr="008F24A1">
        <w:t>4.2.2</w:t>
      </w:r>
      <w:r w:rsidRPr="008F24A1">
        <w:tab/>
        <w:t>Obtaining a planning certificate</w:t>
      </w:r>
      <w:bookmarkEnd w:id="50"/>
      <w:bookmarkEnd w:id="51"/>
      <w:bookmarkEnd w:id="52"/>
    </w:p>
    <w:p w14:paraId="6D7B80DD" w14:textId="77777777" w:rsidR="008F24A1" w:rsidRPr="008F24A1" w:rsidRDefault="008F24A1" w:rsidP="00D160F4">
      <w:pPr>
        <w:pStyle w:val="Paragraph"/>
      </w:pPr>
      <w:r w:rsidRPr="008F24A1">
        <w:t xml:space="preserve">Any person can apply for a certificate. The application must be made to the responsible authority for issuing certificates. </w:t>
      </w:r>
    </w:p>
    <w:p w14:paraId="360B8576" w14:textId="77777777" w:rsidR="008F24A1" w:rsidRPr="008F24A1" w:rsidRDefault="008F24A1" w:rsidP="009210A4">
      <w:pPr>
        <w:pStyle w:val="Paragraph"/>
      </w:pPr>
      <w:r w:rsidRPr="008F24A1">
        <w:t>The planning scheme states who is responsible for issuing a planning certificate</w:t>
      </w:r>
      <w:r w:rsidR="00034FB0">
        <w:t xml:space="preserve"> in</w:t>
      </w:r>
      <w:r w:rsidR="00034FB0" w:rsidRPr="008F24A1">
        <w:t xml:space="preserve"> </w:t>
      </w:r>
      <w:r w:rsidR="00034FB0">
        <w:t xml:space="preserve">the </w:t>
      </w:r>
      <w:r w:rsidR="008777B9">
        <w:t>s</w:t>
      </w:r>
      <w:r w:rsidR="00034FB0">
        <w:t xml:space="preserve">chedule to </w:t>
      </w:r>
      <w:r w:rsidR="00022633">
        <w:t>c</w:t>
      </w:r>
      <w:r w:rsidR="00034FB0" w:rsidRPr="008F24A1">
        <w:t>lause</w:t>
      </w:r>
      <w:r w:rsidR="00483D62">
        <w:t xml:space="preserve"> </w:t>
      </w:r>
      <w:r w:rsidR="00034FB0">
        <w:t>72.01</w:t>
      </w:r>
      <w:r w:rsidRPr="008F24A1">
        <w:t xml:space="preserve">. </w:t>
      </w:r>
    </w:p>
    <w:p w14:paraId="730BDE59" w14:textId="77777777" w:rsidR="008F24A1" w:rsidRDefault="008F24A1" w:rsidP="00D160F4">
      <w:pPr>
        <w:pStyle w:val="Notation"/>
      </w:pPr>
      <w:r>
        <w:t>PE (Fees) Regs r. 1</w:t>
      </w:r>
      <w:r w:rsidR="000C7E96">
        <w:t>7</w:t>
      </w:r>
    </w:p>
    <w:p w14:paraId="295DFE69" w14:textId="77777777" w:rsidR="008F24A1" w:rsidRPr="008F24A1" w:rsidRDefault="008F24A1" w:rsidP="00D160F4">
      <w:pPr>
        <w:pStyle w:val="Paragraph"/>
      </w:pPr>
      <w:r w:rsidRPr="008F24A1">
        <w:t>Where the Minister for Planning is responsible for issuing a planning certificate</w:t>
      </w:r>
      <w:r w:rsidR="00C531B0">
        <w:t>,</w:t>
      </w:r>
      <w:r w:rsidRPr="008F24A1">
        <w:t xml:space="preserve"> an application for a certificate can be made online </w:t>
      </w:r>
      <w:r w:rsidR="00C531B0">
        <w:t>at</w:t>
      </w:r>
      <w:r w:rsidR="00C531B0" w:rsidRPr="00496FB6">
        <w:t xml:space="preserve"> </w:t>
      </w:r>
      <w:r w:rsidRPr="00C531B0">
        <w:rPr>
          <w:b/>
          <w:bCs/>
        </w:rPr>
        <w:t>landata.vic.gov.au</w:t>
      </w:r>
      <w:r w:rsidRPr="00496FB6">
        <w:t xml:space="preserve"> and f</w:t>
      </w:r>
      <w:r w:rsidRPr="008F24A1">
        <w:t xml:space="preserve">ollow the </w:t>
      </w:r>
      <w:r w:rsidR="00C531B0">
        <w:t xml:space="preserve">links to </w:t>
      </w:r>
      <w:r w:rsidRPr="008F24A1">
        <w:t xml:space="preserve">Titles and Property Certificates. You will need to supply: </w:t>
      </w:r>
    </w:p>
    <w:p w14:paraId="15F5C236" w14:textId="77777777" w:rsidR="008F24A1" w:rsidRPr="00D160F4" w:rsidRDefault="008F24A1" w:rsidP="00F56DFE">
      <w:pPr>
        <w:pStyle w:val="ListParagraph"/>
      </w:pPr>
      <w:r w:rsidRPr="00D160F4">
        <w:t xml:space="preserve">either your contact details, or your login identification (if you are a registered user) </w:t>
      </w:r>
    </w:p>
    <w:p w14:paraId="102850B6" w14:textId="77777777" w:rsidR="008F24A1" w:rsidRPr="00D160F4" w:rsidRDefault="008F24A1" w:rsidP="00F56DFE">
      <w:pPr>
        <w:pStyle w:val="ListParagraph"/>
      </w:pPr>
      <w:r w:rsidRPr="00D160F4">
        <w:t xml:space="preserve">information about the property or properties in question </w:t>
      </w:r>
    </w:p>
    <w:p w14:paraId="75AD0758" w14:textId="77777777" w:rsidR="008F24A1" w:rsidRPr="00D160F4" w:rsidRDefault="008F24A1" w:rsidP="00F56DFE">
      <w:pPr>
        <w:pStyle w:val="ListParagraph"/>
      </w:pPr>
      <w:r w:rsidRPr="00D160F4">
        <w:t>your credit card details for the purchase of the certificate or certificates.</w:t>
      </w:r>
    </w:p>
    <w:p w14:paraId="09FFA1C6" w14:textId="77777777" w:rsidR="008F24A1" w:rsidRPr="008F24A1" w:rsidRDefault="008F24A1" w:rsidP="000C2C87">
      <w:pPr>
        <w:pStyle w:val="Heading1"/>
      </w:pPr>
      <w:bookmarkStart w:id="53" w:name="_4.3_Building_permit"/>
      <w:bookmarkStart w:id="54" w:name="_Toc419120847"/>
      <w:bookmarkStart w:id="55" w:name="_Toc110862650"/>
      <w:bookmarkStart w:id="56" w:name="_Toc112306673"/>
      <w:bookmarkEnd w:id="53"/>
      <w:r w:rsidRPr="008F24A1">
        <w:t>4.3</w:t>
      </w:r>
      <w:r w:rsidRPr="008F24A1">
        <w:tab/>
        <w:t xml:space="preserve">Building permit applications for demolition of </w:t>
      </w:r>
      <w:r w:rsidR="003B5B48">
        <w:tab/>
      </w:r>
      <w:r w:rsidRPr="008F24A1">
        <w:t>buildings</w:t>
      </w:r>
      <w:bookmarkEnd w:id="54"/>
      <w:bookmarkEnd w:id="55"/>
      <w:bookmarkEnd w:id="56"/>
    </w:p>
    <w:p w14:paraId="2EEDE480" w14:textId="77777777" w:rsidR="008F24A1" w:rsidRPr="008F24A1" w:rsidRDefault="008F24A1" w:rsidP="00D160F4">
      <w:pPr>
        <w:pStyle w:val="Paragraph"/>
      </w:pPr>
      <w:r w:rsidRPr="008F24A1">
        <w:t xml:space="preserve">Sections 29A and 29B of the </w:t>
      </w:r>
      <w:r w:rsidRPr="00C71DAF">
        <w:rPr>
          <w:i/>
        </w:rPr>
        <w:t>Building Act 1993</w:t>
      </w:r>
      <w:r w:rsidRPr="008F24A1">
        <w:t xml:space="preserve"> (and related provisions of Schedule 2 of that Act):</w:t>
      </w:r>
    </w:p>
    <w:p w14:paraId="7763C57C" w14:textId="77777777" w:rsidR="008F24A1" w:rsidRPr="00D160F4" w:rsidRDefault="008F24A1" w:rsidP="00F56DFE">
      <w:pPr>
        <w:pStyle w:val="ListParagraph"/>
      </w:pPr>
      <w:r w:rsidRPr="00D160F4">
        <w:t>require a report and consent of the relevant responsible authority in relation to certain applications for a building permit for demolition, and</w:t>
      </w:r>
    </w:p>
    <w:p w14:paraId="499C0EB9" w14:textId="77777777" w:rsidR="008F24A1" w:rsidRPr="00D160F4" w:rsidRDefault="008F24A1" w:rsidP="00F56DFE">
      <w:pPr>
        <w:pStyle w:val="ListParagraph"/>
      </w:pPr>
      <w:r w:rsidRPr="00D160F4">
        <w:t>enable the suspension of certain applications for a building permit for demolition, pending amendment of planning schemes.</w:t>
      </w:r>
    </w:p>
    <w:p w14:paraId="02ED9F9C" w14:textId="77777777" w:rsidR="008F24A1" w:rsidRPr="008F24A1" w:rsidRDefault="008F24A1" w:rsidP="00D160F4">
      <w:pPr>
        <w:pStyle w:val="Paragraph"/>
      </w:pPr>
      <w:r w:rsidRPr="008F24A1">
        <w:t xml:space="preserve">A ‘report and consent’ is the process under the </w:t>
      </w:r>
      <w:r w:rsidRPr="00C71DAF">
        <w:rPr>
          <w:i/>
        </w:rPr>
        <w:t>Building Act 1993</w:t>
      </w:r>
      <w:r w:rsidRPr="008F24A1">
        <w:t xml:space="preserve"> for consulting with and obtaining the approval of a specified authority for certain building works. It is required for a range of building</w:t>
      </w:r>
      <w:r w:rsidR="00C531B0">
        <w:t>-</w:t>
      </w:r>
      <w:r w:rsidRPr="008F24A1">
        <w:t xml:space="preserve">related matters including for proposals to build over an easement, build in a flood-prone area and for certain demolitions. </w:t>
      </w:r>
    </w:p>
    <w:p w14:paraId="7110D353" w14:textId="77777777" w:rsidR="008F24A1" w:rsidRPr="008F24A1" w:rsidRDefault="008F24A1" w:rsidP="000C2C87">
      <w:pPr>
        <w:pStyle w:val="Heading2"/>
      </w:pPr>
      <w:bookmarkStart w:id="57" w:name="_4.3.1_When_is"/>
      <w:bookmarkStart w:id="58" w:name="_Toc419120848"/>
      <w:bookmarkStart w:id="59" w:name="_Toc110862651"/>
      <w:bookmarkStart w:id="60" w:name="_Toc112306674"/>
      <w:bookmarkEnd w:id="57"/>
      <w:r w:rsidRPr="008F24A1">
        <w:lastRenderedPageBreak/>
        <w:t>4.3.1</w:t>
      </w:r>
      <w:r w:rsidRPr="008F24A1">
        <w:tab/>
        <w:t xml:space="preserve">When is a report and consent required for building </w:t>
      </w:r>
      <w:r w:rsidR="00150C4D">
        <w:tab/>
      </w:r>
      <w:r w:rsidRPr="008F24A1">
        <w:t>demolition?</w:t>
      </w:r>
      <w:bookmarkEnd w:id="58"/>
      <w:bookmarkEnd w:id="59"/>
      <w:bookmarkEnd w:id="60"/>
    </w:p>
    <w:p w14:paraId="2D880513" w14:textId="77777777" w:rsidR="008F24A1" w:rsidRPr="008F24A1" w:rsidRDefault="008F24A1" w:rsidP="00D160F4">
      <w:pPr>
        <w:pStyle w:val="Paragraph"/>
      </w:pPr>
      <w:r w:rsidRPr="008F24A1">
        <w:t xml:space="preserve">In </w:t>
      </w:r>
      <w:r w:rsidR="00C531B0">
        <w:t>the context of</w:t>
      </w:r>
      <w:r w:rsidRPr="008F24A1">
        <w:t xml:space="preserve"> the planning system, demolition (among other matters) requires report and consent under the building system.</w:t>
      </w:r>
    </w:p>
    <w:p w14:paraId="5637864A" w14:textId="77777777" w:rsidR="008F24A1" w:rsidRDefault="008F24A1" w:rsidP="00D160F4">
      <w:pPr>
        <w:pStyle w:val="Notation"/>
      </w:pPr>
      <w:r>
        <w:t>BA s 29A</w:t>
      </w:r>
    </w:p>
    <w:p w14:paraId="2B279D4D" w14:textId="77777777" w:rsidR="008F24A1" w:rsidRPr="008F24A1" w:rsidRDefault="008F24A1" w:rsidP="00D160F4">
      <w:pPr>
        <w:pStyle w:val="Paragraph"/>
      </w:pPr>
      <w:r w:rsidRPr="008F24A1">
        <w:t xml:space="preserve">The report and consent of the relevant responsible authority (usually the relevant council) will be required for an application for a building permit for demolition, if: </w:t>
      </w:r>
    </w:p>
    <w:p w14:paraId="29CA5356" w14:textId="77777777" w:rsidR="008F24A1" w:rsidRPr="00D160F4" w:rsidRDefault="008F24A1" w:rsidP="00F56DFE">
      <w:pPr>
        <w:pStyle w:val="ListParagraph"/>
      </w:pPr>
      <w:r w:rsidRPr="00D160F4">
        <w:t>the proposed demolition, together with any other demolition completed or permitted within three years immediately preceding the date of the application, amounts to the demolition of more than half the volume of the building as it existed at the date the first building permit was issued within the demolition period for any part of the building; or</w:t>
      </w:r>
    </w:p>
    <w:p w14:paraId="51EBE534" w14:textId="77777777" w:rsidR="008F24A1" w:rsidRPr="00D160F4" w:rsidRDefault="008F24A1" w:rsidP="00F56DFE">
      <w:pPr>
        <w:pStyle w:val="ListParagraph"/>
      </w:pPr>
      <w:r w:rsidRPr="00D160F4">
        <w:t>the demolition is of any part of a building’s facade facing the street.</w:t>
      </w:r>
    </w:p>
    <w:p w14:paraId="61C4E95C" w14:textId="77777777" w:rsidR="008F24A1" w:rsidRPr="008F24A1" w:rsidRDefault="008F24A1" w:rsidP="00D160F4">
      <w:pPr>
        <w:pStyle w:val="Paragraph"/>
      </w:pPr>
      <w:r w:rsidRPr="008F24A1">
        <w:t xml:space="preserve">Parts of a building that are covered by a roof should be included in calculating the volume, and unroofed areas should not be included. Internal demolition </w:t>
      </w:r>
      <w:r w:rsidR="00C531B0">
        <w:t xml:space="preserve">that does </w:t>
      </w:r>
      <w:r w:rsidRPr="008F24A1">
        <w:t>not reduc</w:t>
      </w:r>
      <w:r w:rsidR="00C531B0">
        <w:t>e</w:t>
      </w:r>
      <w:r w:rsidRPr="008F24A1">
        <w:t xml:space="preserve"> the volume of a building should not be included </w:t>
      </w:r>
      <w:r w:rsidR="00C531B0">
        <w:t>when</w:t>
      </w:r>
      <w:r w:rsidR="00C531B0" w:rsidRPr="008F24A1">
        <w:t xml:space="preserve"> </w:t>
      </w:r>
      <w:r w:rsidRPr="008F24A1">
        <w:t>calculating the volume.</w:t>
      </w:r>
    </w:p>
    <w:p w14:paraId="5A3956B9" w14:textId="77777777" w:rsidR="008F24A1" w:rsidRPr="008F24A1" w:rsidRDefault="008F24A1" w:rsidP="00D160F4">
      <w:pPr>
        <w:pStyle w:val="Paragraph"/>
      </w:pPr>
      <w:r w:rsidRPr="008F24A1">
        <w:t xml:space="preserve">The Victorian Building Authority’s </w:t>
      </w:r>
      <w:r w:rsidR="00E164F0" w:rsidRPr="00936ED9">
        <w:rPr>
          <w:i/>
          <w:iCs/>
        </w:rPr>
        <w:t>P</w:t>
      </w:r>
      <w:r w:rsidRPr="00936ED9">
        <w:rPr>
          <w:i/>
          <w:iCs/>
        </w:rPr>
        <w:t xml:space="preserve">ractice </w:t>
      </w:r>
      <w:r w:rsidR="00E164F0" w:rsidRPr="00936ED9">
        <w:rPr>
          <w:i/>
          <w:iCs/>
        </w:rPr>
        <w:t>N</w:t>
      </w:r>
      <w:r w:rsidRPr="00936ED9">
        <w:rPr>
          <w:i/>
          <w:iCs/>
        </w:rPr>
        <w:t>ote 57-20</w:t>
      </w:r>
      <w:r w:rsidR="00BC43FB" w:rsidRPr="00936ED9">
        <w:rPr>
          <w:i/>
          <w:iCs/>
        </w:rPr>
        <w:t>20</w:t>
      </w:r>
      <w:r w:rsidRPr="00936ED9">
        <w:rPr>
          <w:i/>
          <w:iCs/>
        </w:rPr>
        <w:t xml:space="preserve"> – Report and Consent</w:t>
      </w:r>
      <w:r w:rsidRPr="008F24A1">
        <w:t xml:space="preserve"> provides more detailed information about the report and consent process.</w:t>
      </w:r>
    </w:p>
    <w:p w14:paraId="64C0CB0D" w14:textId="77777777" w:rsidR="008F24A1" w:rsidRPr="008F24A1" w:rsidRDefault="008F24A1" w:rsidP="000C2C87">
      <w:pPr>
        <w:pStyle w:val="Heading2"/>
      </w:pPr>
      <w:bookmarkStart w:id="61" w:name="_4.3.2_How_long"/>
      <w:bookmarkStart w:id="62" w:name="_Toc419120849"/>
      <w:bookmarkStart w:id="63" w:name="_Toc110862652"/>
      <w:bookmarkStart w:id="64" w:name="_Toc112306675"/>
      <w:bookmarkEnd w:id="61"/>
      <w:r w:rsidRPr="008F24A1">
        <w:t>4.3.2</w:t>
      </w:r>
      <w:r w:rsidRPr="008F24A1">
        <w:tab/>
        <w:t xml:space="preserve">How long does a responsible authority have to provide a </w:t>
      </w:r>
      <w:r w:rsidR="00150C4D">
        <w:tab/>
      </w:r>
      <w:r w:rsidRPr="008F24A1">
        <w:t>report and consent?</w:t>
      </w:r>
      <w:bookmarkEnd w:id="62"/>
      <w:bookmarkEnd w:id="63"/>
      <w:bookmarkEnd w:id="64"/>
    </w:p>
    <w:p w14:paraId="533A9560" w14:textId="77777777" w:rsidR="008F24A1" w:rsidRPr="008F24A1" w:rsidRDefault="008F24A1" w:rsidP="00D160F4">
      <w:pPr>
        <w:pStyle w:val="Paragraph"/>
      </w:pPr>
      <w:r w:rsidRPr="008F24A1">
        <w:t xml:space="preserve">A responsible authority is required under </w:t>
      </w:r>
      <w:r w:rsidR="00483D62">
        <w:t xml:space="preserve">the </w:t>
      </w:r>
      <w:r w:rsidR="00077A72" w:rsidRPr="008777B9">
        <w:rPr>
          <w:i/>
        </w:rPr>
        <w:t>Building Regulation</w:t>
      </w:r>
      <w:r w:rsidR="00483D62" w:rsidRPr="008777B9">
        <w:rPr>
          <w:i/>
        </w:rPr>
        <w:t>s 2018</w:t>
      </w:r>
      <w:r w:rsidR="00077A72">
        <w:t xml:space="preserve"> </w:t>
      </w:r>
      <w:r w:rsidRPr="008F24A1">
        <w:t>to provide the report and consent within 15 business days. The 15 days start when the responsible authority receives a copy of the application from either the relevant building surveyor or the applicant. The day the request is lodged is not included in the 15 business days.</w:t>
      </w:r>
      <w:r w:rsidR="00B95204">
        <w:t xml:space="preserve"> </w:t>
      </w:r>
    </w:p>
    <w:p w14:paraId="0981740C" w14:textId="77777777" w:rsidR="008F24A1" w:rsidRPr="008F24A1" w:rsidRDefault="008F24A1" w:rsidP="000C2C87">
      <w:pPr>
        <w:pStyle w:val="Heading2"/>
      </w:pPr>
      <w:bookmarkStart w:id="65" w:name="_4.3.3_Failure_of"/>
      <w:bookmarkStart w:id="66" w:name="_Toc419120850"/>
      <w:bookmarkStart w:id="67" w:name="_Toc110862653"/>
      <w:bookmarkStart w:id="68" w:name="_Toc112306676"/>
      <w:bookmarkEnd w:id="65"/>
      <w:r w:rsidRPr="008F24A1">
        <w:t>4.3.3</w:t>
      </w:r>
      <w:r w:rsidRPr="008F24A1">
        <w:tab/>
        <w:t>Failure of responsible authority to respond within 15 days</w:t>
      </w:r>
      <w:bookmarkEnd w:id="66"/>
      <w:bookmarkEnd w:id="67"/>
      <w:bookmarkEnd w:id="68"/>
    </w:p>
    <w:p w14:paraId="464DA09D" w14:textId="77777777" w:rsidR="008F24A1" w:rsidRPr="008F24A1" w:rsidRDefault="008F24A1" w:rsidP="00D160F4">
      <w:pPr>
        <w:pStyle w:val="Paragraph"/>
      </w:pPr>
      <w:r w:rsidRPr="008F24A1">
        <w:t xml:space="preserve">In accordance with </w:t>
      </w:r>
      <w:r w:rsidR="008777B9">
        <w:t>c</w:t>
      </w:r>
      <w:r w:rsidRPr="008F24A1">
        <w:t xml:space="preserve">lause 6A of </w:t>
      </w:r>
      <w:r w:rsidR="008777B9">
        <w:t>s</w:t>
      </w:r>
      <w:r w:rsidRPr="008F24A1">
        <w:t xml:space="preserve">chedule 2 to the </w:t>
      </w:r>
      <w:r w:rsidRPr="007F40A1">
        <w:rPr>
          <w:i/>
          <w:iCs/>
        </w:rPr>
        <w:t>Building Act 1993</w:t>
      </w:r>
      <w:r w:rsidRPr="008F24A1">
        <w:t>, the building surveyor may proceed to decide an application without a report from the responsible authority if one is not supplied within the prescribed time of 15 business days.</w:t>
      </w:r>
    </w:p>
    <w:p w14:paraId="2B177FFA" w14:textId="77777777" w:rsidR="008F24A1" w:rsidRPr="008F24A1" w:rsidRDefault="008F24A1" w:rsidP="00D160F4">
      <w:pPr>
        <w:pStyle w:val="Paragraph"/>
      </w:pPr>
      <w:r w:rsidRPr="008F24A1">
        <w:t xml:space="preserve">After this time, a reporting authority is deemed to have consented to the application, except in the circumstances of section 29A(2) of the </w:t>
      </w:r>
      <w:r w:rsidRPr="007F40A1">
        <w:rPr>
          <w:i/>
          <w:iCs/>
        </w:rPr>
        <w:t>Building Act 1993</w:t>
      </w:r>
      <w:r w:rsidRPr="008F24A1">
        <w:t>, where a planning permit is required for the demolition but has not been obtained. In that case, the reporting authority is deemed to have refused its consent.</w:t>
      </w:r>
    </w:p>
    <w:p w14:paraId="3F956499" w14:textId="77777777" w:rsidR="008F24A1" w:rsidRPr="008F24A1" w:rsidRDefault="008F24A1" w:rsidP="00D160F4">
      <w:pPr>
        <w:pStyle w:val="Paragraph"/>
      </w:pPr>
      <w:r w:rsidRPr="008F24A1">
        <w:t>It is essential for a building surveyor to establish whether a planning permit is required for the demolition and, if so, whether it has been issued. In the case of a responsible authority not responding within the prescribed time, the application can be determined using the decision on the planning application as the deemed response.</w:t>
      </w:r>
    </w:p>
    <w:p w14:paraId="6141260F" w14:textId="77777777" w:rsidR="008F24A1" w:rsidRPr="008F24A1" w:rsidRDefault="00C531B0" w:rsidP="000C2C87">
      <w:pPr>
        <w:pStyle w:val="Heading2"/>
      </w:pPr>
      <w:bookmarkStart w:id="69" w:name="_4.3.4_Request_to"/>
      <w:bookmarkStart w:id="70" w:name="_Toc419120851"/>
      <w:bookmarkStart w:id="71" w:name="_Toc110862654"/>
      <w:bookmarkStart w:id="72" w:name="_Toc112306677"/>
      <w:bookmarkEnd w:id="69"/>
      <w:r>
        <w:br w:type="page"/>
      </w:r>
      <w:r w:rsidR="008F24A1" w:rsidRPr="008F24A1">
        <w:lastRenderedPageBreak/>
        <w:t>4.3.4</w:t>
      </w:r>
      <w:r w:rsidR="008F24A1" w:rsidRPr="008F24A1">
        <w:tab/>
        <w:t xml:space="preserve">Request to Minister to introduce a planning scheme </w:t>
      </w:r>
      <w:r w:rsidR="00150C4D">
        <w:tab/>
      </w:r>
      <w:r w:rsidR="008F24A1" w:rsidRPr="008F24A1">
        <w:t>amendment</w:t>
      </w:r>
      <w:bookmarkEnd w:id="70"/>
      <w:bookmarkEnd w:id="71"/>
      <w:bookmarkEnd w:id="72"/>
    </w:p>
    <w:p w14:paraId="1B5DFD8B" w14:textId="77777777" w:rsidR="008F24A1" w:rsidRDefault="008F24A1" w:rsidP="00D160F4">
      <w:pPr>
        <w:pStyle w:val="Notation"/>
      </w:pPr>
      <w:r>
        <w:t>BA s 29B</w:t>
      </w:r>
    </w:p>
    <w:p w14:paraId="7FD48D24" w14:textId="77777777" w:rsidR="009D20EB" w:rsidRDefault="003E4FBA" w:rsidP="00D160F4">
      <w:pPr>
        <w:pStyle w:val="Paragraph"/>
        <w:rPr>
          <w:szCs w:val="20"/>
        </w:rPr>
      </w:pPr>
      <w:r>
        <w:rPr>
          <w:szCs w:val="20"/>
        </w:rPr>
        <w:t>T</w:t>
      </w:r>
      <w:r w:rsidRPr="008777B9">
        <w:rPr>
          <w:szCs w:val="20"/>
        </w:rPr>
        <w:t xml:space="preserve">he </w:t>
      </w:r>
      <w:r w:rsidRPr="00D160F4">
        <w:t>responsible</w:t>
      </w:r>
      <w:r w:rsidRPr="008777B9">
        <w:rPr>
          <w:szCs w:val="20"/>
        </w:rPr>
        <w:t xml:space="preserve"> authority must notify the relevant building surveyor within </w:t>
      </w:r>
      <w:r>
        <w:rPr>
          <w:szCs w:val="20"/>
        </w:rPr>
        <w:t>a</w:t>
      </w:r>
      <w:r w:rsidRPr="008777B9">
        <w:rPr>
          <w:szCs w:val="20"/>
        </w:rPr>
        <w:t xml:space="preserve"> 15</w:t>
      </w:r>
      <w:r>
        <w:rPr>
          <w:szCs w:val="20"/>
        </w:rPr>
        <w:noBreakHyphen/>
      </w:r>
      <w:r w:rsidRPr="008777B9">
        <w:rPr>
          <w:szCs w:val="20"/>
        </w:rPr>
        <w:t>business</w:t>
      </w:r>
      <w:r>
        <w:rPr>
          <w:szCs w:val="20"/>
        </w:rPr>
        <w:t>-</w:t>
      </w:r>
      <w:r w:rsidRPr="008777B9">
        <w:rPr>
          <w:szCs w:val="20"/>
        </w:rPr>
        <w:t>day period</w:t>
      </w:r>
      <w:r w:rsidRPr="009D20EB">
        <w:rPr>
          <w:szCs w:val="20"/>
        </w:rPr>
        <w:t xml:space="preserve"> </w:t>
      </w:r>
      <w:r>
        <w:rPr>
          <w:szCs w:val="20"/>
        </w:rPr>
        <w:t>i</w:t>
      </w:r>
      <w:r w:rsidR="009D20EB" w:rsidRPr="009D20EB">
        <w:rPr>
          <w:szCs w:val="20"/>
        </w:rPr>
        <w:t xml:space="preserve">f during the </w:t>
      </w:r>
      <w:r w:rsidR="009D20EB" w:rsidRPr="00D160F4">
        <w:t>prescribed</w:t>
      </w:r>
      <w:r w:rsidR="009D20EB" w:rsidRPr="009D20EB">
        <w:rPr>
          <w:szCs w:val="20"/>
        </w:rPr>
        <w:t xml:space="preserve"> time for report and consent:</w:t>
      </w:r>
    </w:p>
    <w:p w14:paraId="1837A181" w14:textId="77777777" w:rsidR="009D20EB" w:rsidRPr="00D160F4" w:rsidRDefault="009D20EB" w:rsidP="00F56DFE">
      <w:pPr>
        <w:pStyle w:val="ListParagraph"/>
      </w:pPr>
      <w:r w:rsidRPr="00D160F4">
        <w:t xml:space="preserve">the relevant planning authority applies to the Minister for Planning for an exemption from the requirement to give notice (section 20(1) of the </w:t>
      </w:r>
      <w:r w:rsidR="00C531B0">
        <w:t xml:space="preserve">PE </w:t>
      </w:r>
      <w:r w:rsidRPr="00D160F4">
        <w:t>Act) about an amendment to the planning scheme (this amendment would be to the effect that the relevant building may not be demolished or externally altered, except in accordance with a permit under the planning scheme), or</w:t>
      </w:r>
    </w:p>
    <w:p w14:paraId="293B9C6B" w14:textId="77777777" w:rsidR="009D20EB" w:rsidRPr="00D160F4" w:rsidRDefault="009D20EB" w:rsidP="00F56DFE">
      <w:pPr>
        <w:pStyle w:val="ListParagraph"/>
      </w:pPr>
      <w:r w:rsidRPr="00D160F4">
        <w:t>the Minister for Planning is asked to make an amendment to the effect that the relevant building may not be demolished or externally altered, except in accordance with a permit under the planning scheme</w:t>
      </w:r>
      <w:r w:rsidR="003E4FBA">
        <w:t>.</w:t>
      </w:r>
    </w:p>
    <w:p w14:paraId="6EEC8471" w14:textId="77777777" w:rsidR="009D20EB" w:rsidRPr="009D20EB" w:rsidRDefault="009D20EB" w:rsidP="00D160F4">
      <w:pPr>
        <w:pStyle w:val="Paragraph"/>
        <w:rPr>
          <w:szCs w:val="20"/>
        </w:rPr>
      </w:pPr>
      <w:r w:rsidRPr="009D20EB">
        <w:rPr>
          <w:szCs w:val="20"/>
        </w:rPr>
        <w:t xml:space="preserve">The building surveyor must then suspend the </w:t>
      </w:r>
      <w:r w:rsidR="00853FC5">
        <w:rPr>
          <w:szCs w:val="20"/>
        </w:rPr>
        <w:t xml:space="preserve">determination of the </w:t>
      </w:r>
      <w:r w:rsidRPr="009D20EB">
        <w:rPr>
          <w:szCs w:val="20"/>
        </w:rPr>
        <w:t>application for a demolition permit until after the planning scheme amendment is resolved.</w:t>
      </w:r>
    </w:p>
    <w:p w14:paraId="02A1DF83" w14:textId="77777777" w:rsidR="008F24A1" w:rsidRPr="008F24A1" w:rsidRDefault="008F24A1" w:rsidP="000C2C87">
      <w:pPr>
        <w:pStyle w:val="Heading2"/>
      </w:pPr>
      <w:bookmarkStart w:id="73" w:name="_4.3.5_Approval_of"/>
      <w:bookmarkStart w:id="74" w:name="_Toc419120852"/>
      <w:bookmarkStart w:id="75" w:name="_Toc110862655"/>
      <w:bookmarkStart w:id="76" w:name="_Toc112306678"/>
      <w:bookmarkEnd w:id="73"/>
      <w:r w:rsidRPr="008F24A1">
        <w:t>4.3.5</w:t>
      </w:r>
      <w:r w:rsidRPr="008F24A1">
        <w:tab/>
        <w:t>Approval of planning scheme amendment</w:t>
      </w:r>
      <w:bookmarkEnd w:id="74"/>
      <w:bookmarkEnd w:id="75"/>
      <w:bookmarkEnd w:id="76"/>
    </w:p>
    <w:p w14:paraId="17084CD4" w14:textId="77777777" w:rsidR="008F24A1" w:rsidRDefault="008F24A1" w:rsidP="00D160F4">
      <w:pPr>
        <w:pStyle w:val="Notation"/>
      </w:pPr>
      <w:r>
        <w:t>BA s29B</w:t>
      </w:r>
    </w:p>
    <w:p w14:paraId="34782940" w14:textId="77777777" w:rsidR="0079733B" w:rsidRPr="0079733B" w:rsidRDefault="003E4FBA" w:rsidP="00D160F4">
      <w:pPr>
        <w:pStyle w:val="Paragraph"/>
        <w:rPr>
          <w:szCs w:val="20"/>
        </w:rPr>
      </w:pPr>
      <w:r>
        <w:rPr>
          <w:szCs w:val="20"/>
        </w:rPr>
        <w:t>T</w:t>
      </w:r>
      <w:r w:rsidRPr="008777B9">
        <w:rPr>
          <w:szCs w:val="20"/>
        </w:rPr>
        <w:t xml:space="preserve">he </w:t>
      </w:r>
      <w:r w:rsidRPr="00D160F4">
        <w:t>Minister</w:t>
      </w:r>
      <w:r w:rsidRPr="008777B9">
        <w:rPr>
          <w:szCs w:val="20"/>
        </w:rPr>
        <w:t xml:space="preserve"> will advise the relevant planning authority or responsible authority of </w:t>
      </w:r>
      <w:r w:rsidR="003864C6">
        <w:rPr>
          <w:szCs w:val="20"/>
        </w:rPr>
        <w:t>its</w:t>
      </w:r>
      <w:r w:rsidRPr="008777B9">
        <w:rPr>
          <w:szCs w:val="20"/>
        </w:rPr>
        <w:t xml:space="preserve"> decision</w:t>
      </w:r>
      <w:r w:rsidR="003864C6">
        <w:rPr>
          <w:szCs w:val="20"/>
        </w:rPr>
        <w:t xml:space="preserve"> if</w:t>
      </w:r>
      <w:r w:rsidR="0079733B" w:rsidRPr="0079733B">
        <w:rPr>
          <w:szCs w:val="20"/>
        </w:rPr>
        <w:t xml:space="preserve"> the </w:t>
      </w:r>
      <w:r w:rsidR="0079733B" w:rsidRPr="00D160F4">
        <w:t>Minister</w:t>
      </w:r>
      <w:r w:rsidR="008777B9" w:rsidRPr="008777B9">
        <w:rPr>
          <w:szCs w:val="20"/>
        </w:rPr>
        <w:t xml:space="preserve"> </w:t>
      </w:r>
      <w:r w:rsidR="008777B9" w:rsidRPr="0079733B">
        <w:rPr>
          <w:szCs w:val="20"/>
        </w:rPr>
        <w:t>agrees to</w:t>
      </w:r>
      <w:r w:rsidR="0079733B" w:rsidRPr="0079733B">
        <w:rPr>
          <w:szCs w:val="20"/>
        </w:rPr>
        <w:t>:</w:t>
      </w:r>
    </w:p>
    <w:p w14:paraId="00D34AA1" w14:textId="77777777" w:rsidR="0079733B" w:rsidRPr="00D160F4" w:rsidRDefault="0079733B" w:rsidP="00F56DFE">
      <w:pPr>
        <w:pStyle w:val="ListParagraph"/>
      </w:pPr>
      <w:r w:rsidRPr="00D160F4">
        <w:t xml:space="preserve">exempt a planning authority from the notice requirements of the </w:t>
      </w:r>
      <w:r w:rsidR="00853FC5">
        <w:t xml:space="preserve">PE </w:t>
      </w:r>
      <w:r w:rsidRPr="00D160F4">
        <w:t>Act in accordance with these provisions, or</w:t>
      </w:r>
    </w:p>
    <w:p w14:paraId="44E2B5D0" w14:textId="77777777" w:rsidR="0079733B" w:rsidRPr="00D160F4" w:rsidRDefault="0079733B" w:rsidP="00F56DFE">
      <w:pPr>
        <w:pStyle w:val="ListParagraph"/>
      </w:pPr>
      <w:r w:rsidRPr="00D160F4">
        <w:t>amend the planning scheme as requested</w:t>
      </w:r>
      <w:r w:rsidR="003864C6">
        <w:t>.</w:t>
      </w:r>
      <w:r w:rsidRPr="00D160F4">
        <w:t xml:space="preserve"> </w:t>
      </w:r>
    </w:p>
    <w:p w14:paraId="4865D6A9" w14:textId="77777777" w:rsidR="008F24A1" w:rsidRPr="008F24A1" w:rsidRDefault="008F24A1" w:rsidP="00D160F4">
      <w:pPr>
        <w:pStyle w:val="Paragraph"/>
      </w:pPr>
      <w:r w:rsidRPr="008777B9">
        <w:t>The relevant building surveyor will also be advised that the Minister has agreed to the proposed planning sc</w:t>
      </w:r>
      <w:r w:rsidRPr="008F24A1">
        <w:t>heme amendment</w:t>
      </w:r>
      <w:r w:rsidR="00853FC5">
        <w:t>,</w:t>
      </w:r>
      <w:r w:rsidRPr="008F24A1">
        <w:t xml:space="preserve"> and the suspension of the </w:t>
      </w:r>
      <w:r w:rsidR="00853FC5">
        <w:t xml:space="preserve">determination of the </w:t>
      </w:r>
      <w:r w:rsidRPr="008F24A1">
        <w:t>application for a building permit for demolition will continue until the planning scheme is amended.</w:t>
      </w:r>
    </w:p>
    <w:p w14:paraId="05E8FE7E" w14:textId="77777777" w:rsidR="008F24A1" w:rsidRPr="008F24A1" w:rsidRDefault="008F24A1" w:rsidP="00D160F4">
      <w:pPr>
        <w:pStyle w:val="Paragraph"/>
      </w:pPr>
      <w:r w:rsidRPr="008F24A1">
        <w:t>The application for a building permit for demolition cannot be approved unless a planning permit is granted.</w:t>
      </w:r>
    </w:p>
    <w:p w14:paraId="5677ED3B" w14:textId="77777777" w:rsidR="008F24A1" w:rsidRPr="008F24A1" w:rsidRDefault="008F24A1" w:rsidP="00D160F4">
      <w:pPr>
        <w:pStyle w:val="Paragraph"/>
      </w:pPr>
      <w:r w:rsidRPr="008F24A1">
        <w:t>The responsible authority must advise the relevant building surveyor if any of the following occur:</w:t>
      </w:r>
    </w:p>
    <w:p w14:paraId="51D4D8E2" w14:textId="77777777" w:rsidR="008F24A1" w:rsidRPr="00D160F4" w:rsidRDefault="008F24A1" w:rsidP="00F56DFE">
      <w:pPr>
        <w:pStyle w:val="ListParagraph"/>
      </w:pPr>
      <w:r w:rsidRPr="00D160F4">
        <w:t>withdrawal of the request by the planning authority for exemption from notice, or the application by the responsible authority to the Minister for an amendment</w:t>
      </w:r>
    </w:p>
    <w:p w14:paraId="6D9137E1" w14:textId="77777777" w:rsidR="008F24A1" w:rsidRPr="00D160F4" w:rsidRDefault="008F24A1" w:rsidP="00F56DFE">
      <w:pPr>
        <w:pStyle w:val="ListParagraph"/>
      </w:pPr>
      <w:r w:rsidRPr="00D160F4">
        <w:t>refusal by the Minister of the request by the planning authority for exemption or the Minister’s refusal of an application for an amendment to the planning scheme</w:t>
      </w:r>
    </w:p>
    <w:p w14:paraId="7719B483" w14:textId="77777777" w:rsidR="008F24A1" w:rsidRPr="00D160F4" w:rsidRDefault="008F24A1" w:rsidP="00F56DFE">
      <w:pPr>
        <w:pStyle w:val="ListParagraph"/>
      </w:pPr>
      <w:r w:rsidRPr="00D160F4">
        <w:t>an amendment to the planning scheme coming into operation and having the effect of requiring that a permit be obtained to demolish or alter the building</w:t>
      </w:r>
    </w:p>
    <w:p w14:paraId="302EF682" w14:textId="77777777" w:rsidR="008F24A1" w:rsidRPr="008F24A1" w:rsidRDefault="008F24A1" w:rsidP="00F56DFE">
      <w:pPr>
        <w:pStyle w:val="ListParagraph"/>
      </w:pPr>
      <w:r w:rsidRPr="00D160F4">
        <w:t>lapsing</w:t>
      </w:r>
      <w:r w:rsidRPr="008F24A1">
        <w:t xml:space="preserve"> of an application for an amendment to the planning scheme.</w:t>
      </w:r>
    </w:p>
    <w:p w14:paraId="14B3A8E1" w14:textId="77777777" w:rsidR="008F24A1" w:rsidRDefault="008F24A1" w:rsidP="00D160F4">
      <w:pPr>
        <w:pStyle w:val="Notation"/>
      </w:pPr>
      <w:r>
        <w:t>BA s 29A(2)</w:t>
      </w:r>
    </w:p>
    <w:p w14:paraId="4B627670" w14:textId="77777777" w:rsidR="00E17CFF" w:rsidRPr="00D160F4" w:rsidRDefault="008F24A1" w:rsidP="0051011A">
      <w:pPr>
        <w:pStyle w:val="Paragraph"/>
      </w:pPr>
      <w:r w:rsidRPr="008F24A1">
        <w:t xml:space="preserve">If the planning scheme is amended that gives the effect of requiring a planning permit for demolition of a building, the responsible authority must refuse consent to any application under section 29A of the </w:t>
      </w:r>
      <w:r w:rsidRPr="007F40A1">
        <w:rPr>
          <w:i/>
          <w:iCs/>
        </w:rPr>
        <w:t>Building Act 1993</w:t>
      </w:r>
      <w:r w:rsidRPr="008F24A1">
        <w:t xml:space="preserve"> until a planning permit is obtained.</w:t>
      </w:r>
    </w:p>
    <w:sectPr w:rsidR="00E17CFF" w:rsidRPr="00D160F4" w:rsidSect="003B5B48">
      <w:footerReference w:type="default" r:id="rId18"/>
      <w:headerReference w:type="first" r:id="rId19"/>
      <w:footerReference w:type="first" r:id="rId20"/>
      <w:pgSz w:w="11906" w:h="16838"/>
      <w:pgMar w:top="1134" w:right="1134" w:bottom="1134" w:left="1701" w:header="709" w:footer="709" w:gutter="0"/>
      <w:pgNumType w:start="14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29299" w14:textId="77777777" w:rsidR="00961EB6" w:rsidRDefault="00961EB6">
      <w:r>
        <w:separator/>
      </w:r>
    </w:p>
  </w:endnote>
  <w:endnote w:type="continuationSeparator" w:id="0">
    <w:p w14:paraId="5F7E8646" w14:textId="77777777" w:rsidR="00961EB6" w:rsidRDefault="00961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useo Sans 500">
    <w:charset w:val="00"/>
    <w:family w:val="modern"/>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8ACEA" w14:textId="77777777" w:rsidR="000F3258" w:rsidRDefault="000F3258" w:rsidP="00D53C44">
    <w:pPr>
      <w:framePr w:wrap="around" w:vAnchor="text" w:hAnchor="margin" w:xAlign="right" w:y="1"/>
    </w:pPr>
    <w:r>
      <w:fldChar w:fldCharType="begin"/>
    </w:r>
    <w:r>
      <w:instrText xml:space="preserve">PAGE  </w:instrText>
    </w:r>
    <w:r>
      <w:fldChar w:fldCharType="end"/>
    </w:r>
  </w:p>
  <w:p w14:paraId="0B0E4548" w14:textId="77777777" w:rsidR="000F3258" w:rsidRDefault="000F3258" w:rsidP="004F22A8">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333D" w14:textId="77777777" w:rsidR="000763D7" w:rsidRPr="000763D7" w:rsidRDefault="00AA2046" w:rsidP="000763D7">
    <w:pPr>
      <w:spacing w:before="120"/>
      <w:jc w:val="right"/>
      <w:rPr>
        <w:rFonts w:ascii="VIC" w:eastAsia="Calibri" w:hAnsi="VIC"/>
        <w:color w:val="642667"/>
        <w:sz w:val="14"/>
        <w:szCs w:val="16"/>
        <w:lang w:eastAsia="en-US"/>
      </w:rPr>
    </w:pPr>
    <w:r>
      <w:rPr>
        <w:rFonts w:ascii="VIC" w:eastAsia="Calibri" w:hAnsi="VIC"/>
        <w:noProof/>
        <w:color w:val="642667"/>
        <w:sz w:val="14"/>
        <w:szCs w:val="16"/>
        <w:lang w:eastAsia="en-US"/>
      </w:rPr>
      <mc:AlternateContent>
        <mc:Choice Requires="wps">
          <w:drawing>
            <wp:anchor distT="0" distB="0" distL="114300" distR="114300" simplePos="0" relativeHeight="251657216" behindDoc="0" locked="0" layoutInCell="0" allowOverlap="1" wp14:anchorId="19206D6F" wp14:editId="0C12FA91">
              <wp:simplePos x="0" y="0"/>
              <wp:positionH relativeFrom="page">
                <wp:posOffset>0</wp:posOffset>
              </wp:positionH>
              <wp:positionV relativeFrom="page">
                <wp:posOffset>10227945</wp:posOffset>
              </wp:positionV>
              <wp:extent cx="7560310" cy="273685"/>
              <wp:effectExtent l="0" t="0" r="2540" b="4445"/>
              <wp:wrapNone/>
              <wp:docPr id="2" name="MSIPCM561c497da4086e225c52610f" descr="{&quot;HashCode&quot;:-126468026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03D70" w14:textId="77777777" w:rsidR="0025772F" w:rsidRPr="0051011A" w:rsidRDefault="0051011A" w:rsidP="0051011A">
                          <w:pPr>
                            <w:jc w:val="center"/>
                            <w:rPr>
                              <w:rFonts w:ascii="Calibri" w:hAnsi="Calibri" w:cs="Calibri"/>
                              <w:color w:val="000000"/>
                              <w:sz w:val="24"/>
                            </w:rPr>
                          </w:pPr>
                          <w:r w:rsidRPr="0051011A">
                            <w:rPr>
                              <w:rFonts w:ascii="Calibri" w:hAnsi="Calibri" w:cs="Calibri"/>
                              <w:color w:val="000000"/>
                              <w:sz w:val="24"/>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06D6F" id="_x0000_t202" coordsize="21600,21600" o:spt="202" path="m,l,21600r21600,l21600,xe">
              <v:stroke joinstyle="miter"/>
              <v:path gradientshapeok="t" o:connecttype="rect"/>
            </v:shapetype>
            <v:shape id="MSIPCM561c497da4086e225c52610f" o:spid="_x0000_s1026" type="#_x0000_t202" alt="{&quot;HashCode&quot;:-1264680268,&quot;Height&quot;:841.0,&quot;Width&quot;:595.0,&quot;Placement&quot;:&quot;Footer&quot;,&quot;Index&quot;:&quot;Primary&quot;,&quot;Section&quot;:1,&quot;Top&quot;:0.0,&quot;Left&quot;:0.0}" style="position:absolute;left:0;text-align:left;margin-left:0;margin-top:805.3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rcy3QEAAJk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" o:allowincell="f" filled="f" stroked="f">
              <v:textbox inset=",0,,0">
                <w:txbxContent>
                  <w:p w14:paraId="51E03D70" w14:textId="77777777" w:rsidR="0025772F" w:rsidRPr="0051011A" w:rsidRDefault="0051011A" w:rsidP="0051011A">
                    <w:pPr>
                      <w:jc w:val="center"/>
                      <w:rPr>
                        <w:rFonts w:ascii="Calibri" w:hAnsi="Calibri" w:cs="Calibri"/>
                        <w:color w:val="000000"/>
                        <w:sz w:val="24"/>
                      </w:rPr>
                    </w:pPr>
                    <w:r w:rsidRPr="0051011A">
                      <w:rPr>
                        <w:rFonts w:ascii="Calibri" w:hAnsi="Calibri" w:cs="Calibri"/>
                        <w:color w:val="000000"/>
                        <w:sz w:val="24"/>
                      </w:rPr>
                      <w:t>OFFICIAL</w:t>
                    </w:r>
                  </w:p>
                </w:txbxContent>
              </v:textbox>
              <w10:wrap anchorx="page" anchory="page"/>
            </v:shape>
          </w:pict>
        </mc:Fallback>
      </mc:AlternateContent>
    </w:r>
    <w:r w:rsidR="000763D7" w:rsidRPr="00A40DB5">
      <w:rPr>
        <w:rFonts w:ascii="VIC" w:eastAsia="Calibri" w:hAnsi="VIC"/>
        <w:color w:val="642667"/>
        <w:sz w:val="14"/>
        <w:szCs w:val="16"/>
        <w:lang w:eastAsia="en-US"/>
      </w:rPr>
      <w:t xml:space="preserve">CHAPTER </w:t>
    </w:r>
    <w:r w:rsidR="000763D7">
      <w:rPr>
        <w:rFonts w:ascii="VIC" w:eastAsia="Calibri" w:hAnsi="VIC"/>
        <w:color w:val="642667"/>
        <w:sz w:val="14"/>
        <w:szCs w:val="16"/>
        <w:lang w:eastAsia="en-US"/>
      </w:rPr>
      <w:t>4</w:t>
    </w:r>
    <w:r w:rsidR="000763D7" w:rsidRPr="00A40DB5">
      <w:rPr>
        <w:rFonts w:ascii="VIC" w:eastAsia="Calibri" w:hAnsi="VIC"/>
        <w:color w:val="642667"/>
        <w:sz w:val="14"/>
        <w:szCs w:val="16"/>
        <w:lang w:eastAsia="en-US"/>
      </w:rPr>
      <w:t xml:space="preserve"> </w:t>
    </w:r>
    <w:r w:rsidR="000763D7">
      <w:rPr>
        <w:rFonts w:ascii="VIC" w:eastAsia="Calibri" w:hAnsi="VIC"/>
        <w:color w:val="642667"/>
        <w:sz w:val="14"/>
        <w:szCs w:val="16"/>
        <w:lang w:eastAsia="en-US"/>
      </w:rPr>
      <w:t>–</w:t>
    </w:r>
    <w:r w:rsidR="000763D7" w:rsidRPr="00A40DB5">
      <w:rPr>
        <w:rFonts w:ascii="VIC" w:eastAsia="Calibri" w:hAnsi="VIC"/>
        <w:color w:val="642667"/>
        <w:sz w:val="14"/>
        <w:szCs w:val="16"/>
        <w:lang w:eastAsia="en-US"/>
      </w:rPr>
      <w:t xml:space="preserve"> </w:t>
    </w:r>
    <w:r w:rsidR="000763D7">
      <w:rPr>
        <w:rFonts w:ascii="VIC" w:eastAsia="Calibri" w:hAnsi="VIC"/>
        <w:color w:val="642667"/>
        <w:sz w:val="14"/>
        <w:szCs w:val="16"/>
        <w:lang w:eastAsia="en-US"/>
      </w:rPr>
      <w:t>Other Procedures</w:t>
    </w:r>
    <w:r w:rsidR="000763D7" w:rsidRPr="00A40DB5">
      <w:rPr>
        <w:rFonts w:ascii="VIC" w:eastAsia="Calibri" w:hAnsi="VIC"/>
        <w:color w:val="642667"/>
        <w:sz w:val="14"/>
        <w:szCs w:val="16"/>
        <w:lang w:eastAsia="en-US"/>
      </w:rPr>
      <w:t xml:space="preserve"> - Page | </w:t>
    </w:r>
    <w:r w:rsidR="000763D7" w:rsidRPr="00A40DB5">
      <w:rPr>
        <w:rFonts w:ascii="VIC" w:eastAsia="Calibri" w:hAnsi="VIC"/>
        <w:color w:val="642667"/>
        <w:sz w:val="14"/>
        <w:szCs w:val="16"/>
        <w:lang w:eastAsia="en-US"/>
      </w:rPr>
      <w:fldChar w:fldCharType="begin"/>
    </w:r>
    <w:r w:rsidR="000763D7" w:rsidRPr="00A40DB5">
      <w:rPr>
        <w:rFonts w:ascii="VIC" w:eastAsia="Calibri" w:hAnsi="VIC"/>
        <w:color w:val="642667"/>
        <w:sz w:val="14"/>
        <w:szCs w:val="16"/>
        <w:lang w:eastAsia="en-US"/>
      </w:rPr>
      <w:instrText xml:space="preserve"> PAGE   \* MERGEFORMAT </w:instrText>
    </w:r>
    <w:r w:rsidR="000763D7" w:rsidRPr="00A40DB5">
      <w:rPr>
        <w:rFonts w:ascii="VIC" w:eastAsia="Calibri" w:hAnsi="VIC"/>
        <w:color w:val="642667"/>
        <w:sz w:val="14"/>
        <w:szCs w:val="16"/>
        <w:lang w:eastAsia="en-US"/>
      </w:rPr>
      <w:fldChar w:fldCharType="separate"/>
    </w:r>
    <w:r w:rsidR="000763D7">
      <w:rPr>
        <w:rFonts w:ascii="VIC" w:eastAsia="Calibri" w:hAnsi="VIC"/>
        <w:color w:val="642667"/>
        <w:sz w:val="14"/>
        <w:szCs w:val="16"/>
        <w:lang w:eastAsia="en-US"/>
      </w:rPr>
      <w:t>1</w:t>
    </w:r>
    <w:r w:rsidR="000763D7" w:rsidRPr="00A40DB5">
      <w:rPr>
        <w:rFonts w:ascii="VIC" w:eastAsia="Calibri" w:hAnsi="VIC"/>
        <w:color w:val="642667"/>
        <w:sz w:val="14"/>
        <w:szCs w:val="16"/>
        <w:lang w:eastAsia="en-US"/>
      </w:rPr>
      <w:fldChar w:fldCharType="end"/>
    </w:r>
  </w:p>
  <w:p w14:paraId="791D6AFF" w14:textId="77777777" w:rsidR="000F3258" w:rsidRDefault="000F3258" w:rsidP="004F22A8">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FF6F" w14:textId="77777777" w:rsidR="003B5B48" w:rsidRPr="00B24692" w:rsidRDefault="003B5B48" w:rsidP="003B5B48">
    <w:pPr>
      <w:spacing w:before="120"/>
      <w:jc w:val="right"/>
      <w:rPr>
        <w:rFonts w:ascii="VIC" w:eastAsia="Calibri" w:hAnsi="VIC"/>
        <w:color w:val="00828D"/>
        <w:sz w:val="14"/>
        <w:szCs w:val="16"/>
        <w:lang w:eastAsia="en-US"/>
      </w:rPr>
    </w:pPr>
    <w:r w:rsidRPr="00B24692">
      <w:rPr>
        <w:rFonts w:ascii="VIC" w:eastAsia="Calibri" w:hAnsi="VIC"/>
        <w:color w:val="00828D"/>
        <w:sz w:val="14"/>
        <w:szCs w:val="16"/>
        <w:lang w:eastAsia="en-US"/>
      </w:rPr>
      <w:t xml:space="preserve">CHAPTER 4 – Other Procedures - Page | </w:t>
    </w:r>
    <w:r w:rsidRPr="00B24692">
      <w:rPr>
        <w:rFonts w:ascii="VIC" w:eastAsia="Calibri" w:hAnsi="VIC"/>
        <w:color w:val="00828D"/>
        <w:sz w:val="14"/>
        <w:szCs w:val="16"/>
        <w:lang w:eastAsia="en-US"/>
      </w:rPr>
      <w:fldChar w:fldCharType="begin"/>
    </w:r>
    <w:r w:rsidRPr="00B24692">
      <w:rPr>
        <w:rFonts w:ascii="VIC" w:eastAsia="Calibri" w:hAnsi="VIC"/>
        <w:color w:val="00828D"/>
        <w:sz w:val="14"/>
        <w:szCs w:val="16"/>
        <w:lang w:eastAsia="en-US"/>
      </w:rPr>
      <w:instrText xml:space="preserve"> PAGE   \* MERGEFORMAT </w:instrText>
    </w:r>
    <w:r w:rsidRPr="00B24692">
      <w:rPr>
        <w:rFonts w:ascii="VIC" w:eastAsia="Calibri" w:hAnsi="VIC"/>
        <w:color w:val="00828D"/>
        <w:sz w:val="14"/>
        <w:szCs w:val="16"/>
        <w:lang w:eastAsia="en-US"/>
      </w:rPr>
      <w:fldChar w:fldCharType="separate"/>
    </w:r>
    <w:r w:rsidRPr="00B24692">
      <w:rPr>
        <w:rFonts w:ascii="VIC" w:eastAsia="Calibri" w:hAnsi="VIC"/>
        <w:color w:val="00828D"/>
        <w:sz w:val="14"/>
        <w:szCs w:val="16"/>
        <w:lang w:eastAsia="en-US"/>
      </w:rPr>
      <w:t>141</w:t>
    </w:r>
    <w:r w:rsidRPr="00B24692">
      <w:rPr>
        <w:rFonts w:ascii="VIC" w:eastAsia="Calibri" w:hAnsi="VIC"/>
        <w:color w:val="00828D"/>
        <w:sz w:val="14"/>
        <w:szCs w:val="16"/>
        <w:lang w:eastAsia="en-US"/>
      </w:rPr>
      <w:fldChar w:fldCharType="end"/>
    </w:r>
    <w:r w:rsidRPr="00B24692">
      <w:rPr>
        <w:rFonts w:ascii="VIC" w:eastAsia="Calibri" w:hAnsi="VIC"/>
        <w:color w:val="00828D"/>
        <w:sz w:val="14"/>
        <w:szCs w:val="16"/>
        <w:lang w:eastAsia="en-US"/>
      </w:rPr>
      <w:t>40</w:t>
    </w:r>
  </w:p>
  <w:p w14:paraId="37D82143" w14:textId="77777777" w:rsidR="003B5B48" w:rsidRDefault="003B5B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09BCA" w14:textId="77777777" w:rsidR="000763D7" w:rsidRPr="00B24692" w:rsidRDefault="000763D7" w:rsidP="0023700E">
    <w:pPr>
      <w:spacing w:before="120"/>
      <w:jc w:val="right"/>
      <w:rPr>
        <w:rFonts w:ascii="VIC" w:eastAsia="Calibri" w:hAnsi="VIC"/>
        <w:color w:val="00828D"/>
        <w:sz w:val="14"/>
        <w:szCs w:val="16"/>
        <w:lang w:eastAsia="en-US"/>
      </w:rPr>
    </w:pPr>
    <w:r w:rsidRPr="00B24692">
      <w:rPr>
        <w:rFonts w:ascii="VIC" w:eastAsia="Calibri" w:hAnsi="VIC"/>
        <w:color w:val="00828D"/>
        <w:sz w:val="14"/>
        <w:szCs w:val="16"/>
        <w:lang w:eastAsia="en-US"/>
      </w:rPr>
      <w:t xml:space="preserve">CHAPTER 4 – Other Procedures - Page | </w:t>
    </w:r>
    <w:r w:rsidRPr="00B24692">
      <w:rPr>
        <w:rFonts w:ascii="VIC" w:eastAsia="Calibri" w:hAnsi="VIC"/>
        <w:color w:val="00828D"/>
        <w:sz w:val="14"/>
        <w:szCs w:val="16"/>
        <w:lang w:eastAsia="en-US"/>
      </w:rPr>
      <w:fldChar w:fldCharType="begin"/>
    </w:r>
    <w:r w:rsidRPr="00B24692">
      <w:rPr>
        <w:rFonts w:ascii="VIC" w:eastAsia="Calibri" w:hAnsi="VIC"/>
        <w:color w:val="00828D"/>
        <w:sz w:val="14"/>
        <w:szCs w:val="16"/>
        <w:lang w:eastAsia="en-US"/>
      </w:rPr>
      <w:instrText xml:space="preserve"> PAGE   \* MERGEFORMAT </w:instrText>
    </w:r>
    <w:r w:rsidRPr="00B24692">
      <w:rPr>
        <w:rFonts w:ascii="VIC" w:eastAsia="Calibri" w:hAnsi="VIC"/>
        <w:color w:val="00828D"/>
        <w:sz w:val="14"/>
        <w:szCs w:val="16"/>
        <w:lang w:eastAsia="en-US"/>
      </w:rPr>
      <w:fldChar w:fldCharType="separate"/>
    </w:r>
    <w:r w:rsidRPr="00B24692">
      <w:rPr>
        <w:rFonts w:ascii="VIC" w:eastAsia="Calibri" w:hAnsi="VIC"/>
        <w:color w:val="00828D"/>
        <w:sz w:val="14"/>
        <w:szCs w:val="16"/>
        <w:lang w:eastAsia="en-US"/>
      </w:rPr>
      <w:t>1</w:t>
    </w:r>
    <w:r w:rsidRPr="00B24692">
      <w:rPr>
        <w:rFonts w:ascii="VIC" w:eastAsia="Calibri" w:hAnsi="VIC"/>
        <w:color w:val="00828D"/>
        <w:sz w:val="14"/>
        <w:szCs w:val="16"/>
        <w:lang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387E0" w14:textId="77777777" w:rsidR="000763D7" w:rsidRPr="000763D7" w:rsidRDefault="00AA2046" w:rsidP="000763D7">
    <w:pPr>
      <w:pStyle w:val="Footer"/>
    </w:pPr>
    <w:r>
      <w:rPr>
        <w:noProof/>
      </w:rPr>
      <mc:AlternateContent>
        <mc:Choice Requires="wps">
          <w:drawing>
            <wp:anchor distT="0" distB="0" distL="114300" distR="114300" simplePos="0" relativeHeight="251658240" behindDoc="0" locked="0" layoutInCell="0" allowOverlap="1" wp14:anchorId="4F234BD7" wp14:editId="182155AB">
              <wp:simplePos x="0" y="0"/>
              <wp:positionH relativeFrom="page">
                <wp:posOffset>0</wp:posOffset>
              </wp:positionH>
              <wp:positionV relativeFrom="page">
                <wp:posOffset>10227945</wp:posOffset>
              </wp:positionV>
              <wp:extent cx="7560310" cy="273685"/>
              <wp:effectExtent l="0" t="0" r="2540" b="4445"/>
              <wp:wrapNone/>
              <wp:docPr id="1" name="MSIPCMaaca4896b1e4f770c7f41fa7" descr="{&quot;HashCode&quot;:-1264680268,&quot;Height&quot;:841.0,&quot;Width&quot;:595.0,&quot;Placement&quot;:&quot;Footer&quot;,&quot;Index&quot;:&quot;FirstPage&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E9D1A" w14:textId="77777777" w:rsidR="00A839EE" w:rsidRPr="00A839EE" w:rsidRDefault="00A839EE" w:rsidP="00A839EE">
                          <w:pPr>
                            <w:jc w:val="center"/>
                            <w:rPr>
                              <w:rFonts w:ascii="Calibri" w:hAnsi="Calibri" w:cs="Calibri"/>
                              <w:color w:val="000000"/>
                              <w:sz w:val="24"/>
                            </w:rPr>
                          </w:pPr>
                          <w:r w:rsidRPr="00A839EE">
                            <w:rPr>
                              <w:rFonts w:ascii="Calibri" w:hAnsi="Calibri" w:cs="Calibri"/>
                              <w:color w:val="000000"/>
                              <w:sz w:val="24"/>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34BD7" id="_x0000_t202" coordsize="21600,21600" o:spt="202" path="m,l,21600r21600,l21600,xe">
              <v:stroke joinstyle="miter"/>
              <v:path gradientshapeok="t" o:connecttype="rect"/>
            </v:shapetype>
            <v:shape id="MSIPCMaaca4896b1e4f770c7f41fa7" o:spid="_x0000_s1027" type="#_x0000_t202" alt="{&quot;HashCode&quot;:-1264680268,&quot;Height&quot;:841.0,&quot;Width&quot;:595.0,&quot;Placement&quot;:&quot;Footer&quot;,&quot;Index&quot;:&quot;FirstPage&quot;,&quot;Section&quot;:2,&quot;Top&quot;:0.0,&quot;Left&quot;:0.0}" style="position:absolute;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" o:allowincell="f" filled="f" stroked="f">
              <v:textbox inset=",0,,0">
                <w:txbxContent>
                  <w:p w14:paraId="354E9D1A" w14:textId="77777777" w:rsidR="00A839EE" w:rsidRPr="00A839EE" w:rsidRDefault="00A839EE" w:rsidP="00A839EE">
                    <w:pPr>
                      <w:jc w:val="center"/>
                      <w:rPr>
                        <w:rFonts w:ascii="Calibri" w:hAnsi="Calibri" w:cs="Calibri"/>
                        <w:color w:val="000000"/>
                        <w:sz w:val="24"/>
                      </w:rPr>
                    </w:pPr>
                    <w:r w:rsidRPr="00A839EE">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43614" w14:textId="77777777" w:rsidR="00961EB6" w:rsidRDefault="00961EB6">
      <w:r>
        <w:separator/>
      </w:r>
    </w:p>
  </w:footnote>
  <w:footnote w:type="continuationSeparator" w:id="0">
    <w:p w14:paraId="72159F69" w14:textId="77777777" w:rsidR="00961EB6" w:rsidRDefault="00961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7467" w14:textId="77777777" w:rsidR="000763D7" w:rsidRPr="00B24692" w:rsidRDefault="000763D7" w:rsidP="000763D7">
    <w:pPr>
      <w:pStyle w:val="Header"/>
      <w:jc w:val="right"/>
      <w:rPr>
        <w:rFonts w:ascii="VIC" w:hAnsi="VIC"/>
        <w:color w:val="00828D"/>
        <w:sz w:val="14"/>
        <w:szCs w:val="16"/>
      </w:rPr>
    </w:pPr>
    <w:r w:rsidRPr="00B24692">
      <w:rPr>
        <w:rFonts w:ascii="VIC" w:hAnsi="VIC"/>
        <w:color w:val="00828D"/>
        <w:sz w:val="14"/>
        <w:szCs w:val="16"/>
      </w:rPr>
      <w:t>Using Victoria’s Planning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171E3" w14:textId="77777777" w:rsidR="003B5B48" w:rsidRPr="00B24692" w:rsidRDefault="003B5B48" w:rsidP="003B5B48">
    <w:pPr>
      <w:pStyle w:val="Header"/>
      <w:jc w:val="right"/>
      <w:rPr>
        <w:rFonts w:ascii="VIC" w:hAnsi="VIC"/>
        <w:color w:val="00828D"/>
        <w:sz w:val="14"/>
        <w:szCs w:val="16"/>
      </w:rPr>
    </w:pPr>
    <w:r w:rsidRPr="00B24692">
      <w:rPr>
        <w:rFonts w:ascii="VIC" w:hAnsi="VIC"/>
        <w:color w:val="00828D"/>
        <w:sz w:val="14"/>
        <w:szCs w:val="16"/>
      </w:rPr>
      <w:t>Using Victoria’s Planning System</w:t>
    </w:r>
  </w:p>
  <w:p w14:paraId="6A3AFE2F" w14:textId="77777777" w:rsidR="003B5B48" w:rsidRDefault="003B5B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1430" w14:textId="77777777" w:rsidR="000763D7" w:rsidRDefault="000763D7" w:rsidP="000763D7">
    <w:pPr>
      <w:pStyle w:val="Header"/>
      <w:jc w:val="right"/>
    </w:pPr>
    <w:r w:rsidRPr="00A40DB5">
      <w:rPr>
        <w:rFonts w:ascii="VIC" w:hAnsi="VIC"/>
        <w:color w:val="642667"/>
        <w:sz w:val="14"/>
        <w:szCs w:val="16"/>
      </w:rPr>
      <w:t>Using Victoria’s Planning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21228"/>
    <w:multiLevelType w:val="hybridMultilevel"/>
    <w:tmpl w:val="8CBEE98A"/>
    <w:lvl w:ilvl="0" w:tplc="F9A8291A">
      <w:start w:val="1"/>
      <w:numFmt w:val="bullet"/>
      <w:pStyle w:val="ListPara"/>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EAD1715"/>
    <w:multiLevelType w:val="multilevel"/>
    <w:tmpl w:val="29786AD6"/>
    <w:styleLink w:val="Bullets"/>
    <w:lvl w:ilvl="0">
      <w:start w:val="1"/>
      <w:numFmt w:val="bullet"/>
      <w:lvlText w:val=""/>
      <w:lvlJc w:val="left"/>
      <w:pPr>
        <w:tabs>
          <w:tab w:val="num" w:pos="720"/>
        </w:tabs>
        <w:ind w:left="720" w:hanging="360"/>
      </w:pPr>
      <w:rPr>
        <w:rFonts w:ascii="Symbol" w:hAnsi="Symbol"/>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8657C2"/>
    <w:multiLevelType w:val="hybridMultilevel"/>
    <w:tmpl w:val="7744C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D4C0068"/>
    <w:multiLevelType w:val="hybridMultilevel"/>
    <w:tmpl w:val="F030E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CAD5762"/>
    <w:multiLevelType w:val="hybridMultilevel"/>
    <w:tmpl w:val="D8246EB0"/>
    <w:lvl w:ilvl="0" w:tplc="C2AA7A7E">
      <w:start w:val="1"/>
      <w:numFmt w:val="lowerLetter"/>
      <w:pStyle w:val="Bulleta"/>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7F024842"/>
    <w:multiLevelType w:val="multilevel"/>
    <w:tmpl w:val="7622816A"/>
    <w:lvl w:ilvl="0">
      <w:start w:val="1"/>
      <w:numFmt w:val="bullet"/>
      <w:lvlText w:val=""/>
      <w:lvlJc w:val="left"/>
      <w:pPr>
        <w:tabs>
          <w:tab w:val="num" w:pos="720"/>
        </w:tabs>
        <w:ind w:left="720" w:hanging="360"/>
      </w:pPr>
      <w:rPr>
        <w:rFonts w:ascii="Symbol" w:hAnsi="Symbol"/>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pStyle w:val="Bullets2"/>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05507357">
    <w:abstractNumId w:val="4"/>
  </w:num>
  <w:num w:numId="2" w16cid:durableId="298414374">
    <w:abstractNumId w:val="1"/>
  </w:num>
  <w:num w:numId="3" w16cid:durableId="117264455">
    <w:abstractNumId w:val="5"/>
  </w:num>
  <w:num w:numId="4" w16cid:durableId="1978486902">
    <w:abstractNumId w:val="0"/>
  </w:num>
  <w:num w:numId="5" w16cid:durableId="314187613">
    <w:abstractNumId w:val="2"/>
  </w:num>
  <w:num w:numId="6" w16cid:durableId="1633903977">
    <w:abstractNumId w:val="3"/>
  </w:num>
  <w:num w:numId="7" w16cid:durableId="1111783184">
    <w:abstractNumId w:val="0"/>
  </w:num>
  <w:num w:numId="8" w16cid:durableId="1968312956">
    <w:abstractNumId w:val="0"/>
  </w:num>
  <w:num w:numId="9" w16cid:durableId="1257447198">
    <w:abstractNumId w:val="0"/>
  </w:num>
  <w:num w:numId="10" w16cid:durableId="1983532544">
    <w:abstractNumId w:val="0"/>
  </w:num>
  <w:num w:numId="11" w16cid:durableId="606933175">
    <w:abstractNumId w:val="0"/>
  </w:num>
  <w:num w:numId="12" w16cid:durableId="1595433932">
    <w:abstractNumId w:val="0"/>
  </w:num>
  <w:num w:numId="13" w16cid:durableId="1127969138">
    <w:abstractNumId w:val="0"/>
  </w:num>
  <w:num w:numId="14" w16cid:durableId="8726432">
    <w:abstractNumId w:val="0"/>
  </w:num>
  <w:num w:numId="15" w16cid:durableId="1762793353">
    <w:abstractNumId w:val="0"/>
  </w:num>
  <w:num w:numId="16" w16cid:durableId="559093294">
    <w:abstractNumId w:val="0"/>
  </w:num>
  <w:num w:numId="17" w16cid:durableId="630136541">
    <w:abstractNumId w:val="0"/>
  </w:num>
  <w:num w:numId="18" w16cid:durableId="1097797268">
    <w:abstractNumId w:val="0"/>
  </w:num>
  <w:num w:numId="19" w16cid:durableId="1704016590">
    <w:abstractNumId w:val="0"/>
  </w:num>
  <w:num w:numId="20" w16cid:durableId="601569607">
    <w:abstractNumId w:val="0"/>
  </w:num>
  <w:num w:numId="21" w16cid:durableId="153686208">
    <w:abstractNumId w:val="0"/>
  </w:num>
  <w:num w:numId="22" w16cid:durableId="1269387712">
    <w:abstractNumId w:val="0"/>
  </w:num>
  <w:num w:numId="23" w16cid:durableId="2052147317">
    <w:abstractNumId w:val="0"/>
  </w:num>
  <w:num w:numId="24" w16cid:durableId="102504345">
    <w:abstractNumId w:val="0"/>
  </w:num>
  <w:num w:numId="25" w16cid:durableId="274682256">
    <w:abstractNumId w:val="0"/>
  </w:num>
  <w:num w:numId="26" w16cid:durableId="1215190569">
    <w:abstractNumId w:val="0"/>
  </w:num>
  <w:num w:numId="27" w16cid:durableId="1006831631">
    <w:abstractNumId w:val="0"/>
  </w:num>
  <w:num w:numId="28" w16cid:durableId="1731730114">
    <w:abstractNumId w:val="0"/>
  </w:num>
  <w:num w:numId="29" w16cid:durableId="902762187">
    <w:abstractNumId w:val="0"/>
  </w:num>
  <w:num w:numId="30" w16cid:durableId="957103240">
    <w:abstractNumId w:val="0"/>
  </w:num>
  <w:num w:numId="31" w16cid:durableId="1710834892">
    <w:abstractNumId w:val="0"/>
  </w:num>
  <w:num w:numId="32" w16cid:durableId="80835308">
    <w:abstractNumId w:val="0"/>
  </w:num>
  <w:num w:numId="33" w16cid:durableId="423771356">
    <w:abstractNumId w:val="0"/>
  </w:num>
  <w:num w:numId="34" w16cid:durableId="10315992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8B"/>
    <w:rsid w:val="00007838"/>
    <w:rsid w:val="000147A4"/>
    <w:rsid w:val="00017F9C"/>
    <w:rsid w:val="00022633"/>
    <w:rsid w:val="000235CA"/>
    <w:rsid w:val="00034FB0"/>
    <w:rsid w:val="0004093F"/>
    <w:rsid w:val="00061A5E"/>
    <w:rsid w:val="00070067"/>
    <w:rsid w:val="00074D5D"/>
    <w:rsid w:val="000763D7"/>
    <w:rsid w:val="00077A72"/>
    <w:rsid w:val="000A0C48"/>
    <w:rsid w:val="000A75C0"/>
    <w:rsid w:val="000C2C87"/>
    <w:rsid w:val="000C5B62"/>
    <w:rsid w:val="000C7E96"/>
    <w:rsid w:val="000F1C25"/>
    <w:rsid w:val="000F3258"/>
    <w:rsid w:val="0010640F"/>
    <w:rsid w:val="0010740B"/>
    <w:rsid w:val="00132199"/>
    <w:rsid w:val="00136279"/>
    <w:rsid w:val="00136F8D"/>
    <w:rsid w:val="00150C4D"/>
    <w:rsid w:val="00167604"/>
    <w:rsid w:val="00173069"/>
    <w:rsid w:val="001747B9"/>
    <w:rsid w:val="00175FB6"/>
    <w:rsid w:val="00177652"/>
    <w:rsid w:val="001A593B"/>
    <w:rsid w:val="001C3826"/>
    <w:rsid w:val="001C575E"/>
    <w:rsid w:val="001E5911"/>
    <w:rsid w:val="001E593B"/>
    <w:rsid w:val="0021754F"/>
    <w:rsid w:val="00233DD7"/>
    <w:rsid w:val="0023700E"/>
    <w:rsid w:val="00242BA3"/>
    <w:rsid w:val="00253538"/>
    <w:rsid w:val="0025772F"/>
    <w:rsid w:val="00257E10"/>
    <w:rsid w:val="00276530"/>
    <w:rsid w:val="00296A31"/>
    <w:rsid w:val="002B5DB0"/>
    <w:rsid w:val="002D2CD5"/>
    <w:rsid w:val="00317F33"/>
    <w:rsid w:val="00326849"/>
    <w:rsid w:val="003338E0"/>
    <w:rsid w:val="00335A06"/>
    <w:rsid w:val="00341A44"/>
    <w:rsid w:val="00361196"/>
    <w:rsid w:val="003754C0"/>
    <w:rsid w:val="0037599E"/>
    <w:rsid w:val="003864C6"/>
    <w:rsid w:val="00391F01"/>
    <w:rsid w:val="00395A2B"/>
    <w:rsid w:val="003A3C3E"/>
    <w:rsid w:val="003A4E79"/>
    <w:rsid w:val="003B5B48"/>
    <w:rsid w:val="003C61D4"/>
    <w:rsid w:val="003D5BFF"/>
    <w:rsid w:val="003E4FBA"/>
    <w:rsid w:val="00405442"/>
    <w:rsid w:val="004054FB"/>
    <w:rsid w:val="00412A95"/>
    <w:rsid w:val="0041493C"/>
    <w:rsid w:val="0041622B"/>
    <w:rsid w:val="004267AF"/>
    <w:rsid w:val="0045409C"/>
    <w:rsid w:val="00464429"/>
    <w:rsid w:val="00471747"/>
    <w:rsid w:val="00476602"/>
    <w:rsid w:val="0047788C"/>
    <w:rsid w:val="00483D62"/>
    <w:rsid w:val="00486CD8"/>
    <w:rsid w:val="00491CAF"/>
    <w:rsid w:val="00492426"/>
    <w:rsid w:val="00494F86"/>
    <w:rsid w:val="00496FB6"/>
    <w:rsid w:val="004977E9"/>
    <w:rsid w:val="004B1545"/>
    <w:rsid w:val="004B19B3"/>
    <w:rsid w:val="004C0FAA"/>
    <w:rsid w:val="004F1BA2"/>
    <w:rsid w:val="004F22A8"/>
    <w:rsid w:val="00500109"/>
    <w:rsid w:val="00503FFF"/>
    <w:rsid w:val="00504765"/>
    <w:rsid w:val="00507A83"/>
    <w:rsid w:val="0051011A"/>
    <w:rsid w:val="00513D1D"/>
    <w:rsid w:val="00533003"/>
    <w:rsid w:val="00551D33"/>
    <w:rsid w:val="005521B4"/>
    <w:rsid w:val="005554B2"/>
    <w:rsid w:val="00562C5A"/>
    <w:rsid w:val="00571BC0"/>
    <w:rsid w:val="005A5AC1"/>
    <w:rsid w:val="005B2884"/>
    <w:rsid w:val="005B5DBA"/>
    <w:rsid w:val="005B6764"/>
    <w:rsid w:val="005F3C17"/>
    <w:rsid w:val="00601AD6"/>
    <w:rsid w:val="00607CE6"/>
    <w:rsid w:val="006244EF"/>
    <w:rsid w:val="00664E18"/>
    <w:rsid w:val="00676FC5"/>
    <w:rsid w:val="00682A3A"/>
    <w:rsid w:val="00685E7A"/>
    <w:rsid w:val="00697393"/>
    <w:rsid w:val="006B5A6E"/>
    <w:rsid w:val="006B61A1"/>
    <w:rsid w:val="006B7C6A"/>
    <w:rsid w:val="006C1E79"/>
    <w:rsid w:val="006C41F1"/>
    <w:rsid w:val="006E4762"/>
    <w:rsid w:val="006F4E46"/>
    <w:rsid w:val="00702001"/>
    <w:rsid w:val="00713207"/>
    <w:rsid w:val="007424C3"/>
    <w:rsid w:val="007455C1"/>
    <w:rsid w:val="007650BA"/>
    <w:rsid w:val="00780B27"/>
    <w:rsid w:val="007903C9"/>
    <w:rsid w:val="0079733B"/>
    <w:rsid w:val="007B0380"/>
    <w:rsid w:val="007B569D"/>
    <w:rsid w:val="007C3611"/>
    <w:rsid w:val="007C4FB3"/>
    <w:rsid w:val="007D1D41"/>
    <w:rsid w:val="007E0672"/>
    <w:rsid w:val="007F2968"/>
    <w:rsid w:val="007F40A1"/>
    <w:rsid w:val="008001C7"/>
    <w:rsid w:val="00824C36"/>
    <w:rsid w:val="00847B02"/>
    <w:rsid w:val="00853FC5"/>
    <w:rsid w:val="00870B8A"/>
    <w:rsid w:val="008777B9"/>
    <w:rsid w:val="008902EA"/>
    <w:rsid w:val="008B2F6F"/>
    <w:rsid w:val="008B529C"/>
    <w:rsid w:val="008B67F7"/>
    <w:rsid w:val="008D5133"/>
    <w:rsid w:val="008D5317"/>
    <w:rsid w:val="008E1A29"/>
    <w:rsid w:val="008E2DC1"/>
    <w:rsid w:val="008F24A1"/>
    <w:rsid w:val="008F7650"/>
    <w:rsid w:val="00904245"/>
    <w:rsid w:val="0090609B"/>
    <w:rsid w:val="00912FA8"/>
    <w:rsid w:val="00913F6E"/>
    <w:rsid w:val="009210A4"/>
    <w:rsid w:val="0092392A"/>
    <w:rsid w:val="009344FD"/>
    <w:rsid w:val="00936ED9"/>
    <w:rsid w:val="00940E0A"/>
    <w:rsid w:val="009466B1"/>
    <w:rsid w:val="00961EB6"/>
    <w:rsid w:val="00965BE5"/>
    <w:rsid w:val="009703F5"/>
    <w:rsid w:val="009717AA"/>
    <w:rsid w:val="009811CC"/>
    <w:rsid w:val="00986423"/>
    <w:rsid w:val="009B7994"/>
    <w:rsid w:val="009C7DFA"/>
    <w:rsid w:val="009D1526"/>
    <w:rsid w:val="009D20EB"/>
    <w:rsid w:val="009D3EA1"/>
    <w:rsid w:val="009E3A0B"/>
    <w:rsid w:val="009E6D89"/>
    <w:rsid w:val="009F3376"/>
    <w:rsid w:val="009F40BA"/>
    <w:rsid w:val="00A0035E"/>
    <w:rsid w:val="00A02204"/>
    <w:rsid w:val="00A03C4C"/>
    <w:rsid w:val="00A10B63"/>
    <w:rsid w:val="00A161D3"/>
    <w:rsid w:val="00A17597"/>
    <w:rsid w:val="00A256EC"/>
    <w:rsid w:val="00A36A8B"/>
    <w:rsid w:val="00A839EE"/>
    <w:rsid w:val="00A86412"/>
    <w:rsid w:val="00A90882"/>
    <w:rsid w:val="00A96AD8"/>
    <w:rsid w:val="00A979FA"/>
    <w:rsid w:val="00AA2046"/>
    <w:rsid w:val="00AA2C0D"/>
    <w:rsid w:val="00AB0C2F"/>
    <w:rsid w:val="00AB5E2B"/>
    <w:rsid w:val="00AC20F6"/>
    <w:rsid w:val="00B05415"/>
    <w:rsid w:val="00B06E87"/>
    <w:rsid w:val="00B24692"/>
    <w:rsid w:val="00B376DB"/>
    <w:rsid w:val="00B72310"/>
    <w:rsid w:val="00B75246"/>
    <w:rsid w:val="00B766F7"/>
    <w:rsid w:val="00B8170E"/>
    <w:rsid w:val="00B91A05"/>
    <w:rsid w:val="00B946FC"/>
    <w:rsid w:val="00B95204"/>
    <w:rsid w:val="00BC43FB"/>
    <w:rsid w:val="00BC5139"/>
    <w:rsid w:val="00BD2915"/>
    <w:rsid w:val="00BD733C"/>
    <w:rsid w:val="00BE2151"/>
    <w:rsid w:val="00C1132A"/>
    <w:rsid w:val="00C17728"/>
    <w:rsid w:val="00C33EAC"/>
    <w:rsid w:val="00C531B0"/>
    <w:rsid w:val="00C602F3"/>
    <w:rsid w:val="00C71DAF"/>
    <w:rsid w:val="00C7691D"/>
    <w:rsid w:val="00C802AB"/>
    <w:rsid w:val="00C80A55"/>
    <w:rsid w:val="00C9301B"/>
    <w:rsid w:val="00C961DB"/>
    <w:rsid w:val="00CA0E71"/>
    <w:rsid w:val="00CA3DF2"/>
    <w:rsid w:val="00CA703E"/>
    <w:rsid w:val="00CD1BE9"/>
    <w:rsid w:val="00CD298C"/>
    <w:rsid w:val="00CF013E"/>
    <w:rsid w:val="00CF04D6"/>
    <w:rsid w:val="00D016BC"/>
    <w:rsid w:val="00D10304"/>
    <w:rsid w:val="00D11FD3"/>
    <w:rsid w:val="00D160F4"/>
    <w:rsid w:val="00D21A97"/>
    <w:rsid w:val="00D30C7B"/>
    <w:rsid w:val="00D4597C"/>
    <w:rsid w:val="00D53A7C"/>
    <w:rsid w:val="00D53C44"/>
    <w:rsid w:val="00D6410A"/>
    <w:rsid w:val="00D65F38"/>
    <w:rsid w:val="00D66FE0"/>
    <w:rsid w:val="00D70A2D"/>
    <w:rsid w:val="00D71E17"/>
    <w:rsid w:val="00D764F6"/>
    <w:rsid w:val="00D77764"/>
    <w:rsid w:val="00D83673"/>
    <w:rsid w:val="00D95254"/>
    <w:rsid w:val="00D96A5E"/>
    <w:rsid w:val="00DA0E92"/>
    <w:rsid w:val="00DB486B"/>
    <w:rsid w:val="00DC3D5A"/>
    <w:rsid w:val="00DC609B"/>
    <w:rsid w:val="00DF571F"/>
    <w:rsid w:val="00E0268B"/>
    <w:rsid w:val="00E05E44"/>
    <w:rsid w:val="00E10F83"/>
    <w:rsid w:val="00E139B1"/>
    <w:rsid w:val="00E164F0"/>
    <w:rsid w:val="00E17CFF"/>
    <w:rsid w:val="00E45D37"/>
    <w:rsid w:val="00E54E58"/>
    <w:rsid w:val="00E61712"/>
    <w:rsid w:val="00E72A51"/>
    <w:rsid w:val="00E91044"/>
    <w:rsid w:val="00EA1886"/>
    <w:rsid w:val="00EA7B0F"/>
    <w:rsid w:val="00EB290D"/>
    <w:rsid w:val="00ED0826"/>
    <w:rsid w:val="00ED08D1"/>
    <w:rsid w:val="00ED2FA1"/>
    <w:rsid w:val="00EE34ED"/>
    <w:rsid w:val="00EF6207"/>
    <w:rsid w:val="00F1493E"/>
    <w:rsid w:val="00F17AA6"/>
    <w:rsid w:val="00F2128F"/>
    <w:rsid w:val="00F25776"/>
    <w:rsid w:val="00F307A1"/>
    <w:rsid w:val="00F30BF7"/>
    <w:rsid w:val="00F56DFE"/>
    <w:rsid w:val="00F64C8B"/>
    <w:rsid w:val="00F81D66"/>
    <w:rsid w:val="00F8422E"/>
    <w:rsid w:val="00F941D9"/>
    <w:rsid w:val="00FA133C"/>
    <w:rsid w:val="00FA1EC0"/>
    <w:rsid w:val="00FA488D"/>
    <w:rsid w:val="00FA5235"/>
    <w:rsid w:val="00FB2DDC"/>
    <w:rsid w:val="00FC1681"/>
    <w:rsid w:val="00FC1B67"/>
    <w:rsid w:val="00FC3168"/>
    <w:rsid w:val="00FC7573"/>
    <w:rsid w:val="00FD1828"/>
    <w:rsid w:val="00FD4172"/>
    <w:rsid w:val="00FD5C45"/>
    <w:rsid w:val="00FE18E2"/>
    <w:rsid w:val="00FE2850"/>
    <w:rsid w:val="00FF1A76"/>
    <w:rsid w:val="00FF2F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969E2"/>
  <w15:chartTrackingRefBased/>
  <w15:docId w15:val="{324303D4-176E-4358-ACDF-B3AB08D89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uiPriority="61"/>
    <w:lsdException w:name="TOC Heading" w:semiHidden="1" w:uiPriority="39"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rsid w:val="00847B02"/>
    <w:rPr>
      <w:rFonts w:ascii="Arial" w:hAnsi="Arial"/>
      <w:szCs w:val="24"/>
    </w:rPr>
  </w:style>
  <w:style w:type="paragraph" w:styleId="Heading1">
    <w:name w:val="heading 1"/>
    <w:basedOn w:val="Normal"/>
    <w:next w:val="Normal"/>
    <w:link w:val="Heading1Char"/>
    <w:qFormat/>
    <w:rsid w:val="0037599E"/>
    <w:pPr>
      <w:keepNext/>
      <w:tabs>
        <w:tab w:val="left" w:pos="851"/>
      </w:tabs>
      <w:spacing w:before="240" w:after="120"/>
      <w:outlineLvl w:val="0"/>
    </w:pPr>
    <w:rPr>
      <w:rFonts w:ascii="VIC" w:hAnsi="VIC" w:cs="Arial"/>
      <w:b/>
      <w:bCs/>
      <w:color w:val="00828D"/>
      <w:kern w:val="32"/>
      <w:sz w:val="36"/>
      <w:szCs w:val="32"/>
      <w:lang w:val="en-GB"/>
    </w:rPr>
  </w:style>
  <w:style w:type="paragraph" w:styleId="Heading2">
    <w:name w:val="heading 2"/>
    <w:basedOn w:val="Heading1"/>
    <w:next w:val="Normal"/>
    <w:link w:val="Heading2Char"/>
    <w:qFormat/>
    <w:rsid w:val="0037599E"/>
    <w:pPr>
      <w:outlineLvl w:val="1"/>
    </w:pPr>
    <w:rPr>
      <w:sz w:val="28"/>
      <w:szCs w:val="28"/>
    </w:rPr>
  </w:style>
  <w:style w:type="paragraph" w:styleId="Heading3">
    <w:name w:val="heading 3"/>
    <w:basedOn w:val="Normal"/>
    <w:next w:val="Normal"/>
    <w:link w:val="Heading3Char"/>
    <w:rsid w:val="00FD5C45"/>
    <w:pPr>
      <w:keepNext/>
      <w:spacing w:before="6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7599E"/>
    <w:rPr>
      <w:rFonts w:ascii="VIC" w:hAnsi="VIC" w:cs="Arial"/>
      <w:b/>
      <w:bCs/>
      <w:color w:val="00828D"/>
      <w:kern w:val="32"/>
      <w:sz w:val="36"/>
      <w:szCs w:val="32"/>
      <w:lang w:val="en-GB"/>
    </w:rPr>
  </w:style>
  <w:style w:type="character" w:customStyle="1" w:styleId="Heading2Char">
    <w:name w:val="Heading 2 Char"/>
    <w:link w:val="Heading2"/>
    <w:rsid w:val="0037599E"/>
    <w:rPr>
      <w:rFonts w:ascii="VIC" w:hAnsi="VIC" w:cs="Arial"/>
      <w:b/>
      <w:bCs/>
      <w:color w:val="00828D"/>
      <w:kern w:val="32"/>
      <w:sz w:val="28"/>
      <w:szCs w:val="28"/>
      <w:lang w:val="en-GB"/>
    </w:rPr>
  </w:style>
  <w:style w:type="paragraph" w:customStyle="1" w:styleId="Link">
    <w:name w:val="Link"/>
    <w:basedOn w:val="Normal"/>
    <w:link w:val="LinkChar"/>
    <w:rsid w:val="00AB0C2F"/>
    <w:rPr>
      <w:color w:val="0000FF"/>
      <w:u w:val="single"/>
    </w:rPr>
  </w:style>
  <w:style w:type="paragraph" w:customStyle="1" w:styleId="ChapterHeading">
    <w:name w:val="Chapter Heading"/>
    <w:basedOn w:val="Heading1"/>
    <w:rsid w:val="00A161D3"/>
  </w:style>
  <w:style w:type="character" w:customStyle="1" w:styleId="StyleItalic">
    <w:name w:val="Style Italic"/>
    <w:rsid w:val="00FA1EC0"/>
    <w:rPr>
      <w:rFonts w:ascii="Arial" w:hAnsi="Arial"/>
      <w:i/>
      <w:iCs/>
      <w:sz w:val="20"/>
    </w:rPr>
  </w:style>
  <w:style w:type="paragraph" w:customStyle="1" w:styleId="StyleHeading4">
    <w:name w:val="Style Heading 4"/>
    <w:basedOn w:val="Heading3"/>
    <w:rsid w:val="00FA1EC0"/>
  </w:style>
  <w:style w:type="paragraph" w:customStyle="1" w:styleId="BasicParagraph">
    <w:name w:val="[Basic Paragraph]"/>
    <w:basedOn w:val="Normal"/>
    <w:link w:val="BasicParagraphChar"/>
    <w:rsid w:val="00136279"/>
    <w:pPr>
      <w:autoSpaceDE w:val="0"/>
      <w:autoSpaceDN w:val="0"/>
      <w:adjustRightInd w:val="0"/>
      <w:textAlignment w:val="center"/>
    </w:pPr>
    <w:rPr>
      <w:color w:val="000000"/>
      <w:lang w:val="en-GB"/>
    </w:rPr>
  </w:style>
  <w:style w:type="paragraph" w:styleId="TOC1">
    <w:name w:val="toc 1"/>
    <w:aliases w:val="Contents"/>
    <w:basedOn w:val="Normal"/>
    <w:next w:val="Normal"/>
    <w:autoRedefine/>
    <w:uiPriority w:val="39"/>
    <w:rsid w:val="00B24692"/>
    <w:pPr>
      <w:tabs>
        <w:tab w:val="left" w:pos="600"/>
        <w:tab w:val="right" w:leader="dot" w:pos="9061"/>
      </w:tabs>
      <w:spacing w:before="120"/>
    </w:pPr>
    <w:rPr>
      <w:rFonts w:ascii="VIC" w:hAnsi="VIC" w:cs="Arial"/>
      <w:b/>
      <w:bCs/>
      <w:noProof/>
      <w:szCs w:val="20"/>
    </w:rPr>
  </w:style>
  <w:style w:type="paragraph" w:styleId="TOC2">
    <w:name w:val="toc 2"/>
    <w:basedOn w:val="Normal"/>
    <w:next w:val="Normal"/>
    <w:autoRedefine/>
    <w:uiPriority w:val="39"/>
    <w:rsid w:val="00D53C44"/>
    <w:pPr>
      <w:spacing w:before="120"/>
      <w:ind w:left="200"/>
    </w:pPr>
    <w:rPr>
      <w:rFonts w:ascii="Times New Roman" w:hAnsi="Times New Roman"/>
      <w:i/>
      <w:iCs/>
      <w:szCs w:val="20"/>
    </w:rPr>
  </w:style>
  <w:style w:type="paragraph" w:styleId="TOC3">
    <w:name w:val="toc 3"/>
    <w:basedOn w:val="Normal"/>
    <w:next w:val="Normal"/>
    <w:autoRedefine/>
    <w:uiPriority w:val="39"/>
    <w:rsid w:val="00D53C44"/>
    <w:pPr>
      <w:ind w:left="400"/>
    </w:pPr>
    <w:rPr>
      <w:rFonts w:ascii="Times New Roman" w:hAnsi="Times New Roman"/>
      <w:szCs w:val="20"/>
    </w:rPr>
  </w:style>
  <w:style w:type="paragraph" w:styleId="TOC4">
    <w:name w:val="toc 4"/>
    <w:basedOn w:val="Normal"/>
    <w:next w:val="Normal"/>
    <w:autoRedefine/>
    <w:uiPriority w:val="39"/>
    <w:rsid w:val="00D53C44"/>
    <w:pPr>
      <w:ind w:left="600"/>
    </w:pPr>
    <w:rPr>
      <w:rFonts w:ascii="Times New Roman" w:hAnsi="Times New Roman"/>
      <w:szCs w:val="20"/>
    </w:rPr>
  </w:style>
  <w:style w:type="paragraph" w:styleId="TOC5">
    <w:name w:val="toc 5"/>
    <w:basedOn w:val="Normal"/>
    <w:next w:val="Normal"/>
    <w:autoRedefine/>
    <w:uiPriority w:val="39"/>
    <w:unhideWhenUsed/>
    <w:rsid w:val="000A75C0"/>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0A75C0"/>
    <w:pPr>
      <w:spacing w:after="100" w:line="276" w:lineRule="auto"/>
      <w:ind w:left="1100"/>
    </w:pPr>
    <w:rPr>
      <w:rFonts w:ascii="Calibri" w:hAnsi="Calibri"/>
      <w:sz w:val="22"/>
      <w:szCs w:val="22"/>
    </w:rPr>
  </w:style>
  <w:style w:type="paragraph" w:styleId="TOC7">
    <w:name w:val="toc 7"/>
    <w:basedOn w:val="Normal"/>
    <w:next w:val="Normal"/>
    <w:autoRedefine/>
    <w:uiPriority w:val="39"/>
    <w:rsid w:val="00D53C44"/>
    <w:pPr>
      <w:ind w:left="1200"/>
    </w:pPr>
    <w:rPr>
      <w:rFonts w:ascii="Times New Roman" w:hAnsi="Times New Roman"/>
      <w:szCs w:val="20"/>
    </w:rPr>
  </w:style>
  <w:style w:type="paragraph" w:styleId="TOC8">
    <w:name w:val="toc 8"/>
    <w:basedOn w:val="Normal"/>
    <w:next w:val="Normal"/>
    <w:autoRedefine/>
    <w:uiPriority w:val="39"/>
    <w:rsid w:val="00D53C44"/>
    <w:pPr>
      <w:ind w:left="1400"/>
    </w:pPr>
    <w:rPr>
      <w:rFonts w:ascii="Times New Roman" w:hAnsi="Times New Roman"/>
      <w:szCs w:val="20"/>
    </w:rPr>
  </w:style>
  <w:style w:type="paragraph" w:styleId="TOC9">
    <w:name w:val="toc 9"/>
    <w:basedOn w:val="Normal"/>
    <w:next w:val="Normal"/>
    <w:autoRedefine/>
    <w:uiPriority w:val="39"/>
    <w:rsid w:val="00D53C44"/>
    <w:pPr>
      <w:ind w:left="1600"/>
    </w:pPr>
    <w:rPr>
      <w:rFonts w:ascii="Times New Roman" w:hAnsi="Times New Roman"/>
      <w:szCs w:val="20"/>
    </w:rPr>
  </w:style>
  <w:style w:type="paragraph" w:customStyle="1" w:styleId="Bulleta">
    <w:name w:val="Bullet a)"/>
    <w:basedOn w:val="Normal"/>
    <w:rsid w:val="00A161D3"/>
    <w:pPr>
      <w:numPr>
        <w:numId w:val="1"/>
      </w:numPr>
      <w:tabs>
        <w:tab w:val="clear" w:pos="1080"/>
        <w:tab w:val="left" w:pos="720"/>
      </w:tabs>
      <w:ind w:left="720" w:hanging="360"/>
    </w:pPr>
  </w:style>
  <w:style w:type="paragraph" w:customStyle="1" w:styleId="Numberedlist">
    <w:name w:val="Numbered list"/>
    <w:basedOn w:val="Normal"/>
    <w:link w:val="NumberedlistChar"/>
    <w:rsid w:val="00A90882"/>
    <w:pPr>
      <w:suppressAutoHyphens/>
      <w:autoSpaceDE w:val="0"/>
      <w:autoSpaceDN w:val="0"/>
      <w:adjustRightInd w:val="0"/>
      <w:spacing w:after="120"/>
      <w:textAlignment w:val="center"/>
    </w:pPr>
    <w:rPr>
      <w:rFonts w:cs="Arial"/>
      <w:color w:val="000000"/>
      <w:szCs w:val="20"/>
      <w:lang w:val="en-GB"/>
    </w:rPr>
  </w:style>
  <w:style w:type="paragraph" w:customStyle="1" w:styleId="PEA">
    <w:name w:val="PEA"/>
    <w:basedOn w:val="Normal"/>
    <w:rsid w:val="0047788C"/>
    <w:rPr>
      <w:sz w:val="14"/>
      <w:szCs w:val="16"/>
    </w:rPr>
  </w:style>
  <w:style w:type="character" w:customStyle="1" w:styleId="LinkChar">
    <w:name w:val="Link Char"/>
    <w:link w:val="Link"/>
    <w:rsid w:val="00AB0C2F"/>
    <w:rPr>
      <w:rFonts w:ascii="Arial" w:hAnsi="Arial"/>
      <w:color w:val="0000FF"/>
      <w:szCs w:val="24"/>
      <w:u w:val="single"/>
      <w:lang w:val="en-AU" w:eastAsia="en-AU" w:bidi="ar-SA"/>
    </w:rPr>
  </w:style>
  <w:style w:type="paragraph" w:customStyle="1" w:styleId="Bullets1">
    <w:name w:val="Bullets 1"/>
    <w:basedOn w:val="Normal"/>
    <w:link w:val="Bullets1Char"/>
    <w:autoRedefine/>
    <w:rsid w:val="00E72A51"/>
    <w:pPr>
      <w:spacing w:after="120"/>
    </w:pPr>
  </w:style>
  <w:style w:type="character" w:customStyle="1" w:styleId="BasicParagraphChar">
    <w:name w:val="[Basic Paragraph] Char"/>
    <w:link w:val="BasicParagraph"/>
    <w:rsid w:val="00FC1B67"/>
    <w:rPr>
      <w:rFonts w:ascii="Arial" w:hAnsi="Arial"/>
      <w:color w:val="000000"/>
      <w:szCs w:val="24"/>
      <w:lang w:val="en-GB" w:eastAsia="en-AU" w:bidi="ar-SA"/>
    </w:rPr>
  </w:style>
  <w:style w:type="paragraph" w:styleId="BlockText">
    <w:name w:val="Block Text"/>
    <w:basedOn w:val="BasicParagraph"/>
    <w:rsid w:val="007E0672"/>
  </w:style>
  <w:style w:type="paragraph" w:styleId="BodyText">
    <w:name w:val="Body Text"/>
    <w:basedOn w:val="Normal"/>
    <w:link w:val="BodyTextChar"/>
    <w:rsid w:val="007E0672"/>
    <w:pPr>
      <w:spacing w:after="120"/>
    </w:pPr>
  </w:style>
  <w:style w:type="character" w:customStyle="1" w:styleId="BodyTextChar">
    <w:name w:val="Body Text Char"/>
    <w:link w:val="BodyText"/>
    <w:rsid w:val="007E0672"/>
    <w:rPr>
      <w:rFonts w:ascii="Arial" w:hAnsi="Arial"/>
      <w:szCs w:val="24"/>
    </w:rPr>
  </w:style>
  <w:style w:type="paragraph" w:customStyle="1" w:styleId="Subhead1">
    <w:name w:val="Subhead 1"/>
    <w:basedOn w:val="BodyText"/>
    <w:uiPriority w:val="99"/>
    <w:rsid w:val="007E0672"/>
    <w:pPr>
      <w:pBdr>
        <w:bottom w:val="single" w:sz="8" w:space="5" w:color="000000"/>
      </w:pBdr>
      <w:tabs>
        <w:tab w:val="left" w:pos="850"/>
      </w:tabs>
      <w:suppressAutoHyphens/>
      <w:autoSpaceDE w:val="0"/>
      <w:autoSpaceDN w:val="0"/>
      <w:adjustRightInd w:val="0"/>
      <w:spacing w:before="680" w:after="340" w:line="288" w:lineRule="auto"/>
      <w:ind w:left="850" w:hanging="850"/>
      <w:textAlignment w:val="center"/>
    </w:pPr>
    <w:rPr>
      <w:rFonts w:ascii="Calibri" w:hAnsi="Calibri" w:cs="Calibri"/>
      <w:b/>
      <w:bCs/>
      <w:color w:val="00B5AF"/>
      <w:sz w:val="28"/>
      <w:szCs w:val="28"/>
      <w:lang w:val="en-GB"/>
    </w:rPr>
  </w:style>
  <w:style w:type="paragraph" w:customStyle="1" w:styleId="Bullet1">
    <w:name w:val="Bullet 1"/>
    <w:basedOn w:val="Bullets1"/>
    <w:uiPriority w:val="99"/>
    <w:rsid w:val="007E0672"/>
    <w:pPr>
      <w:ind w:left="284" w:hanging="284"/>
    </w:pPr>
  </w:style>
  <w:style w:type="numbering" w:customStyle="1" w:styleId="Bullets">
    <w:name w:val="Bullets"/>
    <w:basedOn w:val="NoList"/>
    <w:rsid w:val="00DF571F"/>
    <w:pPr>
      <w:numPr>
        <w:numId w:val="2"/>
      </w:numPr>
    </w:pPr>
  </w:style>
  <w:style w:type="character" w:customStyle="1" w:styleId="Heading3Char">
    <w:name w:val="Heading 3 Char"/>
    <w:link w:val="Heading3"/>
    <w:rsid w:val="00FD5C45"/>
    <w:rPr>
      <w:rFonts w:ascii="Arial" w:hAnsi="Arial" w:cs="Arial"/>
      <w:b/>
      <w:bCs/>
      <w:szCs w:val="26"/>
      <w:lang w:val="en-AU" w:eastAsia="en-AU" w:bidi="ar-SA"/>
    </w:rPr>
  </w:style>
  <w:style w:type="character" w:styleId="Hyperlink">
    <w:name w:val="Hyperlink"/>
    <w:uiPriority w:val="99"/>
    <w:rsid w:val="00702001"/>
    <w:rPr>
      <w:rFonts w:ascii="Arial" w:hAnsi="Arial"/>
      <w:color w:val="0000FF"/>
      <w:sz w:val="20"/>
      <w:u w:val="single"/>
    </w:rPr>
  </w:style>
  <w:style w:type="paragraph" w:customStyle="1" w:styleId="Bodytextbold">
    <w:name w:val="Body text bold"/>
    <w:basedOn w:val="Normal"/>
    <w:rsid w:val="000147A4"/>
    <w:pPr>
      <w:suppressAutoHyphens/>
      <w:autoSpaceDE w:val="0"/>
      <w:autoSpaceDN w:val="0"/>
      <w:adjustRightInd w:val="0"/>
      <w:spacing w:line="250" w:lineRule="atLeast"/>
      <w:textAlignment w:val="center"/>
    </w:pPr>
    <w:rPr>
      <w:rFonts w:cs="Arial"/>
      <w:b/>
      <w:color w:val="000000"/>
      <w:szCs w:val="20"/>
      <w:lang w:val="en-GB"/>
    </w:rPr>
  </w:style>
  <w:style w:type="paragraph" w:customStyle="1" w:styleId="Bulletnumber">
    <w:name w:val="Bullet number"/>
    <w:basedOn w:val="BodyText"/>
    <w:uiPriority w:val="99"/>
    <w:rsid w:val="007E0672"/>
    <w:pPr>
      <w:tabs>
        <w:tab w:val="right" w:pos="8760"/>
      </w:tabs>
      <w:suppressAutoHyphens/>
      <w:autoSpaceDE w:val="0"/>
      <w:autoSpaceDN w:val="0"/>
      <w:adjustRightInd w:val="0"/>
      <w:spacing w:after="170" w:line="280" w:lineRule="atLeast"/>
      <w:ind w:left="1134" w:hanging="397"/>
      <w:textAlignment w:val="center"/>
    </w:pPr>
    <w:rPr>
      <w:rFonts w:ascii="Calibri" w:hAnsi="Calibri" w:cs="Calibri"/>
      <w:color w:val="000000"/>
      <w:szCs w:val="20"/>
      <w:lang w:val="en-GB"/>
    </w:rPr>
  </w:style>
  <w:style w:type="paragraph" w:customStyle="1" w:styleId="Subhead2">
    <w:name w:val="Subhead 2"/>
    <w:basedOn w:val="BodyText"/>
    <w:uiPriority w:val="99"/>
    <w:rsid w:val="007E0672"/>
    <w:pPr>
      <w:tabs>
        <w:tab w:val="right" w:pos="8760"/>
      </w:tabs>
      <w:suppressAutoHyphens/>
      <w:autoSpaceDE w:val="0"/>
      <w:autoSpaceDN w:val="0"/>
      <w:adjustRightInd w:val="0"/>
      <w:spacing w:before="113" w:after="170" w:line="280" w:lineRule="atLeast"/>
      <w:ind w:left="850" w:hanging="850"/>
      <w:textAlignment w:val="center"/>
    </w:pPr>
    <w:rPr>
      <w:rFonts w:ascii="Calibri" w:hAnsi="Calibri" w:cs="Calibri"/>
      <w:color w:val="00B5AF"/>
      <w:sz w:val="24"/>
      <w:lang w:val="en-GB"/>
    </w:rPr>
  </w:style>
  <w:style w:type="paragraph" w:customStyle="1" w:styleId="Subhead3noindent">
    <w:name w:val="Subhead 3 no indent"/>
    <w:basedOn w:val="Normal"/>
    <w:uiPriority w:val="99"/>
    <w:rsid w:val="007E0672"/>
    <w:pPr>
      <w:tabs>
        <w:tab w:val="right" w:pos="8760"/>
      </w:tabs>
      <w:suppressAutoHyphens/>
      <w:autoSpaceDE w:val="0"/>
      <w:autoSpaceDN w:val="0"/>
      <w:adjustRightInd w:val="0"/>
      <w:spacing w:after="57" w:line="280" w:lineRule="atLeast"/>
      <w:textAlignment w:val="center"/>
    </w:pPr>
    <w:rPr>
      <w:rFonts w:ascii="Museo Sans 500" w:hAnsi="Museo Sans 500" w:cs="Museo Sans 500"/>
      <w:b/>
      <w:bCs/>
      <w:color w:val="00B5AF"/>
      <w:sz w:val="22"/>
      <w:szCs w:val="22"/>
      <w:lang w:val="en-GB"/>
    </w:rPr>
  </w:style>
  <w:style w:type="paragraph" w:customStyle="1" w:styleId="Subhead4">
    <w:name w:val="Subhead 4"/>
    <w:basedOn w:val="Normal"/>
    <w:uiPriority w:val="99"/>
    <w:rsid w:val="007E0672"/>
    <w:pPr>
      <w:tabs>
        <w:tab w:val="right" w:pos="8760"/>
      </w:tabs>
      <w:suppressAutoHyphens/>
      <w:autoSpaceDE w:val="0"/>
      <w:autoSpaceDN w:val="0"/>
      <w:adjustRightInd w:val="0"/>
      <w:spacing w:after="57" w:line="280" w:lineRule="atLeast"/>
      <w:ind w:left="850"/>
      <w:textAlignment w:val="center"/>
    </w:pPr>
    <w:rPr>
      <w:rFonts w:ascii="Calibri" w:hAnsi="Calibri" w:cs="Calibri"/>
      <w:b/>
      <w:bCs/>
      <w:color w:val="00B5AF"/>
      <w:sz w:val="22"/>
      <w:szCs w:val="22"/>
      <w:lang w:val="en-GB"/>
    </w:rPr>
  </w:style>
  <w:style w:type="paragraph" w:customStyle="1" w:styleId="Reference">
    <w:name w:val="Reference"/>
    <w:basedOn w:val="BodyText"/>
    <w:uiPriority w:val="99"/>
    <w:rsid w:val="00A90882"/>
    <w:pPr>
      <w:keepNext/>
      <w:spacing w:after="0"/>
    </w:pPr>
    <w:rPr>
      <w:rFonts w:cs="Arial"/>
      <w:sz w:val="16"/>
      <w:szCs w:val="16"/>
      <w:lang w:val="en-GB"/>
    </w:rPr>
  </w:style>
  <w:style w:type="character" w:customStyle="1" w:styleId="Bodytextitalic">
    <w:name w:val="Body text italic"/>
    <w:uiPriority w:val="99"/>
    <w:rsid w:val="007E0672"/>
    <w:rPr>
      <w:i/>
      <w:iCs/>
    </w:rPr>
  </w:style>
  <w:style w:type="paragraph" w:customStyle="1" w:styleId="Subhead3">
    <w:name w:val="Subhead 3"/>
    <w:basedOn w:val="Normal"/>
    <w:uiPriority w:val="99"/>
    <w:rsid w:val="00BC5139"/>
    <w:pPr>
      <w:tabs>
        <w:tab w:val="right" w:pos="8760"/>
      </w:tabs>
      <w:suppressAutoHyphens/>
      <w:autoSpaceDE w:val="0"/>
      <w:autoSpaceDN w:val="0"/>
      <w:adjustRightInd w:val="0"/>
      <w:spacing w:after="57" w:line="280" w:lineRule="atLeast"/>
      <w:ind w:left="850"/>
      <w:textAlignment w:val="center"/>
    </w:pPr>
    <w:rPr>
      <w:rFonts w:ascii="Calibri" w:hAnsi="Calibri" w:cs="Calibri"/>
      <w:b/>
      <w:bCs/>
      <w:color w:val="F47D48"/>
      <w:sz w:val="22"/>
      <w:szCs w:val="22"/>
      <w:lang w:val="en-GB"/>
    </w:rPr>
  </w:style>
  <w:style w:type="paragraph" w:customStyle="1" w:styleId="Bullets2">
    <w:name w:val="Bullets 2"/>
    <w:basedOn w:val="Bullet1"/>
    <w:uiPriority w:val="99"/>
    <w:rsid w:val="004267AF"/>
    <w:pPr>
      <w:numPr>
        <w:ilvl w:val="2"/>
        <w:numId w:val="3"/>
      </w:numPr>
      <w:tabs>
        <w:tab w:val="clear" w:pos="2160"/>
        <w:tab w:val="num" w:pos="567"/>
        <w:tab w:val="right" w:pos="8760"/>
      </w:tabs>
      <w:suppressAutoHyphens/>
      <w:autoSpaceDE w:val="0"/>
      <w:autoSpaceDN w:val="0"/>
      <w:adjustRightInd w:val="0"/>
      <w:ind w:left="567" w:hanging="283"/>
      <w:textAlignment w:val="center"/>
    </w:pPr>
    <w:rPr>
      <w:rFonts w:cs="Arial"/>
      <w:color w:val="000000"/>
      <w:szCs w:val="20"/>
      <w:lang w:val="en-GB"/>
    </w:rPr>
  </w:style>
  <w:style w:type="paragraph" w:customStyle="1" w:styleId="boxes">
    <w:name w:val="boxes"/>
    <w:basedOn w:val="BasicParagraph"/>
    <w:uiPriority w:val="99"/>
    <w:rsid w:val="008E2DC1"/>
    <w:pPr>
      <w:suppressAutoHyphens/>
      <w:spacing w:line="288" w:lineRule="auto"/>
      <w:jc w:val="center"/>
    </w:pPr>
    <w:rPr>
      <w:rFonts w:ascii="Calibri" w:hAnsi="Calibri" w:cs="Calibri"/>
      <w:sz w:val="18"/>
      <w:szCs w:val="18"/>
    </w:rPr>
  </w:style>
  <w:style w:type="paragraph" w:styleId="BalloonText">
    <w:name w:val="Balloon Text"/>
    <w:basedOn w:val="Normal"/>
    <w:link w:val="BalloonTextChar"/>
    <w:rsid w:val="00296A31"/>
    <w:rPr>
      <w:rFonts w:ascii="Tahoma" w:hAnsi="Tahoma" w:cs="Tahoma"/>
      <w:sz w:val="16"/>
      <w:szCs w:val="16"/>
    </w:rPr>
  </w:style>
  <w:style w:type="character" w:customStyle="1" w:styleId="BalloonTextChar">
    <w:name w:val="Balloon Text Char"/>
    <w:link w:val="BalloonText"/>
    <w:rsid w:val="00296A31"/>
    <w:rPr>
      <w:rFonts w:ascii="Tahoma" w:hAnsi="Tahoma" w:cs="Tahoma"/>
      <w:sz w:val="16"/>
      <w:szCs w:val="16"/>
    </w:rPr>
  </w:style>
  <w:style w:type="character" w:styleId="CommentReference">
    <w:name w:val="annotation reference"/>
    <w:rsid w:val="00BD2915"/>
    <w:rPr>
      <w:sz w:val="16"/>
      <w:szCs w:val="16"/>
    </w:rPr>
  </w:style>
  <w:style w:type="paragraph" w:styleId="CommentText">
    <w:name w:val="annotation text"/>
    <w:basedOn w:val="Normal"/>
    <w:link w:val="CommentTextChar"/>
    <w:rsid w:val="00BD2915"/>
    <w:rPr>
      <w:szCs w:val="20"/>
    </w:rPr>
  </w:style>
  <w:style w:type="character" w:customStyle="1" w:styleId="CommentTextChar">
    <w:name w:val="Comment Text Char"/>
    <w:link w:val="CommentText"/>
    <w:rsid w:val="00BD2915"/>
    <w:rPr>
      <w:rFonts w:ascii="Arial" w:hAnsi="Arial"/>
    </w:rPr>
  </w:style>
  <w:style w:type="paragraph" w:styleId="CommentSubject">
    <w:name w:val="annotation subject"/>
    <w:basedOn w:val="CommentText"/>
    <w:next w:val="CommentText"/>
    <w:link w:val="CommentSubjectChar"/>
    <w:rsid w:val="00BD2915"/>
    <w:rPr>
      <w:b/>
      <w:bCs/>
    </w:rPr>
  </w:style>
  <w:style w:type="character" w:customStyle="1" w:styleId="CommentSubjectChar">
    <w:name w:val="Comment Subject Char"/>
    <w:link w:val="CommentSubject"/>
    <w:rsid w:val="00BD2915"/>
    <w:rPr>
      <w:rFonts w:ascii="Arial" w:hAnsi="Arial"/>
      <w:b/>
      <w:bCs/>
    </w:rPr>
  </w:style>
  <w:style w:type="paragraph" w:styleId="Header">
    <w:name w:val="header"/>
    <w:basedOn w:val="Normal"/>
    <w:link w:val="HeaderChar"/>
    <w:rsid w:val="00034FB0"/>
    <w:pPr>
      <w:tabs>
        <w:tab w:val="center" w:pos="4513"/>
        <w:tab w:val="right" w:pos="9026"/>
      </w:tabs>
    </w:pPr>
  </w:style>
  <w:style w:type="character" w:customStyle="1" w:styleId="HeaderChar">
    <w:name w:val="Header Char"/>
    <w:link w:val="Header"/>
    <w:rsid w:val="00034FB0"/>
    <w:rPr>
      <w:rFonts w:ascii="Arial" w:hAnsi="Arial"/>
      <w:szCs w:val="24"/>
    </w:rPr>
  </w:style>
  <w:style w:type="paragraph" w:styleId="Footer">
    <w:name w:val="footer"/>
    <w:basedOn w:val="Normal"/>
    <w:link w:val="FooterChar"/>
    <w:rsid w:val="00034FB0"/>
    <w:pPr>
      <w:tabs>
        <w:tab w:val="center" w:pos="4513"/>
        <w:tab w:val="right" w:pos="9026"/>
      </w:tabs>
    </w:pPr>
  </w:style>
  <w:style w:type="character" w:customStyle="1" w:styleId="FooterChar">
    <w:name w:val="Footer Char"/>
    <w:link w:val="Footer"/>
    <w:rsid w:val="00034FB0"/>
    <w:rPr>
      <w:rFonts w:ascii="Arial" w:hAnsi="Arial"/>
      <w:szCs w:val="24"/>
    </w:rPr>
  </w:style>
  <w:style w:type="paragraph" w:customStyle="1" w:styleId="Annotation">
    <w:name w:val="Annotation"/>
    <w:basedOn w:val="Numberedlist"/>
    <w:link w:val="AnnotationChar"/>
    <w:qFormat/>
    <w:rsid w:val="00412A95"/>
    <w:rPr>
      <w:rFonts w:ascii="Arial Narrow" w:hAnsi="Arial Narrow"/>
      <w:color w:val="7030A0"/>
      <w:sz w:val="18"/>
      <w:szCs w:val="18"/>
    </w:rPr>
  </w:style>
  <w:style w:type="character" w:customStyle="1" w:styleId="AnnotationChar">
    <w:name w:val="Annotation Char"/>
    <w:link w:val="Annotation"/>
    <w:rsid w:val="00412A95"/>
    <w:rPr>
      <w:rFonts w:ascii="Arial Narrow" w:hAnsi="Arial Narrow" w:cs="Arial"/>
      <w:color w:val="7030A0"/>
      <w:sz w:val="18"/>
      <w:szCs w:val="18"/>
      <w:lang w:val="en-GB"/>
    </w:rPr>
  </w:style>
  <w:style w:type="character" w:customStyle="1" w:styleId="NumberedlistChar">
    <w:name w:val="Numbered list Char"/>
    <w:link w:val="Numberedlist"/>
    <w:rsid w:val="00B95204"/>
    <w:rPr>
      <w:rFonts w:ascii="Arial" w:hAnsi="Arial" w:cs="Arial"/>
      <w:color w:val="000000"/>
      <w:lang w:val="en-GB"/>
    </w:rPr>
  </w:style>
  <w:style w:type="paragraph" w:styleId="Revision">
    <w:name w:val="Revision"/>
    <w:hidden/>
    <w:uiPriority w:val="62"/>
    <w:rsid w:val="00BC43FB"/>
    <w:rPr>
      <w:rFonts w:ascii="Arial" w:hAnsi="Arial"/>
      <w:szCs w:val="24"/>
    </w:rPr>
  </w:style>
  <w:style w:type="paragraph" w:customStyle="1" w:styleId="ContentsL2">
    <w:name w:val="Contents L2"/>
    <w:basedOn w:val="Contents-L1"/>
    <w:link w:val="ContentsL2Char"/>
    <w:qFormat/>
    <w:rsid w:val="0051011A"/>
    <w:rPr>
      <w:b w:val="0"/>
      <w:bCs/>
    </w:rPr>
  </w:style>
  <w:style w:type="character" w:customStyle="1" w:styleId="ContentsL2Char">
    <w:name w:val="Contents L2 Char"/>
    <w:link w:val="ContentsL2"/>
    <w:rsid w:val="0051011A"/>
    <w:rPr>
      <w:rFonts w:ascii="VIC" w:hAnsi="VIC" w:cs="Arial"/>
      <w:bCs/>
      <w:noProof/>
      <w:color w:val="201547"/>
    </w:rPr>
  </w:style>
  <w:style w:type="paragraph" w:customStyle="1" w:styleId="Contents-L1">
    <w:name w:val="Contents - L1"/>
    <w:basedOn w:val="TOC1"/>
    <w:link w:val="Contents-L1Char"/>
    <w:qFormat/>
    <w:rsid w:val="007C3611"/>
    <w:pPr>
      <w:spacing w:before="40"/>
    </w:pPr>
    <w:rPr>
      <w:bCs w:val="0"/>
      <w:color w:val="201547"/>
    </w:rPr>
  </w:style>
  <w:style w:type="character" w:customStyle="1" w:styleId="Contents-L1Char">
    <w:name w:val="Contents - L1 Char"/>
    <w:link w:val="Contents-L1"/>
    <w:rsid w:val="007C3611"/>
    <w:rPr>
      <w:rFonts w:ascii="VIC" w:hAnsi="VIC" w:cs="Arial"/>
      <w:b/>
      <w:noProof/>
      <w:color w:val="201547"/>
    </w:rPr>
  </w:style>
  <w:style w:type="paragraph" w:customStyle="1" w:styleId="DocumentEnds">
    <w:name w:val="Document Ends"/>
    <w:basedOn w:val="Heading2"/>
    <w:link w:val="DocumentEndsChar"/>
    <w:qFormat/>
    <w:rsid w:val="00D160F4"/>
    <w:pPr>
      <w:jc w:val="center"/>
    </w:pPr>
    <w:rPr>
      <w:b w:val="0"/>
      <w:bCs w:val="0"/>
      <w:sz w:val="20"/>
      <w:szCs w:val="20"/>
    </w:rPr>
  </w:style>
  <w:style w:type="paragraph" w:customStyle="1" w:styleId="Paragraph">
    <w:name w:val="Paragraph"/>
    <w:basedOn w:val="Normal"/>
    <w:link w:val="ParagraphChar"/>
    <w:qFormat/>
    <w:rsid w:val="00D160F4"/>
    <w:pPr>
      <w:spacing w:before="120"/>
    </w:pPr>
    <w:rPr>
      <w:rFonts w:ascii="VIC" w:hAnsi="VIC"/>
    </w:rPr>
  </w:style>
  <w:style w:type="character" w:customStyle="1" w:styleId="DocumentEndsChar">
    <w:name w:val="Document Ends Char"/>
    <w:link w:val="DocumentEnds"/>
    <w:rsid w:val="00D160F4"/>
    <w:rPr>
      <w:rFonts w:ascii="VIC" w:hAnsi="VIC" w:cs="Arial"/>
      <w:b w:val="0"/>
      <w:bCs w:val="0"/>
      <w:color w:val="642667"/>
      <w:kern w:val="32"/>
      <w:sz w:val="28"/>
      <w:szCs w:val="28"/>
      <w:lang w:val="en-GB"/>
    </w:rPr>
  </w:style>
  <w:style w:type="character" w:customStyle="1" w:styleId="ParagraphChar">
    <w:name w:val="Paragraph Char"/>
    <w:link w:val="Paragraph"/>
    <w:rsid w:val="00D160F4"/>
    <w:rPr>
      <w:rFonts w:ascii="VIC" w:hAnsi="VIC"/>
      <w:szCs w:val="24"/>
    </w:rPr>
  </w:style>
  <w:style w:type="paragraph" w:customStyle="1" w:styleId="Notation">
    <w:name w:val="Notation"/>
    <w:basedOn w:val="BodyText"/>
    <w:link w:val="NotationChar"/>
    <w:qFormat/>
    <w:rsid w:val="00D160F4"/>
    <w:pPr>
      <w:spacing w:before="120" w:after="0"/>
    </w:pPr>
    <w:rPr>
      <w:rFonts w:cs="Arial"/>
      <w:color w:val="7F7F7F"/>
      <w:sz w:val="14"/>
      <w:szCs w:val="14"/>
    </w:rPr>
  </w:style>
  <w:style w:type="character" w:customStyle="1" w:styleId="NotationChar">
    <w:name w:val="Notation Char"/>
    <w:link w:val="Notation"/>
    <w:rsid w:val="00D160F4"/>
    <w:rPr>
      <w:rFonts w:ascii="Arial" w:hAnsi="Arial" w:cs="Arial"/>
      <w:color w:val="7F7F7F"/>
      <w:sz w:val="14"/>
      <w:szCs w:val="14"/>
    </w:rPr>
  </w:style>
  <w:style w:type="paragraph" w:customStyle="1" w:styleId="ListPara">
    <w:name w:val="List Para"/>
    <w:basedOn w:val="Bullets1"/>
    <w:link w:val="ListParaChar"/>
    <w:rsid w:val="00D160F4"/>
    <w:pPr>
      <w:numPr>
        <w:numId w:val="4"/>
      </w:numPr>
    </w:pPr>
    <w:rPr>
      <w:rFonts w:ascii="VIC" w:hAnsi="VIC"/>
    </w:rPr>
  </w:style>
  <w:style w:type="paragraph" w:styleId="ListParagraph">
    <w:name w:val="List Paragraph"/>
    <w:basedOn w:val="ListPara"/>
    <w:uiPriority w:val="63"/>
    <w:qFormat/>
    <w:rsid w:val="00F56DFE"/>
    <w:pPr>
      <w:spacing w:before="120" w:after="0"/>
      <w:ind w:left="357" w:hanging="357"/>
    </w:pPr>
  </w:style>
  <w:style w:type="character" w:customStyle="1" w:styleId="Bullets1Char">
    <w:name w:val="Bullets 1 Char"/>
    <w:link w:val="Bullets1"/>
    <w:rsid w:val="00D160F4"/>
    <w:rPr>
      <w:rFonts w:ascii="Arial" w:hAnsi="Arial"/>
      <w:szCs w:val="24"/>
    </w:rPr>
  </w:style>
  <w:style w:type="character" w:customStyle="1" w:styleId="ListParaChar">
    <w:name w:val="List Para Char"/>
    <w:link w:val="ListPara"/>
    <w:rsid w:val="00D160F4"/>
    <w:rPr>
      <w:rFonts w:ascii="VIC" w:hAnsi="VIC"/>
      <w:szCs w:val="24"/>
    </w:rPr>
  </w:style>
  <w:style w:type="paragraph" w:styleId="TOCHeading">
    <w:name w:val="TOC Heading"/>
    <w:basedOn w:val="Heading1"/>
    <w:next w:val="Normal"/>
    <w:uiPriority w:val="39"/>
    <w:unhideWhenUsed/>
    <w:qFormat/>
    <w:rsid w:val="0010740B"/>
    <w:pPr>
      <w:keepLines/>
      <w:spacing w:after="0" w:line="259" w:lineRule="auto"/>
      <w:outlineLvl w:val="9"/>
    </w:pPr>
    <w:rPr>
      <w:rFonts w:ascii="Calibri Light" w:hAnsi="Calibri Light" w:cs="Times New Roman"/>
      <w:b w:val="0"/>
      <w:bCs w:val="0"/>
      <w:color w:val="2F5496"/>
      <w:kern w:val="0"/>
      <w:sz w:val="32"/>
      <w:lang w:val="en-US" w:eastAsia="en-US"/>
    </w:rPr>
  </w:style>
  <w:style w:type="character" w:styleId="UnresolvedMention">
    <w:name w:val="Unresolved Mention"/>
    <w:basedOn w:val="DefaultParagraphFont"/>
    <w:uiPriority w:val="47"/>
    <w:rsid w:val="006C4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97aeec6-0273-40f2-ab3e-beee73212332"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Value>
    </TaxCatchAll>
    <ied385936e7646da9ee9cb5c9a681f3c xmlns="dcba8cd8-4ab0-4252-839b-82aa47f9fc8a">
      <Terms xmlns="http://schemas.microsoft.com/office/infopath/2007/PartnerControls">
        <TermInfo xmlns="http://schemas.microsoft.com/office/infopath/2007/PartnerControls">
          <TermName xmlns="http://schemas.microsoft.com/office/infopath/2007/PartnerControls">Minor / routine projects</TermName>
          <TermId xmlns="http://schemas.microsoft.com/office/infopath/2007/PartnerControls">61f94139-eaaa-400f-b6db-76a98071b4b1</TermId>
        </TermInfo>
      </Terms>
    </ied385936e7646da9ee9cb5c9a681f3c>
    <lcf76f155ced4ddcb4097134ff3c332f xmlns="dcba8cd8-4ab0-4252-839b-82aa47f9fc8a">
      <Terms xmlns="http://schemas.microsoft.com/office/infopath/2007/PartnerControls"/>
    </lcf76f155ced4ddcb4097134ff3c332f>
    <m612677ec3164b4f8c858819e2ed5121 xmlns="dcba8cd8-4ab0-4252-839b-82aa47f9fc8a">
      <Terms xmlns="http://schemas.microsoft.com/office/infopath/2007/PartnerControls"/>
    </m612677ec3164b4f8c858819e2ed5121>
    <_dlc_DocId xmlns="a5f32de4-e402-4188-b034-e71ca7d22e54">DOCID345-2034243442-1824</_dlc_DocId>
    <_dlc_DocIdUrl xmlns="a5f32de4-e402-4188-b034-e71ca7d22e54">
      <Url>https://delwpvicgovau.sharepoint.com/sites/ecm_345/_layouts/15/DocIdRedir.aspx?ID=DOCID345-2034243442-1824</Url>
      <Description>DOCID345-2034243442-1824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44AE49B90340AF44A07AA5C348D70C22" ma:contentTypeVersion="23" ma:contentTypeDescription="Create a new document." ma:contentTypeScope="" ma:versionID="0e13a1c3cce8def95ca69b202dc241e8">
  <xsd:schema xmlns:xsd="http://www.w3.org/2001/XMLSchema" xmlns:xs="http://www.w3.org/2001/XMLSchema" xmlns:p="http://schemas.microsoft.com/office/2006/metadata/properties" xmlns:ns2="a5f32de4-e402-4188-b034-e71ca7d22e54" xmlns:ns3="dcba8cd8-4ab0-4252-839b-82aa47f9fc8a" xmlns:ns4="9fd47c19-1c4a-4d7d-b342-c10cef269344" xmlns:ns5="6fb2e63c-2bd9-440f-a689-992b6b9291d9" targetNamespace="http://schemas.microsoft.com/office/2006/metadata/properties" ma:root="true" ma:fieldsID="ae7a205d9bdc84381d65b4714913b76e" ns2:_="" ns3:_="" ns4:_="" ns5:_="">
    <xsd:import namespace="a5f32de4-e402-4188-b034-e71ca7d22e54"/>
    <xsd:import namespace="dcba8cd8-4ab0-4252-839b-82aa47f9fc8a"/>
    <xsd:import namespace="9fd47c19-1c4a-4d7d-b342-c10cef269344"/>
    <xsd:import namespace="6fb2e63c-2bd9-440f-a689-992b6b9291d9"/>
    <xsd:element name="properties">
      <xsd:complexType>
        <xsd:sequence>
          <xsd:element name="documentManagement">
            <xsd:complexType>
              <xsd:all>
                <xsd:element ref="ns2:_dlc_DocId" minOccurs="0"/>
                <xsd:element ref="ns2:_dlc_DocIdUrl" minOccurs="0"/>
                <xsd:element ref="ns2:_dlc_DocIdPersistId" minOccurs="0"/>
                <xsd:element ref="ns3:ied385936e7646da9ee9cb5c9a681f3c" minOccurs="0"/>
                <xsd:element ref="ns3:m612677ec3164b4f8c858819e2ed5121" minOccurs="0"/>
                <xsd:element ref="ns4:TaxCatchAll" minOccurs="0"/>
                <xsd:element ref="ns3:MediaServiceMetadata" minOccurs="0"/>
                <xsd:element ref="ns3:MediaServiceFastMetadata" minOccurs="0"/>
                <xsd:element ref="ns3:MediaServiceAutoKeyPoints" minOccurs="0"/>
                <xsd:element ref="ns3:MediaServiceKeyPoints" minOccurs="0"/>
                <xsd:element ref="ns5:SharedWithUsers" minOccurs="0"/>
                <xsd:element ref="ns5:SharedWithDetail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ba8cd8-4ab0-4252-839b-82aa47f9fc8a" elementFormDefault="qualified">
    <xsd:import namespace="http://schemas.microsoft.com/office/2006/documentManagement/types"/>
    <xsd:import namespace="http://schemas.microsoft.com/office/infopath/2007/PartnerControls"/>
    <xsd:element name="ied385936e7646da9ee9cb5c9a681f3c" ma:index="12" nillable="true" ma:taxonomy="true" ma:internalName="ied385936e7646da9ee9cb5c9a681f3c" ma:taxonomyFieldName="Records_x0020_Purpose" ma:displayName="Records Purpose" ma:default="1;#Minor / routine projects|61f94139-eaaa-400f-b6db-76a98071b4b1" ma:fieldId="{2ed38593-6e76-46da-9ee9-cb5c9a681f3c}" ma:sspId="797aeec6-0273-40f2-ab3e-beee73212332" ma:termSetId="bcf5a239-fe11-49e0-8a78-d51fb720f0dd" ma:anchorId="d9c211bb-4a81-4cc6-9764-6af3d4c88160" ma:open="false" ma:isKeyword="false">
      <xsd:complexType>
        <xsd:sequence>
          <xsd:element ref="pc:Terms" minOccurs="0" maxOccurs="1"/>
        </xsd:sequence>
      </xsd:complexType>
    </xsd:element>
    <xsd:element name="m612677ec3164b4f8c858819e2ed5121" ma:index="13" nillable="true" ma:taxonomy="true" ma:internalName="m612677ec3164b4f8c858819e2ed5121" ma:taxonomyFieldName="Records_x0020_Classification" ma:displayName="Records Classification" ma:default="" ma:fieldId="{6612677e-c316-4b4f-8c85-8819e2ed5121}" ma:sspId="797aeec6-0273-40f2-ab3e-beee73212332" ma:termSetId="4258747f-0974-48f0-ac10-46f208a52cd4"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DateTaken" ma:index="28" nillable="true" ma:displayName="MediaServiceDateTaken" ma:hidden="true" ma:internalName="MediaServiceDateTaken" ma:readOnly="true">
      <xsd:simpleType>
        <xsd:restriction base="dms:Text"/>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Location" ma:index="30" nillable="true" ma:displayName="Location" ma:indexed="true" ma:internalName="MediaServiceLocation"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bf9ae72-0e53-4fc1-bc15-05fee3a41671}" ma:internalName="TaxCatchAll" ma:showField="CatchAllData" ma:web="6fb2e63c-2bd9-440f-a689-992b6b9291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b2e63c-2bd9-440f-a689-992b6b9291d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13BE6E-F35D-49F1-8BA7-AAF3BB53FED7}">
  <ds:schemaRefs>
    <ds:schemaRef ds:uri="Microsoft.SharePoint.Taxonomy.ContentTypeSync"/>
  </ds:schemaRefs>
</ds:datastoreItem>
</file>

<file path=customXml/itemProps2.xml><?xml version="1.0" encoding="utf-8"?>
<ds:datastoreItem xmlns:ds="http://schemas.openxmlformats.org/officeDocument/2006/customXml" ds:itemID="{01B3B937-F778-4730-928F-CDD080E0B05B}">
  <ds:schemaRefs>
    <ds:schemaRef ds:uri="http://schemas.microsoft.com/office/2006/metadata/properties"/>
    <ds:schemaRef ds:uri="http://schemas.microsoft.com/office/infopath/2007/PartnerControls"/>
    <ds:schemaRef ds:uri="9fd47c19-1c4a-4d7d-b342-c10cef269344"/>
    <ds:schemaRef ds:uri="dcba8cd8-4ab0-4252-839b-82aa47f9fc8a"/>
    <ds:schemaRef ds:uri="a5f32de4-e402-4188-b034-e71ca7d22e54"/>
  </ds:schemaRefs>
</ds:datastoreItem>
</file>

<file path=customXml/itemProps3.xml><?xml version="1.0" encoding="utf-8"?>
<ds:datastoreItem xmlns:ds="http://schemas.openxmlformats.org/officeDocument/2006/customXml" ds:itemID="{66B4EE67-7843-48D1-8B0F-DD869DCAF9E6}">
  <ds:schemaRefs>
    <ds:schemaRef ds:uri="http://schemas.microsoft.com/sharepoint/v3/contenttype/forms"/>
  </ds:schemaRefs>
</ds:datastoreItem>
</file>

<file path=customXml/itemProps4.xml><?xml version="1.0" encoding="utf-8"?>
<ds:datastoreItem xmlns:ds="http://schemas.openxmlformats.org/officeDocument/2006/customXml" ds:itemID="{7214833D-500E-485F-9673-94E2182E7C2E}">
  <ds:schemaRefs>
    <ds:schemaRef ds:uri="http://schemas.microsoft.com/office/2006/metadata/longProperties"/>
  </ds:schemaRefs>
</ds:datastoreItem>
</file>

<file path=customXml/itemProps5.xml><?xml version="1.0" encoding="utf-8"?>
<ds:datastoreItem xmlns:ds="http://schemas.openxmlformats.org/officeDocument/2006/customXml" ds:itemID="{D660EB3C-55A4-4597-BDD1-58BEF97C3802}">
  <ds:schemaRefs>
    <ds:schemaRef ds:uri="http://schemas.microsoft.com/sharepoint/events"/>
  </ds:schemaRefs>
</ds:datastoreItem>
</file>

<file path=customXml/itemProps6.xml><?xml version="1.0" encoding="utf-8"?>
<ds:datastoreItem xmlns:ds="http://schemas.openxmlformats.org/officeDocument/2006/customXml" ds:itemID="{6C361106-25C7-4D49-8507-0100FAB54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dcba8cd8-4ab0-4252-839b-82aa47f9fc8a"/>
    <ds:schemaRef ds:uri="9fd47c19-1c4a-4d7d-b342-c10cef269344"/>
    <ds:schemaRef ds:uri="6fb2e63c-2bd9-440f-a689-992b6b9291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2224</Words>
  <Characters>12680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Chapter 4 Other Procedures</vt:lpstr>
    </vt:vector>
  </TitlesOfParts>
  <Company>DSEDPI</Company>
  <LinksUpToDate>false</LinksUpToDate>
  <CharactersWithSpaces>14875</CharactersWithSpaces>
  <SharedDoc>false</SharedDoc>
  <HLinks>
    <vt:vector size="90" baseType="variant">
      <vt:variant>
        <vt:i4>1310773</vt:i4>
      </vt:variant>
      <vt:variant>
        <vt:i4>44</vt:i4>
      </vt:variant>
      <vt:variant>
        <vt:i4>0</vt:i4>
      </vt:variant>
      <vt:variant>
        <vt:i4>5</vt:i4>
      </vt:variant>
      <vt:variant>
        <vt:lpwstr/>
      </vt:variant>
      <vt:variant>
        <vt:lpwstr>_Toc112306678</vt:lpwstr>
      </vt:variant>
      <vt:variant>
        <vt:i4>1310773</vt:i4>
      </vt:variant>
      <vt:variant>
        <vt:i4>41</vt:i4>
      </vt:variant>
      <vt:variant>
        <vt:i4>0</vt:i4>
      </vt:variant>
      <vt:variant>
        <vt:i4>5</vt:i4>
      </vt:variant>
      <vt:variant>
        <vt:lpwstr/>
      </vt:variant>
      <vt:variant>
        <vt:lpwstr>_Toc112306677</vt:lpwstr>
      </vt:variant>
      <vt:variant>
        <vt:i4>1310773</vt:i4>
      </vt:variant>
      <vt:variant>
        <vt:i4>38</vt:i4>
      </vt:variant>
      <vt:variant>
        <vt:i4>0</vt:i4>
      </vt:variant>
      <vt:variant>
        <vt:i4>5</vt:i4>
      </vt:variant>
      <vt:variant>
        <vt:lpwstr/>
      </vt:variant>
      <vt:variant>
        <vt:lpwstr>_Toc112306676</vt:lpwstr>
      </vt:variant>
      <vt:variant>
        <vt:i4>1310773</vt:i4>
      </vt:variant>
      <vt:variant>
        <vt:i4>35</vt:i4>
      </vt:variant>
      <vt:variant>
        <vt:i4>0</vt:i4>
      </vt:variant>
      <vt:variant>
        <vt:i4>5</vt:i4>
      </vt:variant>
      <vt:variant>
        <vt:lpwstr/>
      </vt:variant>
      <vt:variant>
        <vt:lpwstr>_Toc112306675</vt:lpwstr>
      </vt:variant>
      <vt:variant>
        <vt:i4>1310773</vt:i4>
      </vt:variant>
      <vt:variant>
        <vt:i4>32</vt:i4>
      </vt:variant>
      <vt:variant>
        <vt:i4>0</vt:i4>
      </vt:variant>
      <vt:variant>
        <vt:i4>5</vt:i4>
      </vt:variant>
      <vt:variant>
        <vt:lpwstr/>
      </vt:variant>
      <vt:variant>
        <vt:lpwstr>_Toc112306674</vt:lpwstr>
      </vt:variant>
      <vt:variant>
        <vt:i4>1310773</vt:i4>
      </vt:variant>
      <vt:variant>
        <vt:i4>29</vt:i4>
      </vt:variant>
      <vt:variant>
        <vt:i4>0</vt:i4>
      </vt:variant>
      <vt:variant>
        <vt:i4>5</vt:i4>
      </vt:variant>
      <vt:variant>
        <vt:lpwstr/>
      </vt:variant>
      <vt:variant>
        <vt:lpwstr>_Toc112306673</vt:lpwstr>
      </vt:variant>
      <vt:variant>
        <vt:i4>1310773</vt:i4>
      </vt:variant>
      <vt:variant>
        <vt:i4>26</vt:i4>
      </vt:variant>
      <vt:variant>
        <vt:i4>0</vt:i4>
      </vt:variant>
      <vt:variant>
        <vt:i4>5</vt:i4>
      </vt:variant>
      <vt:variant>
        <vt:lpwstr/>
      </vt:variant>
      <vt:variant>
        <vt:lpwstr>_Toc112306672</vt:lpwstr>
      </vt:variant>
      <vt:variant>
        <vt:i4>1310773</vt:i4>
      </vt:variant>
      <vt:variant>
        <vt:i4>23</vt:i4>
      </vt:variant>
      <vt:variant>
        <vt:i4>0</vt:i4>
      </vt:variant>
      <vt:variant>
        <vt:i4>5</vt:i4>
      </vt:variant>
      <vt:variant>
        <vt:lpwstr/>
      </vt:variant>
      <vt:variant>
        <vt:lpwstr>_Toc112306671</vt:lpwstr>
      </vt:variant>
      <vt:variant>
        <vt:i4>1310773</vt:i4>
      </vt:variant>
      <vt:variant>
        <vt:i4>20</vt:i4>
      </vt:variant>
      <vt:variant>
        <vt:i4>0</vt:i4>
      </vt:variant>
      <vt:variant>
        <vt:i4>5</vt:i4>
      </vt:variant>
      <vt:variant>
        <vt:lpwstr/>
      </vt:variant>
      <vt:variant>
        <vt:lpwstr>_Toc112306670</vt:lpwstr>
      </vt:variant>
      <vt:variant>
        <vt:i4>1376309</vt:i4>
      </vt:variant>
      <vt:variant>
        <vt:i4>17</vt:i4>
      </vt:variant>
      <vt:variant>
        <vt:i4>0</vt:i4>
      </vt:variant>
      <vt:variant>
        <vt:i4>5</vt:i4>
      </vt:variant>
      <vt:variant>
        <vt:lpwstr/>
      </vt:variant>
      <vt:variant>
        <vt:lpwstr>_Toc112306669</vt:lpwstr>
      </vt:variant>
      <vt:variant>
        <vt:i4>1376309</vt:i4>
      </vt:variant>
      <vt:variant>
        <vt:i4>14</vt:i4>
      </vt:variant>
      <vt:variant>
        <vt:i4>0</vt:i4>
      </vt:variant>
      <vt:variant>
        <vt:i4>5</vt:i4>
      </vt:variant>
      <vt:variant>
        <vt:lpwstr/>
      </vt:variant>
      <vt:variant>
        <vt:lpwstr>_Toc112306668</vt:lpwstr>
      </vt:variant>
      <vt:variant>
        <vt:i4>1376309</vt:i4>
      </vt:variant>
      <vt:variant>
        <vt:i4>11</vt:i4>
      </vt:variant>
      <vt:variant>
        <vt:i4>0</vt:i4>
      </vt:variant>
      <vt:variant>
        <vt:i4>5</vt:i4>
      </vt:variant>
      <vt:variant>
        <vt:lpwstr/>
      </vt:variant>
      <vt:variant>
        <vt:lpwstr>_Toc112306667</vt:lpwstr>
      </vt:variant>
      <vt:variant>
        <vt:i4>1376309</vt:i4>
      </vt:variant>
      <vt:variant>
        <vt:i4>8</vt:i4>
      </vt:variant>
      <vt:variant>
        <vt:i4>0</vt:i4>
      </vt:variant>
      <vt:variant>
        <vt:i4>5</vt:i4>
      </vt:variant>
      <vt:variant>
        <vt:lpwstr/>
      </vt:variant>
      <vt:variant>
        <vt:lpwstr>_Toc112306666</vt:lpwstr>
      </vt:variant>
      <vt:variant>
        <vt:i4>1376309</vt:i4>
      </vt:variant>
      <vt:variant>
        <vt:i4>5</vt:i4>
      </vt:variant>
      <vt:variant>
        <vt:i4>0</vt:i4>
      </vt:variant>
      <vt:variant>
        <vt:i4>5</vt:i4>
      </vt:variant>
      <vt:variant>
        <vt:lpwstr/>
      </vt:variant>
      <vt:variant>
        <vt:lpwstr>_Toc112306665</vt:lpwstr>
      </vt:variant>
      <vt:variant>
        <vt:i4>1376309</vt:i4>
      </vt:variant>
      <vt:variant>
        <vt:i4>2</vt:i4>
      </vt:variant>
      <vt:variant>
        <vt:i4>0</vt:i4>
      </vt:variant>
      <vt:variant>
        <vt:i4>5</vt:i4>
      </vt:variant>
      <vt:variant>
        <vt:lpwstr/>
      </vt:variant>
      <vt:variant>
        <vt:lpwstr>_Toc112306664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 Other Procedures</dc:title>
  <dc:subject/>
  <cp:keywords/>
  <cp:revision>3</cp:revision>
  <cp:lastPrinted>2015-05-11T05:19:00Z</cp:lastPrinted>
  <dcterms:created xsi:type="dcterms:W3CDTF">2024-02-08T00:58:00Z</dcterms:created>
  <dcterms:modified xsi:type="dcterms:W3CDTF">2024-02-19T02:37:00Z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1bd994a94c2413797db3bab8f123f6f">
    <vt:lpwstr>All|8270565e-a836-42c0-aa61-1ac7b0ff14aa</vt:lpwstr>
  </property>
  <property fmtid="{D5CDD505-2E9C-101B-9397-08002B2CF9AE}" pid="3" name="pd01c257034b4e86b1f58279a3bd54c6">
    <vt:lpwstr>Unclassified|7fa379f4-4aba-4692-ab80-7d39d3a23cf4</vt:lpwstr>
  </property>
  <property fmtid="{D5CDD505-2E9C-101B-9397-08002B2CF9AE}" pid="4" name="ece32f50ba964e1fbf627a9d83fe6c01">
    <vt:lpwstr>Department of Environment, Land, Water and Planning|607a3f87-1228-4cd9-82a5-076aa8776274</vt:lpwstr>
  </property>
  <property fmtid="{D5CDD505-2E9C-101B-9397-08002B2CF9AE}" pid="5" name="n771d69a070c4babbf278c67c8a2b859">
    <vt:lpwstr>Planning Reform|bfd199f4-59dd-4ddf-baac-c8476b58aca8</vt:lpwstr>
  </property>
  <property fmtid="{D5CDD505-2E9C-101B-9397-08002B2CF9AE}" pid="6" name="mfe9accc5a0b4653a7b513b67ffd122d">
    <vt:lpwstr>Planning Systems|85906f6d-f5aa-4c3a-81be-9af2863c2b3a</vt:lpwstr>
  </property>
  <property fmtid="{D5CDD505-2E9C-101B-9397-08002B2CF9AE}" pid="7" name="fb3179c379644f499d7166d0c985669b">
    <vt:lpwstr>FOUO|955eb6fc-b35a-4808-8aa5-31e514fa3f26</vt:lpwstr>
  </property>
  <property fmtid="{D5CDD505-2E9C-101B-9397-08002B2CF9AE}" pid="8" name="ic50d0a05a8e4d9791dac67f8a1e716c">
    <vt:lpwstr>Planning|a27341dd-7be7-4882-a552-a667d667e276</vt:lpwstr>
  </property>
  <property fmtid="{D5CDD505-2E9C-101B-9397-08002B2CF9AE}" pid="9" name="_dlc_DocId">
    <vt:lpwstr>DOCID345-2034243442-1824</vt:lpwstr>
  </property>
  <property fmtid="{D5CDD505-2E9C-101B-9397-08002B2CF9AE}" pid="10" name="_dlc_DocIdItemGuid">
    <vt:lpwstr>45f5448b-4a9a-4b44-8898-1afa9bbeffc4</vt:lpwstr>
  </property>
  <property fmtid="{D5CDD505-2E9C-101B-9397-08002B2CF9AE}" pid="11" name="_dlc_DocIdUrl">
    <vt:lpwstr>https://delwpvicgovau.sharepoint.com/sites/ecm_345/_layouts/15/DocIdRedir.aspx?ID=DOCID345-2034243442-1824, DOCID345-2034243442-1824</vt:lpwstr>
  </property>
  <property fmtid="{D5CDD505-2E9C-101B-9397-08002B2CF9AE}" pid="12" name="Section">
    <vt:lpwstr>6;#All|8270565e-a836-42c0-aa61-1ac7b0ff14aa</vt:lpwstr>
  </property>
  <property fmtid="{D5CDD505-2E9C-101B-9397-08002B2CF9AE}" pid="13" name="Division">
    <vt:lpwstr>4;#Planning, Building and Heritage|7249f44f-849c-4b70-a904-fc1428a28adf</vt:lpwstr>
  </property>
  <property fmtid="{D5CDD505-2E9C-101B-9397-08002B2CF9AE}" pid="14" name="Branch">
    <vt:lpwstr>7;#Planning Systems|85906f6d-f5aa-4c3a-81be-9af2863c2b3a</vt:lpwstr>
  </property>
  <property fmtid="{D5CDD505-2E9C-101B-9397-08002B2CF9AE}" pid="15" name="Order">
    <vt:lpwstr>24900.0000000000</vt:lpwstr>
  </property>
  <property fmtid="{D5CDD505-2E9C-101B-9397-08002B2CF9AE}" pid="16" name="Group1">
    <vt:lpwstr>5;#Planning|a27341dd-7be7-4882-a552-a667d667e276</vt:lpwstr>
  </property>
  <property fmtid="{D5CDD505-2E9C-101B-9397-08002B2CF9AE}" pid="17" name="Dissemination Limiting Marker">
    <vt:lpwstr>2;#FOUO|955eb6fc-b35a-4808-8aa5-31e514fa3f26</vt:lpwstr>
  </property>
  <property fmtid="{D5CDD505-2E9C-101B-9397-08002B2CF9AE}" pid="18" name="Language">
    <vt:lpwstr>English</vt:lpwstr>
  </property>
  <property fmtid="{D5CDD505-2E9C-101B-9397-08002B2CF9AE}" pid="19" name="Agency">
    <vt:lpwstr>1;#Department of Environment, Land, Water and Planning|607a3f87-1228-4cd9-82a5-076aa8776274</vt:lpwstr>
  </property>
  <property fmtid="{D5CDD505-2E9C-101B-9397-08002B2CF9AE}" pid="20" name="Security Classification">
    <vt:lpwstr>3;#Unclassified|7fa379f4-4aba-4692-ab80-7d39d3a23cf4</vt:lpwstr>
  </property>
  <property fmtid="{D5CDD505-2E9C-101B-9397-08002B2CF9AE}" pid="21" name="a25c4e3633654d669cbaa09ae6b70789">
    <vt:lpwstr/>
  </property>
  <property fmtid="{D5CDD505-2E9C-101B-9397-08002B2CF9AE}" pid="22" name="ld508a88e6264ce89693af80a72862cb">
    <vt:lpwstr/>
  </property>
  <property fmtid="{D5CDD505-2E9C-101B-9397-08002B2CF9AE}" pid="23" name="Resources">
    <vt:lpwstr/>
  </property>
  <property fmtid="{D5CDD505-2E9C-101B-9397-08002B2CF9AE}" pid="24" name="RoutingRuleDescription">
    <vt:lpwstr/>
  </property>
  <property fmtid="{D5CDD505-2E9C-101B-9397-08002B2CF9AE}" pid="25" name="Project LookUp">
    <vt:lpwstr/>
  </property>
  <property fmtid="{D5CDD505-2E9C-101B-9397-08002B2CF9AE}" pid="26" name="Sub-Section">
    <vt:lpwstr/>
  </property>
  <property fmtid="{D5CDD505-2E9C-101B-9397-08002B2CF9AE}" pid="27" name="Reference Type">
    <vt:lpwstr/>
  </property>
  <property fmtid="{D5CDD505-2E9C-101B-9397-08002B2CF9AE}" pid="28" name="fc01d91d9ac346658516d76592d70065">
    <vt:lpwstr/>
  </property>
  <property fmtid="{D5CDD505-2E9C-101B-9397-08002B2CF9AE}" pid="29" name="TRIM Number">
    <vt:lpwstr/>
  </property>
  <property fmtid="{D5CDD505-2E9C-101B-9397-08002B2CF9AE}" pid="30" name="Year">
    <vt:lpwstr/>
  </property>
  <property fmtid="{D5CDD505-2E9C-101B-9397-08002B2CF9AE}" pid="31" name="MediaServiceImageTags">
    <vt:lpwstr/>
  </property>
  <property fmtid="{D5CDD505-2E9C-101B-9397-08002B2CF9AE}" pid="32" name="Records_x0020_Classification">
    <vt:lpwstr/>
  </property>
  <property fmtid="{D5CDD505-2E9C-101B-9397-08002B2CF9AE}" pid="33" name="Records Purpose">
    <vt:lpwstr>1;#Minor / routine projects|61f94139-eaaa-400f-b6db-76a98071b4b1</vt:lpwstr>
  </property>
  <property fmtid="{D5CDD505-2E9C-101B-9397-08002B2CF9AE}" pid="34" name="MSIP_Label_4257e2ab-f512-40e2-9c9a-c64247360765_Enabled">
    <vt:lpwstr>true</vt:lpwstr>
  </property>
  <property fmtid="{D5CDD505-2E9C-101B-9397-08002B2CF9AE}" pid="35" name="MSIP_Label_4257e2ab-f512-40e2-9c9a-c64247360765_SetDate">
    <vt:lpwstr>2022-10-10T04:00:27Z</vt:lpwstr>
  </property>
  <property fmtid="{D5CDD505-2E9C-101B-9397-08002B2CF9AE}" pid="36" name="MSIP_Label_4257e2ab-f512-40e2-9c9a-c64247360765_Method">
    <vt:lpwstr>Privileged</vt:lpwstr>
  </property>
  <property fmtid="{D5CDD505-2E9C-101B-9397-08002B2CF9AE}" pid="37" name="MSIP_Label_4257e2ab-f512-40e2-9c9a-c64247360765_Name">
    <vt:lpwstr>OFFICIAL</vt:lpwstr>
  </property>
  <property fmtid="{D5CDD505-2E9C-101B-9397-08002B2CF9AE}" pid="38" name="MSIP_Label_4257e2ab-f512-40e2-9c9a-c64247360765_SiteId">
    <vt:lpwstr>e8bdd6f7-fc18-4e48-a554-7f547927223b</vt:lpwstr>
  </property>
  <property fmtid="{D5CDD505-2E9C-101B-9397-08002B2CF9AE}" pid="39" name="MSIP_Label_4257e2ab-f512-40e2-9c9a-c64247360765_ActionId">
    <vt:lpwstr>bde7895e-748d-4baf-a13b-8e751ff70993</vt:lpwstr>
  </property>
  <property fmtid="{D5CDD505-2E9C-101B-9397-08002B2CF9AE}" pid="40" name="MSIP_Label_4257e2ab-f512-40e2-9c9a-c64247360765_ContentBits">
    <vt:lpwstr>2</vt:lpwstr>
  </property>
  <property fmtid="{D5CDD505-2E9C-101B-9397-08002B2CF9AE}" pid="41" name="ContentTypeId">
    <vt:lpwstr>0x01010044AE49B90340AF44A07AA5C348D70C22</vt:lpwstr>
  </property>
  <property fmtid="{D5CDD505-2E9C-101B-9397-08002B2CF9AE}" pid="42" name="Records Classification">
    <vt:lpwstr/>
  </property>
</Properties>
</file>