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29F614DC" w14:textId="77777777" w:rsidTr="006175DC">
        <w:trPr>
          <w:trHeight w:hRule="exact" w:val="1418"/>
        </w:trPr>
        <w:tc>
          <w:tcPr>
            <w:tcW w:w="7761" w:type="dxa"/>
            <w:vAlign w:val="center"/>
          </w:tcPr>
          <w:p w14:paraId="0118C20F" w14:textId="77777777" w:rsidR="001354AD" w:rsidRDefault="001354AD" w:rsidP="00C46A59">
            <w:pPr>
              <w:pStyle w:val="Title"/>
            </w:pPr>
            <w:r>
              <w:t>Amendment VC226</w:t>
            </w:r>
          </w:p>
          <w:p w14:paraId="6D45CDD3" w14:textId="7A1ABECF" w:rsidR="00C46A59" w:rsidRPr="00F579ED" w:rsidRDefault="00FC5323" w:rsidP="00D350CC">
            <w:pPr>
              <w:jc w:val="right"/>
            </w:pPr>
            <w:r>
              <w:rPr>
                <w:rFonts w:asciiTheme="majorHAnsi" w:eastAsiaTheme="majorEastAsia" w:hAnsiTheme="majorHAnsi" w:cstheme="majorBidi"/>
                <w:b/>
                <w:color w:val="FFFFFF"/>
                <w:spacing w:val="-2"/>
                <w:sz w:val="28"/>
                <w:szCs w:val="40"/>
              </w:rPr>
              <w:t>T</w:t>
            </w:r>
            <w:r w:rsidR="001354AD" w:rsidRPr="00D350CC">
              <w:rPr>
                <w:rFonts w:asciiTheme="majorHAnsi" w:eastAsiaTheme="majorEastAsia" w:hAnsiTheme="majorHAnsi" w:cstheme="majorBidi"/>
                <w:b/>
                <w:color w:val="FFFFFF"/>
                <w:spacing w:val="-2"/>
                <w:sz w:val="28"/>
                <w:szCs w:val="40"/>
              </w:rPr>
              <w:t>elecommunications facilities</w:t>
            </w:r>
          </w:p>
        </w:tc>
      </w:tr>
      <w:tr w:rsidR="00C46A59" w:rsidRPr="000F3495" w14:paraId="50114B11" w14:textId="77777777" w:rsidTr="006175DC">
        <w:trPr>
          <w:trHeight w:val="1247"/>
        </w:trPr>
        <w:tc>
          <w:tcPr>
            <w:tcW w:w="7761" w:type="dxa"/>
            <w:vAlign w:val="center"/>
          </w:tcPr>
          <w:p w14:paraId="46C09A34" w14:textId="5395B6A5" w:rsidR="00EE6B64" w:rsidRDefault="001354AD" w:rsidP="00EE6B64">
            <w:pPr>
              <w:pStyle w:val="Subtitle"/>
              <w:rPr>
                <w:b/>
                <w:bCs/>
              </w:rPr>
            </w:pPr>
            <w:r>
              <w:rPr>
                <w:b/>
                <w:bCs/>
              </w:rPr>
              <w:t xml:space="preserve">Planning Advisory Note </w:t>
            </w:r>
            <w:r w:rsidR="007A1B63">
              <w:rPr>
                <w:b/>
                <w:bCs/>
              </w:rPr>
              <w:t>80</w:t>
            </w:r>
          </w:p>
          <w:p w14:paraId="608B037A" w14:textId="2E44C497" w:rsidR="0034126E" w:rsidRPr="000F3495" w:rsidRDefault="009050DE" w:rsidP="00EE6B64">
            <w:pPr>
              <w:pStyle w:val="Subtitle"/>
              <w:rPr>
                <w:b/>
                <w:bCs/>
              </w:rPr>
            </w:pPr>
            <w:r>
              <w:t>January</w:t>
            </w:r>
            <w:r w:rsidR="00CE7782" w:rsidRPr="00EE6B64">
              <w:t xml:space="preserve"> 202</w:t>
            </w:r>
            <w:r w:rsidR="000D6DED">
              <w:t>3</w:t>
            </w:r>
          </w:p>
        </w:tc>
      </w:tr>
    </w:tbl>
    <w:p w14:paraId="4279ACA8" w14:textId="77777777" w:rsidR="00C46A59" w:rsidRDefault="00C46A59" w:rsidP="00C46A59"/>
    <w:p w14:paraId="50E18EEF" w14:textId="77777777" w:rsidR="00C46A59" w:rsidRDefault="00C46A59" w:rsidP="00C46A59">
      <w:pPr>
        <w:pStyle w:val="BodyText"/>
        <w:sectPr w:rsidR="00C46A59"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783541DC" w14:textId="4F322677" w:rsidR="00C46A59" w:rsidRPr="00EE6B64" w:rsidRDefault="00DE6122" w:rsidP="00EE6B64">
      <w:pPr>
        <w:pStyle w:val="IntroFeatureText"/>
        <w:rPr>
          <w:sz w:val="24"/>
          <w:szCs w:val="16"/>
        </w:rPr>
      </w:pPr>
      <w:r w:rsidRPr="00EE6B64">
        <w:rPr>
          <w:sz w:val="24"/>
          <w:szCs w:val="16"/>
        </w:rPr>
        <w:t>This</w:t>
      </w:r>
      <w:r w:rsidR="00CE7782" w:rsidRPr="00EE6B64">
        <w:rPr>
          <w:sz w:val="24"/>
          <w:szCs w:val="16"/>
        </w:rPr>
        <w:t xml:space="preserve"> advisory note</w:t>
      </w:r>
      <w:r w:rsidR="000B784A" w:rsidRPr="00EE6B64">
        <w:rPr>
          <w:sz w:val="24"/>
          <w:szCs w:val="16"/>
        </w:rPr>
        <w:t xml:space="preserve"> explains changes </w:t>
      </w:r>
      <w:r w:rsidR="00233674" w:rsidRPr="00EE6B64">
        <w:rPr>
          <w:sz w:val="24"/>
          <w:szCs w:val="16"/>
        </w:rPr>
        <w:t xml:space="preserve">to the telecommunications planning provisions </w:t>
      </w:r>
      <w:r w:rsidR="000B784A" w:rsidRPr="00EE6B64">
        <w:rPr>
          <w:sz w:val="24"/>
          <w:szCs w:val="16"/>
        </w:rPr>
        <w:t xml:space="preserve">introduced </w:t>
      </w:r>
      <w:r w:rsidR="000755A4" w:rsidRPr="00EE6B64">
        <w:rPr>
          <w:sz w:val="24"/>
          <w:szCs w:val="16"/>
        </w:rPr>
        <w:t xml:space="preserve">by Amendment </w:t>
      </w:r>
      <w:r w:rsidR="001B39D8" w:rsidRPr="00EE6B64">
        <w:rPr>
          <w:sz w:val="24"/>
          <w:szCs w:val="16"/>
        </w:rPr>
        <w:t xml:space="preserve">VC226 to the </w:t>
      </w:r>
      <w:r w:rsidR="001B39D8" w:rsidRPr="00BA5837">
        <w:rPr>
          <w:i/>
          <w:iCs/>
          <w:sz w:val="24"/>
          <w:szCs w:val="16"/>
        </w:rPr>
        <w:t>Victoria Planning Provisions</w:t>
      </w:r>
      <w:r w:rsidR="001B39D8" w:rsidRPr="00EE6B64">
        <w:rPr>
          <w:sz w:val="24"/>
          <w:szCs w:val="16"/>
        </w:rPr>
        <w:t xml:space="preserve"> (VPP</w:t>
      </w:r>
      <w:r w:rsidR="00C03E01" w:rsidRPr="00EE6B64">
        <w:rPr>
          <w:sz w:val="24"/>
          <w:szCs w:val="16"/>
        </w:rPr>
        <w:t xml:space="preserve">) and all planning schemes </w:t>
      </w:r>
      <w:r w:rsidR="009F261D" w:rsidRPr="00EE6B64">
        <w:rPr>
          <w:sz w:val="24"/>
          <w:szCs w:val="16"/>
        </w:rPr>
        <w:t xml:space="preserve">which </w:t>
      </w:r>
      <w:r w:rsidR="00A91E44" w:rsidRPr="00EE6B64">
        <w:rPr>
          <w:sz w:val="24"/>
          <w:szCs w:val="16"/>
        </w:rPr>
        <w:t xml:space="preserve">came into </w:t>
      </w:r>
      <w:r w:rsidR="0075183A" w:rsidRPr="00EE6B64">
        <w:rPr>
          <w:sz w:val="24"/>
          <w:szCs w:val="16"/>
        </w:rPr>
        <w:t>operation</w:t>
      </w:r>
      <w:r w:rsidR="00A91E44" w:rsidRPr="00EE6B64">
        <w:rPr>
          <w:sz w:val="24"/>
          <w:szCs w:val="16"/>
        </w:rPr>
        <w:t xml:space="preserve"> on </w:t>
      </w:r>
      <w:r w:rsidR="00FF2E9F" w:rsidRPr="00EE6B64">
        <w:rPr>
          <w:b/>
          <w:bCs/>
          <w:sz w:val="24"/>
          <w:szCs w:val="16"/>
        </w:rPr>
        <w:t>4 November 2022</w:t>
      </w:r>
      <w:r w:rsidR="00EE6B64" w:rsidRPr="00EE6B64">
        <w:rPr>
          <w:sz w:val="24"/>
          <w:szCs w:val="16"/>
        </w:rPr>
        <w:t>.</w:t>
      </w:r>
    </w:p>
    <w:p w14:paraId="20D32A8E" w14:textId="18410540" w:rsidR="00EE6B64" w:rsidRPr="00EE6B64" w:rsidRDefault="00EE6B64" w:rsidP="00EE6B64">
      <w:pPr>
        <w:pStyle w:val="IntroFeatureText"/>
        <w:rPr>
          <w:sz w:val="24"/>
          <w:szCs w:val="16"/>
        </w:rPr>
      </w:pPr>
      <w:r w:rsidRPr="00EE6B64">
        <w:rPr>
          <w:sz w:val="24"/>
          <w:szCs w:val="16"/>
        </w:rPr>
        <w:t>It should be read in conjunction with the VC22</w:t>
      </w:r>
      <w:r w:rsidR="009050DE">
        <w:rPr>
          <w:sz w:val="24"/>
          <w:szCs w:val="16"/>
        </w:rPr>
        <w:t>6</w:t>
      </w:r>
      <w:r w:rsidRPr="00EE6B64">
        <w:rPr>
          <w:sz w:val="24"/>
          <w:szCs w:val="16"/>
        </w:rPr>
        <w:t xml:space="preserve"> Explanatory Report.</w:t>
      </w:r>
    </w:p>
    <w:p w14:paraId="5FD4AA5C" w14:textId="4F247936" w:rsidR="00485FF0" w:rsidRDefault="00485FF0" w:rsidP="00423179">
      <w:pPr>
        <w:pStyle w:val="questionsheading"/>
      </w:pPr>
      <w:r w:rsidRPr="003407FC">
        <w:t>What</w:t>
      </w:r>
      <w:r>
        <w:t xml:space="preserve"> are the telecommunications planning provisions?</w:t>
      </w:r>
    </w:p>
    <w:p w14:paraId="5895988D" w14:textId="155FED8C" w:rsidR="00301D5C" w:rsidRDefault="002E0B18" w:rsidP="00301D5C">
      <w:pPr>
        <w:pStyle w:val="BodyText12ptBefore"/>
        <w:jc w:val="both"/>
      </w:pPr>
      <w:r>
        <w:t>The telecommunication</w:t>
      </w:r>
      <w:r w:rsidR="004D5920">
        <w:t>s</w:t>
      </w:r>
      <w:r>
        <w:t xml:space="preserve"> planning provisions</w:t>
      </w:r>
      <w:r w:rsidR="009267AD">
        <w:t xml:space="preserve"> form part of the</w:t>
      </w:r>
      <w:r w:rsidR="003D11ED">
        <w:t xml:space="preserve"> VPP and</w:t>
      </w:r>
      <w:r w:rsidR="009267AD">
        <w:t xml:space="preserve"> </w:t>
      </w:r>
      <w:r w:rsidR="004A7A07">
        <w:t>all</w:t>
      </w:r>
      <w:r w:rsidR="009267AD">
        <w:t xml:space="preserve"> </w:t>
      </w:r>
      <w:r w:rsidR="00485FF0">
        <w:t>planning scheme</w:t>
      </w:r>
      <w:r w:rsidR="004A7A07">
        <w:t>s</w:t>
      </w:r>
      <w:r w:rsidR="00507A1F">
        <w:t>. The</w:t>
      </w:r>
      <w:r w:rsidR="00063E0E">
        <w:t xml:space="preserve"> provisions</w:t>
      </w:r>
      <w:r w:rsidR="00507A1F">
        <w:t xml:space="preserve"> </w:t>
      </w:r>
      <w:r w:rsidR="00485FF0">
        <w:t xml:space="preserve">regulate the development of </w:t>
      </w:r>
      <w:r w:rsidR="00507A1F">
        <w:t xml:space="preserve">telecommunications </w:t>
      </w:r>
      <w:r w:rsidR="00301D5C">
        <w:t>facilities</w:t>
      </w:r>
      <w:r w:rsidR="00B3308A">
        <w:t xml:space="preserve"> includ</w:t>
      </w:r>
      <w:r w:rsidR="00063E0E">
        <w:t>ing</w:t>
      </w:r>
      <w:r w:rsidR="00B3308A">
        <w:t xml:space="preserve"> mobile phone</w:t>
      </w:r>
      <w:r w:rsidR="00507A1F">
        <w:t xml:space="preserve"> </w:t>
      </w:r>
      <w:r w:rsidR="00381BF6">
        <w:t xml:space="preserve">towers, antennas, </w:t>
      </w:r>
      <w:r w:rsidR="00B3308A">
        <w:t xml:space="preserve">equipment cabinets, satellite dishes and </w:t>
      </w:r>
      <w:r w:rsidR="00063E0E">
        <w:t>cabling.</w:t>
      </w:r>
      <w:r w:rsidR="00B3308A">
        <w:t xml:space="preserve"> </w:t>
      </w:r>
      <w:r w:rsidR="00301D5C">
        <w:t>The</w:t>
      </w:r>
      <w:r w:rsidR="00FF2E9F">
        <w:t xml:space="preserve"> key</w:t>
      </w:r>
      <w:r w:rsidR="00301D5C">
        <w:t xml:space="preserve"> </w:t>
      </w:r>
      <w:r w:rsidR="00A4734D">
        <w:t>clauses</w:t>
      </w:r>
      <w:r w:rsidR="00301D5C">
        <w:t xml:space="preserve"> </w:t>
      </w:r>
      <w:r w:rsidR="002D5F83">
        <w:t>are</w:t>
      </w:r>
      <w:r w:rsidR="00301D5C">
        <w:t>:</w:t>
      </w:r>
    </w:p>
    <w:p w14:paraId="7BE35BCA" w14:textId="450541C4" w:rsidR="00301D5C" w:rsidRDefault="00E768DD" w:rsidP="00301D5C">
      <w:pPr>
        <w:pStyle w:val="BodyText"/>
        <w:numPr>
          <w:ilvl w:val="0"/>
          <w:numId w:val="17"/>
        </w:numPr>
        <w:ind w:left="426"/>
        <w:jc w:val="both"/>
      </w:pPr>
      <w:r>
        <w:rPr>
          <w:b/>
          <w:bCs/>
        </w:rPr>
        <w:t xml:space="preserve">Clause </w:t>
      </w:r>
      <w:r w:rsidR="00301D5C" w:rsidRPr="0054234F">
        <w:rPr>
          <w:b/>
          <w:bCs/>
        </w:rPr>
        <w:t>19.03-S (Telecommunications)</w:t>
      </w:r>
      <w:r w:rsidR="00301D5C">
        <w:t xml:space="preserve"> which</w:t>
      </w:r>
      <w:r w:rsidR="00C1337A">
        <w:t xml:space="preserve"> expresses</w:t>
      </w:r>
      <w:r w:rsidR="00BA4864">
        <w:t xml:space="preserve"> </w:t>
      </w:r>
      <w:r w:rsidR="00301D5C">
        <w:t>the state</w:t>
      </w:r>
      <w:r w:rsidR="00FF2E9F">
        <w:t>’s</w:t>
      </w:r>
      <w:r w:rsidR="00301D5C">
        <w:t xml:space="preserve"> telecommunications</w:t>
      </w:r>
      <w:r w:rsidR="00BA4864">
        <w:t xml:space="preserve"> planning policy</w:t>
      </w:r>
    </w:p>
    <w:p w14:paraId="48C6BAF9" w14:textId="41165D69" w:rsidR="00301D5C" w:rsidRDefault="00E768DD" w:rsidP="00301D5C">
      <w:pPr>
        <w:pStyle w:val="BodyText"/>
        <w:numPr>
          <w:ilvl w:val="0"/>
          <w:numId w:val="17"/>
        </w:numPr>
        <w:ind w:left="426"/>
        <w:jc w:val="both"/>
      </w:pPr>
      <w:r>
        <w:rPr>
          <w:b/>
          <w:bCs/>
        </w:rPr>
        <w:t xml:space="preserve">Clause </w:t>
      </w:r>
      <w:r w:rsidR="00301D5C" w:rsidRPr="0054234F">
        <w:rPr>
          <w:b/>
          <w:bCs/>
        </w:rPr>
        <w:t>52.19 (Telecommunications facility)</w:t>
      </w:r>
      <w:r w:rsidR="00301D5C">
        <w:t xml:space="preserve"> which sets out</w:t>
      </w:r>
      <w:r w:rsidR="00FF2E9F">
        <w:t xml:space="preserve"> requirements for</w:t>
      </w:r>
      <w:r w:rsidR="00301D5C">
        <w:t xml:space="preserve"> telecommunications facilities</w:t>
      </w:r>
      <w:r w:rsidR="00FF2E9F">
        <w:t>,</w:t>
      </w:r>
      <w:r w:rsidR="00301D5C">
        <w:t xml:space="preserve"> </w:t>
      </w:r>
      <w:r w:rsidR="00FA49E7">
        <w:t>including when a permit is required</w:t>
      </w:r>
      <w:r w:rsidR="00BA4864">
        <w:t>.</w:t>
      </w:r>
    </w:p>
    <w:p w14:paraId="1212A2A2" w14:textId="3EC1AB41" w:rsidR="00FA49E7" w:rsidRDefault="00FF2E9F" w:rsidP="00A4734D">
      <w:pPr>
        <w:pStyle w:val="BodyText"/>
        <w:ind w:left="66"/>
        <w:jc w:val="both"/>
      </w:pPr>
      <w:r>
        <w:t>Other c</w:t>
      </w:r>
      <w:r w:rsidR="00A4734D">
        <w:t>lauses</w:t>
      </w:r>
      <w:r>
        <w:t xml:space="preserve"> </w:t>
      </w:r>
      <w:r w:rsidR="00C1337A">
        <w:t xml:space="preserve">that include </w:t>
      </w:r>
      <w:r w:rsidR="00A4734D">
        <w:t>provisions specific to telecommunications include:</w:t>
      </w:r>
    </w:p>
    <w:p w14:paraId="2AE46DF2" w14:textId="77FF81B0" w:rsidR="00A4734D" w:rsidRPr="0054234F" w:rsidRDefault="00A4734D" w:rsidP="00A4734D">
      <w:pPr>
        <w:pStyle w:val="BodyText"/>
        <w:numPr>
          <w:ilvl w:val="0"/>
          <w:numId w:val="17"/>
        </w:numPr>
        <w:ind w:left="426"/>
        <w:jc w:val="both"/>
        <w:rPr>
          <w:b/>
          <w:bCs/>
        </w:rPr>
      </w:pPr>
      <w:r w:rsidRPr="0054234F">
        <w:rPr>
          <w:b/>
          <w:bCs/>
        </w:rPr>
        <w:t>Clause 62.01 (Uses not requiring a permit)</w:t>
      </w:r>
    </w:p>
    <w:p w14:paraId="5CD54789" w14:textId="54631583" w:rsidR="00A4734D" w:rsidRPr="0054234F" w:rsidRDefault="00E768DD" w:rsidP="00A4734D">
      <w:pPr>
        <w:pStyle w:val="BodyText"/>
        <w:numPr>
          <w:ilvl w:val="0"/>
          <w:numId w:val="17"/>
        </w:numPr>
        <w:ind w:left="426"/>
        <w:jc w:val="both"/>
        <w:rPr>
          <w:b/>
          <w:bCs/>
        </w:rPr>
      </w:pPr>
      <w:r>
        <w:rPr>
          <w:b/>
          <w:bCs/>
        </w:rPr>
        <w:t xml:space="preserve">Clause </w:t>
      </w:r>
      <w:r w:rsidR="00A4734D" w:rsidRPr="0054234F">
        <w:rPr>
          <w:b/>
          <w:bCs/>
        </w:rPr>
        <w:t xml:space="preserve">62.02 (Buildings and works not requiring a permit) </w:t>
      </w:r>
    </w:p>
    <w:p w14:paraId="07CB859F" w14:textId="784269A5" w:rsidR="00A4734D" w:rsidRPr="0054234F" w:rsidRDefault="00A4734D" w:rsidP="00A4734D">
      <w:pPr>
        <w:pStyle w:val="BodyText"/>
        <w:numPr>
          <w:ilvl w:val="0"/>
          <w:numId w:val="17"/>
        </w:numPr>
        <w:ind w:left="426"/>
        <w:jc w:val="both"/>
        <w:rPr>
          <w:b/>
          <w:bCs/>
        </w:rPr>
      </w:pPr>
      <w:r w:rsidRPr="0054234F">
        <w:rPr>
          <w:b/>
          <w:bCs/>
        </w:rPr>
        <w:t xml:space="preserve">Clause 73.01 (General terms) </w:t>
      </w:r>
    </w:p>
    <w:p w14:paraId="7C988301" w14:textId="4CC05E96" w:rsidR="00485FF0" w:rsidRDefault="00FF2E9F" w:rsidP="00301D5C">
      <w:pPr>
        <w:pStyle w:val="BodyText12ptBefore"/>
        <w:jc w:val="both"/>
      </w:pPr>
      <w:r>
        <w:t>Z</w:t>
      </w:r>
      <w:r w:rsidR="00A4734D">
        <w:t xml:space="preserve">ones, overlays and general provisions </w:t>
      </w:r>
      <w:r w:rsidR="00633BF3">
        <w:t>also include requirements that may be relevant to the development of telecommunications facilities</w:t>
      </w:r>
      <w:r w:rsidR="00A4734D">
        <w:t>.</w:t>
      </w:r>
      <w:r w:rsidR="00485FF0">
        <w:t xml:space="preserve"> </w:t>
      </w:r>
    </w:p>
    <w:p w14:paraId="3E2A3B23" w14:textId="2F5AA3B8" w:rsidR="00812CBE" w:rsidRDefault="00812CBE" w:rsidP="00423179">
      <w:pPr>
        <w:pStyle w:val="questionsheading"/>
      </w:pPr>
      <w:r w:rsidRPr="003407FC">
        <w:t xml:space="preserve">What </w:t>
      </w:r>
      <w:r w:rsidR="00E34467">
        <w:t xml:space="preserve">has </w:t>
      </w:r>
      <w:r w:rsidR="005D3D12">
        <w:t>changed?</w:t>
      </w:r>
    </w:p>
    <w:p w14:paraId="5DA46248" w14:textId="6A512D0A" w:rsidR="000C0158" w:rsidRDefault="0003226A" w:rsidP="00301D5C">
      <w:pPr>
        <w:pStyle w:val="BodyText12ptBefore"/>
        <w:jc w:val="both"/>
      </w:pPr>
      <w:r>
        <w:t xml:space="preserve">Amendment </w:t>
      </w:r>
      <w:r w:rsidR="00272F45">
        <w:t>VC226</w:t>
      </w:r>
      <w:r w:rsidR="002E4738">
        <w:t xml:space="preserve"> </w:t>
      </w:r>
      <w:r w:rsidR="004A0C0E">
        <w:t xml:space="preserve">changed </w:t>
      </w:r>
      <w:r w:rsidR="00FF2E9F">
        <w:t>the</w:t>
      </w:r>
      <w:r w:rsidR="00632CCA">
        <w:t xml:space="preserve"> telecommunications </w:t>
      </w:r>
      <w:r w:rsidR="00C93C60">
        <w:t xml:space="preserve">planning </w:t>
      </w:r>
      <w:r w:rsidR="00632CCA">
        <w:t>provisions in</w:t>
      </w:r>
      <w:r w:rsidR="00E214B8">
        <w:t xml:space="preserve"> the VPP and</w:t>
      </w:r>
      <w:r w:rsidR="00632CCA">
        <w:t xml:space="preserve"> </w:t>
      </w:r>
      <w:r w:rsidR="004A0C0E">
        <w:t>all planning schem</w:t>
      </w:r>
      <w:r w:rsidR="001555FC">
        <w:t xml:space="preserve">es </w:t>
      </w:r>
      <w:r w:rsidR="00AF2FB7">
        <w:t>to</w:t>
      </w:r>
      <w:r w:rsidR="008D1B56">
        <w:t xml:space="preserve">: </w:t>
      </w:r>
    </w:p>
    <w:p w14:paraId="2E7FBD97" w14:textId="33EB7428" w:rsidR="003E4517" w:rsidRDefault="003E4517" w:rsidP="009050DE">
      <w:pPr>
        <w:pStyle w:val="BodyText"/>
        <w:numPr>
          <w:ilvl w:val="0"/>
          <w:numId w:val="17"/>
        </w:numPr>
        <w:ind w:left="426"/>
      </w:pPr>
      <w:r>
        <w:t>Remov</w:t>
      </w:r>
      <w:r w:rsidR="00AF2FB7">
        <w:t>e</w:t>
      </w:r>
      <w:r w:rsidR="00632CCA">
        <w:t xml:space="preserve"> </w:t>
      </w:r>
      <w:hyperlink r:id="rId14" w:history="1">
        <w:r w:rsidRPr="00B82CDC">
          <w:rPr>
            <w:rStyle w:val="Hyperlink"/>
            <w:i/>
            <w:iCs/>
          </w:rPr>
          <w:t>A code of practice for telecommunications facilitie</w:t>
        </w:r>
        <w:r w:rsidR="00B82CDC">
          <w:rPr>
            <w:rStyle w:val="Hyperlink"/>
            <w:i/>
            <w:iCs/>
          </w:rPr>
          <w:t>s in Victoria</w:t>
        </w:r>
      </w:hyperlink>
      <w:r>
        <w:rPr>
          <w:i/>
          <w:iCs/>
        </w:rPr>
        <w:t xml:space="preserve"> </w:t>
      </w:r>
      <w:r>
        <w:t xml:space="preserve">(the code of practice) </w:t>
      </w:r>
      <w:r w:rsidR="00D1426F">
        <w:t>and incorporate relevant provisions into clause 52.19</w:t>
      </w:r>
    </w:p>
    <w:p w14:paraId="4ED79E37" w14:textId="72BA509F" w:rsidR="003D3997" w:rsidRDefault="00C84695" w:rsidP="009050DE">
      <w:pPr>
        <w:pStyle w:val="BodyText"/>
        <w:numPr>
          <w:ilvl w:val="0"/>
          <w:numId w:val="17"/>
        </w:numPr>
        <w:ind w:left="426"/>
      </w:pPr>
      <w:r>
        <w:t xml:space="preserve">Modernise </w:t>
      </w:r>
      <w:r w:rsidR="00CF13CF">
        <w:t xml:space="preserve">and expand the list of </w:t>
      </w:r>
      <w:r w:rsidR="00632CCA">
        <w:t xml:space="preserve">telecommunications </w:t>
      </w:r>
      <w:r w:rsidR="00775B0C">
        <w:t xml:space="preserve">facilities that </w:t>
      </w:r>
      <w:r>
        <w:t>do not require</w:t>
      </w:r>
      <w:r w:rsidR="00775B0C">
        <w:t xml:space="preserve"> a planning permit</w:t>
      </w:r>
    </w:p>
    <w:p w14:paraId="3778D693" w14:textId="02953C37" w:rsidR="00FA606F" w:rsidRPr="00E177B8" w:rsidRDefault="00FA606F" w:rsidP="009050DE">
      <w:pPr>
        <w:pStyle w:val="BodyText"/>
        <w:numPr>
          <w:ilvl w:val="0"/>
          <w:numId w:val="17"/>
        </w:numPr>
        <w:ind w:left="426"/>
      </w:pPr>
      <w:r>
        <w:t>Exempt more permit applications</w:t>
      </w:r>
      <w:r w:rsidR="00EB07F9">
        <w:t xml:space="preserve"> </w:t>
      </w:r>
      <w:r>
        <w:t>from the notice and review</w:t>
      </w:r>
      <w:r w:rsidR="00E177B8">
        <w:t xml:space="preserve"> requirements of the </w:t>
      </w:r>
      <w:r w:rsidR="00E177B8" w:rsidRPr="003D3997">
        <w:rPr>
          <w:i/>
          <w:iCs/>
        </w:rPr>
        <w:t>Planning and Environment Act 1987</w:t>
      </w:r>
      <w:r w:rsidR="0041205E">
        <w:rPr>
          <w:i/>
          <w:iCs/>
        </w:rPr>
        <w:t xml:space="preserve"> </w:t>
      </w:r>
      <w:r w:rsidR="0041205E">
        <w:t>(PE Act)</w:t>
      </w:r>
    </w:p>
    <w:p w14:paraId="4C513BD7" w14:textId="01D7EFDF" w:rsidR="00971F94" w:rsidRPr="00CF13CF" w:rsidRDefault="00971F94" w:rsidP="009050DE">
      <w:pPr>
        <w:pStyle w:val="BodyText"/>
        <w:numPr>
          <w:ilvl w:val="0"/>
          <w:numId w:val="17"/>
        </w:numPr>
        <w:ind w:left="426"/>
      </w:pPr>
      <w:r>
        <w:t>Clarify</w:t>
      </w:r>
      <w:r w:rsidR="00E34467">
        <w:t xml:space="preserve"> permit requirements and resolv</w:t>
      </w:r>
      <w:r w:rsidR="00E214B8">
        <w:t>e</w:t>
      </w:r>
      <w:r w:rsidR="00E34467">
        <w:t xml:space="preserve"> inconsistencies.</w:t>
      </w:r>
    </w:p>
    <w:p w14:paraId="089DAF0F" w14:textId="1D369CF0" w:rsidR="00900A0A" w:rsidRPr="00900A0A" w:rsidRDefault="00900A0A" w:rsidP="00423179">
      <w:pPr>
        <w:pStyle w:val="questionsheading"/>
        <w:rPr>
          <w:lang w:eastAsia="en-US"/>
        </w:rPr>
      </w:pPr>
      <w:r>
        <w:t xml:space="preserve">Why </w:t>
      </w:r>
      <w:r w:rsidR="009F7F86">
        <w:t>was the</w:t>
      </w:r>
      <w:r w:rsidR="001D2B86">
        <w:t xml:space="preserve"> change needed?</w:t>
      </w:r>
      <w:r w:rsidR="00903D51">
        <w:t xml:space="preserve"> </w:t>
      </w:r>
    </w:p>
    <w:p w14:paraId="32CCF0EE" w14:textId="5A9333C2" w:rsidR="00334309" w:rsidRDefault="00334309" w:rsidP="00301D5C">
      <w:pPr>
        <w:pStyle w:val="BodyText12ptBefore"/>
        <w:jc w:val="both"/>
        <w:rPr>
          <w:rFonts w:ascii="Arial" w:hAnsi="Arial"/>
        </w:rPr>
      </w:pPr>
      <w:r w:rsidRPr="00903D51">
        <w:rPr>
          <w:rFonts w:ascii="Arial" w:hAnsi="Arial"/>
        </w:rPr>
        <w:t xml:space="preserve">Telecommunications </w:t>
      </w:r>
      <w:r w:rsidR="005E10B1">
        <w:rPr>
          <w:rFonts w:ascii="Arial" w:hAnsi="Arial"/>
        </w:rPr>
        <w:t xml:space="preserve">services </w:t>
      </w:r>
      <w:r w:rsidRPr="00903D51">
        <w:rPr>
          <w:rFonts w:ascii="Arial" w:hAnsi="Arial"/>
        </w:rPr>
        <w:t>are vital for supporting economic</w:t>
      </w:r>
      <w:r w:rsidR="00CB1860">
        <w:rPr>
          <w:rFonts w:ascii="Arial" w:hAnsi="Arial"/>
        </w:rPr>
        <w:t>,</w:t>
      </w:r>
      <w:r w:rsidRPr="00903D51">
        <w:rPr>
          <w:rFonts w:ascii="Arial" w:hAnsi="Arial"/>
        </w:rPr>
        <w:t xml:space="preserve"> social</w:t>
      </w:r>
      <w:r w:rsidR="00CB1860">
        <w:rPr>
          <w:rFonts w:ascii="Arial" w:hAnsi="Arial"/>
        </w:rPr>
        <w:t xml:space="preserve"> and safety</w:t>
      </w:r>
      <w:r w:rsidRPr="00903D51">
        <w:rPr>
          <w:rFonts w:ascii="Arial" w:hAnsi="Arial"/>
        </w:rPr>
        <w:t xml:space="preserve"> outcomes across Victoria</w:t>
      </w:r>
      <w:r w:rsidR="00592B4D">
        <w:rPr>
          <w:rFonts w:ascii="Arial" w:hAnsi="Arial"/>
        </w:rPr>
        <w:t>.</w:t>
      </w:r>
      <w:r w:rsidR="009D3820">
        <w:rPr>
          <w:rFonts w:ascii="Arial" w:hAnsi="Arial"/>
        </w:rPr>
        <w:t xml:space="preserve"> </w:t>
      </w:r>
      <w:r w:rsidR="00BE71E9">
        <w:rPr>
          <w:rFonts w:ascii="Arial" w:hAnsi="Arial"/>
        </w:rPr>
        <w:t>The</w:t>
      </w:r>
      <w:r w:rsidR="00580C7B">
        <w:rPr>
          <w:rFonts w:ascii="Arial" w:hAnsi="Arial"/>
        </w:rPr>
        <w:t xml:space="preserve"> t</w:t>
      </w:r>
      <w:r w:rsidR="009D3820">
        <w:rPr>
          <w:rFonts w:ascii="Arial" w:hAnsi="Arial"/>
        </w:rPr>
        <w:t>echnology</w:t>
      </w:r>
      <w:r w:rsidR="000106A3">
        <w:rPr>
          <w:rFonts w:ascii="Arial" w:hAnsi="Arial"/>
        </w:rPr>
        <w:t xml:space="preserve"> </w:t>
      </w:r>
      <w:r w:rsidR="00BE71E9">
        <w:rPr>
          <w:rFonts w:ascii="Arial" w:hAnsi="Arial"/>
        </w:rPr>
        <w:t xml:space="preserve">that supports these services is constantly </w:t>
      </w:r>
      <w:r w:rsidR="005E5F80">
        <w:rPr>
          <w:rFonts w:ascii="Arial" w:hAnsi="Arial"/>
        </w:rPr>
        <w:t>advancing</w:t>
      </w:r>
      <w:r w:rsidR="00BE71E9">
        <w:rPr>
          <w:rFonts w:ascii="Arial" w:hAnsi="Arial"/>
        </w:rPr>
        <w:t xml:space="preserve">, </w:t>
      </w:r>
      <w:r w:rsidR="005E5F80">
        <w:rPr>
          <w:rFonts w:ascii="Arial" w:hAnsi="Arial"/>
        </w:rPr>
        <w:t xml:space="preserve">at the same time as </w:t>
      </w:r>
      <w:r w:rsidR="00224A45">
        <w:rPr>
          <w:rFonts w:ascii="Arial" w:hAnsi="Arial"/>
        </w:rPr>
        <w:t>demand for</w:t>
      </w:r>
      <w:r w:rsidR="00592B4D">
        <w:rPr>
          <w:rFonts w:ascii="Arial" w:hAnsi="Arial"/>
        </w:rPr>
        <w:t xml:space="preserve"> </w:t>
      </w:r>
      <w:r w:rsidR="00D9185A">
        <w:rPr>
          <w:rFonts w:ascii="Arial" w:hAnsi="Arial"/>
        </w:rPr>
        <w:t xml:space="preserve">improved </w:t>
      </w:r>
      <w:r w:rsidR="00592B4D">
        <w:rPr>
          <w:rFonts w:ascii="Arial" w:hAnsi="Arial"/>
        </w:rPr>
        <w:t>services increas</w:t>
      </w:r>
      <w:r w:rsidR="005E5F80">
        <w:rPr>
          <w:rFonts w:ascii="Arial" w:hAnsi="Arial"/>
        </w:rPr>
        <w:t>es</w:t>
      </w:r>
      <w:r w:rsidR="003B2872">
        <w:rPr>
          <w:rFonts w:ascii="Arial" w:hAnsi="Arial"/>
        </w:rPr>
        <w:t>.</w:t>
      </w:r>
      <w:r w:rsidR="005E10B1">
        <w:rPr>
          <w:rFonts w:ascii="Arial" w:hAnsi="Arial"/>
        </w:rPr>
        <w:t xml:space="preserve"> Regulatory frameworks must evolve to </w:t>
      </w:r>
      <w:r w:rsidR="001C5DDC">
        <w:rPr>
          <w:rFonts w:ascii="Arial" w:hAnsi="Arial"/>
        </w:rPr>
        <w:t>support these changing needs</w:t>
      </w:r>
      <w:r w:rsidR="005E10B1">
        <w:rPr>
          <w:rFonts w:ascii="Arial" w:hAnsi="Arial"/>
        </w:rPr>
        <w:t>.</w:t>
      </w:r>
    </w:p>
    <w:p w14:paraId="54AF7B64" w14:textId="0920BA24" w:rsidR="004B4A10" w:rsidRDefault="00340A66" w:rsidP="00301D5C">
      <w:pPr>
        <w:pStyle w:val="BodyText12ptBefore"/>
        <w:jc w:val="both"/>
      </w:pPr>
      <w:r>
        <w:t>Before</w:t>
      </w:r>
      <w:r w:rsidR="00F07F8A">
        <w:t xml:space="preserve"> Amendment VC226, t</w:t>
      </w:r>
      <w:r w:rsidR="00E962CF">
        <w:t>he</w:t>
      </w:r>
      <w:r w:rsidR="00BE71E9">
        <w:t xml:space="preserve"> </w:t>
      </w:r>
      <w:r w:rsidR="003F202C">
        <w:t xml:space="preserve">telecommunications </w:t>
      </w:r>
      <w:r w:rsidR="00E962CF">
        <w:t>planning provisions</w:t>
      </w:r>
      <w:r w:rsidR="00BE71E9">
        <w:t xml:space="preserve"> </w:t>
      </w:r>
      <w:r w:rsidR="003F202C">
        <w:t xml:space="preserve">had </w:t>
      </w:r>
      <w:r w:rsidR="0027608A">
        <w:t>no</w:t>
      </w:r>
      <w:r w:rsidR="00A852A5">
        <w:t>t</w:t>
      </w:r>
      <w:r w:rsidR="0027608A">
        <w:t xml:space="preserve"> changed significantly in</w:t>
      </w:r>
      <w:r w:rsidR="003F202C" w:rsidRPr="00400AEB">
        <w:t xml:space="preserve"> almost 20 years</w:t>
      </w:r>
      <w:r w:rsidR="00BE71E9">
        <w:t>. The</w:t>
      </w:r>
      <w:r w:rsidR="00A852A5">
        <w:t xml:space="preserve"> provisions</w:t>
      </w:r>
      <w:r w:rsidR="005E33C9">
        <w:t xml:space="preserve"> were complex</w:t>
      </w:r>
      <w:r w:rsidR="002467D0">
        <w:t xml:space="preserve">, describing </w:t>
      </w:r>
      <w:r w:rsidR="003F202C">
        <w:t xml:space="preserve">obsolete </w:t>
      </w:r>
      <w:r w:rsidR="003F202C" w:rsidRPr="00400AEB">
        <w:t>technology and practices</w:t>
      </w:r>
      <w:r w:rsidR="00BE71E9">
        <w:t xml:space="preserve"> </w:t>
      </w:r>
      <w:r w:rsidR="00ED045A">
        <w:t>which made them difficult to apply</w:t>
      </w:r>
      <w:r w:rsidR="008D18B8">
        <w:t xml:space="preserve">. </w:t>
      </w:r>
      <w:r w:rsidR="00677810">
        <w:t xml:space="preserve">By </w:t>
      </w:r>
      <w:r w:rsidR="002467D0">
        <w:t xml:space="preserve">simplifying the provisions, </w:t>
      </w:r>
      <w:r w:rsidR="009A6999">
        <w:t xml:space="preserve">exempting </w:t>
      </w:r>
      <w:r w:rsidR="008C43E1">
        <w:t>more</w:t>
      </w:r>
      <w:r w:rsidR="005E33C9">
        <w:t xml:space="preserve"> facilities </w:t>
      </w:r>
      <w:r w:rsidR="009A6999">
        <w:t>from planning requirements</w:t>
      </w:r>
      <w:r w:rsidR="00632CCA">
        <w:t xml:space="preserve">, </w:t>
      </w:r>
      <w:r w:rsidR="000F5CEF">
        <w:t xml:space="preserve">and </w:t>
      </w:r>
      <w:r w:rsidR="004431A2">
        <w:t xml:space="preserve">broadening the description of facilities, </w:t>
      </w:r>
      <w:r w:rsidR="00E14DDD">
        <w:t>the changes make it easier to deploy, upgrade and deliver</w:t>
      </w:r>
      <w:r w:rsidR="002467D0">
        <w:t xml:space="preserve"> telecommunications facilities</w:t>
      </w:r>
      <w:r w:rsidR="00E14DDD">
        <w:t>.</w:t>
      </w:r>
    </w:p>
    <w:p w14:paraId="626E5D78" w14:textId="0D36E268" w:rsidR="00903D51" w:rsidRPr="00903D51" w:rsidRDefault="00903D51" w:rsidP="00301D5C">
      <w:pPr>
        <w:pStyle w:val="BodyText"/>
        <w:jc w:val="both"/>
        <w:rPr>
          <w:rFonts w:ascii="Arial" w:hAnsi="Arial"/>
        </w:rPr>
      </w:pPr>
      <w:r w:rsidRPr="00903D51">
        <w:rPr>
          <w:rFonts w:ascii="Arial" w:hAnsi="Arial"/>
        </w:rPr>
        <w:t xml:space="preserve">The </w:t>
      </w:r>
      <w:r w:rsidR="00155FEC">
        <w:rPr>
          <w:rFonts w:ascii="Arial" w:hAnsi="Arial"/>
        </w:rPr>
        <w:t xml:space="preserve">changes </w:t>
      </w:r>
      <w:r w:rsidR="00E14DDD">
        <w:rPr>
          <w:rFonts w:ascii="Arial" w:hAnsi="Arial"/>
        </w:rPr>
        <w:t xml:space="preserve">also </w:t>
      </w:r>
      <w:r w:rsidR="00632CCA">
        <w:rPr>
          <w:rFonts w:ascii="Arial" w:hAnsi="Arial"/>
        </w:rPr>
        <w:t xml:space="preserve">support the operation of </w:t>
      </w:r>
      <w:r w:rsidRPr="00903D51">
        <w:rPr>
          <w:rFonts w:ascii="Arial" w:hAnsi="Arial"/>
        </w:rPr>
        <w:t xml:space="preserve">critical telecommunications </w:t>
      </w:r>
      <w:r w:rsidR="005A06DA">
        <w:rPr>
          <w:rFonts w:ascii="Arial" w:hAnsi="Arial"/>
        </w:rPr>
        <w:t xml:space="preserve">facilities </w:t>
      </w:r>
      <w:r w:rsidR="00632CCA">
        <w:rPr>
          <w:rFonts w:ascii="Arial" w:hAnsi="Arial"/>
        </w:rPr>
        <w:t>used for emergency warnings</w:t>
      </w:r>
      <w:r w:rsidR="00BE71E9">
        <w:rPr>
          <w:rFonts w:ascii="Arial" w:hAnsi="Arial"/>
        </w:rPr>
        <w:t xml:space="preserve"> </w:t>
      </w:r>
      <w:r w:rsidR="00632CCA">
        <w:rPr>
          <w:rFonts w:ascii="Arial" w:hAnsi="Arial"/>
        </w:rPr>
        <w:t xml:space="preserve">during </w:t>
      </w:r>
      <w:r w:rsidRPr="00903D51">
        <w:rPr>
          <w:rFonts w:ascii="Arial" w:hAnsi="Arial"/>
        </w:rPr>
        <w:t>bushfire</w:t>
      </w:r>
      <w:r w:rsidR="00632CCA">
        <w:rPr>
          <w:rFonts w:ascii="Arial" w:hAnsi="Arial"/>
        </w:rPr>
        <w:t>s</w:t>
      </w:r>
      <w:r w:rsidRPr="00903D51">
        <w:rPr>
          <w:rFonts w:ascii="Arial" w:hAnsi="Arial"/>
        </w:rPr>
        <w:t xml:space="preserve"> and flood</w:t>
      </w:r>
      <w:r w:rsidR="00632CCA">
        <w:rPr>
          <w:rFonts w:ascii="Arial" w:hAnsi="Arial"/>
        </w:rPr>
        <w:t xml:space="preserve">s. </w:t>
      </w:r>
      <w:r w:rsidR="005A06DA">
        <w:rPr>
          <w:rFonts w:ascii="Arial" w:hAnsi="Arial"/>
        </w:rPr>
        <w:t xml:space="preserve">Facilities </w:t>
      </w:r>
      <w:r w:rsidR="00632CCA">
        <w:rPr>
          <w:rFonts w:ascii="Arial" w:hAnsi="Arial"/>
        </w:rPr>
        <w:t>will be able to be</w:t>
      </w:r>
      <w:r w:rsidR="00122836">
        <w:rPr>
          <w:rFonts w:ascii="Arial" w:hAnsi="Arial"/>
        </w:rPr>
        <w:t xml:space="preserve"> quickly deployed, upgraded or reinstated</w:t>
      </w:r>
      <w:r w:rsidR="000B5864">
        <w:t>.</w:t>
      </w:r>
    </w:p>
    <w:p w14:paraId="20645E2E" w14:textId="04895604" w:rsidR="00812CBE" w:rsidRDefault="00A51717" w:rsidP="00423179">
      <w:pPr>
        <w:pStyle w:val="questionsheading"/>
      </w:pPr>
      <w:r>
        <w:lastRenderedPageBreak/>
        <w:t>Wh</w:t>
      </w:r>
      <w:r w:rsidR="00485FF0">
        <w:t>y is the code of practice no longer part of planning schemes</w:t>
      </w:r>
      <w:r w:rsidR="00FA65B4">
        <w:t>?</w:t>
      </w:r>
    </w:p>
    <w:p w14:paraId="440F2CF8" w14:textId="30418B34" w:rsidR="00E20878" w:rsidRDefault="00E20878" w:rsidP="009050DE">
      <w:pPr>
        <w:pStyle w:val="BodyText12ptBefore"/>
      </w:pPr>
      <w:r>
        <w:t xml:space="preserve">The code of practice </w:t>
      </w:r>
      <w:r w:rsidR="00012FF9">
        <w:t xml:space="preserve">was an incorporated document </w:t>
      </w:r>
      <w:r w:rsidR="000039C5">
        <w:t xml:space="preserve">in the VPP and all planning schemes. It included information about how the telecommunications provisions worked and </w:t>
      </w:r>
      <w:r w:rsidR="006B1D95">
        <w:t>listed facilities that were exempt subject to conditions. It also set out four principles to be applied to telecommunications facilities.</w:t>
      </w:r>
    </w:p>
    <w:p w14:paraId="62B685B2" w14:textId="7C0BCF74" w:rsidR="00632CCA" w:rsidRPr="00632CCA" w:rsidRDefault="00632CCA" w:rsidP="009050DE">
      <w:pPr>
        <w:pStyle w:val="BodyText12ptBefore"/>
      </w:pPr>
      <w:r w:rsidRPr="00632CCA">
        <w:t xml:space="preserve">Relevant </w:t>
      </w:r>
      <w:r>
        <w:t>material from the code of practice has been simplified and incorporated into clause 52.19. This places all the planning information for telecommunications in a single place.</w:t>
      </w:r>
    </w:p>
    <w:p w14:paraId="457DD052" w14:textId="35890E9C" w:rsidR="00812CBE" w:rsidRPr="00542606" w:rsidRDefault="006B1D95" w:rsidP="00301D5C">
      <w:pPr>
        <w:pStyle w:val="BoldHeading"/>
        <w:jc w:val="both"/>
        <w:rPr>
          <w:color w:val="201547" w:themeColor="accent3"/>
        </w:rPr>
      </w:pPr>
      <w:r w:rsidRPr="00542606">
        <w:rPr>
          <w:color w:val="201547" w:themeColor="accent3"/>
        </w:rPr>
        <w:t>C</w:t>
      </w:r>
      <w:r w:rsidR="00F75E77" w:rsidRPr="00542606">
        <w:rPr>
          <w:color w:val="201547" w:themeColor="accent3"/>
        </w:rPr>
        <w:t xml:space="preserve">ode of practice principles </w:t>
      </w:r>
    </w:p>
    <w:p w14:paraId="4CF7A8F9" w14:textId="5405178F" w:rsidR="00BF38D8" w:rsidRDefault="00A52937" w:rsidP="00301D5C">
      <w:pPr>
        <w:jc w:val="both"/>
      </w:pPr>
      <w:r>
        <w:t xml:space="preserve">The principles in the code of practice </w:t>
      </w:r>
      <w:r w:rsidR="00181B6D">
        <w:t xml:space="preserve">will no longer apply. </w:t>
      </w:r>
      <w:r w:rsidR="00AA21A7">
        <w:t xml:space="preserve">This is because some of the principles </w:t>
      </w:r>
      <w:r w:rsidR="00632CCA">
        <w:t xml:space="preserve">included </w:t>
      </w:r>
      <w:r w:rsidR="003C5304">
        <w:t>broad</w:t>
      </w:r>
      <w:r w:rsidR="009305EC">
        <w:t>, qualitative</w:t>
      </w:r>
      <w:r w:rsidR="003C5304">
        <w:t xml:space="preserve"> statements that cause</w:t>
      </w:r>
      <w:r w:rsidR="005B66C0">
        <w:t>d</w:t>
      </w:r>
      <w:r w:rsidR="003C5304">
        <w:t xml:space="preserve"> uncertainty</w:t>
      </w:r>
      <w:r w:rsidR="007A139B">
        <w:t xml:space="preserve"> in their application</w:t>
      </w:r>
      <w:r w:rsidR="00AA21A7">
        <w:t xml:space="preserve">, while others </w:t>
      </w:r>
      <w:r w:rsidR="002C0C64">
        <w:t xml:space="preserve">duplicated </w:t>
      </w:r>
      <w:r w:rsidR="00EA58F2">
        <w:t>other regulatory frameworks.</w:t>
      </w:r>
      <w:r w:rsidR="006D1E7E">
        <w:t xml:space="preserve"> The</w:t>
      </w:r>
      <w:r w:rsidR="00166D8C">
        <w:t xml:space="preserve"> new provisions </w:t>
      </w:r>
      <w:r w:rsidR="006B737C">
        <w:t>provide</w:t>
      </w:r>
      <w:r w:rsidR="00166D8C">
        <w:t xml:space="preserve"> greater</w:t>
      </w:r>
      <w:r w:rsidR="006B737C">
        <w:t xml:space="preserve"> certainty about what </w:t>
      </w:r>
      <w:r w:rsidR="00166D8C">
        <w:t>requirements must be met</w:t>
      </w:r>
      <w:r w:rsidR="00A01A0B">
        <w:t xml:space="preserve"> and </w:t>
      </w:r>
      <w:r w:rsidR="004E23F6">
        <w:t xml:space="preserve">what </w:t>
      </w:r>
      <w:r w:rsidR="00A01A0B">
        <w:t xml:space="preserve">an </w:t>
      </w:r>
      <w:r w:rsidR="004E23F6">
        <w:t xml:space="preserve">application must </w:t>
      </w:r>
      <w:r w:rsidR="009305EC">
        <w:t>be assessed against.</w:t>
      </w:r>
      <w:r w:rsidR="00EF08DB">
        <w:t xml:space="preserve"> </w:t>
      </w:r>
      <w:r w:rsidR="00A01A0B">
        <w:t xml:space="preserve">However, </w:t>
      </w:r>
      <w:r w:rsidR="00C11370">
        <w:t>parts</w:t>
      </w:r>
      <w:r w:rsidR="00865357">
        <w:t xml:space="preserve"> of</w:t>
      </w:r>
      <w:r w:rsidR="00A01A0B">
        <w:t xml:space="preserve"> each</w:t>
      </w:r>
      <w:r w:rsidR="00865357">
        <w:t xml:space="preserve"> principle remain</w:t>
      </w:r>
      <w:r w:rsidR="00632CCA">
        <w:t xml:space="preserve"> </w:t>
      </w:r>
      <w:r w:rsidR="000A4242">
        <w:t>relevant,</w:t>
      </w:r>
      <w:r w:rsidR="00A01A0B">
        <w:t xml:space="preserve"> and </w:t>
      </w:r>
      <w:r w:rsidR="00631FCE">
        <w:t xml:space="preserve">this </w:t>
      </w:r>
      <w:r w:rsidR="00A01A0B">
        <w:t xml:space="preserve">is reflected </w:t>
      </w:r>
      <w:r w:rsidR="00632CCA">
        <w:t xml:space="preserve">in the </w:t>
      </w:r>
      <w:r w:rsidR="00A01A0B">
        <w:t xml:space="preserve">updated </w:t>
      </w:r>
      <w:r w:rsidR="00272386">
        <w:t xml:space="preserve">provisions </w:t>
      </w:r>
      <w:r w:rsidR="00632CCA">
        <w:t>as follows:</w:t>
      </w:r>
      <w:r w:rsidR="00865357">
        <w:t xml:space="preserve"> </w:t>
      </w:r>
    </w:p>
    <w:p w14:paraId="79B3AABA" w14:textId="17799F67" w:rsidR="00B73E30" w:rsidRDefault="00D67DF7" w:rsidP="009050DE">
      <w:pPr>
        <w:pStyle w:val="BodyText"/>
        <w:numPr>
          <w:ilvl w:val="0"/>
          <w:numId w:val="17"/>
        </w:numPr>
        <w:ind w:left="426"/>
      </w:pPr>
      <w:r>
        <w:t>Principle 1</w:t>
      </w:r>
      <w:r w:rsidR="00632CCA">
        <w:t xml:space="preserve">, </w:t>
      </w:r>
      <w:r w:rsidR="00B73E30">
        <w:t xml:space="preserve">that </w:t>
      </w:r>
      <w:r w:rsidR="00B73E30" w:rsidRPr="00A01A0B">
        <w:rPr>
          <w:i/>
          <w:iCs/>
        </w:rPr>
        <w:t>a</w:t>
      </w:r>
      <w:r w:rsidRPr="00A01A0B">
        <w:rPr>
          <w:i/>
          <w:iCs/>
        </w:rPr>
        <w:t xml:space="preserve"> telecommunications facility be sited to minimise visual impact</w:t>
      </w:r>
      <w:r w:rsidR="00632CCA">
        <w:t xml:space="preserve">, </w:t>
      </w:r>
      <w:r w:rsidR="00B73E30">
        <w:t>remains a key planning consideration</w:t>
      </w:r>
      <w:r w:rsidR="00632CCA">
        <w:t xml:space="preserve">. </w:t>
      </w:r>
      <w:r w:rsidR="00272386">
        <w:t xml:space="preserve">The updated provisions focus on </w:t>
      </w:r>
      <w:r w:rsidR="00B73E30">
        <w:t>balanc</w:t>
      </w:r>
      <w:r w:rsidR="00BE5EE6">
        <w:t>ing</w:t>
      </w:r>
      <w:r w:rsidR="00B73E30">
        <w:t xml:space="preserve"> </w:t>
      </w:r>
      <w:r w:rsidR="00272386">
        <w:t xml:space="preserve">a facility’s </w:t>
      </w:r>
      <w:r w:rsidR="00B73E30">
        <w:t xml:space="preserve">visual impact with </w:t>
      </w:r>
      <w:r w:rsidR="00EE2EB8">
        <w:t xml:space="preserve">the appropriate </w:t>
      </w:r>
      <w:r w:rsidR="00B73E30">
        <w:t>planning process</w:t>
      </w:r>
      <w:r w:rsidR="00BE5EE6">
        <w:t xml:space="preserve">. </w:t>
      </w:r>
      <w:r w:rsidR="00272386">
        <w:t>For example, f</w:t>
      </w:r>
      <w:r w:rsidR="00B73E30">
        <w:t xml:space="preserve">acilities </w:t>
      </w:r>
      <w:r w:rsidR="00272386">
        <w:t>capable of generating a more s</w:t>
      </w:r>
      <w:r w:rsidR="005A199D">
        <w:t xml:space="preserve">ignificant </w:t>
      </w:r>
      <w:r w:rsidR="00B73E30">
        <w:t>visual impact</w:t>
      </w:r>
      <w:r w:rsidR="0012495D">
        <w:t xml:space="preserve"> continue to</w:t>
      </w:r>
      <w:r w:rsidR="00B73E30">
        <w:t xml:space="preserve"> require </w:t>
      </w:r>
      <w:r w:rsidR="00272386">
        <w:t xml:space="preserve">a planning permit that will be assessed against those matters. </w:t>
      </w:r>
    </w:p>
    <w:p w14:paraId="7D298B6E" w14:textId="65B35738" w:rsidR="00DF6135" w:rsidRDefault="00D67DF7" w:rsidP="009050DE">
      <w:pPr>
        <w:pStyle w:val="BodyText"/>
        <w:numPr>
          <w:ilvl w:val="0"/>
          <w:numId w:val="17"/>
        </w:numPr>
        <w:ind w:left="426"/>
      </w:pPr>
      <w:r>
        <w:t>Principle 2</w:t>
      </w:r>
      <w:r w:rsidR="00272386">
        <w:t>,</w:t>
      </w:r>
      <w:r w:rsidR="009F01A3">
        <w:t xml:space="preserve"> that </w:t>
      </w:r>
      <w:r w:rsidR="009F01A3" w:rsidRPr="00A01A0B">
        <w:rPr>
          <w:i/>
          <w:iCs/>
        </w:rPr>
        <w:t>t</w:t>
      </w:r>
      <w:r w:rsidRPr="00A01A0B">
        <w:rPr>
          <w:i/>
          <w:iCs/>
        </w:rPr>
        <w:t>elecommunication facilit</w:t>
      </w:r>
      <w:r w:rsidR="00A55C61" w:rsidRPr="00A01A0B">
        <w:rPr>
          <w:i/>
          <w:iCs/>
        </w:rPr>
        <w:t>ies</w:t>
      </w:r>
      <w:r w:rsidRPr="00A01A0B">
        <w:rPr>
          <w:i/>
          <w:iCs/>
        </w:rPr>
        <w:t xml:space="preserve"> should be co-located wherever practical</w:t>
      </w:r>
      <w:r w:rsidR="00272386">
        <w:t xml:space="preserve">, has </w:t>
      </w:r>
      <w:r w:rsidR="00631FCE">
        <w:t>become</w:t>
      </w:r>
      <w:r w:rsidR="005A199D">
        <w:t xml:space="preserve"> </w:t>
      </w:r>
      <w:r w:rsidR="009F01A3">
        <w:t xml:space="preserve">a new </w:t>
      </w:r>
      <w:r w:rsidR="001F0300">
        <w:t xml:space="preserve">state-wide </w:t>
      </w:r>
      <w:r w:rsidR="009F01A3">
        <w:t>strategy in clause 19.03-4S</w:t>
      </w:r>
      <w:r w:rsidR="001F0300">
        <w:t>.</w:t>
      </w:r>
    </w:p>
    <w:p w14:paraId="578101EA" w14:textId="082F7A57" w:rsidR="008538DA" w:rsidRPr="00D61EC2" w:rsidRDefault="003C3498" w:rsidP="009050DE">
      <w:pPr>
        <w:pStyle w:val="BodyText"/>
        <w:numPr>
          <w:ilvl w:val="0"/>
          <w:numId w:val="17"/>
        </w:numPr>
        <w:ind w:left="426"/>
      </w:pPr>
      <w:r w:rsidRPr="001F0300">
        <w:t>Principle 3</w:t>
      </w:r>
      <w:r w:rsidR="00272386">
        <w:t>,</w:t>
      </w:r>
      <w:r w:rsidR="005A199D">
        <w:t xml:space="preserve"> that </w:t>
      </w:r>
      <w:r w:rsidR="001F0300" w:rsidRPr="00A01A0B">
        <w:rPr>
          <w:i/>
          <w:iCs/>
        </w:rPr>
        <w:t>h</w:t>
      </w:r>
      <w:r w:rsidRPr="00A01A0B">
        <w:rPr>
          <w:i/>
          <w:iCs/>
        </w:rPr>
        <w:t>ealth standards for exposure to radio emissions will be met</w:t>
      </w:r>
      <w:r w:rsidR="00272386">
        <w:t xml:space="preserve">, is </w:t>
      </w:r>
      <w:r w:rsidR="00033FB9">
        <w:t>a</w:t>
      </w:r>
      <w:r w:rsidR="00272386">
        <w:t xml:space="preserve"> responsibility of the </w:t>
      </w:r>
      <w:r w:rsidR="008538DA">
        <w:t>federal government</w:t>
      </w:r>
      <w:r w:rsidR="00033FB9">
        <w:t xml:space="preserve"> who</w:t>
      </w:r>
      <w:r w:rsidR="00272386">
        <w:t xml:space="preserve"> are</w:t>
      </w:r>
      <w:r w:rsidR="008538DA">
        <w:t xml:space="preserve"> responsible for setting electro</w:t>
      </w:r>
      <w:r w:rsidR="00F85529">
        <w:t>magnetic energy (</w:t>
      </w:r>
      <w:r w:rsidR="008538DA">
        <w:t>EME</w:t>
      </w:r>
      <w:r w:rsidR="00F85529">
        <w:t>)</w:t>
      </w:r>
      <w:r w:rsidR="008538DA">
        <w:t xml:space="preserve"> safety standards and regulating compliance by telecommunications carriers.</w:t>
      </w:r>
      <w:r w:rsidR="004E5445">
        <w:t xml:space="preserve"> </w:t>
      </w:r>
      <w:r w:rsidR="00F85529">
        <w:t xml:space="preserve">More information about EME is available </w:t>
      </w:r>
      <w:r w:rsidR="00F62DC6">
        <w:t xml:space="preserve">from the </w:t>
      </w:r>
      <w:hyperlink r:id="rId15" w:history="1">
        <w:r w:rsidR="00023B56">
          <w:rPr>
            <w:rStyle w:val="Hyperlink"/>
          </w:rPr>
          <w:t>federal</w:t>
        </w:r>
        <w:r w:rsidR="00F62DC6" w:rsidRPr="00F62DC6">
          <w:rPr>
            <w:rStyle w:val="Hyperlink"/>
          </w:rPr>
          <w:t xml:space="preserve"> government</w:t>
        </w:r>
      </w:hyperlink>
      <w:r w:rsidR="00F62DC6">
        <w:t>.</w:t>
      </w:r>
      <w:r w:rsidR="008538DA" w:rsidRPr="008442B3">
        <w:rPr>
          <w:color w:val="FF0000"/>
        </w:rPr>
        <w:t xml:space="preserve">  </w:t>
      </w:r>
    </w:p>
    <w:p w14:paraId="32EDE379" w14:textId="47BEBCB7" w:rsidR="005A272D" w:rsidRPr="00D74E34" w:rsidRDefault="003C3498" w:rsidP="009050DE">
      <w:pPr>
        <w:pStyle w:val="BodyText"/>
        <w:numPr>
          <w:ilvl w:val="0"/>
          <w:numId w:val="17"/>
        </w:numPr>
        <w:ind w:left="426"/>
      </w:pPr>
      <w:r w:rsidRPr="00D74E34">
        <w:t>Principle 4</w:t>
      </w:r>
      <w:r w:rsidR="00272386">
        <w:t xml:space="preserve">, </w:t>
      </w:r>
      <w:r w:rsidR="00DF6135" w:rsidRPr="00D74E34">
        <w:t xml:space="preserve">that </w:t>
      </w:r>
      <w:r w:rsidR="00DF6135" w:rsidRPr="00A01A0B">
        <w:rPr>
          <w:i/>
          <w:iCs/>
        </w:rPr>
        <w:t>d</w:t>
      </w:r>
      <w:r w:rsidRPr="00A01A0B">
        <w:rPr>
          <w:i/>
          <w:iCs/>
        </w:rPr>
        <w:t>isturbance and risk related to siting and construction should be minimised</w:t>
      </w:r>
      <w:r w:rsidR="00272386" w:rsidRPr="00A01A0B">
        <w:rPr>
          <w:i/>
          <w:iCs/>
        </w:rPr>
        <w:t xml:space="preserve">, </w:t>
      </w:r>
      <w:r w:rsidR="008442B3" w:rsidRPr="00A01A0B">
        <w:t xml:space="preserve">dealt with </w:t>
      </w:r>
      <w:r w:rsidR="00272386" w:rsidRPr="00A01A0B">
        <w:t xml:space="preserve">the </w:t>
      </w:r>
      <w:r w:rsidR="008442B3" w:rsidRPr="00A01A0B">
        <w:t>environmental, safety and practical construction impacts of telecommunications facilities</w:t>
      </w:r>
      <w:r w:rsidR="008442B3" w:rsidRPr="00D74E34">
        <w:t xml:space="preserve">. </w:t>
      </w:r>
      <w:r w:rsidR="00BA23A1" w:rsidRPr="00D74E34">
        <w:t xml:space="preserve">These issues are usually given effect </w:t>
      </w:r>
      <w:r w:rsidR="00BA23A1" w:rsidRPr="00D74E34">
        <w:t xml:space="preserve">through </w:t>
      </w:r>
      <w:r w:rsidR="0086372C" w:rsidRPr="00D74E34">
        <w:t xml:space="preserve">other </w:t>
      </w:r>
      <w:r w:rsidR="00F86F6B" w:rsidRPr="00D74E34">
        <w:t>legislation includ</w:t>
      </w:r>
      <w:r w:rsidR="00BA23A1" w:rsidRPr="00D74E34">
        <w:t xml:space="preserve">ing </w:t>
      </w:r>
      <w:r w:rsidR="00F86F6B" w:rsidRPr="00D74E34">
        <w:t xml:space="preserve">the </w:t>
      </w:r>
      <w:r w:rsidR="00F86F6B" w:rsidRPr="00D74E34">
        <w:rPr>
          <w:i/>
          <w:iCs/>
        </w:rPr>
        <w:t>Environment Protection Act 2017</w:t>
      </w:r>
      <w:r w:rsidR="00D74E34" w:rsidRPr="00AF47BF">
        <w:t>.</w:t>
      </w:r>
      <w:r w:rsidR="00D74E34" w:rsidRPr="00D74E34">
        <w:t xml:space="preserve"> </w:t>
      </w:r>
    </w:p>
    <w:p w14:paraId="4D92446A" w14:textId="34E09BE7" w:rsidR="00287B2E" w:rsidRPr="00542606" w:rsidRDefault="00E712C7" w:rsidP="00301D5C">
      <w:pPr>
        <w:pStyle w:val="BoldHeading"/>
        <w:jc w:val="both"/>
        <w:rPr>
          <w:color w:val="201547" w:themeColor="accent3"/>
        </w:rPr>
      </w:pPr>
      <w:r w:rsidRPr="00542606">
        <w:rPr>
          <w:color w:val="201547" w:themeColor="accent3"/>
        </w:rPr>
        <w:t xml:space="preserve">Code of practice </w:t>
      </w:r>
      <w:r w:rsidR="00920BD0" w:rsidRPr="00542606">
        <w:rPr>
          <w:color w:val="201547" w:themeColor="accent3"/>
        </w:rPr>
        <w:t>planning permit</w:t>
      </w:r>
      <w:r w:rsidR="00246B40" w:rsidRPr="00542606">
        <w:rPr>
          <w:color w:val="201547" w:themeColor="accent3"/>
        </w:rPr>
        <w:t xml:space="preserve"> </w:t>
      </w:r>
      <w:r w:rsidRPr="00542606">
        <w:rPr>
          <w:color w:val="201547" w:themeColor="accent3"/>
        </w:rPr>
        <w:t>exemptions</w:t>
      </w:r>
    </w:p>
    <w:p w14:paraId="479E4CA3" w14:textId="63AF7982" w:rsidR="00454BF6" w:rsidRDefault="00DF4FC5" w:rsidP="00301D5C">
      <w:pPr>
        <w:jc w:val="both"/>
      </w:pPr>
      <w:r>
        <w:t xml:space="preserve">The code of practice </w:t>
      </w:r>
      <w:r w:rsidR="00287B2E">
        <w:t>list</w:t>
      </w:r>
      <w:r w:rsidR="004100E6">
        <w:t>ed</w:t>
      </w:r>
      <w:r w:rsidR="00287B2E">
        <w:t xml:space="preserve"> </w:t>
      </w:r>
      <w:r w:rsidR="002238EB">
        <w:t>13</w:t>
      </w:r>
      <w:r w:rsidR="00E62B86">
        <w:t xml:space="preserve"> telecommunications</w:t>
      </w:r>
      <w:r w:rsidR="002238EB">
        <w:t xml:space="preserve"> faci</w:t>
      </w:r>
      <w:r w:rsidR="003E52A7">
        <w:t>lities</w:t>
      </w:r>
      <w:r w:rsidR="00E62B86">
        <w:t xml:space="preserve"> </w:t>
      </w:r>
      <w:r w:rsidR="002238EB">
        <w:t>that d</w:t>
      </w:r>
      <w:r w:rsidR="00272386">
        <w:t>id</w:t>
      </w:r>
      <w:r w:rsidR="002238EB">
        <w:t xml:space="preserve"> not require a planning permit</w:t>
      </w:r>
      <w:r w:rsidR="00E62B86">
        <w:t xml:space="preserve"> </w:t>
      </w:r>
      <w:r w:rsidR="004100E6">
        <w:t xml:space="preserve">subject to conditions. </w:t>
      </w:r>
      <w:r w:rsidR="00A50269">
        <w:t>Th</w:t>
      </w:r>
      <w:r w:rsidR="00272386">
        <w:t>e</w:t>
      </w:r>
      <w:r w:rsidR="00196A71">
        <w:t xml:space="preserve"> list has been </w:t>
      </w:r>
      <w:r w:rsidR="00272386">
        <w:t xml:space="preserve">simplified, </w:t>
      </w:r>
      <w:r w:rsidR="0086188C">
        <w:t>expanded</w:t>
      </w:r>
      <w:r w:rsidR="00272386">
        <w:t xml:space="preserve"> and</w:t>
      </w:r>
      <w:r w:rsidR="0086188C">
        <w:t xml:space="preserve"> </w:t>
      </w:r>
      <w:r w:rsidR="00A50269">
        <w:t>modernise</w:t>
      </w:r>
      <w:r w:rsidR="00196A71">
        <w:t>d</w:t>
      </w:r>
      <w:r w:rsidR="00272386">
        <w:t>,</w:t>
      </w:r>
      <w:r w:rsidR="00196A71">
        <w:t xml:space="preserve"> and </w:t>
      </w:r>
      <w:r w:rsidR="00E62B86">
        <w:t xml:space="preserve">included </w:t>
      </w:r>
      <w:r w:rsidR="00196A71">
        <w:t>in</w:t>
      </w:r>
      <w:r w:rsidR="00272386">
        <w:t xml:space="preserve"> </w:t>
      </w:r>
      <w:r w:rsidR="00600F88">
        <w:t xml:space="preserve">clause 52.19. </w:t>
      </w:r>
      <w:r w:rsidR="00DB5C96">
        <w:t>The a</w:t>
      </w:r>
      <w:r w:rsidR="00B773DE">
        <w:t>ppendix</w:t>
      </w:r>
      <w:r w:rsidR="009113A0">
        <w:t xml:space="preserve"> </w:t>
      </w:r>
      <w:r w:rsidR="00DB5C96">
        <w:t xml:space="preserve">to this </w:t>
      </w:r>
      <w:r w:rsidR="0064312F">
        <w:t>advisory note</w:t>
      </w:r>
      <w:r w:rsidR="00DB5C96">
        <w:t xml:space="preserve"> </w:t>
      </w:r>
      <w:r w:rsidR="00272386">
        <w:t>lists</w:t>
      </w:r>
      <w:r w:rsidR="00B773DE">
        <w:t xml:space="preserve"> </w:t>
      </w:r>
      <w:r w:rsidR="009113A0">
        <w:t>each</w:t>
      </w:r>
      <w:r w:rsidR="00E62B86">
        <w:t xml:space="preserve"> exempt facility</w:t>
      </w:r>
      <w:r w:rsidR="009113A0">
        <w:t xml:space="preserve"> from the</w:t>
      </w:r>
      <w:r w:rsidR="00831D4D">
        <w:t xml:space="preserve"> </w:t>
      </w:r>
      <w:r w:rsidR="005D3068">
        <w:t>former</w:t>
      </w:r>
      <w:r w:rsidR="009113A0">
        <w:t xml:space="preserve"> code of practice and </w:t>
      </w:r>
      <w:r w:rsidR="00272386">
        <w:t>set</w:t>
      </w:r>
      <w:r w:rsidR="00DB5C96">
        <w:t>s</w:t>
      </w:r>
      <w:r w:rsidR="00272386">
        <w:t xml:space="preserve"> out </w:t>
      </w:r>
      <w:r w:rsidR="003F435F">
        <w:t>the</w:t>
      </w:r>
      <w:r w:rsidR="00272386">
        <w:t xml:space="preserve"> new</w:t>
      </w:r>
      <w:r w:rsidR="003F435F">
        <w:t xml:space="preserve"> </w:t>
      </w:r>
      <w:r w:rsidR="009524B8">
        <w:t>requirements</w:t>
      </w:r>
      <w:r w:rsidR="00E62B86">
        <w:t xml:space="preserve"> that apply to that </w:t>
      </w:r>
      <w:r w:rsidR="00EC0C81">
        <w:t>facility</w:t>
      </w:r>
      <w:r w:rsidR="009524B8">
        <w:t xml:space="preserve">. </w:t>
      </w:r>
    </w:p>
    <w:p w14:paraId="4F7FC3A3" w14:textId="77777777" w:rsidR="003E52A7" w:rsidRPr="00287B2E" w:rsidRDefault="003E52A7" w:rsidP="00301D5C">
      <w:pPr>
        <w:jc w:val="both"/>
        <w:rPr>
          <w:b/>
          <w:bCs/>
        </w:rPr>
      </w:pPr>
    </w:p>
    <w:p w14:paraId="00F5FB03" w14:textId="222077DE" w:rsidR="00AF7C45" w:rsidRDefault="00734689" w:rsidP="00423179">
      <w:pPr>
        <w:pStyle w:val="questionsheading"/>
      </w:pPr>
      <w:r>
        <w:t xml:space="preserve">How have planning permit requirements changed? </w:t>
      </w:r>
    </w:p>
    <w:p w14:paraId="1750E8C7" w14:textId="5E96F555" w:rsidR="009A2703" w:rsidRPr="00542606" w:rsidRDefault="009F7F86" w:rsidP="00301D5C">
      <w:pPr>
        <w:pStyle w:val="BoldHeading"/>
        <w:jc w:val="both"/>
        <w:rPr>
          <w:color w:val="201547" w:themeColor="accent3"/>
        </w:rPr>
      </w:pPr>
      <w:r w:rsidRPr="00542606">
        <w:rPr>
          <w:color w:val="201547" w:themeColor="accent3"/>
        </w:rPr>
        <w:t>Which t</w:t>
      </w:r>
      <w:r w:rsidR="00A644B0" w:rsidRPr="00542606">
        <w:rPr>
          <w:color w:val="201547" w:themeColor="accent3"/>
        </w:rPr>
        <w:t xml:space="preserve">elecommunications </w:t>
      </w:r>
      <w:r w:rsidR="00DF4997" w:rsidRPr="00542606">
        <w:rPr>
          <w:color w:val="201547" w:themeColor="accent3"/>
        </w:rPr>
        <w:t>facilities</w:t>
      </w:r>
      <w:r w:rsidR="001400D4" w:rsidRPr="00542606">
        <w:rPr>
          <w:color w:val="201547" w:themeColor="accent3"/>
        </w:rPr>
        <w:t xml:space="preserve"> </w:t>
      </w:r>
      <w:r w:rsidRPr="00542606">
        <w:rPr>
          <w:color w:val="201547" w:themeColor="accent3"/>
        </w:rPr>
        <w:t xml:space="preserve">are </w:t>
      </w:r>
      <w:r w:rsidR="001400D4" w:rsidRPr="00542606">
        <w:rPr>
          <w:color w:val="201547" w:themeColor="accent3"/>
        </w:rPr>
        <w:t>exempt</w:t>
      </w:r>
      <w:r w:rsidR="007A6E3F" w:rsidRPr="00542606">
        <w:rPr>
          <w:color w:val="201547" w:themeColor="accent3"/>
        </w:rPr>
        <w:t xml:space="preserve"> from state planning requirements</w:t>
      </w:r>
      <w:r w:rsidR="001400D4" w:rsidRPr="00542606">
        <w:rPr>
          <w:color w:val="201547" w:themeColor="accent3"/>
        </w:rPr>
        <w:t xml:space="preserve"> under federal legislation</w:t>
      </w:r>
      <w:r w:rsidRPr="00542606">
        <w:rPr>
          <w:color w:val="201547" w:themeColor="accent3"/>
        </w:rPr>
        <w:t>?</w:t>
      </w:r>
    </w:p>
    <w:p w14:paraId="67A1906C" w14:textId="4C73D02A" w:rsidR="007A6E3F" w:rsidRDefault="000F7A06" w:rsidP="00301D5C">
      <w:pPr>
        <w:pStyle w:val="BodyText"/>
        <w:jc w:val="both"/>
        <w:rPr>
          <w:i/>
          <w:iCs/>
        </w:rPr>
      </w:pPr>
      <w:r>
        <w:t>Th</w:t>
      </w:r>
      <w:r w:rsidR="007A6E3F">
        <w:t>e</w:t>
      </w:r>
      <w:r>
        <w:t xml:space="preserve"> </w:t>
      </w:r>
      <w:r w:rsidR="009C10A6">
        <w:t>federal government exempts</w:t>
      </w:r>
      <w:r w:rsidR="00D81720">
        <w:t xml:space="preserve"> </w:t>
      </w:r>
      <w:r w:rsidR="007A6E3F">
        <w:t xml:space="preserve">specified </w:t>
      </w:r>
      <w:r w:rsidR="00D81720">
        <w:t>low-impact</w:t>
      </w:r>
      <w:r w:rsidR="009C10A6">
        <w:t xml:space="preserve"> </w:t>
      </w:r>
      <w:r w:rsidR="004A34C2">
        <w:t xml:space="preserve">telecommunications </w:t>
      </w:r>
      <w:r w:rsidR="00996D75">
        <w:t xml:space="preserve">facilities </w:t>
      </w:r>
      <w:r w:rsidR="004A34C2">
        <w:t xml:space="preserve">from state planning requirements, including land use and development. Exempt </w:t>
      </w:r>
      <w:r w:rsidR="009C10A6">
        <w:t>facilities</w:t>
      </w:r>
      <w:r w:rsidR="004A34C2">
        <w:t xml:space="preserve"> </w:t>
      </w:r>
      <w:r w:rsidR="00675F60">
        <w:t>continue to be</w:t>
      </w:r>
      <w:r w:rsidR="009C10A6">
        <w:t xml:space="preserve"> set out in the </w:t>
      </w:r>
      <w:hyperlink r:id="rId16" w:history="1">
        <w:r w:rsidR="009C10A6" w:rsidRPr="00BC2025">
          <w:rPr>
            <w:rStyle w:val="Hyperlink"/>
            <w:i/>
            <w:iCs/>
          </w:rPr>
          <w:t>Telecommunications Act 1997</w:t>
        </w:r>
      </w:hyperlink>
      <w:r w:rsidR="009C10A6" w:rsidRPr="00513687">
        <w:t xml:space="preserve"> and </w:t>
      </w:r>
      <w:hyperlink r:id="rId17" w:history="1">
        <w:r w:rsidR="009C10A6" w:rsidRPr="00BC2025">
          <w:rPr>
            <w:rStyle w:val="Hyperlink"/>
            <w:i/>
            <w:iCs/>
          </w:rPr>
          <w:t>Telecommunications (Low-impact Facilities) Determination 2018</w:t>
        </w:r>
      </w:hyperlink>
      <w:r w:rsidR="004A34C2">
        <w:rPr>
          <w:i/>
          <w:iCs/>
        </w:rPr>
        <w:t>.</w:t>
      </w:r>
    </w:p>
    <w:p w14:paraId="2CC18172" w14:textId="1D25C3CD" w:rsidR="00705ECC" w:rsidRPr="00705ECC" w:rsidRDefault="00AD6B26" w:rsidP="00301D5C">
      <w:pPr>
        <w:pStyle w:val="BodyText"/>
        <w:jc w:val="both"/>
      </w:pPr>
      <w:r>
        <w:t xml:space="preserve">Amendment VC226 </w:t>
      </w:r>
      <w:r w:rsidR="00DA57F1">
        <w:t>do</w:t>
      </w:r>
      <w:r w:rsidR="00675F60">
        <w:t>es</w:t>
      </w:r>
      <w:r w:rsidR="00DA57F1">
        <w:t xml:space="preserve"> not change </w:t>
      </w:r>
      <w:r w:rsidR="00675F60">
        <w:t>this determination</w:t>
      </w:r>
      <w:r w:rsidR="00DA57F1">
        <w:t>.</w:t>
      </w:r>
    </w:p>
    <w:p w14:paraId="51CC2E50" w14:textId="5C7F3B71" w:rsidR="00904B12" w:rsidRPr="00542606" w:rsidRDefault="00904B12" w:rsidP="00904B12">
      <w:pPr>
        <w:pStyle w:val="BoldHeading"/>
        <w:jc w:val="both"/>
        <w:rPr>
          <w:color w:val="201547" w:themeColor="accent3"/>
        </w:rPr>
      </w:pPr>
      <w:r w:rsidRPr="00542606">
        <w:rPr>
          <w:color w:val="201547" w:themeColor="accent3"/>
        </w:rPr>
        <w:t xml:space="preserve">When is a </w:t>
      </w:r>
      <w:r w:rsidR="00C547F0" w:rsidRPr="00542606">
        <w:rPr>
          <w:color w:val="201547" w:themeColor="accent3"/>
        </w:rPr>
        <w:t xml:space="preserve">planning </w:t>
      </w:r>
      <w:r w:rsidRPr="00542606">
        <w:rPr>
          <w:color w:val="201547" w:themeColor="accent3"/>
        </w:rPr>
        <w:t>permit required to use land for a telecommunications facility?</w:t>
      </w:r>
    </w:p>
    <w:p w14:paraId="211987CF" w14:textId="012301F3" w:rsidR="00904B12" w:rsidRDefault="00112AEE" w:rsidP="00904B12">
      <w:pPr>
        <w:pStyle w:val="BodyText"/>
        <w:jc w:val="both"/>
      </w:pPr>
      <w:r>
        <w:t>C</w:t>
      </w:r>
      <w:r w:rsidR="000861FE">
        <w:t>lause 62.01</w:t>
      </w:r>
      <w:r w:rsidR="004F79ED">
        <w:t xml:space="preserve"> </w:t>
      </w:r>
      <w:r w:rsidR="003D3B4E">
        <w:t xml:space="preserve">now </w:t>
      </w:r>
      <w:r w:rsidR="00AA463F">
        <w:t>specif</w:t>
      </w:r>
      <w:r w:rsidR="00B12C36">
        <w:t>ies</w:t>
      </w:r>
      <w:r w:rsidR="00AA463F">
        <w:t xml:space="preserve"> that </w:t>
      </w:r>
      <w:r w:rsidR="00B00904">
        <w:t>a</w:t>
      </w:r>
      <w:r w:rsidR="00483357">
        <w:t>ny</w:t>
      </w:r>
      <w:r w:rsidR="00B00904">
        <w:t xml:space="preserve"> requirement relating to the use of land </w:t>
      </w:r>
      <w:r w:rsidR="007A0BE1">
        <w:t xml:space="preserve">in a planning scheme </w:t>
      </w:r>
      <w:r w:rsidR="00DA5F7F">
        <w:t xml:space="preserve">(other than a requirement in the </w:t>
      </w:r>
      <w:r w:rsidR="000940B3">
        <w:t xml:space="preserve">Public Conservation and Resource Zone) </w:t>
      </w:r>
      <w:r w:rsidR="007A0BE1">
        <w:t xml:space="preserve">does not apply to </w:t>
      </w:r>
      <w:r w:rsidR="0081042D">
        <w:t>the use of land for a telecommunications facility</w:t>
      </w:r>
      <w:r w:rsidR="007A0BE1">
        <w:t>.</w:t>
      </w:r>
    </w:p>
    <w:p w14:paraId="0ACB0E74" w14:textId="2F9604D4" w:rsidR="00D81720" w:rsidRPr="00542606" w:rsidRDefault="00D81720" w:rsidP="00D81720">
      <w:pPr>
        <w:pStyle w:val="BoldHeading"/>
        <w:jc w:val="both"/>
        <w:rPr>
          <w:color w:val="201547" w:themeColor="accent3"/>
        </w:rPr>
      </w:pPr>
      <w:r w:rsidRPr="00542606">
        <w:rPr>
          <w:color w:val="201547" w:themeColor="accent3"/>
        </w:rPr>
        <w:t>When</w:t>
      </w:r>
      <w:r w:rsidR="00A9560D" w:rsidRPr="00542606">
        <w:rPr>
          <w:color w:val="201547" w:themeColor="accent3"/>
        </w:rPr>
        <w:t xml:space="preserve"> is</w:t>
      </w:r>
      <w:r w:rsidRPr="00542606">
        <w:rPr>
          <w:color w:val="201547" w:themeColor="accent3"/>
        </w:rPr>
        <w:t xml:space="preserve"> </w:t>
      </w:r>
      <w:r w:rsidR="00EA00E9" w:rsidRPr="00542606">
        <w:rPr>
          <w:color w:val="201547" w:themeColor="accent3"/>
        </w:rPr>
        <w:t xml:space="preserve">a </w:t>
      </w:r>
      <w:r w:rsidR="00DD1017" w:rsidRPr="00542606">
        <w:rPr>
          <w:color w:val="201547" w:themeColor="accent3"/>
        </w:rPr>
        <w:t xml:space="preserve">planning </w:t>
      </w:r>
      <w:r w:rsidR="00EA00E9" w:rsidRPr="00542606">
        <w:rPr>
          <w:color w:val="201547" w:themeColor="accent3"/>
        </w:rPr>
        <w:t>permit required</w:t>
      </w:r>
      <w:r w:rsidRPr="00542606">
        <w:rPr>
          <w:color w:val="201547" w:themeColor="accent3"/>
        </w:rPr>
        <w:t xml:space="preserve"> </w:t>
      </w:r>
      <w:r w:rsidR="00F022B3" w:rsidRPr="00542606">
        <w:rPr>
          <w:color w:val="201547" w:themeColor="accent3"/>
        </w:rPr>
        <w:t xml:space="preserve">for </w:t>
      </w:r>
      <w:r w:rsidR="006814CA" w:rsidRPr="00542606">
        <w:rPr>
          <w:color w:val="201547" w:themeColor="accent3"/>
        </w:rPr>
        <w:t xml:space="preserve">buildings and works for </w:t>
      </w:r>
      <w:r w:rsidR="00F022B3" w:rsidRPr="00542606">
        <w:rPr>
          <w:color w:val="201547" w:themeColor="accent3"/>
        </w:rPr>
        <w:t>a telecommunications facility</w:t>
      </w:r>
      <w:r w:rsidR="00A9560D" w:rsidRPr="00542606">
        <w:rPr>
          <w:color w:val="201547" w:themeColor="accent3"/>
        </w:rPr>
        <w:t>?</w:t>
      </w:r>
    </w:p>
    <w:p w14:paraId="51CAACA5" w14:textId="04B4E0F9" w:rsidR="00D471EF" w:rsidRDefault="00DD1017" w:rsidP="00A27C3C">
      <w:pPr>
        <w:pStyle w:val="BodyText"/>
        <w:jc w:val="both"/>
      </w:pPr>
      <w:r>
        <w:t>A</w:t>
      </w:r>
      <w:r w:rsidR="00363C15">
        <w:t xml:space="preserve"> </w:t>
      </w:r>
      <w:r w:rsidR="008A034E">
        <w:t xml:space="preserve">planning permit </w:t>
      </w:r>
      <w:r>
        <w:t xml:space="preserve">is required to </w:t>
      </w:r>
      <w:r w:rsidR="00437B9B">
        <w:t>construct a building or construct or carry out works for</w:t>
      </w:r>
      <w:r w:rsidR="00236145">
        <w:t xml:space="preserve"> </w:t>
      </w:r>
      <w:r>
        <w:t xml:space="preserve">a </w:t>
      </w:r>
      <w:r w:rsidR="00437B9B">
        <w:t>telecommunications facility unless</w:t>
      </w:r>
      <w:r w:rsidR="00A27C3C">
        <w:t xml:space="preserve"> the facility is exempt from this requirement. The</w:t>
      </w:r>
      <w:r w:rsidR="00063F8A">
        <w:t xml:space="preserve"> permit requirement and exempt facilities are</w:t>
      </w:r>
      <w:r w:rsidR="00E22CC7">
        <w:t xml:space="preserve"> set out</w:t>
      </w:r>
      <w:r w:rsidR="00A27C3C">
        <w:t xml:space="preserve"> in </w:t>
      </w:r>
      <w:r>
        <w:t>clause 52.19-1</w:t>
      </w:r>
      <w:r w:rsidR="009F5AC6">
        <w:t>.</w:t>
      </w:r>
    </w:p>
    <w:p w14:paraId="5B684A67" w14:textId="089DC323" w:rsidR="006A7758" w:rsidRPr="00542606" w:rsidRDefault="00B17B3D" w:rsidP="00D81720">
      <w:pPr>
        <w:pStyle w:val="BodyText"/>
        <w:jc w:val="both"/>
        <w:rPr>
          <w:b/>
          <w:bCs/>
          <w:color w:val="201547" w:themeColor="accent3"/>
        </w:rPr>
      </w:pPr>
      <w:r w:rsidRPr="00542606">
        <w:rPr>
          <w:b/>
          <w:bCs/>
          <w:color w:val="201547" w:themeColor="accent3"/>
        </w:rPr>
        <w:t>How have exempt facilities changed?</w:t>
      </w:r>
    </w:p>
    <w:p w14:paraId="2566CC5A" w14:textId="3F0996E8" w:rsidR="00F60754" w:rsidRDefault="005D5378" w:rsidP="00301D5C">
      <w:pPr>
        <w:pStyle w:val="BodyText"/>
        <w:jc w:val="both"/>
      </w:pPr>
      <w:r>
        <w:t>Before</w:t>
      </w:r>
      <w:r w:rsidR="000F5E54">
        <w:t xml:space="preserve"> </w:t>
      </w:r>
      <w:r w:rsidR="006E2CDE">
        <w:t>Amendment VC226</w:t>
      </w:r>
      <w:r w:rsidR="00A65271">
        <w:t xml:space="preserve">, </w:t>
      </w:r>
      <w:r w:rsidR="00C64723">
        <w:t xml:space="preserve">some </w:t>
      </w:r>
      <w:r w:rsidR="00A65271">
        <w:t xml:space="preserve">exempt facilities </w:t>
      </w:r>
      <w:r w:rsidR="00B264F0">
        <w:t xml:space="preserve">were </w:t>
      </w:r>
      <w:r w:rsidR="00E22CC7">
        <w:t xml:space="preserve">set out </w:t>
      </w:r>
      <w:r w:rsidR="00B264F0">
        <w:t>in clause 52.19 and</w:t>
      </w:r>
      <w:r w:rsidR="00C64723">
        <w:t xml:space="preserve"> others</w:t>
      </w:r>
      <w:r w:rsidR="00B264F0">
        <w:t xml:space="preserve"> in the code of practice.</w:t>
      </w:r>
      <w:r w:rsidR="00060C88">
        <w:t xml:space="preserve"> </w:t>
      </w:r>
      <w:r w:rsidR="00C64723">
        <w:t>F</w:t>
      </w:r>
      <w:r w:rsidR="00A65271">
        <w:t>acilities</w:t>
      </w:r>
      <w:r w:rsidR="00C64723">
        <w:t xml:space="preserve"> have been </w:t>
      </w:r>
      <w:r w:rsidR="00C7735C">
        <w:t xml:space="preserve">updated and </w:t>
      </w:r>
      <w:r w:rsidR="00C64723">
        <w:t xml:space="preserve">consolidated into </w:t>
      </w:r>
      <w:r w:rsidR="00CB4159">
        <w:t>clause 52.19</w:t>
      </w:r>
      <w:r w:rsidR="00303C03">
        <w:t>-1.</w:t>
      </w:r>
      <w:r w:rsidR="00EA696C">
        <w:t xml:space="preserve"> </w:t>
      </w:r>
      <w:r w:rsidR="00B17B3D">
        <w:t>K</w:t>
      </w:r>
      <w:r w:rsidR="00E43F8F">
        <w:t>ey changes to exempt facilities</w:t>
      </w:r>
      <w:r w:rsidR="00813D40">
        <w:t xml:space="preserve"> include:</w:t>
      </w:r>
    </w:p>
    <w:p w14:paraId="1BC11D9B" w14:textId="2A982AEA" w:rsidR="00272AE1" w:rsidRDefault="00C7735C" w:rsidP="00301D5C">
      <w:pPr>
        <w:pStyle w:val="BodyText"/>
        <w:numPr>
          <w:ilvl w:val="0"/>
          <w:numId w:val="17"/>
        </w:numPr>
        <w:ind w:left="426"/>
        <w:jc w:val="both"/>
      </w:pPr>
      <w:r>
        <w:lastRenderedPageBreak/>
        <w:t>A telecommunications</w:t>
      </w:r>
      <w:r w:rsidR="00813D40">
        <w:t xml:space="preserve"> tower </w:t>
      </w:r>
      <w:r w:rsidR="00DC404D">
        <w:t xml:space="preserve">replacing </w:t>
      </w:r>
      <w:r w:rsidR="00813D40">
        <w:t>an existing light pole on council land</w:t>
      </w:r>
      <w:r>
        <w:t xml:space="preserve"> is now an exempt facility</w:t>
      </w:r>
      <w:r w:rsidR="00813D40">
        <w:t xml:space="preserve">. The tower must be </w:t>
      </w:r>
      <w:r w:rsidR="00DC404D">
        <w:t xml:space="preserve">no </w:t>
      </w:r>
      <w:r w:rsidR="00813D40">
        <w:t>more than 8 metres higher than the light pole</w:t>
      </w:r>
      <w:r w:rsidR="00DC404D">
        <w:t xml:space="preserve"> it is replacing</w:t>
      </w:r>
    </w:p>
    <w:p w14:paraId="3DAEE3F7" w14:textId="502AEC99" w:rsidR="00A45D9E" w:rsidRDefault="006A35F7" w:rsidP="00301D5C">
      <w:pPr>
        <w:pStyle w:val="BodyText"/>
        <w:numPr>
          <w:ilvl w:val="0"/>
          <w:numId w:val="17"/>
        </w:numPr>
        <w:ind w:left="426"/>
        <w:jc w:val="both"/>
      </w:pPr>
      <w:r>
        <w:t>Telecommunications t</w:t>
      </w:r>
      <w:r w:rsidR="00272AE1">
        <w:t xml:space="preserve">owers being extended or replaced </w:t>
      </w:r>
      <w:r w:rsidR="00A45D9E">
        <w:t xml:space="preserve">may now extend </w:t>
      </w:r>
      <w:r w:rsidR="00340C75">
        <w:t>8 metres higher than the tower being extended or replaced (previous</w:t>
      </w:r>
      <w:r w:rsidR="005D5378">
        <w:t>ly</w:t>
      </w:r>
      <w:r w:rsidR="00340C75">
        <w:t xml:space="preserve"> 5 metres)</w:t>
      </w:r>
    </w:p>
    <w:p w14:paraId="2A30EDE1" w14:textId="5E872F9E" w:rsidR="002E2387" w:rsidRDefault="002E2387" w:rsidP="00301D5C">
      <w:pPr>
        <w:pStyle w:val="BodyText"/>
        <w:numPr>
          <w:ilvl w:val="0"/>
          <w:numId w:val="17"/>
        </w:numPr>
        <w:ind w:left="426"/>
        <w:jc w:val="both"/>
      </w:pPr>
      <w:r>
        <w:t xml:space="preserve">Microcells, </w:t>
      </w:r>
      <w:r w:rsidR="00B174BF">
        <w:t>antennas and other</w:t>
      </w:r>
      <w:r>
        <w:t xml:space="preserve"> facilities </w:t>
      </w:r>
      <w:r w:rsidR="000B7ADD">
        <w:t xml:space="preserve">on and inside </w:t>
      </w:r>
      <w:r w:rsidR="00B174BF">
        <w:t>buildings have been consolidated</w:t>
      </w:r>
      <w:r w:rsidR="006473B7">
        <w:t xml:space="preserve"> into a new ‘facility on a building’</w:t>
      </w:r>
      <w:r w:rsidR="00DC5D0E">
        <w:t xml:space="preserve"> exempt</w:t>
      </w:r>
      <w:r w:rsidR="00272AE1">
        <w:t>ion</w:t>
      </w:r>
      <w:r w:rsidR="006473B7">
        <w:t xml:space="preserve">. </w:t>
      </w:r>
      <w:r w:rsidR="006A35F7">
        <w:t xml:space="preserve">Facilities </w:t>
      </w:r>
      <w:r w:rsidR="006473B7">
        <w:t>may extend 8 metres above the building</w:t>
      </w:r>
      <w:r w:rsidR="006A35F7">
        <w:t>,</w:t>
      </w:r>
      <w:r w:rsidR="006473B7">
        <w:t xml:space="preserve"> unless </w:t>
      </w:r>
      <w:r w:rsidR="00272AE1">
        <w:t xml:space="preserve">in </w:t>
      </w:r>
      <w:r w:rsidR="006473B7">
        <w:t xml:space="preserve">a residential zone, in which case </w:t>
      </w:r>
      <w:r w:rsidR="00DC5D0E">
        <w:t>they may extend up to 1 metre</w:t>
      </w:r>
      <w:r w:rsidR="00613B36">
        <w:t xml:space="preserve"> (various height limits previously applied, including 5 metres for a facility on a roof)</w:t>
      </w:r>
    </w:p>
    <w:p w14:paraId="5008E6CD" w14:textId="2873A5D8" w:rsidR="00DC5D0E" w:rsidRDefault="00613B36" w:rsidP="00301D5C">
      <w:pPr>
        <w:pStyle w:val="BodyText"/>
        <w:numPr>
          <w:ilvl w:val="0"/>
          <w:numId w:val="17"/>
        </w:numPr>
        <w:ind w:left="426"/>
        <w:jc w:val="both"/>
      </w:pPr>
      <w:r>
        <w:t>Provisions for r</w:t>
      </w:r>
      <w:r w:rsidR="005C5B60">
        <w:t xml:space="preserve">adio communications dishes have been combined with </w:t>
      </w:r>
      <w:r w:rsidR="00BB1666">
        <w:t>clause 52.04 (Satellite d</w:t>
      </w:r>
      <w:r w:rsidR="005C5B60">
        <w:t>ishes</w:t>
      </w:r>
      <w:r w:rsidR="00BB1666">
        <w:t>)</w:t>
      </w:r>
      <w:r>
        <w:t>. Planning permit requirements</w:t>
      </w:r>
      <w:r w:rsidR="00A45D9E">
        <w:t xml:space="preserve"> have been </w:t>
      </w:r>
      <w:r w:rsidR="005D5378">
        <w:t>removed for</w:t>
      </w:r>
      <w:r w:rsidR="00A45D9E">
        <w:t xml:space="preserve"> </w:t>
      </w:r>
      <w:r>
        <w:t xml:space="preserve">dishes </w:t>
      </w:r>
      <w:r w:rsidR="00A45D9E">
        <w:t xml:space="preserve">that meet </w:t>
      </w:r>
      <w:r>
        <w:t>specified</w:t>
      </w:r>
      <w:r w:rsidR="00A45D9E">
        <w:t xml:space="preserve"> setbacks. Any dish over 2.4 metres now requires a permit</w:t>
      </w:r>
    </w:p>
    <w:p w14:paraId="4D8B56A7" w14:textId="1B91F179" w:rsidR="00C64723" w:rsidRDefault="00DB4953" w:rsidP="00DB4953">
      <w:pPr>
        <w:pStyle w:val="BodyText"/>
        <w:jc w:val="both"/>
      </w:pPr>
      <w:r>
        <w:t xml:space="preserve">Following Amendment VC226, the </w:t>
      </w:r>
      <w:r w:rsidR="009B6F85">
        <w:t>principles in the code of practice no longer apply</w:t>
      </w:r>
      <w:r>
        <w:t xml:space="preserve"> and </w:t>
      </w:r>
      <w:r w:rsidR="0090099C">
        <w:t>i</w:t>
      </w:r>
      <w:r w:rsidR="00C64723">
        <w:t>f a facility meets the requirements of clause 52.19-1, it is exempt</w:t>
      </w:r>
      <w:r w:rsidR="0090099C">
        <w:t>.</w:t>
      </w:r>
    </w:p>
    <w:p w14:paraId="247D7A06" w14:textId="3A81F31E" w:rsidR="00C42D09" w:rsidRDefault="00C42D09" w:rsidP="00DB4953">
      <w:pPr>
        <w:pStyle w:val="BodyText"/>
        <w:jc w:val="both"/>
      </w:pPr>
      <w:r>
        <w:t>If the facility is not exempt under clause 52.19-1, the usual planning scheme requirements apply.</w:t>
      </w:r>
    </w:p>
    <w:p w14:paraId="6AD661F6" w14:textId="04609F53" w:rsidR="00C64723" w:rsidRDefault="00DB4953" w:rsidP="0090099C">
      <w:pPr>
        <w:pStyle w:val="BodyText"/>
        <w:jc w:val="both"/>
      </w:pPr>
      <w:r>
        <w:t xml:space="preserve">Amendment VC226 also changed the provisions in clause 62.02 to </w:t>
      </w:r>
      <w:r w:rsidR="00AB747E">
        <w:t>so that a</w:t>
      </w:r>
      <w:r w:rsidR="00C64723" w:rsidRPr="00BD3A65">
        <w:t xml:space="preserve">ny requirement in </w:t>
      </w:r>
      <w:r w:rsidR="00C64723">
        <w:t>a planning</w:t>
      </w:r>
      <w:r w:rsidR="00C64723" w:rsidRPr="00BD3A65">
        <w:t xml:space="preserve"> scheme relating to </w:t>
      </w:r>
      <w:r w:rsidR="00C64723">
        <w:t>buildings and works (</w:t>
      </w:r>
      <w:r w:rsidR="00C64723" w:rsidRPr="00BD3A65">
        <w:t>other than a requirement in the Public Conservation and Resource Zone</w:t>
      </w:r>
      <w:r w:rsidR="00C64723">
        <w:t>)</w:t>
      </w:r>
      <w:r w:rsidR="00C64723" w:rsidRPr="00BD3A65">
        <w:t xml:space="preserve"> does not apply to</w:t>
      </w:r>
      <w:r w:rsidR="00C64723">
        <w:t xml:space="preserve"> b</w:t>
      </w:r>
      <w:r w:rsidR="00C64723" w:rsidRPr="00B92CE8">
        <w:t>uildings and works for a telecommunications facility exempt from a permit under clause 52.19-1.</w:t>
      </w:r>
    </w:p>
    <w:p w14:paraId="7291C864" w14:textId="37E43B89" w:rsidR="00485FF0" w:rsidRPr="00542606" w:rsidRDefault="003F3C15" w:rsidP="00301D5C">
      <w:pPr>
        <w:pStyle w:val="BoldHeading"/>
        <w:jc w:val="both"/>
        <w:rPr>
          <w:color w:val="201547" w:themeColor="accent3"/>
        </w:rPr>
      </w:pPr>
      <w:r w:rsidRPr="00542606">
        <w:rPr>
          <w:color w:val="201547" w:themeColor="accent3"/>
        </w:rPr>
        <w:t xml:space="preserve">What is considered when a </w:t>
      </w:r>
      <w:r w:rsidR="00D94D56" w:rsidRPr="00542606">
        <w:rPr>
          <w:color w:val="201547" w:themeColor="accent3"/>
        </w:rPr>
        <w:t xml:space="preserve">planning </w:t>
      </w:r>
      <w:r w:rsidRPr="00542606">
        <w:rPr>
          <w:color w:val="201547" w:themeColor="accent3"/>
        </w:rPr>
        <w:t>permit is required?</w:t>
      </w:r>
    </w:p>
    <w:p w14:paraId="14050222" w14:textId="4FFD4F91" w:rsidR="00485FF0" w:rsidRDefault="003E3D14" w:rsidP="00301D5C">
      <w:pPr>
        <w:jc w:val="both"/>
      </w:pPr>
      <w:r>
        <w:t xml:space="preserve">An application to </w:t>
      </w:r>
      <w:r w:rsidR="00E97990">
        <w:t>construct a building or construct or carry out works for</w:t>
      </w:r>
      <w:r>
        <w:t xml:space="preserve"> a telecommunications facility follows the normal planning permit application process. </w:t>
      </w:r>
      <w:r w:rsidR="00896C5C">
        <w:t>Before determining an application for a telecommunication</w:t>
      </w:r>
      <w:r w:rsidR="003008FD">
        <w:t>s</w:t>
      </w:r>
      <w:r w:rsidR="00896C5C">
        <w:t xml:space="preserve"> facility, the responsible authority m</w:t>
      </w:r>
      <w:r w:rsidR="008216A2">
        <w:t>ust</w:t>
      </w:r>
      <w:r w:rsidR="00896C5C">
        <w:t xml:space="preserve"> consider </w:t>
      </w:r>
      <w:r w:rsidR="008216A2">
        <w:t>all</w:t>
      </w:r>
      <w:r w:rsidR="00896C5C">
        <w:t xml:space="preserve"> relevant planning matters relating to the site</w:t>
      </w:r>
      <w:r w:rsidR="00095B99">
        <w:t>, including</w:t>
      </w:r>
      <w:r w:rsidR="007845FE">
        <w:t xml:space="preserve"> the matters set out in</w:t>
      </w:r>
      <w:r w:rsidR="00173D43">
        <w:t xml:space="preserve"> </w:t>
      </w:r>
      <w:r w:rsidR="00204F9F">
        <w:t xml:space="preserve">clause 52.19, </w:t>
      </w:r>
      <w:r w:rsidR="00471961">
        <w:t xml:space="preserve">any applicable </w:t>
      </w:r>
      <w:r w:rsidR="007E0AEE">
        <w:t xml:space="preserve">zone </w:t>
      </w:r>
      <w:r w:rsidR="00496067">
        <w:t>or</w:t>
      </w:r>
      <w:r w:rsidR="007E0AEE">
        <w:t xml:space="preserve"> overlay</w:t>
      </w:r>
      <w:r w:rsidR="009970DD">
        <w:t>,</w:t>
      </w:r>
      <w:r w:rsidR="007E0AEE">
        <w:t xml:space="preserve"> the general decision guidelines of clause 65</w:t>
      </w:r>
      <w:r w:rsidR="00F06C6B">
        <w:t xml:space="preserve"> and</w:t>
      </w:r>
      <w:r w:rsidR="009970DD">
        <w:t xml:space="preserve"> referrals required under clause 66</w:t>
      </w:r>
      <w:r w:rsidR="007E0AEE">
        <w:t>.</w:t>
      </w:r>
    </w:p>
    <w:p w14:paraId="4FF71D4F" w14:textId="77777777" w:rsidR="00482A4E" w:rsidRDefault="00482A4E" w:rsidP="00301D5C">
      <w:pPr>
        <w:jc w:val="both"/>
      </w:pPr>
    </w:p>
    <w:p w14:paraId="257B4C86" w14:textId="3A24F599" w:rsidR="00B32CBD" w:rsidRDefault="00B32CBD" w:rsidP="00423179">
      <w:pPr>
        <w:pStyle w:val="questionsheading"/>
        <w:rPr>
          <w:i/>
          <w:iCs/>
        </w:rPr>
      </w:pPr>
      <w:r w:rsidRPr="00706028">
        <w:t>What changes have been made to notice</w:t>
      </w:r>
      <w:r w:rsidR="001E4BCC">
        <w:t xml:space="preserve"> </w:t>
      </w:r>
      <w:r w:rsidRPr="00706028">
        <w:t>and</w:t>
      </w:r>
      <w:r w:rsidR="00BC1154">
        <w:t xml:space="preserve"> review</w:t>
      </w:r>
      <w:r w:rsidRPr="00706028">
        <w:t>?</w:t>
      </w:r>
    </w:p>
    <w:p w14:paraId="285681ED" w14:textId="0BE0EFE1" w:rsidR="00007455" w:rsidRDefault="009178A5" w:rsidP="00BF4674">
      <w:pPr>
        <w:jc w:val="both"/>
      </w:pPr>
      <w:r>
        <w:t>Before</w:t>
      </w:r>
      <w:r w:rsidR="00A85768">
        <w:t xml:space="preserve"> </w:t>
      </w:r>
      <w:r>
        <w:t>Amendment</w:t>
      </w:r>
      <w:r w:rsidR="00A85768">
        <w:t xml:space="preserve"> </w:t>
      </w:r>
      <w:r w:rsidR="002172C8">
        <w:t>VC226, many</w:t>
      </w:r>
      <w:r w:rsidR="005D385C">
        <w:t xml:space="preserve"> </w:t>
      </w:r>
      <w:r w:rsidR="00E544A1">
        <w:t xml:space="preserve">classes of application for a telecommunications facility </w:t>
      </w:r>
      <w:r w:rsidR="005C6389">
        <w:t>were</w:t>
      </w:r>
      <w:r w:rsidR="00E544A1">
        <w:t xml:space="preserve"> exempt from the </w:t>
      </w:r>
      <w:r w:rsidR="001E00DD">
        <w:t>notice and review</w:t>
      </w:r>
      <w:r w:rsidR="00E544A1">
        <w:t xml:space="preserve"> requirements in the PE Act</w:t>
      </w:r>
      <w:r w:rsidR="001E00DD">
        <w:t xml:space="preserve">. </w:t>
      </w:r>
      <w:r w:rsidR="00927217">
        <w:t xml:space="preserve">Amendment </w:t>
      </w:r>
      <w:r w:rsidR="001E00DD">
        <w:t xml:space="preserve">VC226 </w:t>
      </w:r>
      <w:r w:rsidR="0011752C">
        <w:t xml:space="preserve">exempts </w:t>
      </w:r>
      <w:r w:rsidR="00187464">
        <w:t xml:space="preserve">additional </w:t>
      </w:r>
      <w:r w:rsidR="0011752C">
        <w:t>facilities</w:t>
      </w:r>
      <w:r w:rsidR="00007455">
        <w:t xml:space="preserve"> from these requirements.</w:t>
      </w:r>
    </w:p>
    <w:p w14:paraId="74FCD3AC" w14:textId="77777777" w:rsidR="00007455" w:rsidRDefault="00007455" w:rsidP="00BF4674">
      <w:pPr>
        <w:jc w:val="both"/>
      </w:pPr>
    </w:p>
    <w:p w14:paraId="50774BE4" w14:textId="04A9F7C1" w:rsidR="00007455" w:rsidRDefault="009178A5" w:rsidP="00BF4674">
      <w:pPr>
        <w:jc w:val="both"/>
      </w:pPr>
      <w:r>
        <w:t>After</w:t>
      </w:r>
      <w:r w:rsidR="00007455" w:rsidRPr="0092391D">
        <w:t xml:space="preserve"> the changes, notice and review </w:t>
      </w:r>
      <w:r w:rsidR="00A130C4" w:rsidRPr="0092391D">
        <w:t>requirements will only appl</w:t>
      </w:r>
      <w:r w:rsidR="00F668CB">
        <w:t>y</w:t>
      </w:r>
      <w:r w:rsidR="00A130C4" w:rsidRPr="0092391D">
        <w:t xml:space="preserve"> to:</w:t>
      </w:r>
    </w:p>
    <w:p w14:paraId="7B1C7EFF" w14:textId="31C8087F" w:rsidR="00BC4014" w:rsidRDefault="00BC4014" w:rsidP="00BC4014">
      <w:pPr>
        <w:pStyle w:val="ListParagraph"/>
        <w:numPr>
          <w:ilvl w:val="0"/>
          <w:numId w:val="22"/>
        </w:numPr>
        <w:jc w:val="both"/>
      </w:pPr>
      <w:r>
        <w:t>An application under a Significant Landscape Overlay, a Heritage Overlay, or Neighbourhood Character Overlay</w:t>
      </w:r>
    </w:p>
    <w:p w14:paraId="4CCBBA5C" w14:textId="461257CE" w:rsidR="00BC4014" w:rsidRDefault="00BC4014" w:rsidP="00BC4014">
      <w:pPr>
        <w:pStyle w:val="ListParagraph"/>
        <w:numPr>
          <w:ilvl w:val="0"/>
          <w:numId w:val="22"/>
        </w:numPr>
        <w:jc w:val="both"/>
      </w:pPr>
      <w:r>
        <w:t>An application under a public land zone if the responsible authority is not the public land manager</w:t>
      </w:r>
    </w:p>
    <w:p w14:paraId="6587571E" w14:textId="77777777" w:rsidR="00BC4014" w:rsidRDefault="00BC4014" w:rsidP="00BC4014">
      <w:pPr>
        <w:pStyle w:val="ListParagraph"/>
        <w:numPr>
          <w:ilvl w:val="0"/>
          <w:numId w:val="22"/>
        </w:numPr>
        <w:jc w:val="both"/>
      </w:pPr>
      <w:r>
        <w:t xml:space="preserve">An application for any of the following: </w:t>
      </w:r>
    </w:p>
    <w:p w14:paraId="11F86953" w14:textId="4E1D5E79" w:rsidR="00BC4014" w:rsidRDefault="00BC4014" w:rsidP="00BC4014">
      <w:pPr>
        <w:pStyle w:val="ListParagraph"/>
        <w:numPr>
          <w:ilvl w:val="1"/>
          <w:numId w:val="22"/>
        </w:numPr>
        <w:ind w:left="993"/>
        <w:jc w:val="both"/>
      </w:pPr>
      <w:r>
        <w:t xml:space="preserve">A telecommunications dish </w:t>
      </w:r>
    </w:p>
    <w:p w14:paraId="01ED3E84" w14:textId="3491962B" w:rsidR="00BC4014" w:rsidRDefault="00BC4014" w:rsidP="00BC4014">
      <w:pPr>
        <w:pStyle w:val="ListParagraph"/>
        <w:numPr>
          <w:ilvl w:val="1"/>
          <w:numId w:val="22"/>
        </w:numPr>
        <w:ind w:left="993"/>
        <w:jc w:val="both"/>
      </w:pPr>
      <w:r>
        <w:t>A telecommunications facility on a building within 100 metres of a residential zone or dwelling</w:t>
      </w:r>
      <w:r w:rsidR="004E37B6">
        <w:t xml:space="preserve"> not </w:t>
      </w:r>
      <w:r w:rsidR="00E925C9">
        <w:t>on the same land</w:t>
      </w:r>
    </w:p>
    <w:p w14:paraId="35BE990C" w14:textId="7A7E08DF" w:rsidR="00BC4014" w:rsidRDefault="00BC4014" w:rsidP="00BC4014">
      <w:pPr>
        <w:pStyle w:val="ListParagraph"/>
        <w:numPr>
          <w:ilvl w:val="1"/>
          <w:numId w:val="22"/>
        </w:numPr>
        <w:ind w:left="993"/>
        <w:jc w:val="both"/>
      </w:pPr>
      <w:r>
        <w:t>A telecommunications tower in a residential zone</w:t>
      </w:r>
    </w:p>
    <w:p w14:paraId="6C023A5D" w14:textId="7E111DE1" w:rsidR="00BC4014" w:rsidRDefault="00BC4014" w:rsidP="00BC4014">
      <w:pPr>
        <w:pStyle w:val="ListParagraph"/>
        <w:numPr>
          <w:ilvl w:val="1"/>
          <w:numId w:val="22"/>
        </w:numPr>
        <w:ind w:left="993"/>
        <w:jc w:val="both"/>
      </w:pPr>
      <w:r>
        <w:t xml:space="preserve">A telecommunications tower within 100 metres of a residential zone </w:t>
      </w:r>
      <w:r w:rsidR="00EE5871">
        <w:t>or dwelling</w:t>
      </w:r>
      <w:r w:rsidR="004E37B6">
        <w:t xml:space="preserve"> not </w:t>
      </w:r>
      <w:r w:rsidR="00E925C9">
        <w:t>on the same land</w:t>
      </w:r>
      <w:r w:rsidR="00EE5871">
        <w:t>.</w:t>
      </w:r>
    </w:p>
    <w:p w14:paraId="77C95E9B" w14:textId="77777777" w:rsidR="00BC4014" w:rsidRDefault="00BC4014" w:rsidP="00BF4674">
      <w:pPr>
        <w:jc w:val="both"/>
      </w:pPr>
    </w:p>
    <w:p w14:paraId="24F752B5" w14:textId="1E61B0A1" w:rsidR="008510E7" w:rsidRDefault="00E925C9" w:rsidP="00BF4674">
      <w:pPr>
        <w:jc w:val="both"/>
      </w:pPr>
      <w:r>
        <w:t>N</w:t>
      </w:r>
      <w:r w:rsidR="008510E7" w:rsidRPr="00BC4014">
        <w:t xml:space="preserve">otice and review rights </w:t>
      </w:r>
      <w:r w:rsidR="004A196D" w:rsidRPr="00BC4014">
        <w:t>only apply when a planning permit is required.</w:t>
      </w:r>
    </w:p>
    <w:p w14:paraId="66A975DF" w14:textId="0FB8955D" w:rsidR="0064312F" w:rsidRDefault="0064312F">
      <w:r>
        <w:br w:type="page"/>
      </w:r>
    </w:p>
    <w:p w14:paraId="3746D160" w14:textId="77777777" w:rsidR="00DD0FD1" w:rsidRDefault="00DD0FD1" w:rsidP="00BF4674">
      <w:pPr>
        <w:jc w:val="both"/>
      </w:pPr>
    </w:p>
    <w:p w14:paraId="0117E204" w14:textId="77777777" w:rsidR="007A20CC" w:rsidRDefault="007A20CC" w:rsidP="00BF4674">
      <w:pPr>
        <w:pStyle w:val="BodyText"/>
        <w:jc w:val="both"/>
        <w:rPr>
          <w:lang w:eastAsia="en-AU"/>
        </w:rPr>
        <w:sectPr w:rsidR="007A20CC" w:rsidSect="007A20CC">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2211" w:right="851" w:bottom="1758" w:left="851" w:header="284" w:footer="284" w:gutter="0"/>
          <w:cols w:num="2" w:space="284"/>
          <w:docGrid w:linePitch="360"/>
        </w:sectPr>
      </w:pPr>
    </w:p>
    <w:p w14:paraId="1490DB95" w14:textId="3AECF770" w:rsidR="00BB6F43" w:rsidRPr="00542606" w:rsidRDefault="00BB6F43" w:rsidP="00BB6F43">
      <w:pPr>
        <w:pStyle w:val="Heading1"/>
        <w:rPr>
          <w:color w:val="00B2A9" w:themeColor="accent1"/>
        </w:rPr>
      </w:pPr>
      <w:r w:rsidRPr="00542606">
        <w:rPr>
          <w:color w:val="00B2A9" w:themeColor="accent1"/>
        </w:rPr>
        <w:t>Appendix</w:t>
      </w:r>
    </w:p>
    <w:p w14:paraId="5512F998" w14:textId="477E6AF4" w:rsidR="00D90CD8" w:rsidRPr="00542606" w:rsidRDefault="0064676B" w:rsidP="00C47C70">
      <w:pPr>
        <w:pStyle w:val="Heading2"/>
        <w:rPr>
          <w:color w:val="201547" w:themeColor="accent3"/>
        </w:rPr>
      </w:pPr>
      <w:r w:rsidRPr="00542606">
        <w:rPr>
          <w:color w:val="201547" w:themeColor="accent3"/>
        </w:rPr>
        <w:t xml:space="preserve">Comparison </w:t>
      </w:r>
      <w:r w:rsidR="004B38C3" w:rsidRPr="00542606">
        <w:rPr>
          <w:color w:val="201547" w:themeColor="accent3"/>
        </w:rPr>
        <w:t xml:space="preserve">between code of practice exempt facilities and new </w:t>
      </w:r>
      <w:r w:rsidR="003B64B7" w:rsidRPr="00542606">
        <w:rPr>
          <w:color w:val="201547" w:themeColor="accent3"/>
        </w:rPr>
        <w:t>clause 52.19 exempt facilities</w:t>
      </w:r>
    </w:p>
    <w:p w14:paraId="6F786195" w14:textId="68A01350" w:rsidR="00D00C2B" w:rsidRDefault="00C47C70" w:rsidP="00233F05">
      <w:pPr>
        <w:ind w:left="1695" w:hanging="1695"/>
        <w:jc w:val="both"/>
        <w:rPr>
          <w:rFonts w:cs="Times New Roman"/>
        </w:rPr>
      </w:pPr>
      <w:r>
        <w:rPr>
          <w:rFonts w:cs="Times New Roman"/>
        </w:rPr>
        <w:t>Important note:</w:t>
      </w:r>
      <w:r w:rsidR="00455B6E">
        <w:rPr>
          <w:rFonts w:cs="Times New Roman"/>
        </w:rPr>
        <w:tab/>
      </w:r>
      <w:r>
        <w:rPr>
          <w:rFonts w:cs="Times New Roman"/>
        </w:rPr>
        <w:t>This table</w:t>
      </w:r>
      <w:r w:rsidR="00D00C2B">
        <w:rPr>
          <w:rFonts w:cs="Times New Roman"/>
        </w:rPr>
        <w:t xml:space="preserve"> </w:t>
      </w:r>
      <w:r>
        <w:rPr>
          <w:rFonts w:cs="Times New Roman"/>
        </w:rPr>
        <w:t xml:space="preserve">summarises the </w:t>
      </w:r>
      <w:r w:rsidR="00D00C2B">
        <w:rPr>
          <w:rFonts w:cs="Times New Roman"/>
        </w:rPr>
        <w:t xml:space="preserve">key characteristics of </w:t>
      </w:r>
      <w:r w:rsidR="004B38C3">
        <w:rPr>
          <w:rFonts w:cs="Times New Roman"/>
        </w:rPr>
        <w:t>the telecommunications facilities that were exempt from a planning permit under the code of practice</w:t>
      </w:r>
      <w:r w:rsidR="00233F05">
        <w:rPr>
          <w:rFonts w:cs="Times New Roman"/>
        </w:rPr>
        <w:t xml:space="preserve">. </w:t>
      </w:r>
      <w:r w:rsidR="00455B6E">
        <w:rPr>
          <w:rFonts w:cs="Times New Roman"/>
        </w:rPr>
        <w:t>M</w:t>
      </w:r>
      <w:r w:rsidR="003F5C8F">
        <w:rPr>
          <w:rFonts w:cs="Times New Roman"/>
        </w:rPr>
        <w:t xml:space="preserve">ore detailed </w:t>
      </w:r>
      <w:r w:rsidR="00D00C2B">
        <w:rPr>
          <w:rFonts w:cs="Times New Roman"/>
        </w:rPr>
        <w:t xml:space="preserve">requirements </w:t>
      </w:r>
      <w:r w:rsidR="00592F6A">
        <w:rPr>
          <w:rFonts w:cs="Times New Roman"/>
        </w:rPr>
        <w:t>may have applied</w:t>
      </w:r>
      <w:r w:rsidR="002571B3">
        <w:rPr>
          <w:rFonts w:cs="Times New Roman"/>
        </w:rPr>
        <w:t>, including the application of the principles</w:t>
      </w:r>
      <w:r w:rsidR="007021FE">
        <w:rPr>
          <w:rFonts w:cs="Times New Roman"/>
        </w:rPr>
        <w:t xml:space="preserve"> in the code of practice</w:t>
      </w:r>
      <w:r w:rsidR="002571B3">
        <w:rPr>
          <w:rFonts w:cs="Times New Roman"/>
        </w:rPr>
        <w:t xml:space="preserve">. </w:t>
      </w:r>
    </w:p>
    <w:p w14:paraId="7CDDA560" w14:textId="77777777" w:rsidR="00D00C2B" w:rsidRDefault="00D00C2B">
      <w:pPr>
        <w:rPr>
          <w:rFonts w:cs="Times New Roman"/>
        </w:rPr>
      </w:pPr>
    </w:p>
    <w:tbl>
      <w:tblPr>
        <w:tblStyle w:val="TableGrid"/>
        <w:tblW w:w="10206" w:type="dxa"/>
        <w:tblBorders>
          <w:insideV w:val="single" w:sz="8" w:space="0" w:color="642667" w:themeColor="text2"/>
        </w:tblBorders>
        <w:tblLook w:val="04A0" w:firstRow="1" w:lastRow="0" w:firstColumn="1" w:lastColumn="0" w:noHBand="0" w:noVBand="1"/>
      </w:tblPr>
      <w:tblGrid>
        <w:gridCol w:w="5103"/>
        <w:gridCol w:w="5103"/>
      </w:tblGrid>
      <w:tr w:rsidR="009E6D41" w:rsidRPr="001F6132" w14:paraId="581BF499" w14:textId="77777777" w:rsidTr="00320417">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103" w:type="dxa"/>
          </w:tcPr>
          <w:p w14:paraId="48B57FD0" w14:textId="22948889" w:rsidR="009E6D41" w:rsidRPr="00496551" w:rsidRDefault="009E6D41" w:rsidP="00F57518">
            <w:pPr>
              <w:pStyle w:val="TableTextBullet"/>
              <w:numPr>
                <w:ilvl w:val="0"/>
                <w:numId w:val="0"/>
              </w:numPr>
              <w:ind w:left="113"/>
              <w:jc w:val="center"/>
              <w:rPr>
                <w:b/>
                <w:bCs/>
                <w:color w:val="FFFFFF" w:themeColor="background1"/>
              </w:rPr>
            </w:pPr>
            <w:r>
              <w:rPr>
                <w:b/>
                <w:bCs/>
                <w:color w:val="FFFFFF" w:themeColor="background1"/>
              </w:rPr>
              <w:t>Code of practice exempt facility</w:t>
            </w:r>
          </w:p>
        </w:tc>
        <w:tc>
          <w:tcPr>
            <w:tcW w:w="5103" w:type="dxa"/>
          </w:tcPr>
          <w:p w14:paraId="75F521BB" w14:textId="6F1F9586" w:rsidR="009E6D41" w:rsidRPr="00496551" w:rsidRDefault="009E6D41" w:rsidP="00496551">
            <w:pPr>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Exemption in 52.19 that may apply</w:t>
            </w:r>
          </w:p>
        </w:tc>
      </w:tr>
      <w:tr w:rsidR="009E6D41" w:rsidRPr="001F6132" w14:paraId="02B9A616" w14:textId="77777777" w:rsidTr="00EE3873">
        <w:tc>
          <w:tcPr>
            <w:tcW w:w="5103" w:type="dxa"/>
          </w:tcPr>
          <w:p w14:paraId="6CE5ECCA" w14:textId="51F7B0D3" w:rsidR="009E6D41" w:rsidRDefault="009E6D41" w:rsidP="00242748">
            <w:pPr>
              <w:rPr>
                <w:color w:val="auto"/>
              </w:rPr>
            </w:pPr>
            <w:r w:rsidRPr="000F3D56">
              <w:rPr>
                <w:b/>
                <w:bCs/>
                <w:color w:val="auto"/>
              </w:rPr>
              <w:t>A microcell</w:t>
            </w:r>
            <w:r>
              <w:rPr>
                <w:b/>
                <w:bCs/>
                <w:color w:val="auto"/>
              </w:rPr>
              <w:t xml:space="preserve"> </w:t>
            </w:r>
            <w:r>
              <w:rPr>
                <w:color w:val="auto"/>
              </w:rPr>
              <w:t xml:space="preserve">was exempt if: </w:t>
            </w:r>
          </w:p>
          <w:p w14:paraId="5025E114" w14:textId="1BC75D7C" w:rsidR="009E6D41" w:rsidRDefault="009E6D41" w:rsidP="00C20847">
            <w:pPr>
              <w:pStyle w:val="ListParagraph"/>
              <w:numPr>
                <w:ilvl w:val="0"/>
                <w:numId w:val="18"/>
              </w:numPr>
              <w:rPr>
                <w:color w:val="auto"/>
              </w:rPr>
            </w:pPr>
            <w:r>
              <w:rPr>
                <w:color w:val="auto"/>
              </w:rPr>
              <w:t xml:space="preserve">it </w:t>
            </w:r>
            <w:r w:rsidRPr="00C20847">
              <w:rPr>
                <w:color w:val="auto"/>
              </w:rPr>
              <w:t>was not attached to a building or structure listed in the Heritage Overlay</w:t>
            </w:r>
            <w:r>
              <w:rPr>
                <w:color w:val="auto"/>
              </w:rPr>
              <w:t>; and</w:t>
            </w:r>
            <w:r w:rsidRPr="00C20847">
              <w:rPr>
                <w:color w:val="auto"/>
              </w:rPr>
              <w:t xml:space="preserve"> </w:t>
            </w:r>
          </w:p>
          <w:p w14:paraId="2C05F14E" w14:textId="6A188A73" w:rsidR="009E6D41" w:rsidRPr="00C20847" w:rsidRDefault="009E6D41" w:rsidP="00C20847">
            <w:pPr>
              <w:pStyle w:val="ListParagraph"/>
              <w:numPr>
                <w:ilvl w:val="0"/>
                <w:numId w:val="18"/>
              </w:numPr>
              <w:rPr>
                <w:color w:val="auto"/>
              </w:rPr>
            </w:pPr>
            <w:r>
              <w:rPr>
                <w:color w:val="auto"/>
              </w:rPr>
              <w:t xml:space="preserve">it </w:t>
            </w:r>
            <w:r w:rsidRPr="00C20847">
              <w:rPr>
                <w:color w:val="auto"/>
              </w:rPr>
              <w:t>did not exceed:</w:t>
            </w:r>
          </w:p>
          <w:p w14:paraId="66C15D38" w14:textId="59B30608" w:rsidR="009E6D41" w:rsidRPr="008C05EF" w:rsidRDefault="009E6D41" w:rsidP="00C20847">
            <w:pPr>
              <w:pStyle w:val="ListParagraph"/>
              <w:numPr>
                <w:ilvl w:val="1"/>
                <w:numId w:val="18"/>
              </w:numPr>
              <w:ind w:left="849"/>
              <w:rPr>
                <w:color w:val="auto"/>
              </w:rPr>
            </w:pPr>
            <w:r w:rsidRPr="008C05EF">
              <w:rPr>
                <w:color w:val="auto"/>
              </w:rPr>
              <w:t>800mm x 550mm x 300mm combined volume of cabinet/s</w:t>
            </w:r>
          </w:p>
          <w:p w14:paraId="3DA8AA23" w14:textId="77777777" w:rsidR="009E6D41" w:rsidRPr="008C05EF" w:rsidRDefault="009E6D41" w:rsidP="00C20847">
            <w:pPr>
              <w:pStyle w:val="ListParagraph"/>
              <w:numPr>
                <w:ilvl w:val="1"/>
                <w:numId w:val="18"/>
              </w:numPr>
              <w:ind w:left="849"/>
              <w:rPr>
                <w:color w:val="auto"/>
              </w:rPr>
            </w:pPr>
            <w:r w:rsidRPr="008C05EF">
              <w:rPr>
                <w:color w:val="auto"/>
              </w:rPr>
              <w:t>1000mm for an omni whip antenna, outrigged not more than 500mm from the support structure</w:t>
            </w:r>
          </w:p>
          <w:p w14:paraId="2B80527F" w14:textId="6B6F5934" w:rsidR="009E6D41" w:rsidRPr="008C05EF" w:rsidRDefault="009E6D41" w:rsidP="00C20847">
            <w:pPr>
              <w:pStyle w:val="ListParagraph"/>
              <w:numPr>
                <w:ilvl w:val="1"/>
                <w:numId w:val="18"/>
              </w:numPr>
              <w:ind w:left="849"/>
              <w:rPr>
                <w:color w:val="auto"/>
              </w:rPr>
            </w:pPr>
            <w:r w:rsidRPr="008C05EF">
              <w:rPr>
                <w:color w:val="auto"/>
              </w:rPr>
              <w:t>1200mm x 350mm x 150mm for a panel antenna</w:t>
            </w:r>
            <w:r>
              <w:rPr>
                <w:color w:val="auto"/>
              </w:rPr>
              <w:t>.</w:t>
            </w:r>
          </w:p>
        </w:tc>
        <w:tc>
          <w:tcPr>
            <w:tcW w:w="5103" w:type="dxa"/>
          </w:tcPr>
          <w:p w14:paraId="3EE3640D" w14:textId="05C9EF35" w:rsidR="009E6D41" w:rsidRPr="004B18EA" w:rsidRDefault="009E6D41" w:rsidP="004B18EA">
            <w:pPr>
              <w:ind w:left="144"/>
              <w:rPr>
                <w:color w:val="auto"/>
              </w:rPr>
            </w:pPr>
            <w:r w:rsidRPr="004B18EA">
              <w:rPr>
                <w:color w:val="auto"/>
              </w:rPr>
              <w:t xml:space="preserve">A telecommunications facility on a building </w:t>
            </w:r>
            <w:r>
              <w:rPr>
                <w:color w:val="auto"/>
              </w:rPr>
              <w:t xml:space="preserve">is exempt </w:t>
            </w:r>
            <w:r w:rsidRPr="004B18EA">
              <w:rPr>
                <w:color w:val="auto"/>
              </w:rPr>
              <w:t xml:space="preserve">if the following requirements are met:  </w:t>
            </w:r>
          </w:p>
          <w:p w14:paraId="34822283" w14:textId="3B4931BC" w:rsidR="009E6D41" w:rsidRPr="004B18EA" w:rsidRDefault="009E6D41" w:rsidP="006B64D3">
            <w:pPr>
              <w:pStyle w:val="TableTextBullet"/>
              <w:numPr>
                <w:ilvl w:val="0"/>
                <w:numId w:val="24"/>
              </w:numPr>
              <w:jc w:val="both"/>
              <w:rPr>
                <w:color w:val="auto"/>
              </w:rPr>
            </w:pPr>
            <w:r w:rsidRPr="004B18EA">
              <w:rPr>
                <w:color w:val="auto"/>
              </w:rPr>
              <w:t xml:space="preserve">If the building is in a residential zone, the height of the facility must not be more than 1m higher than the building height of the building </w:t>
            </w:r>
          </w:p>
          <w:p w14:paraId="74E999C4" w14:textId="61509742" w:rsidR="009E6D41" w:rsidRPr="004B18EA" w:rsidRDefault="009E6D41" w:rsidP="006B64D3">
            <w:pPr>
              <w:pStyle w:val="TableTextBullet"/>
              <w:numPr>
                <w:ilvl w:val="0"/>
                <w:numId w:val="24"/>
              </w:numPr>
              <w:jc w:val="both"/>
              <w:rPr>
                <w:color w:val="auto"/>
              </w:rPr>
            </w:pPr>
            <w:r w:rsidRPr="004B18EA">
              <w:rPr>
                <w:color w:val="auto"/>
              </w:rPr>
              <w:t>If the building is in a zone other than a residential zone, the height of the facility must not be more than 8m higher than the building height of the building.</w:t>
            </w:r>
          </w:p>
        </w:tc>
      </w:tr>
      <w:tr w:rsidR="009E6D41" w:rsidRPr="001F6132" w14:paraId="2245B524" w14:textId="77777777" w:rsidTr="00EE3873">
        <w:tc>
          <w:tcPr>
            <w:tcW w:w="5103" w:type="dxa"/>
          </w:tcPr>
          <w:p w14:paraId="35307C80" w14:textId="40452C49" w:rsidR="009E6D41" w:rsidRPr="001F6132" w:rsidRDefault="009E6D41" w:rsidP="009056C6">
            <w:pPr>
              <w:rPr>
                <w:color w:val="auto"/>
              </w:rPr>
            </w:pPr>
            <w:r w:rsidRPr="004B18EA">
              <w:rPr>
                <w:b/>
                <w:bCs/>
                <w:color w:val="auto"/>
              </w:rPr>
              <w:t xml:space="preserve">An above ground housing </w:t>
            </w:r>
            <w:r>
              <w:rPr>
                <w:color w:val="auto"/>
              </w:rPr>
              <w:t xml:space="preserve">was exempt, however </w:t>
            </w:r>
            <w:r w:rsidRPr="009056C6">
              <w:rPr>
                <w:color w:val="auto"/>
              </w:rPr>
              <w:t>a remote integrated multiplexer could not be located on a heritage place listed in the schedule to the Heritage Overlay</w:t>
            </w:r>
            <w:r>
              <w:rPr>
                <w:color w:val="auto"/>
              </w:rPr>
              <w:t>.</w:t>
            </w:r>
          </w:p>
        </w:tc>
        <w:tc>
          <w:tcPr>
            <w:tcW w:w="5103" w:type="dxa"/>
          </w:tcPr>
          <w:p w14:paraId="475C785E" w14:textId="3CD7418E" w:rsidR="009E6D41" w:rsidRPr="004B18EA" w:rsidRDefault="009E6D41" w:rsidP="0047741F">
            <w:pPr>
              <w:pStyle w:val="TableTextBullet"/>
              <w:numPr>
                <w:ilvl w:val="0"/>
                <w:numId w:val="0"/>
              </w:numPr>
              <w:ind w:left="144" w:hanging="31"/>
              <w:rPr>
                <w:color w:val="auto"/>
              </w:rPr>
            </w:pPr>
            <w:r w:rsidRPr="0047741F">
              <w:rPr>
                <w:color w:val="auto"/>
              </w:rPr>
              <w:t>A telecommunications facility equipment shelter.</w:t>
            </w:r>
          </w:p>
        </w:tc>
      </w:tr>
      <w:tr w:rsidR="009E6D41" w:rsidRPr="001F6132" w14:paraId="4DE5C454" w14:textId="77777777" w:rsidTr="00EE3873">
        <w:tc>
          <w:tcPr>
            <w:tcW w:w="5103" w:type="dxa"/>
          </w:tcPr>
          <w:p w14:paraId="5A72C2ED" w14:textId="2E4439AE" w:rsidR="009E6D41" w:rsidRDefault="009E6D41" w:rsidP="00094B07">
            <w:pPr>
              <w:pStyle w:val="TableTextBullet"/>
              <w:numPr>
                <w:ilvl w:val="0"/>
                <w:numId w:val="0"/>
              </w:numPr>
              <w:ind w:left="141"/>
              <w:jc w:val="both"/>
              <w:rPr>
                <w:color w:val="auto"/>
              </w:rPr>
            </w:pPr>
            <w:r w:rsidRPr="002F4C07">
              <w:rPr>
                <w:b/>
                <w:bCs/>
                <w:color w:val="auto"/>
              </w:rPr>
              <w:t>A temporary facility</w:t>
            </w:r>
            <w:r>
              <w:rPr>
                <w:b/>
                <w:bCs/>
                <w:color w:val="auto"/>
              </w:rPr>
              <w:t xml:space="preserve"> </w:t>
            </w:r>
            <w:r>
              <w:rPr>
                <w:color w:val="auto"/>
              </w:rPr>
              <w:t>was exempt if it:</w:t>
            </w:r>
          </w:p>
          <w:p w14:paraId="68E0AB88" w14:textId="77777777" w:rsidR="009E6D41" w:rsidRPr="001C45ED" w:rsidRDefault="009E6D41" w:rsidP="00303DDF">
            <w:pPr>
              <w:pStyle w:val="TableTextBullet"/>
              <w:numPr>
                <w:ilvl w:val="0"/>
                <w:numId w:val="18"/>
              </w:numPr>
              <w:jc w:val="both"/>
              <w:rPr>
                <w:color w:val="auto"/>
              </w:rPr>
            </w:pPr>
            <w:r w:rsidRPr="001C45ED">
              <w:rPr>
                <w:color w:val="auto"/>
              </w:rPr>
              <w:t>did not exist on the land for more than a total of 4 months in any 12 month period</w:t>
            </w:r>
          </w:p>
          <w:p w14:paraId="1300974A" w14:textId="77777777" w:rsidR="009E6D41" w:rsidRDefault="009E6D41" w:rsidP="00F862A8">
            <w:pPr>
              <w:pStyle w:val="TableTextBullet"/>
              <w:numPr>
                <w:ilvl w:val="0"/>
                <w:numId w:val="18"/>
              </w:numPr>
              <w:jc w:val="both"/>
              <w:rPr>
                <w:color w:val="auto"/>
              </w:rPr>
            </w:pPr>
            <w:r w:rsidRPr="00475A17">
              <w:rPr>
                <w:color w:val="auto"/>
              </w:rPr>
              <w:t>Provided service coverage</w:t>
            </w:r>
            <w:r>
              <w:rPr>
                <w:color w:val="auto"/>
              </w:rPr>
              <w:t>:</w:t>
            </w:r>
          </w:p>
          <w:p w14:paraId="3AE30BB1" w14:textId="4C2F95BF" w:rsidR="009E6D41" w:rsidRPr="00475A17" w:rsidRDefault="009E6D41" w:rsidP="0069080E">
            <w:pPr>
              <w:pStyle w:val="TableTextBullet"/>
              <w:numPr>
                <w:ilvl w:val="1"/>
                <w:numId w:val="18"/>
              </w:numPr>
              <w:ind w:left="845"/>
              <w:jc w:val="both"/>
              <w:rPr>
                <w:color w:val="auto"/>
              </w:rPr>
            </w:pPr>
            <w:r w:rsidRPr="00475A17">
              <w:rPr>
                <w:color w:val="auto"/>
              </w:rPr>
              <w:t>during emergency maintenance of an</w:t>
            </w:r>
            <w:r>
              <w:rPr>
                <w:color w:val="auto"/>
              </w:rPr>
              <w:t xml:space="preserve"> </w:t>
            </w:r>
            <w:r w:rsidRPr="00475A17">
              <w:rPr>
                <w:color w:val="auto"/>
              </w:rPr>
              <w:t>existing facility</w:t>
            </w:r>
          </w:p>
          <w:p w14:paraId="5F2B4EF5" w14:textId="6BF6F374" w:rsidR="009E6D41" w:rsidRPr="0069080E" w:rsidRDefault="009E6D41" w:rsidP="006B1032">
            <w:pPr>
              <w:pStyle w:val="TableTextBullet"/>
              <w:numPr>
                <w:ilvl w:val="1"/>
                <w:numId w:val="18"/>
              </w:numPr>
              <w:ind w:left="845"/>
              <w:jc w:val="both"/>
              <w:rPr>
                <w:color w:val="auto"/>
              </w:rPr>
            </w:pPr>
            <w:r w:rsidRPr="0069080E">
              <w:rPr>
                <w:color w:val="auto"/>
              </w:rPr>
              <w:t>during the</w:t>
            </w:r>
            <w:r>
              <w:rPr>
                <w:color w:val="auto"/>
              </w:rPr>
              <w:t xml:space="preserve"> </w:t>
            </w:r>
            <w:r w:rsidRPr="0069080E">
              <w:rPr>
                <w:color w:val="auto"/>
              </w:rPr>
              <w:t>construction or installation of a new facility</w:t>
            </w:r>
          </w:p>
          <w:p w14:paraId="6605D977" w14:textId="6B028C98" w:rsidR="009E6D41" w:rsidRPr="001C45ED" w:rsidRDefault="009E6D41" w:rsidP="0069080E">
            <w:pPr>
              <w:pStyle w:val="TableTextBullet"/>
              <w:numPr>
                <w:ilvl w:val="1"/>
                <w:numId w:val="18"/>
              </w:numPr>
              <w:ind w:left="845"/>
              <w:jc w:val="both"/>
              <w:rPr>
                <w:color w:val="auto"/>
              </w:rPr>
            </w:pPr>
            <w:r>
              <w:rPr>
                <w:color w:val="auto"/>
              </w:rPr>
              <w:t xml:space="preserve">for an event. </w:t>
            </w:r>
          </w:p>
          <w:p w14:paraId="304C2CB3" w14:textId="576A428C" w:rsidR="009E6D41" w:rsidRPr="00303DDF" w:rsidRDefault="009E6D41" w:rsidP="0068797E">
            <w:pPr>
              <w:pStyle w:val="TableTextBullet"/>
              <w:numPr>
                <w:ilvl w:val="0"/>
                <w:numId w:val="18"/>
              </w:numPr>
              <w:jc w:val="both"/>
            </w:pPr>
            <w:r w:rsidRPr="001C45ED">
              <w:rPr>
                <w:color w:val="auto"/>
              </w:rPr>
              <w:t xml:space="preserve">The height </w:t>
            </w:r>
            <w:r>
              <w:rPr>
                <w:color w:val="auto"/>
              </w:rPr>
              <w:t xml:space="preserve">did </w:t>
            </w:r>
            <w:r w:rsidRPr="001C45ED">
              <w:rPr>
                <w:color w:val="auto"/>
              </w:rPr>
              <w:t>not exceed 25m above its base or the height of the existing facility, whichever is</w:t>
            </w:r>
            <w:r>
              <w:rPr>
                <w:color w:val="auto"/>
              </w:rPr>
              <w:t xml:space="preserve"> the</w:t>
            </w:r>
            <w:r w:rsidRPr="001C45ED">
              <w:rPr>
                <w:color w:val="auto"/>
              </w:rPr>
              <w:t xml:space="preserve"> greater</w:t>
            </w:r>
            <w:r>
              <w:rPr>
                <w:color w:val="auto"/>
              </w:rPr>
              <w:t>.</w:t>
            </w:r>
          </w:p>
        </w:tc>
        <w:tc>
          <w:tcPr>
            <w:tcW w:w="5103" w:type="dxa"/>
          </w:tcPr>
          <w:p w14:paraId="733FBF7C" w14:textId="13704941" w:rsidR="009E6D41" w:rsidRPr="00FB162D" w:rsidRDefault="009E6D41" w:rsidP="00FB162D">
            <w:pPr>
              <w:pStyle w:val="TableTextBullet"/>
              <w:numPr>
                <w:ilvl w:val="0"/>
                <w:numId w:val="0"/>
              </w:numPr>
              <w:ind w:left="141"/>
              <w:jc w:val="both"/>
              <w:rPr>
                <w:color w:val="auto"/>
              </w:rPr>
            </w:pPr>
            <w:r w:rsidRPr="00FB162D">
              <w:rPr>
                <w:color w:val="auto"/>
              </w:rPr>
              <w:t xml:space="preserve">A telecommunications facility that provides service coverage during routine or emergency maintenance of an existing facility, construction or installation of a new facility, or additional service coverage for an event, </w:t>
            </w:r>
            <w:r w:rsidR="007A04AD">
              <w:rPr>
                <w:color w:val="auto"/>
              </w:rPr>
              <w:t xml:space="preserve">is exempt </w:t>
            </w:r>
            <w:r w:rsidRPr="00FB162D">
              <w:rPr>
                <w:color w:val="auto"/>
              </w:rPr>
              <w:t xml:space="preserve">if the following requirements are met: </w:t>
            </w:r>
          </w:p>
          <w:p w14:paraId="6FA1F33A" w14:textId="0B57FDEC" w:rsidR="009E6D41" w:rsidRPr="00FB162D" w:rsidRDefault="009E6D41" w:rsidP="00FB162D">
            <w:pPr>
              <w:pStyle w:val="TableTextBullet"/>
              <w:numPr>
                <w:ilvl w:val="0"/>
                <w:numId w:val="24"/>
              </w:numPr>
              <w:jc w:val="both"/>
              <w:rPr>
                <w:color w:val="auto"/>
              </w:rPr>
            </w:pPr>
            <w:r w:rsidRPr="00FB162D">
              <w:rPr>
                <w:color w:val="auto"/>
              </w:rPr>
              <w:t xml:space="preserve">The height of the facility must not exceed 25m above its base or the height of the existing facility, whichever is the greater </w:t>
            </w:r>
          </w:p>
          <w:p w14:paraId="26E0A676" w14:textId="32FCE996" w:rsidR="009E6D41" w:rsidRPr="001F6132" w:rsidRDefault="009E6D41" w:rsidP="00FB162D">
            <w:pPr>
              <w:pStyle w:val="TableTextBullet"/>
              <w:numPr>
                <w:ilvl w:val="0"/>
                <w:numId w:val="24"/>
              </w:numPr>
              <w:jc w:val="both"/>
            </w:pPr>
            <w:r w:rsidRPr="00FB162D">
              <w:rPr>
                <w:color w:val="auto"/>
              </w:rPr>
              <w:t>The facility must not be located on the land for more than a total of 4 months in any 12 month period.</w:t>
            </w:r>
          </w:p>
        </w:tc>
      </w:tr>
      <w:tr w:rsidR="009E6D41" w:rsidRPr="001F6132" w14:paraId="6B303028" w14:textId="77777777" w:rsidTr="00EE3873">
        <w:tc>
          <w:tcPr>
            <w:tcW w:w="5103" w:type="dxa"/>
          </w:tcPr>
          <w:p w14:paraId="41D3A011" w14:textId="432800E1" w:rsidR="009E6D41" w:rsidRPr="00397A6C" w:rsidRDefault="009E6D41" w:rsidP="00994812">
            <w:pPr>
              <w:rPr>
                <w:color w:val="auto"/>
              </w:rPr>
            </w:pPr>
            <w:r w:rsidRPr="00397A6C">
              <w:rPr>
                <w:b/>
                <w:bCs/>
                <w:color w:val="auto"/>
              </w:rPr>
              <w:t>Underground cable or duct</w:t>
            </w:r>
            <w:r>
              <w:rPr>
                <w:b/>
                <w:bCs/>
                <w:color w:val="auto"/>
              </w:rPr>
              <w:t xml:space="preserve"> </w:t>
            </w:r>
            <w:r w:rsidRPr="00994812">
              <w:rPr>
                <w:color w:val="auto"/>
              </w:rPr>
              <w:t>was</w:t>
            </w:r>
            <w:r>
              <w:rPr>
                <w:b/>
                <w:bCs/>
                <w:color w:val="auto"/>
              </w:rPr>
              <w:t xml:space="preserve"> </w:t>
            </w:r>
            <w:r w:rsidRPr="00021513">
              <w:rPr>
                <w:color w:val="auto"/>
              </w:rPr>
              <w:t xml:space="preserve">exempt if </w:t>
            </w:r>
            <w:r>
              <w:rPr>
                <w:color w:val="auto"/>
              </w:rPr>
              <w:t xml:space="preserve">it did not </w:t>
            </w:r>
            <w:r w:rsidRPr="00397A6C">
              <w:rPr>
                <w:color w:val="auto"/>
              </w:rPr>
              <w:t xml:space="preserve">exceed a width of 450mm </w:t>
            </w:r>
            <w:r>
              <w:rPr>
                <w:color w:val="auto"/>
              </w:rPr>
              <w:t>(or 650mm for more than one carrier).</w:t>
            </w:r>
          </w:p>
        </w:tc>
        <w:tc>
          <w:tcPr>
            <w:tcW w:w="5103" w:type="dxa"/>
            <w:vMerge w:val="restart"/>
          </w:tcPr>
          <w:p w14:paraId="6EB07DFF" w14:textId="000B7044" w:rsidR="009E6D41" w:rsidRPr="00397A6C" w:rsidRDefault="009E6D41" w:rsidP="00D23265">
            <w:pPr>
              <w:jc w:val="both"/>
              <w:rPr>
                <w:color w:val="auto"/>
              </w:rPr>
            </w:pPr>
            <w:r w:rsidRPr="00D23265">
              <w:rPr>
                <w:color w:val="auto"/>
              </w:rPr>
              <w:t xml:space="preserve">A telecommunications facility located </w:t>
            </w:r>
            <w:r>
              <w:rPr>
                <w:color w:val="auto"/>
              </w:rPr>
              <w:t>u</w:t>
            </w:r>
            <w:r w:rsidRPr="00D23265">
              <w:rPr>
                <w:color w:val="auto"/>
              </w:rPr>
              <w:t>nderground if any ground disturbed in constructing or installing the facility is reinstated.</w:t>
            </w:r>
          </w:p>
        </w:tc>
      </w:tr>
      <w:tr w:rsidR="009E6D41" w:rsidRPr="001F6132" w14:paraId="0A5772EA" w14:textId="77777777" w:rsidTr="00EE3873">
        <w:tc>
          <w:tcPr>
            <w:tcW w:w="5103" w:type="dxa"/>
          </w:tcPr>
          <w:p w14:paraId="4AA7E67B" w14:textId="7A3D5D07" w:rsidR="009E6D41" w:rsidRPr="000F2E24" w:rsidRDefault="009E6D41" w:rsidP="00855B22">
            <w:pPr>
              <w:rPr>
                <w:color w:val="auto"/>
                <w:highlight w:val="yellow"/>
              </w:rPr>
            </w:pPr>
            <w:r w:rsidRPr="0089192C">
              <w:rPr>
                <w:b/>
                <w:bCs/>
                <w:color w:val="auto"/>
              </w:rPr>
              <w:t>Boring cable</w:t>
            </w:r>
            <w:r>
              <w:rPr>
                <w:color w:val="auto"/>
              </w:rPr>
              <w:t xml:space="preserve"> </w:t>
            </w:r>
            <w:r w:rsidRPr="00FA3297">
              <w:rPr>
                <w:color w:val="auto"/>
              </w:rPr>
              <w:t>was exempt if the boring took place at a minimum depth of 600mm or 1200mm where the cable was located in a Road Zone – Category 1 (now Transport Zone 1).</w:t>
            </w:r>
          </w:p>
        </w:tc>
        <w:tc>
          <w:tcPr>
            <w:tcW w:w="5103" w:type="dxa"/>
            <w:vMerge/>
          </w:tcPr>
          <w:p w14:paraId="2641D8FF" w14:textId="672550FD" w:rsidR="009E6D41" w:rsidRPr="00397A6C" w:rsidRDefault="009E6D41" w:rsidP="00D23265">
            <w:pPr>
              <w:jc w:val="both"/>
              <w:rPr>
                <w:color w:val="auto"/>
              </w:rPr>
            </w:pPr>
          </w:p>
        </w:tc>
      </w:tr>
      <w:tr w:rsidR="009E6D41" w:rsidRPr="001F6132" w14:paraId="350270CB" w14:textId="77777777" w:rsidTr="00EE3873">
        <w:tc>
          <w:tcPr>
            <w:tcW w:w="5103" w:type="dxa"/>
          </w:tcPr>
          <w:p w14:paraId="4754900B" w14:textId="47B29D01" w:rsidR="009E6D41" w:rsidRPr="00397A6C" w:rsidRDefault="009E6D41" w:rsidP="0069420F">
            <w:pPr>
              <w:rPr>
                <w:color w:val="auto"/>
              </w:rPr>
            </w:pPr>
            <w:r w:rsidRPr="0051316A">
              <w:rPr>
                <w:b/>
                <w:bCs/>
                <w:color w:val="auto"/>
              </w:rPr>
              <w:t>Radio communications dish</w:t>
            </w:r>
            <w:r>
              <w:rPr>
                <w:b/>
                <w:bCs/>
                <w:color w:val="auto"/>
              </w:rPr>
              <w:t xml:space="preserve"> </w:t>
            </w:r>
            <w:r>
              <w:rPr>
                <w:color w:val="auto"/>
              </w:rPr>
              <w:t>was exempt if:</w:t>
            </w:r>
          </w:p>
          <w:p w14:paraId="61C4576D" w14:textId="61409C65" w:rsidR="009E6D41" w:rsidRDefault="009E6D41" w:rsidP="00397A6C">
            <w:pPr>
              <w:pStyle w:val="ListParagraph"/>
              <w:numPr>
                <w:ilvl w:val="0"/>
                <w:numId w:val="18"/>
              </w:numPr>
              <w:rPr>
                <w:color w:val="auto"/>
              </w:rPr>
            </w:pPr>
            <w:r>
              <w:rPr>
                <w:color w:val="auto"/>
              </w:rPr>
              <w:t xml:space="preserve">it was </w:t>
            </w:r>
            <w:r w:rsidRPr="00397A6C">
              <w:rPr>
                <w:color w:val="auto"/>
              </w:rPr>
              <w:t>not attached to a heritage building or structure</w:t>
            </w:r>
          </w:p>
          <w:p w14:paraId="2A19343D" w14:textId="1FCFFF33" w:rsidR="009E6D41" w:rsidRPr="00397A6C" w:rsidRDefault="009E6D41" w:rsidP="00397A6C">
            <w:pPr>
              <w:pStyle w:val="ListParagraph"/>
              <w:numPr>
                <w:ilvl w:val="0"/>
                <w:numId w:val="18"/>
              </w:numPr>
              <w:rPr>
                <w:color w:val="auto"/>
              </w:rPr>
            </w:pPr>
            <w:r>
              <w:rPr>
                <w:color w:val="auto"/>
              </w:rPr>
              <w:t xml:space="preserve">it was </w:t>
            </w:r>
            <w:r w:rsidRPr="00397A6C">
              <w:rPr>
                <w:color w:val="auto"/>
              </w:rPr>
              <w:t>less than 1</w:t>
            </w:r>
            <w:r w:rsidR="00B33AFC">
              <w:rPr>
                <w:color w:val="auto"/>
              </w:rPr>
              <w:t>.2m</w:t>
            </w:r>
            <w:r w:rsidRPr="00397A6C">
              <w:rPr>
                <w:color w:val="auto"/>
              </w:rPr>
              <w:t xml:space="preserve"> in diameter</w:t>
            </w:r>
          </w:p>
          <w:p w14:paraId="7638F185" w14:textId="0C793533" w:rsidR="009E6D41" w:rsidRPr="00397A6C" w:rsidRDefault="009E6D41" w:rsidP="00397A6C">
            <w:pPr>
              <w:pStyle w:val="ListParagraph"/>
              <w:numPr>
                <w:ilvl w:val="0"/>
                <w:numId w:val="18"/>
              </w:numPr>
              <w:rPr>
                <w:color w:val="auto"/>
              </w:rPr>
            </w:pPr>
            <w:r>
              <w:rPr>
                <w:color w:val="auto"/>
              </w:rPr>
              <w:t>it was i</w:t>
            </w:r>
            <w:r w:rsidRPr="00397A6C">
              <w:rPr>
                <w:color w:val="auto"/>
              </w:rPr>
              <w:t>n a residential or commercial zone and between 1</w:t>
            </w:r>
            <w:r w:rsidR="00B33AFC">
              <w:rPr>
                <w:color w:val="auto"/>
              </w:rPr>
              <w:t>.2m</w:t>
            </w:r>
            <w:r w:rsidRPr="00397A6C">
              <w:rPr>
                <w:color w:val="auto"/>
              </w:rPr>
              <w:t xml:space="preserve"> and </w:t>
            </w:r>
            <w:r w:rsidR="00B33AFC">
              <w:rPr>
                <w:color w:val="auto"/>
              </w:rPr>
              <w:t>2.4</w:t>
            </w:r>
            <w:r w:rsidRPr="00397A6C">
              <w:rPr>
                <w:color w:val="auto"/>
              </w:rPr>
              <w:t>m in diameter</w:t>
            </w:r>
            <w:r w:rsidR="00D95EF5">
              <w:rPr>
                <w:color w:val="auto"/>
              </w:rPr>
              <w:t xml:space="preserve"> and met specified requirements</w:t>
            </w:r>
            <w:r>
              <w:rPr>
                <w:color w:val="auto"/>
              </w:rPr>
              <w:t>; and</w:t>
            </w:r>
          </w:p>
          <w:p w14:paraId="558A7264" w14:textId="196EB02B" w:rsidR="009E6D41" w:rsidRPr="00397A6C" w:rsidRDefault="009E6D41" w:rsidP="00397A6C">
            <w:pPr>
              <w:pStyle w:val="ListParagraph"/>
              <w:numPr>
                <w:ilvl w:val="0"/>
                <w:numId w:val="18"/>
              </w:numPr>
              <w:rPr>
                <w:color w:val="auto"/>
              </w:rPr>
            </w:pPr>
            <w:r>
              <w:rPr>
                <w:color w:val="auto"/>
              </w:rPr>
              <w:t>it was i</w:t>
            </w:r>
            <w:r w:rsidRPr="00397A6C">
              <w:rPr>
                <w:color w:val="auto"/>
              </w:rPr>
              <w:t>n any other zone, with no size requirements</w:t>
            </w:r>
            <w:r>
              <w:rPr>
                <w:color w:val="auto"/>
              </w:rPr>
              <w:t>.</w:t>
            </w:r>
            <w:r w:rsidRPr="00397A6C">
              <w:rPr>
                <w:color w:val="auto"/>
              </w:rPr>
              <w:t xml:space="preserve"> </w:t>
            </w:r>
          </w:p>
        </w:tc>
        <w:tc>
          <w:tcPr>
            <w:tcW w:w="5103" w:type="dxa"/>
          </w:tcPr>
          <w:p w14:paraId="2E4C445A" w14:textId="46AC3F98" w:rsidR="009E6D41" w:rsidRPr="00F53425" w:rsidRDefault="009E6D41" w:rsidP="00F53425">
            <w:pPr>
              <w:pStyle w:val="ListParagraph"/>
              <w:numPr>
                <w:ilvl w:val="0"/>
                <w:numId w:val="18"/>
              </w:numPr>
              <w:rPr>
                <w:color w:val="auto"/>
              </w:rPr>
            </w:pPr>
            <w:r w:rsidRPr="00F53425">
              <w:rPr>
                <w:color w:val="auto"/>
              </w:rPr>
              <w:t xml:space="preserve">A telecommunications dish with a diameter of 1.2m or less.  </w:t>
            </w:r>
          </w:p>
          <w:p w14:paraId="3EE70810" w14:textId="0B276AB5" w:rsidR="009E6D41" w:rsidRPr="00F53425" w:rsidRDefault="009E6D41" w:rsidP="00F53425">
            <w:pPr>
              <w:pStyle w:val="ListParagraph"/>
              <w:numPr>
                <w:ilvl w:val="0"/>
                <w:numId w:val="18"/>
              </w:numPr>
              <w:rPr>
                <w:color w:val="auto"/>
              </w:rPr>
            </w:pPr>
            <w:r w:rsidRPr="00F53425">
              <w:rPr>
                <w:color w:val="auto"/>
              </w:rPr>
              <w:t xml:space="preserve">A telecommunications dish with a diameter of more than 1.2m and less than or equal to 2.4m if the following requirements are met: </w:t>
            </w:r>
          </w:p>
          <w:p w14:paraId="402D1FB6" w14:textId="77777777" w:rsidR="009E6D41" w:rsidRPr="00F53425" w:rsidRDefault="009E6D41" w:rsidP="00D95B5A">
            <w:pPr>
              <w:pStyle w:val="ListParagraph"/>
              <w:numPr>
                <w:ilvl w:val="1"/>
                <w:numId w:val="18"/>
              </w:numPr>
              <w:ind w:left="853"/>
              <w:rPr>
                <w:color w:val="auto"/>
              </w:rPr>
            </w:pPr>
            <w:r w:rsidRPr="00F53425">
              <w:rPr>
                <w:color w:val="auto"/>
              </w:rPr>
              <w:t xml:space="preserve">If the dish is in a Heritage Overlay, it must not be visible from a street (other than a lane) or public park. </w:t>
            </w:r>
          </w:p>
          <w:p w14:paraId="1E26510D" w14:textId="77777777" w:rsidR="009E6D41" w:rsidRPr="00F53425" w:rsidRDefault="009E6D41" w:rsidP="00D95B5A">
            <w:pPr>
              <w:pStyle w:val="ListParagraph"/>
              <w:numPr>
                <w:ilvl w:val="1"/>
                <w:numId w:val="18"/>
              </w:numPr>
              <w:ind w:left="853"/>
              <w:rPr>
                <w:color w:val="auto"/>
              </w:rPr>
            </w:pPr>
            <w:r w:rsidRPr="00F53425">
              <w:rPr>
                <w:color w:val="auto"/>
              </w:rPr>
              <w:t xml:space="preserve">If the dish is in a residential zone, it must: </w:t>
            </w:r>
          </w:p>
          <w:p w14:paraId="3F002196" w14:textId="01CCA293" w:rsidR="009E6D41" w:rsidRPr="00F53425" w:rsidRDefault="009E6D41" w:rsidP="004E1930">
            <w:pPr>
              <w:pStyle w:val="ListParagraph"/>
              <w:numPr>
                <w:ilvl w:val="2"/>
                <w:numId w:val="18"/>
              </w:numPr>
              <w:ind w:left="1278"/>
              <w:rPr>
                <w:color w:val="auto"/>
              </w:rPr>
            </w:pPr>
            <w:r w:rsidRPr="00F53425">
              <w:rPr>
                <w:color w:val="auto"/>
              </w:rPr>
              <w:t xml:space="preserve">Be set back from the side or rear boundary 1m, plus 0.3m for every metre of height over 3.6m up to 6.9m, plus 1m for every metre of height over 6.9m. </w:t>
            </w:r>
          </w:p>
          <w:p w14:paraId="0315445F" w14:textId="2929BA59" w:rsidR="009E6D41" w:rsidRPr="00F53425" w:rsidRDefault="009E6D41" w:rsidP="004E1930">
            <w:pPr>
              <w:pStyle w:val="ListParagraph"/>
              <w:numPr>
                <w:ilvl w:val="2"/>
                <w:numId w:val="18"/>
              </w:numPr>
              <w:ind w:left="1278"/>
              <w:rPr>
                <w:color w:val="auto"/>
              </w:rPr>
            </w:pPr>
            <w:r w:rsidRPr="00F53425">
              <w:rPr>
                <w:color w:val="auto"/>
              </w:rPr>
              <w:lastRenderedPageBreak/>
              <w:t xml:space="preserve">Be set back at least 3m from a boundary opposite an existing habitable room window. </w:t>
            </w:r>
          </w:p>
          <w:p w14:paraId="3B533ED2" w14:textId="61ECB1EC" w:rsidR="009E6D41" w:rsidRPr="00F53425" w:rsidRDefault="009E6D41" w:rsidP="004E1930">
            <w:pPr>
              <w:pStyle w:val="ListParagraph"/>
              <w:numPr>
                <w:ilvl w:val="2"/>
                <w:numId w:val="18"/>
              </w:numPr>
              <w:ind w:left="1278"/>
              <w:rPr>
                <w:color w:val="auto"/>
              </w:rPr>
            </w:pPr>
            <w:r w:rsidRPr="00F53425">
              <w:rPr>
                <w:color w:val="auto"/>
              </w:rPr>
              <w:t>Not be visible from the street (other than a lane) or a public park.</w:t>
            </w:r>
          </w:p>
        </w:tc>
      </w:tr>
      <w:tr w:rsidR="009E6D41" w:rsidRPr="001F6132" w14:paraId="0382D11E" w14:textId="77777777" w:rsidTr="00EE3873">
        <w:tc>
          <w:tcPr>
            <w:tcW w:w="5103" w:type="dxa"/>
          </w:tcPr>
          <w:p w14:paraId="2947CCF2" w14:textId="530CA7A5" w:rsidR="009E6D41" w:rsidRPr="001768A9" w:rsidRDefault="009E6D41" w:rsidP="001768A9">
            <w:pPr>
              <w:rPr>
                <w:b/>
                <w:bCs/>
                <w:color w:val="auto"/>
              </w:rPr>
            </w:pPr>
            <w:r w:rsidRPr="001768A9">
              <w:rPr>
                <w:b/>
                <w:bCs/>
                <w:color w:val="auto"/>
              </w:rPr>
              <w:lastRenderedPageBreak/>
              <w:t>Replacement tower or facility associated with a tower to enable co-location</w:t>
            </w:r>
            <w:r>
              <w:rPr>
                <w:b/>
                <w:bCs/>
                <w:color w:val="auto"/>
              </w:rPr>
              <w:t xml:space="preserve"> </w:t>
            </w:r>
            <w:r>
              <w:rPr>
                <w:color w:val="auto"/>
              </w:rPr>
              <w:t>was exempt if it was:</w:t>
            </w:r>
          </w:p>
          <w:p w14:paraId="76DDE24A" w14:textId="4002B466" w:rsidR="009E6D41" w:rsidRDefault="009E6D41" w:rsidP="002C7798">
            <w:pPr>
              <w:pStyle w:val="ListParagraph"/>
              <w:numPr>
                <w:ilvl w:val="0"/>
                <w:numId w:val="18"/>
              </w:numPr>
              <w:rPr>
                <w:color w:val="auto"/>
              </w:rPr>
            </w:pPr>
            <w:r w:rsidRPr="002C7798">
              <w:rPr>
                <w:color w:val="auto"/>
              </w:rPr>
              <w:t>for the purpose of co-location</w:t>
            </w:r>
            <w:r>
              <w:rPr>
                <w:color w:val="auto"/>
              </w:rPr>
              <w:t>;</w:t>
            </w:r>
          </w:p>
          <w:p w14:paraId="2CD3BF9D" w14:textId="3DA8BAE2" w:rsidR="009E6D41" w:rsidRDefault="009E6D41" w:rsidP="002C7798">
            <w:pPr>
              <w:pStyle w:val="ListParagraph"/>
              <w:numPr>
                <w:ilvl w:val="0"/>
                <w:numId w:val="18"/>
              </w:numPr>
              <w:rPr>
                <w:color w:val="auto"/>
              </w:rPr>
            </w:pPr>
            <w:r w:rsidRPr="002C7798">
              <w:rPr>
                <w:color w:val="auto"/>
              </w:rPr>
              <w:t>not in a residential zone</w:t>
            </w:r>
            <w:r>
              <w:rPr>
                <w:color w:val="auto"/>
              </w:rPr>
              <w:t>;</w:t>
            </w:r>
          </w:p>
          <w:p w14:paraId="379A86CA" w14:textId="0CA09682" w:rsidR="009E6D41" w:rsidRDefault="009E6D41" w:rsidP="002C7798">
            <w:pPr>
              <w:pStyle w:val="ListParagraph"/>
              <w:numPr>
                <w:ilvl w:val="0"/>
                <w:numId w:val="18"/>
              </w:numPr>
              <w:rPr>
                <w:color w:val="auto"/>
              </w:rPr>
            </w:pPr>
            <w:r>
              <w:rPr>
                <w:color w:val="auto"/>
              </w:rPr>
              <w:t>not in an Env</w:t>
            </w:r>
            <w:r w:rsidRPr="002C7798">
              <w:rPr>
                <w:color w:val="auto"/>
              </w:rPr>
              <w:t xml:space="preserve">ironmental Significant Overlay, a Vegetation Protection Overlay, a Significant Landscape Overlay, a Heritage Overlay, or </w:t>
            </w:r>
            <w:r>
              <w:rPr>
                <w:color w:val="auto"/>
              </w:rPr>
              <w:t>E</w:t>
            </w:r>
            <w:r w:rsidRPr="002C7798">
              <w:rPr>
                <w:color w:val="auto"/>
              </w:rPr>
              <w:t>rosion Management Overlay</w:t>
            </w:r>
            <w:r>
              <w:rPr>
                <w:color w:val="auto"/>
              </w:rPr>
              <w:t>; and</w:t>
            </w:r>
          </w:p>
          <w:p w14:paraId="5D973C7F" w14:textId="1C4E50BB" w:rsidR="009E6D41" w:rsidRPr="001F6132" w:rsidRDefault="009E6D41" w:rsidP="002C7798">
            <w:pPr>
              <w:pStyle w:val="ListParagraph"/>
              <w:numPr>
                <w:ilvl w:val="0"/>
                <w:numId w:val="18"/>
              </w:numPr>
              <w:rPr>
                <w:color w:val="auto"/>
              </w:rPr>
            </w:pPr>
            <w:r>
              <w:rPr>
                <w:color w:val="auto"/>
              </w:rPr>
              <w:t>not more than 5m higher than the tower being replaced.</w:t>
            </w:r>
          </w:p>
        </w:tc>
        <w:tc>
          <w:tcPr>
            <w:tcW w:w="5103" w:type="dxa"/>
          </w:tcPr>
          <w:p w14:paraId="3F06B308" w14:textId="55AFBDA2" w:rsidR="002D5CDB" w:rsidRPr="002D5CDB" w:rsidRDefault="002D5CDB" w:rsidP="002D5CDB">
            <w:pPr>
              <w:rPr>
                <w:color w:val="auto"/>
              </w:rPr>
            </w:pPr>
            <w:r w:rsidRPr="002D5CDB">
              <w:rPr>
                <w:color w:val="auto"/>
              </w:rPr>
              <w:t xml:space="preserve">A telecommunications tower that replaces an existing light pole on public land </w:t>
            </w:r>
            <w:r w:rsidR="00C46A64">
              <w:rPr>
                <w:color w:val="auto"/>
              </w:rPr>
              <w:t xml:space="preserve">is exempt </w:t>
            </w:r>
            <w:r w:rsidRPr="002D5CDB">
              <w:rPr>
                <w:color w:val="auto"/>
              </w:rPr>
              <w:t>if the following requirements are met:</w:t>
            </w:r>
          </w:p>
          <w:p w14:paraId="7F0F1F35" w14:textId="77777777" w:rsidR="002D5CDB" w:rsidRPr="002D5CDB" w:rsidRDefault="002D5CDB" w:rsidP="002D5CDB">
            <w:pPr>
              <w:pStyle w:val="ListParagraph"/>
              <w:numPr>
                <w:ilvl w:val="0"/>
                <w:numId w:val="18"/>
              </w:numPr>
              <w:rPr>
                <w:color w:val="auto"/>
              </w:rPr>
            </w:pPr>
            <w:r w:rsidRPr="002D5CDB">
              <w:rPr>
                <w:color w:val="auto"/>
              </w:rPr>
              <w:t xml:space="preserve">The public land manager must be a municipal council. </w:t>
            </w:r>
          </w:p>
          <w:p w14:paraId="022D2447" w14:textId="60AE4237" w:rsidR="002D5CDB" w:rsidRPr="002D5CDB" w:rsidRDefault="002D5CDB" w:rsidP="002D5CDB">
            <w:pPr>
              <w:pStyle w:val="ListParagraph"/>
              <w:numPr>
                <w:ilvl w:val="0"/>
                <w:numId w:val="18"/>
              </w:numPr>
              <w:rPr>
                <w:color w:val="auto"/>
              </w:rPr>
            </w:pPr>
            <w:r w:rsidRPr="002D5CDB">
              <w:rPr>
                <w:color w:val="auto"/>
              </w:rPr>
              <w:t>The tower must not be more than 8</w:t>
            </w:r>
            <w:r w:rsidR="009050DE">
              <w:rPr>
                <w:color w:val="auto"/>
              </w:rPr>
              <w:t>m</w:t>
            </w:r>
            <w:r w:rsidRPr="002D5CDB">
              <w:rPr>
                <w:color w:val="auto"/>
              </w:rPr>
              <w:t xml:space="preserve"> higher than the light pole. </w:t>
            </w:r>
          </w:p>
          <w:p w14:paraId="18D55A30" w14:textId="2D85EC5B" w:rsidR="002D5CDB" w:rsidRPr="002D5CDB" w:rsidRDefault="002D5CDB" w:rsidP="002D5CDB">
            <w:pPr>
              <w:rPr>
                <w:color w:val="auto"/>
              </w:rPr>
            </w:pPr>
            <w:r w:rsidRPr="002D5CDB">
              <w:rPr>
                <w:color w:val="auto"/>
              </w:rPr>
              <w:t>A telecommunications tower that replaces an existing telecommunications tower on the same land</w:t>
            </w:r>
            <w:r w:rsidR="00C46A64">
              <w:rPr>
                <w:color w:val="auto"/>
              </w:rPr>
              <w:t xml:space="preserve"> is exempt</w:t>
            </w:r>
            <w:r w:rsidRPr="002D5CDB">
              <w:rPr>
                <w:color w:val="auto"/>
              </w:rPr>
              <w:t xml:space="preserve"> if the following requirements are met: </w:t>
            </w:r>
          </w:p>
          <w:p w14:paraId="4BF1A53A" w14:textId="77777777" w:rsidR="002D5CDB" w:rsidRPr="002D5CDB" w:rsidRDefault="002D5CDB" w:rsidP="002D5CDB">
            <w:pPr>
              <w:pStyle w:val="ListParagraph"/>
              <w:numPr>
                <w:ilvl w:val="0"/>
                <w:numId w:val="18"/>
              </w:numPr>
              <w:rPr>
                <w:color w:val="auto"/>
              </w:rPr>
            </w:pPr>
            <w:r w:rsidRPr="002D5CDB">
              <w:rPr>
                <w:color w:val="auto"/>
              </w:rPr>
              <w:t xml:space="preserve">The tower must not be in a residential zone, or a Significant Landscape Overlay, Heritage Overlay or Neighbourhood Character Overlay. </w:t>
            </w:r>
          </w:p>
          <w:p w14:paraId="105C7EFC" w14:textId="45241F03" w:rsidR="002D5CDB" w:rsidRPr="002D5CDB" w:rsidRDefault="002D5CDB" w:rsidP="002D5CDB">
            <w:pPr>
              <w:pStyle w:val="ListParagraph"/>
              <w:numPr>
                <w:ilvl w:val="0"/>
                <w:numId w:val="18"/>
              </w:numPr>
              <w:rPr>
                <w:color w:val="auto"/>
              </w:rPr>
            </w:pPr>
            <w:r w:rsidRPr="002D5CDB">
              <w:rPr>
                <w:color w:val="auto"/>
              </w:rPr>
              <w:t xml:space="preserve">The tower must not be more than 8m higher than the existing tower. </w:t>
            </w:r>
          </w:p>
          <w:p w14:paraId="47804604" w14:textId="77777777" w:rsidR="002D5CDB" w:rsidRPr="002D5CDB" w:rsidRDefault="002D5CDB" w:rsidP="002D5CDB">
            <w:pPr>
              <w:pStyle w:val="ListParagraph"/>
              <w:numPr>
                <w:ilvl w:val="0"/>
                <w:numId w:val="18"/>
              </w:numPr>
              <w:rPr>
                <w:color w:val="auto"/>
              </w:rPr>
            </w:pPr>
            <w:r w:rsidRPr="002D5CDB">
              <w:rPr>
                <w:color w:val="auto"/>
              </w:rPr>
              <w:t xml:space="preserve">The tower must not be a lattice tower. </w:t>
            </w:r>
          </w:p>
          <w:p w14:paraId="1F0AD156" w14:textId="0AA73791" w:rsidR="002D5CDB" w:rsidRPr="002D5CDB" w:rsidRDefault="002D5CDB" w:rsidP="002D5CDB">
            <w:pPr>
              <w:pStyle w:val="ListParagraph"/>
              <w:numPr>
                <w:ilvl w:val="0"/>
                <w:numId w:val="18"/>
              </w:numPr>
              <w:rPr>
                <w:color w:val="auto"/>
              </w:rPr>
            </w:pPr>
            <w:r w:rsidRPr="002D5CDB">
              <w:rPr>
                <w:color w:val="auto"/>
              </w:rPr>
              <w:t>The tower must be located within 20m</w:t>
            </w:r>
            <w:r w:rsidR="009050DE">
              <w:rPr>
                <w:color w:val="auto"/>
              </w:rPr>
              <w:t xml:space="preserve"> o</w:t>
            </w:r>
            <w:r w:rsidRPr="002D5CDB">
              <w:rPr>
                <w:color w:val="auto"/>
              </w:rPr>
              <w:t xml:space="preserve">f the existing tower.  </w:t>
            </w:r>
          </w:p>
          <w:p w14:paraId="0DF8B9AB" w14:textId="7D0D8776" w:rsidR="002D5CDB" w:rsidRPr="00510C1C" w:rsidRDefault="002D5CDB" w:rsidP="002D5CDB">
            <w:pPr>
              <w:pStyle w:val="ListParagraph"/>
              <w:numPr>
                <w:ilvl w:val="0"/>
                <w:numId w:val="18"/>
              </w:numPr>
              <w:rPr>
                <w:color w:val="auto"/>
              </w:rPr>
            </w:pPr>
            <w:r w:rsidRPr="002D5CDB">
              <w:rPr>
                <w:color w:val="auto"/>
              </w:rPr>
              <w:t>The existing tower must be removed within 60 days of the new tower commencing operation.</w:t>
            </w:r>
          </w:p>
        </w:tc>
      </w:tr>
      <w:tr w:rsidR="009E6D41" w:rsidRPr="00292D08" w14:paraId="210651EA" w14:textId="77777777" w:rsidTr="00EE3873">
        <w:tc>
          <w:tcPr>
            <w:tcW w:w="5103" w:type="dxa"/>
          </w:tcPr>
          <w:p w14:paraId="7F72CF40" w14:textId="3BCFFB89" w:rsidR="009E6D41" w:rsidRPr="002B767E" w:rsidRDefault="009E6D41" w:rsidP="00DC27DA">
            <w:pPr>
              <w:rPr>
                <w:color w:val="auto"/>
              </w:rPr>
            </w:pPr>
            <w:r w:rsidRPr="002B767E">
              <w:rPr>
                <w:b/>
                <w:bCs/>
                <w:color w:val="auto"/>
              </w:rPr>
              <w:t>Co-location of a facility on an existing tower</w:t>
            </w:r>
            <w:r w:rsidR="00DC27DA">
              <w:rPr>
                <w:b/>
                <w:bCs/>
                <w:color w:val="auto"/>
              </w:rPr>
              <w:t xml:space="preserve"> </w:t>
            </w:r>
            <w:r w:rsidRPr="002B767E">
              <w:rPr>
                <w:color w:val="auto"/>
              </w:rPr>
              <w:t xml:space="preserve">was exempt if: </w:t>
            </w:r>
          </w:p>
          <w:p w14:paraId="74E51558" w14:textId="309727E5" w:rsidR="009E6D41" w:rsidRPr="002B767E" w:rsidRDefault="009E6D41" w:rsidP="00536BDB">
            <w:pPr>
              <w:pStyle w:val="ListParagraph"/>
              <w:numPr>
                <w:ilvl w:val="0"/>
                <w:numId w:val="18"/>
              </w:numPr>
              <w:rPr>
                <w:color w:val="auto"/>
              </w:rPr>
            </w:pPr>
            <w:r w:rsidRPr="002B767E">
              <w:rPr>
                <w:color w:val="auto"/>
              </w:rPr>
              <w:t>it was for the purpose of co-locating a carrier;</w:t>
            </w:r>
          </w:p>
          <w:p w14:paraId="41DD0F8D" w14:textId="77777777" w:rsidR="009E6D41" w:rsidRPr="002B767E" w:rsidRDefault="009E6D41" w:rsidP="00536BDB">
            <w:pPr>
              <w:pStyle w:val="ListParagraph"/>
              <w:numPr>
                <w:ilvl w:val="0"/>
                <w:numId w:val="18"/>
              </w:numPr>
              <w:rPr>
                <w:color w:val="auto"/>
              </w:rPr>
            </w:pPr>
            <w:r w:rsidRPr="002B767E">
              <w:rPr>
                <w:color w:val="auto"/>
              </w:rPr>
              <w:t xml:space="preserve">it was not in a residential zone; and </w:t>
            </w:r>
          </w:p>
          <w:p w14:paraId="449562DB" w14:textId="13C8A79E" w:rsidR="009E6D41" w:rsidRPr="002B767E" w:rsidRDefault="009E6D41" w:rsidP="00536BDB">
            <w:pPr>
              <w:pStyle w:val="ListParagraph"/>
              <w:numPr>
                <w:ilvl w:val="0"/>
                <w:numId w:val="18"/>
              </w:numPr>
              <w:rPr>
                <w:color w:val="auto"/>
              </w:rPr>
            </w:pPr>
            <w:r w:rsidRPr="002B767E">
              <w:rPr>
                <w:color w:val="auto"/>
              </w:rPr>
              <w:t>it was not more than 5m higher than the existing tower.</w:t>
            </w:r>
          </w:p>
        </w:tc>
        <w:tc>
          <w:tcPr>
            <w:tcW w:w="5103" w:type="dxa"/>
            <w:vMerge w:val="restart"/>
          </w:tcPr>
          <w:p w14:paraId="558E0982" w14:textId="4CB4A8AD" w:rsidR="00307F17" w:rsidRPr="00ED5364" w:rsidRDefault="00307F17" w:rsidP="00ED5364">
            <w:pPr>
              <w:rPr>
                <w:color w:val="auto"/>
              </w:rPr>
            </w:pPr>
            <w:r w:rsidRPr="00ED5364">
              <w:rPr>
                <w:color w:val="auto"/>
              </w:rPr>
              <w:t xml:space="preserve">A telecommunications facility on a building is exempt if the following requirements are met:  </w:t>
            </w:r>
          </w:p>
          <w:p w14:paraId="37ED8A57" w14:textId="77777777" w:rsidR="001E4BCC" w:rsidRPr="00ED5364" w:rsidRDefault="00307F17" w:rsidP="00ED5364">
            <w:pPr>
              <w:pStyle w:val="ListParagraph"/>
              <w:numPr>
                <w:ilvl w:val="0"/>
                <w:numId w:val="18"/>
              </w:numPr>
              <w:rPr>
                <w:color w:val="auto"/>
              </w:rPr>
            </w:pPr>
            <w:r w:rsidRPr="00ED5364">
              <w:rPr>
                <w:color w:val="auto"/>
              </w:rPr>
              <w:t xml:space="preserve">If the building is in a residential zone, the height of the facility must not be more than 1m higher than the building height of the building </w:t>
            </w:r>
          </w:p>
          <w:p w14:paraId="7E9CE438" w14:textId="77777777" w:rsidR="009E6D41" w:rsidRPr="00ED5364" w:rsidRDefault="00307F17" w:rsidP="00ED5364">
            <w:pPr>
              <w:pStyle w:val="ListParagraph"/>
              <w:numPr>
                <w:ilvl w:val="0"/>
                <w:numId w:val="18"/>
              </w:numPr>
              <w:rPr>
                <w:color w:val="auto"/>
              </w:rPr>
            </w:pPr>
            <w:r w:rsidRPr="00ED5364">
              <w:rPr>
                <w:color w:val="auto"/>
              </w:rPr>
              <w:t>If the building is in a zone other than a residential zone, the height of the facility must not be more than 8m higher than the building height of the building.</w:t>
            </w:r>
          </w:p>
          <w:p w14:paraId="02F494F1" w14:textId="77777777" w:rsidR="00ED5364" w:rsidRPr="00ED5364" w:rsidRDefault="00ED5364" w:rsidP="00ED5364">
            <w:pPr>
              <w:rPr>
                <w:color w:val="auto"/>
              </w:rPr>
            </w:pPr>
            <w:r w:rsidRPr="00ED5364">
              <w:rPr>
                <w:color w:val="auto"/>
              </w:rPr>
              <w:t xml:space="preserve">The extension of an existing telecommunications tower if the following requirements are met:  </w:t>
            </w:r>
          </w:p>
          <w:p w14:paraId="7C029CF7" w14:textId="77777777" w:rsidR="00ED5364" w:rsidRPr="00ED5364" w:rsidRDefault="00ED5364" w:rsidP="00ED5364">
            <w:pPr>
              <w:pStyle w:val="ListParagraph"/>
              <w:numPr>
                <w:ilvl w:val="0"/>
                <w:numId w:val="18"/>
              </w:numPr>
              <w:rPr>
                <w:color w:val="auto"/>
              </w:rPr>
            </w:pPr>
            <w:r w:rsidRPr="00ED5364">
              <w:rPr>
                <w:color w:val="auto"/>
              </w:rPr>
              <w:t xml:space="preserve">The tower must not be in a residential zone.  </w:t>
            </w:r>
          </w:p>
          <w:p w14:paraId="0B4CB183" w14:textId="77777777" w:rsidR="00ED5364" w:rsidRPr="00ED5364" w:rsidRDefault="00ED5364" w:rsidP="00ED5364">
            <w:pPr>
              <w:pStyle w:val="ListParagraph"/>
              <w:numPr>
                <w:ilvl w:val="0"/>
                <w:numId w:val="18"/>
              </w:numPr>
              <w:rPr>
                <w:color w:val="auto"/>
              </w:rPr>
            </w:pPr>
            <w:r w:rsidRPr="00ED5364">
              <w:rPr>
                <w:color w:val="auto"/>
              </w:rPr>
              <w:t xml:space="preserve">The height of the extension must not exceed 8 metres.  </w:t>
            </w:r>
          </w:p>
          <w:p w14:paraId="1842A9DC" w14:textId="77777777" w:rsidR="00ED5364" w:rsidRPr="00ED5364" w:rsidRDefault="00ED5364" w:rsidP="00ED5364">
            <w:pPr>
              <w:pStyle w:val="ListParagraph"/>
              <w:numPr>
                <w:ilvl w:val="0"/>
                <w:numId w:val="18"/>
              </w:numPr>
              <w:rPr>
                <w:color w:val="auto"/>
              </w:rPr>
            </w:pPr>
            <w:r w:rsidRPr="00ED5364">
              <w:rPr>
                <w:color w:val="auto"/>
              </w:rPr>
              <w:t xml:space="preserve">The tower must not have been previously extended without a permit.  </w:t>
            </w:r>
          </w:p>
          <w:p w14:paraId="31FE3DC2" w14:textId="507B2A66" w:rsidR="001E4BCC" w:rsidRPr="00ED5364" w:rsidRDefault="00ED5364" w:rsidP="00ED5364">
            <w:pPr>
              <w:pStyle w:val="ListParagraph"/>
              <w:numPr>
                <w:ilvl w:val="0"/>
                <w:numId w:val="18"/>
              </w:numPr>
              <w:rPr>
                <w:color w:val="auto"/>
              </w:rPr>
            </w:pPr>
            <w:r w:rsidRPr="00ED5364">
              <w:rPr>
                <w:color w:val="auto"/>
              </w:rPr>
              <w:t>The tower must have been constructed for 12 months before the extension.</w:t>
            </w:r>
          </w:p>
        </w:tc>
      </w:tr>
      <w:tr w:rsidR="009E6D41" w:rsidRPr="00292D08" w14:paraId="6E1A6D2A" w14:textId="77777777" w:rsidTr="00EE3873">
        <w:tc>
          <w:tcPr>
            <w:tcW w:w="5103" w:type="dxa"/>
          </w:tcPr>
          <w:p w14:paraId="1B07B021" w14:textId="4C048403" w:rsidR="009E6D41" w:rsidRPr="002B767E" w:rsidRDefault="009E6D41" w:rsidP="00855B22">
            <w:pPr>
              <w:rPr>
                <w:color w:val="auto"/>
              </w:rPr>
            </w:pPr>
            <w:r w:rsidRPr="002B767E">
              <w:rPr>
                <w:b/>
                <w:bCs/>
                <w:color w:val="auto"/>
              </w:rPr>
              <w:t xml:space="preserve">A telecommunications facility located inside a </w:t>
            </w:r>
            <w:r w:rsidR="007E375A" w:rsidRPr="002B767E">
              <w:rPr>
                <w:b/>
                <w:bCs/>
                <w:color w:val="auto"/>
              </w:rPr>
              <w:t xml:space="preserve">building, </w:t>
            </w:r>
            <w:r w:rsidRPr="002B767E">
              <w:rPr>
                <w:b/>
                <w:bCs/>
                <w:color w:val="auto"/>
              </w:rPr>
              <w:t xml:space="preserve">structure or tunnel </w:t>
            </w:r>
            <w:r w:rsidRPr="002B767E">
              <w:rPr>
                <w:color w:val="auto"/>
              </w:rPr>
              <w:t>was exempt.</w:t>
            </w:r>
          </w:p>
        </w:tc>
        <w:tc>
          <w:tcPr>
            <w:tcW w:w="5103" w:type="dxa"/>
            <w:vMerge/>
          </w:tcPr>
          <w:p w14:paraId="10FC9DAC" w14:textId="56616909" w:rsidR="009E6D41" w:rsidRPr="00292D08" w:rsidRDefault="009E6D41" w:rsidP="00510C1C">
            <w:pPr>
              <w:rPr>
                <w:color w:val="auto"/>
                <w:highlight w:val="yellow"/>
              </w:rPr>
            </w:pPr>
          </w:p>
        </w:tc>
      </w:tr>
      <w:tr w:rsidR="009E6D41" w:rsidRPr="00292D08" w14:paraId="51410528" w14:textId="77777777" w:rsidTr="00EE3873">
        <w:tc>
          <w:tcPr>
            <w:tcW w:w="5103" w:type="dxa"/>
          </w:tcPr>
          <w:p w14:paraId="75A2B8FA" w14:textId="56137EEC" w:rsidR="009E6D41" w:rsidRPr="00D87627" w:rsidRDefault="009E6D41" w:rsidP="006506B8">
            <w:pPr>
              <w:ind w:left="140"/>
              <w:rPr>
                <w:color w:val="auto"/>
              </w:rPr>
            </w:pPr>
            <w:r w:rsidRPr="00D87627">
              <w:rPr>
                <w:b/>
                <w:bCs/>
                <w:color w:val="auto"/>
              </w:rPr>
              <w:t>A telecommunication</w:t>
            </w:r>
            <w:r w:rsidR="00DC27DA" w:rsidRPr="00D87627">
              <w:rPr>
                <w:b/>
                <w:bCs/>
                <w:color w:val="auto"/>
              </w:rPr>
              <w:t>s</w:t>
            </w:r>
            <w:r w:rsidRPr="00D87627">
              <w:rPr>
                <w:b/>
                <w:bCs/>
                <w:color w:val="auto"/>
              </w:rPr>
              <w:t xml:space="preserve"> facility located on a roof </w:t>
            </w:r>
            <w:r w:rsidRPr="00D87627">
              <w:rPr>
                <w:color w:val="auto"/>
              </w:rPr>
              <w:t>was exempt if:</w:t>
            </w:r>
          </w:p>
          <w:p w14:paraId="3E09A922" w14:textId="7B4DFEB0" w:rsidR="009E6D41" w:rsidRPr="00D87627" w:rsidRDefault="009E6D41" w:rsidP="007866A4">
            <w:pPr>
              <w:pStyle w:val="ListParagraph"/>
              <w:numPr>
                <w:ilvl w:val="0"/>
                <w:numId w:val="18"/>
              </w:numPr>
              <w:rPr>
                <w:color w:val="auto"/>
              </w:rPr>
            </w:pPr>
            <w:r w:rsidRPr="00D87627">
              <w:rPr>
                <w:color w:val="auto"/>
              </w:rPr>
              <w:t>it was not attached to a building or structure listed in the schedule to the Heritage Overlay;</w:t>
            </w:r>
          </w:p>
          <w:p w14:paraId="613F1906" w14:textId="4A28114E" w:rsidR="009E6D41" w:rsidRPr="00D87627" w:rsidRDefault="009E6D41" w:rsidP="00D1346B">
            <w:pPr>
              <w:pStyle w:val="ListParagraph"/>
              <w:numPr>
                <w:ilvl w:val="0"/>
                <w:numId w:val="18"/>
              </w:numPr>
              <w:rPr>
                <w:color w:val="auto"/>
              </w:rPr>
            </w:pPr>
            <w:r w:rsidRPr="00D87627">
              <w:rPr>
                <w:color w:val="auto"/>
              </w:rPr>
              <w:t xml:space="preserve">the antenna support structure did not exceed 5m above the building height; and </w:t>
            </w:r>
          </w:p>
          <w:p w14:paraId="11B88B74" w14:textId="233CB5A7" w:rsidR="009E6D41" w:rsidRPr="00D87627" w:rsidRDefault="009E6D41" w:rsidP="00D1346B">
            <w:pPr>
              <w:pStyle w:val="ListParagraph"/>
              <w:numPr>
                <w:ilvl w:val="0"/>
                <w:numId w:val="18"/>
              </w:numPr>
              <w:rPr>
                <w:color w:val="auto"/>
              </w:rPr>
            </w:pPr>
            <w:r w:rsidRPr="00D87627">
              <w:rPr>
                <w:color w:val="auto"/>
              </w:rPr>
              <w:t>it was not located in a residential zone.</w:t>
            </w:r>
          </w:p>
        </w:tc>
        <w:tc>
          <w:tcPr>
            <w:tcW w:w="5103" w:type="dxa"/>
            <w:vMerge/>
          </w:tcPr>
          <w:p w14:paraId="6FCA89C0" w14:textId="73894CDD" w:rsidR="009E6D41" w:rsidRPr="00292D08" w:rsidRDefault="009E6D41" w:rsidP="00510C1C">
            <w:pPr>
              <w:rPr>
                <w:color w:val="auto"/>
                <w:highlight w:val="yellow"/>
              </w:rPr>
            </w:pPr>
          </w:p>
        </w:tc>
      </w:tr>
      <w:tr w:rsidR="009E6D41" w:rsidRPr="00292D08" w14:paraId="52836709" w14:textId="77777777" w:rsidTr="00EE3873">
        <w:tc>
          <w:tcPr>
            <w:tcW w:w="5103" w:type="dxa"/>
          </w:tcPr>
          <w:p w14:paraId="04119F1D" w14:textId="3285A7F0" w:rsidR="009E6D41" w:rsidRPr="00D87627" w:rsidRDefault="009E6D41" w:rsidP="00EC657C">
            <w:pPr>
              <w:rPr>
                <w:color w:val="auto"/>
              </w:rPr>
            </w:pPr>
            <w:r w:rsidRPr="00D87627">
              <w:rPr>
                <w:b/>
                <w:bCs/>
                <w:color w:val="auto"/>
              </w:rPr>
              <w:t>A repeater installation</w:t>
            </w:r>
          </w:p>
          <w:p w14:paraId="24061BA9" w14:textId="581A4D3A" w:rsidR="009E6D41" w:rsidRPr="00D87627" w:rsidRDefault="009E6D41" w:rsidP="00EC657C">
            <w:pPr>
              <w:rPr>
                <w:color w:val="auto"/>
              </w:rPr>
            </w:pPr>
            <w:r w:rsidRPr="00D87627">
              <w:rPr>
                <w:color w:val="auto"/>
              </w:rPr>
              <w:t xml:space="preserve">The facility was exempt if: </w:t>
            </w:r>
          </w:p>
          <w:p w14:paraId="399FE495" w14:textId="7E1EE87B" w:rsidR="009E6D41" w:rsidRPr="00D87627" w:rsidRDefault="009E6D41" w:rsidP="00700F63">
            <w:pPr>
              <w:pStyle w:val="ListParagraph"/>
              <w:numPr>
                <w:ilvl w:val="0"/>
                <w:numId w:val="18"/>
              </w:numPr>
              <w:rPr>
                <w:color w:val="auto"/>
              </w:rPr>
            </w:pPr>
            <w:r w:rsidRPr="00D87627">
              <w:rPr>
                <w:color w:val="auto"/>
              </w:rPr>
              <w:t>it consisted only of an external yagi antenna no longer than 1.8m located on the roof of the building; and</w:t>
            </w:r>
          </w:p>
          <w:p w14:paraId="026CE28A" w14:textId="74408BEF" w:rsidR="009E6D41" w:rsidRPr="00D87627" w:rsidRDefault="009E6D41" w:rsidP="00700F63">
            <w:pPr>
              <w:pStyle w:val="ListParagraph"/>
              <w:numPr>
                <w:ilvl w:val="0"/>
                <w:numId w:val="18"/>
              </w:numPr>
              <w:rPr>
                <w:color w:val="auto"/>
              </w:rPr>
            </w:pPr>
            <w:r w:rsidRPr="00D87627">
              <w:rPr>
                <w:color w:val="auto"/>
              </w:rPr>
              <w:t>ancillary equipment located on the roof was not more than 450mm x 550mm x 250mm.</w:t>
            </w:r>
          </w:p>
        </w:tc>
        <w:tc>
          <w:tcPr>
            <w:tcW w:w="5103" w:type="dxa"/>
            <w:vMerge/>
          </w:tcPr>
          <w:p w14:paraId="263B7850" w14:textId="03107441" w:rsidR="009E6D41" w:rsidRPr="00292D08" w:rsidRDefault="009E6D41" w:rsidP="00510C1C">
            <w:pPr>
              <w:rPr>
                <w:color w:val="auto"/>
                <w:highlight w:val="yellow"/>
              </w:rPr>
            </w:pPr>
          </w:p>
        </w:tc>
      </w:tr>
      <w:tr w:rsidR="009E6D41" w:rsidRPr="00292D08" w14:paraId="0F2191E4" w14:textId="77777777" w:rsidTr="00EE3873">
        <w:tc>
          <w:tcPr>
            <w:tcW w:w="5103" w:type="dxa"/>
          </w:tcPr>
          <w:p w14:paraId="68D37AF6" w14:textId="00AEBD29" w:rsidR="009E6D41" w:rsidRPr="00585320" w:rsidRDefault="009E6D41" w:rsidP="0022533F">
            <w:pPr>
              <w:rPr>
                <w:color w:val="auto"/>
              </w:rPr>
            </w:pPr>
            <w:r w:rsidRPr="00585320">
              <w:rPr>
                <w:b/>
                <w:bCs/>
                <w:color w:val="auto"/>
              </w:rPr>
              <w:t>A telecommunications facility attached to infrastructure located within a Road Zone – Category 1 (now Transport Zone 1)</w:t>
            </w:r>
          </w:p>
          <w:p w14:paraId="495660F3" w14:textId="598927EC" w:rsidR="009E6D41" w:rsidRPr="00585320" w:rsidRDefault="009E6D41" w:rsidP="0022533F">
            <w:pPr>
              <w:rPr>
                <w:color w:val="auto"/>
              </w:rPr>
            </w:pPr>
            <w:r w:rsidRPr="00585320">
              <w:rPr>
                <w:color w:val="auto"/>
              </w:rPr>
              <w:t>The facility was exempt if:</w:t>
            </w:r>
          </w:p>
          <w:p w14:paraId="3452F170" w14:textId="5DF84E89" w:rsidR="009E6D41" w:rsidRPr="00585320" w:rsidRDefault="009E6D41" w:rsidP="007A08B8">
            <w:pPr>
              <w:pStyle w:val="ListParagraph"/>
              <w:numPr>
                <w:ilvl w:val="0"/>
                <w:numId w:val="18"/>
              </w:numPr>
              <w:rPr>
                <w:color w:val="auto"/>
              </w:rPr>
            </w:pPr>
            <w:r w:rsidRPr="00585320">
              <w:rPr>
                <w:color w:val="auto"/>
              </w:rPr>
              <w:t xml:space="preserve">it was located in a Road Zone – Category 1 (now Transport Zone </w:t>
            </w:r>
            <w:r w:rsidR="00684493">
              <w:rPr>
                <w:color w:val="auto"/>
              </w:rPr>
              <w:t>2</w:t>
            </w:r>
            <w:r w:rsidRPr="00585320">
              <w:rPr>
                <w:color w:val="auto"/>
              </w:rPr>
              <w:t>);</w:t>
            </w:r>
          </w:p>
          <w:p w14:paraId="5E768731" w14:textId="6C75D477" w:rsidR="009E6D41" w:rsidRPr="00585320" w:rsidRDefault="009E6D41" w:rsidP="00E61E1A">
            <w:pPr>
              <w:pStyle w:val="ListParagraph"/>
              <w:numPr>
                <w:ilvl w:val="0"/>
                <w:numId w:val="18"/>
              </w:numPr>
              <w:rPr>
                <w:color w:val="auto"/>
              </w:rPr>
            </w:pPr>
            <w:r w:rsidRPr="00585320">
              <w:rPr>
                <w:color w:val="auto"/>
              </w:rPr>
              <w:lastRenderedPageBreak/>
              <w:t>it was not attached to a building or structure listed in the schedule to the Heritage Overlay;</w:t>
            </w:r>
          </w:p>
          <w:p w14:paraId="1D0EB487" w14:textId="2CEF9F8F" w:rsidR="009E6D41" w:rsidRPr="00585320" w:rsidRDefault="009E6D41" w:rsidP="006901CE">
            <w:pPr>
              <w:pStyle w:val="ListParagraph"/>
              <w:numPr>
                <w:ilvl w:val="0"/>
                <w:numId w:val="18"/>
              </w:numPr>
              <w:rPr>
                <w:color w:val="auto"/>
              </w:rPr>
            </w:pPr>
            <w:r w:rsidRPr="00585320">
              <w:rPr>
                <w:color w:val="auto"/>
              </w:rPr>
              <w:t>an antenna mounted on a road overpass did not exceed 2.8m;</w:t>
            </w:r>
          </w:p>
          <w:p w14:paraId="53715E44" w14:textId="506C15CA" w:rsidR="009E6D41" w:rsidRPr="00585320" w:rsidRDefault="009E6D41" w:rsidP="006901CE">
            <w:pPr>
              <w:pStyle w:val="ListParagraph"/>
              <w:numPr>
                <w:ilvl w:val="0"/>
                <w:numId w:val="18"/>
              </w:numPr>
              <w:rPr>
                <w:color w:val="auto"/>
              </w:rPr>
            </w:pPr>
            <w:r w:rsidRPr="00585320">
              <w:rPr>
                <w:color w:val="auto"/>
              </w:rPr>
              <w:t>a panel antenna incorporated into or mounted on an advertising sign, street lighting pole, directional sign or similar did not exceed 2.8m;</w:t>
            </w:r>
          </w:p>
          <w:p w14:paraId="3B9546C3" w14:textId="018943D5" w:rsidR="009E6D41" w:rsidRPr="00585320" w:rsidRDefault="009E6D41" w:rsidP="006901CE">
            <w:pPr>
              <w:pStyle w:val="ListParagraph"/>
              <w:numPr>
                <w:ilvl w:val="0"/>
                <w:numId w:val="18"/>
              </w:numPr>
              <w:rPr>
                <w:color w:val="auto"/>
              </w:rPr>
            </w:pPr>
            <w:r w:rsidRPr="00585320">
              <w:rPr>
                <w:color w:val="auto"/>
              </w:rPr>
              <w:t>an omni-directional antenna incorporated into or mounted on an advertising sign, street lighting pole, directional sign or similar did not exceed 4.5m; and</w:t>
            </w:r>
          </w:p>
          <w:p w14:paraId="43CFFE0C" w14:textId="3FA3E343" w:rsidR="009E6D41" w:rsidRPr="00585320" w:rsidRDefault="009E6D41" w:rsidP="0081565C">
            <w:pPr>
              <w:pStyle w:val="ListParagraph"/>
              <w:numPr>
                <w:ilvl w:val="0"/>
                <w:numId w:val="18"/>
              </w:numPr>
              <w:rPr>
                <w:color w:val="auto"/>
              </w:rPr>
            </w:pPr>
            <w:r w:rsidRPr="00585320">
              <w:rPr>
                <w:color w:val="auto"/>
              </w:rPr>
              <w:t>a transmission dish did not exceed 1.2m in diameter.</w:t>
            </w:r>
          </w:p>
        </w:tc>
        <w:tc>
          <w:tcPr>
            <w:tcW w:w="5103" w:type="dxa"/>
            <w:vMerge/>
          </w:tcPr>
          <w:p w14:paraId="1D51ECA7" w14:textId="47F5F5E5" w:rsidR="009E6D41" w:rsidRPr="00585320" w:rsidRDefault="009E6D41" w:rsidP="00510C1C">
            <w:pPr>
              <w:rPr>
                <w:color w:val="auto"/>
              </w:rPr>
            </w:pPr>
          </w:p>
        </w:tc>
      </w:tr>
      <w:tr w:rsidR="009537DA" w:rsidRPr="00292D08" w14:paraId="4C460101" w14:textId="77777777" w:rsidTr="00EE3873">
        <w:tc>
          <w:tcPr>
            <w:tcW w:w="5103" w:type="dxa"/>
          </w:tcPr>
          <w:p w14:paraId="208A60A6" w14:textId="32DB99AD" w:rsidR="007145B5" w:rsidRDefault="009537DA" w:rsidP="007145B5">
            <w:pPr>
              <w:rPr>
                <w:color w:val="auto"/>
              </w:rPr>
            </w:pPr>
            <w:r>
              <w:rPr>
                <w:b/>
                <w:bCs/>
                <w:color w:val="auto"/>
              </w:rPr>
              <w:t xml:space="preserve">An optical fibre ground wire on high voltage transmission towers </w:t>
            </w:r>
            <w:r>
              <w:rPr>
                <w:color w:val="auto"/>
              </w:rPr>
              <w:t>was exempt if it</w:t>
            </w:r>
            <w:r w:rsidR="007145B5">
              <w:rPr>
                <w:color w:val="auto"/>
              </w:rPr>
              <w:t>:</w:t>
            </w:r>
          </w:p>
          <w:p w14:paraId="37DADF18" w14:textId="72B816EF" w:rsidR="007145B5" w:rsidRDefault="007145B5" w:rsidP="007145B5">
            <w:pPr>
              <w:pStyle w:val="ListParagraph"/>
              <w:numPr>
                <w:ilvl w:val="0"/>
                <w:numId w:val="18"/>
              </w:numPr>
              <w:rPr>
                <w:color w:val="auto"/>
              </w:rPr>
            </w:pPr>
            <w:r w:rsidRPr="007145B5">
              <w:rPr>
                <w:color w:val="auto"/>
              </w:rPr>
              <w:t>replace</w:t>
            </w:r>
            <w:r>
              <w:rPr>
                <w:color w:val="auto"/>
              </w:rPr>
              <w:t>d</w:t>
            </w:r>
            <w:r w:rsidRPr="007145B5">
              <w:rPr>
                <w:color w:val="auto"/>
              </w:rPr>
              <w:t xml:space="preserve"> an existing</w:t>
            </w:r>
            <w:r>
              <w:rPr>
                <w:color w:val="auto"/>
              </w:rPr>
              <w:t xml:space="preserve"> </w:t>
            </w:r>
            <w:r w:rsidRPr="007145B5">
              <w:rPr>
                <w:color w:val="auto"/>
              </w:rPr>
              <w:t>electricity ground wire</w:t>
            </w:r>
            <w:r>
              <w:rPr>
                <w:color w:val="auto"/>
              </w:rPr>
              <w:t>;</w:t>
            </w:r>
            <w:r w:rsidR="008B421D">
              <w:rPr>
                <w:color w:val="auto"/>
              </w:rPr>
              <w:t xml:space="preserve"> and</w:t>
            </w:r>
          </w:p>
          <w:p w14:paraId="4E085D48" w14:textId="787EE9C3" w:rsidR="009537DA" w:rsidRPr="009537DA" w:rsidRDefault="00246365" w:rsidP="007145B5">
            <w:pPr>
              <w:pStyle w:val="ListParagraph"/>
              <w:numPr>
                <w:ilvl w:val="0"/>
                <w:numId w:val="18"/>
              </w:numPr>
              <w:rPr>
                <w:color w:val="auto"/>
              </w:rPr>
            </w:pPr>
            <w:r>
              <w:rPr>
                <w:color w:val="auto"/>
              </w:rPr>
              <w:t xml:space="preserve">was </w:t>
            </w:r>
            <w:r w:rsidRPr="00246365">
              <w:rPr>
                <w:color w:val="auto"/>
              </w:rPr>
              <w:t>located on a tower</w:t>
            </w:r>
            <w:r>
              <w:rPr>
                <w:color w:val="auto"/>
              </w:rPr>
              <w:t xml:space="preserve"> </w:t>
            </w:r>
            <w:r w:rsidRPr="00246365">
              <w:rPr>
                <w:color w:val="auto"/>
              </w:rPr>
              <w:t>supporting power lines designed to operate at</w:t>
            </w:r>
            <w:r>
              <w:rPr>
                <w:color w:val="auto"/>
              </w:rPr>
              <w:t xml:space="preserve"> </w:t>
            </w:r>
            <w:r w:rsidRPr="00246365">
              <w:rPr>
                <w:color w:val="auto"/>
              </w:rPr>
              <w:t>220,000 volts or greater</w:t>
            </w:r>
            <w:r>
              <w:rPr>
                <w:color w:val="auto"/>
              </w:rPr>
              <w:t>.</w:t>
            </w:r>
          </w:p>
        </w:tc>
        <w:tc>
          <w:tcPr>
            <w:tcW w:w="5103" w:type="dxa"/>
          </w:tcPr>
          <w:p w14:paraId="31EF8174" w14:textId="00014A15" w:rsidR="009537DA" w:rsidRPr="00585320" w:rsidRDefault="007145B5" w:rsidP="00510C1C">
            <w:pPr>
              <w:rPr>
                <w:color w:val="auto"/>
              </w:rPr>
            </w:pPr>
            <w:r w:rsidRPr="007145B5">
              <w:rPr>
                <w:color w:val="auto"/>
              </w:rPr>
              <w:t>An optical fibre ground wire that replaces an electricity ground wire on a high-voltage transmission tower that supports powerlines designed to operate at 222,000 volts or greater</w:t>
            </w:r>
            <w:r>
              <w:rPr>
                <w:color w:val="auto"/>
              </w:rPr>
              <w:t>.</w:t>
            </w:r>
          </w:p>
        </w:tc>
      </w:tr>
    </w:tbl>
    <w:p w14:paraId="2AED941A" w14:textId="1A9DA85A" w:rsidR="00496551" w:rsidRDefault="00EE4A1C" w:rsidP="006901CE">
      <w:r w:rsidRPr="006900D2">
        <w:rPr>
          <w:rFonts w:ascii="Times New Roman" w:hAnsi="Times New Roman"/>
          <w:i/>
          <w:noProof/>
          <w:shd w:val="clear" w:color="auto" w:fill="FFFFFF"/>
        </w:rPr>
        <mc:AlternateContent>
          <mc:Choice Requires="wps">
            <w:drawing>
              <wp:anchor distT="0" distB="0" distL="114300" distR="114300" simplePos="0" relativeHeight="251659264" behindDoc="0" locked="0" layoutInCell="1" allowOverlap="1" wp14:anchorId="2D50483F" wp14:editId="1612A9A1">
                <wp:simplePos x="0" y="0"/>
                <wp:positionH relativeFrom="margin">
                  <wp:align>center</wp:align>
                </wp:positionH>
                <wp:positionV relativeFrom="paragraph">
                  <wp:posOffset>4219575</wp:posOffset>
                </wp:positionV>
                <wp:extent cx="6741160" cy="240093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6741160" cy="2400935"/>
                        </a:xfrm>
                        <a:prstGeom prst="rect">
                          <a:avLst/>
                        </a:prstGeom>
                        <a:noFill/>
                        <a:ln w="6350">
                          <a:noFill/>
                        </a:ln>
                      </wps:spPr>
                      <wps:txbx>
                        <w:txbxContent>
                          <w:tbl>
                            <w:tblPr>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EE4A1C" w14:paraId="1D952321" w14:textId="77777777" w:rsidTr="00093537">
                              <w:trPr>
                                <w:trHeight w:val="2608"/>
                              </w:trPr>
                              <w:tc>
                                <w:tcPr>
                                  <w:tcW w:w="5216" w:type="dxa"/>
                                  <w:shd w:val="clear" w:color="auto" w:fill="auto"/>
                                </w:tcPr>
                                <w:p w14:paraId="1A6A76B1" w14:textId="291A5104" w:rsidR="00EE4A1C" w:rsidRDefault="00EE4A1C" w:rsidP="006254F0">
                                  <w:pPr>
                                    <w:pStyle w:val="SmallBodyText"/>
                                    <w:suppressOverlap/>
                                  </w:pPr>
                                  <w:r>
                                    <w:t xml:space="preserve">© </w:t>
                                  </w:r>
                                  <w:r w:rsidRPr="00405DE3">
                                    <w:t xml:space="preserve">The State of Victoria Department of Environment, Land, </w:t>
                                  </w:r>
                                  <w:r w:rsidRPr="00C255C2">
                                    <w:t>Water</w:t>
                                  </w:r>
                                  <w:r w:rsidRPr="00405DE3">
                                    <w:t xml:space="preserve"> and Planning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9050DE">
                                    <w:rPr>
                                      <w:noProof/>
                                    </w:rPr>
                                    <w:t>2023</w:t>
                                  </w:r>
                                  <w:r>
                                    <w:rPr>
                                      <w:color w:val="2B579A"/>
                                      <w:shd w:val="clear" w:color="auto" w:fill="E6E6E6"/>
                                    </w:rPr>
                                    <w:fldChar w:fldCharType="end"/>
                                  </w:r>
                                </w:p>
                                <w:p w14:paraId="015814B5" w14:textId="77777777" w:rsidR="00EE4A1C" w:rsidRDefault="00EE4A1C" w:rsidP="006254F0">
                                  <w:pPr>
                                    <w:pStyle w:val="SmallBodyText"/>
                                    <w:suppressOverlap/>
                                  </w:pPr>
                                  <w:r>
                                    <w:rPr>
                                      <w:noProof/>
                                      <w:color w:val="2B579A"/>
                                      <w:shd w:val="clear" w:color="auto" w:fill="E6E6E6"/>
                                    </w:rPr>
                                    <w:drawing>
                                      <wp:inline distT="0" distB="0" distL="0" distR="0" wp14:anchorId="1FB63F0E" wp14:editId="2D9DD268">
                                        <wp:extent cx="658495" cy="2374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0" w:name="_ImprintPageOne"/>
                                  <w:bookmarkEnd w:id="0"/>
                                </w:p>
                                <w:p w14:paraId="2B1F2445" w14:textId="77777777" w:rsidR="00EE4A1C" w:rsidRDefault="00EE4A1C" w:rsidP="006254F0">
                                  <w:pPr>
                                    <w:pStyle w:val="SmallBodyText"/>
                                    <w:suppressOverlap/>
                                  </w:pP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4BF2D9A" w14:textId="77777777" w:rsidR="00EE4A1C" w:rsidRPr="008F559C" w:rsidRDefault="00EE4A1C" w:rsidP="006254F0">
                                  <w:pPr>
                                    <w:pStyle w:val="SmallHeading"/>
                                    <w:suppressOverlap/>
                                  </w:pPr>
                                  <w:r w:rsidRPr="00C255C2">
                                    <w:t>Disclaimer</w:t>
                                  </w:r>
                                </w:p>
                                <w:p w14:paraId="15455DAE" w14:textId="77777777" w:rsidR="00EE4A1C" w:rsidRDefault="00EE4A1C" w:rsidP="006254F0">
                                  <w:pPr>
                                    <w:pStyle w:val="SmallBodyText"/>
                                    <w:suppressOverlap/>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21278739" w14:textId="77777777" w:rsidR="00EE4A1C" w:rsidRPr="00E97294" w:rsidRDefault="00EE4A1C" w:rsidP="006254F0">
                                  <w:pPr>
                                    <w:pStyle w:val="xAccessibilityHeading"/>
                                    <w:suppressOverlap/>
                                  </w:pPr>
                                  <w:r w:rsidRPr="00E97294">
                                    <w:t>Accessibility</w:t>
                                  </w:r>
                                </w:p>
                                <w:p w14:paraId="047B533A" w14:textId="77777777" w:rsidR="00EE4A1C" w:rsidRDefault="00EE4A1C" w:rsidP="006254F0">
                                  <w:pPr>
                                    <w:pStyle w:val="xAccessibilityText"/>
                                    <w:suppressOverlap/>
                                  </w:pPr>
                                  <w:r>
                                    <w:t>If you would like to receive this publication in an alternative format, please telephone the DELWP Customer Service Centre on 136186, email </w:t>
                                  </w:r>
                                  <w:hyperlink r:id="rId25" w:history="1">
                                    <w:r w:rsidRPr="003C5C56">
                                      <w:t>customer.service@delwp.vic.gov.au</w:t>
                                    </w:r>
                                  </w:hyperlink>
                                  <w:r>
                                    <w:t xml:space="preserve">, or via the National Relay Service on 133 677 </w:t>
                                  </w:r>
                                  <w:hyperlink r:id="rId26" w:history="1">
                                    <w:r w:rsidRPr="00AE3298">
                                      <w:t>www.relayservice.com.au</w:t>
                                    </w:r>
                                  </w:hyperlink>
                                  <w:r>
                                    <w:t xml:space="preserve">. This document is also available on the internet at </w:t>
                                  </w:r>
                                  <w:hyperlink r:id="rId27" w:history="1">
                                    <w:r w:rsidRPr="00AE3298">
                                      <w:t>www.delwp.vic.gov.au</w:t>
                                    </w:r>
                                  </w:hyperlink>
                                  <w:r>
                                    <w:t xml:space="preserve">. </w:t>
                                  </w:r>
                                </w:p>
                                <w:p w14:paraId="0A34906C" w14:textId="77777777" w:rsidR="00EE4A1C" w:rsidRDefault="00EE4A1C" w:rsidP="006254F0">
                                  <w:pPr>
                                    <w:pStyle w:val="SmallBodyText"/>
                                    <w:suppressOverlap/>
                                  </w:pPr>
                                  <w:bookmarkStart w:id="1" w:name="_Accessibility"/>
                                  <w:bookmarkEnd w:id="1"/>
                                </w:p>
                              </w:tc>
                            </w:tr>
                          </w:tbl>
                          <w:p w14:paraId="7D715CAF" w14:textId="77777777" w:rsidR="00EE4A1C" w:rsidRDefault="00EE4A1C" w:rsidP="00EE4A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50483F" id="_x0000_t202" coordsize="21600,21600" o:spt="202" path="m,l,21600r21600,l21600,xe">
                <v:stroke joinstyle="miter"/>
                <v:path gradientshapeok="t" o:connecttype="rect"/>
              </v:shapetype>
              <v:shape id="Text Box 54" o:spid="_x0000_s1026" type="#_x0000_t202" style="position:absolute;margin-left:0;margin-top:332.25pt;width:530.8pt;height:189.0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SoFw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" filled="f" stroked="f" strokeweight=".5pt">
                <v:textbox>
                  <w:txbxContent>
                    <w:tbl>
                      <w:tblPr>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EE4A1C" w14:paraId="1D952321" w14:textId="77777777" w:rsidTr="00093537">
                        <w:trPr>
                          <w:trHeight w:val="2608"/>
                        </w:trPr>
                        <w:tc>
                          <w:tcPr>
                            <w:tcW w:w="5216" w:type="dxa"/>
                            <w:shd w:val="clear" w:color="auto" w:fill="auto"/>
                          </w:tcPr>
                          <w:p w14:paraId="1A6A76B1" w14:textId="291A5104" w:rsidR="00EE4A1C" w:rsidRDefault="00EE4A1C" w:rsidP="006254F0">
                            <w:pPr>
                              <w:pStyle w:val="SmallBodyText"/>
                              <w:suppressOverlap/>
                            </w:pPr>
                            <w:r>
                              <w:t xml:space="preserve">© </w:t>
                            </w:r>
                            <w:r w:rsidRPr="00405DE3">
                              <w:t xml:space="preserve">The State of Victoria Department of Environment, Land, </w:t>
                            </w:r>
                            <w:r w:rsidRPr="00C255C2">
                              <w:t>Water</w:t>
                            </w:r>
                            <w:r w:rsidRPr="00405DE3">
                              <w:t xml:space="preserve"> and Planning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9050DE">
                              <w:rPr>
                                <w:noProof/>
                              </w:rPr>
                              <w:t>2023</w:t>
                            </w:r>
                            <w:r>
                              <w:rPr>
                                <w:color w:val="2B579A"/>
                                <w:shd w:val="clear" w:color="auto" w:fill="E6E6E6"/>
                              </w:rPr>
                              <w:fldChar w:fldCharType="end"/>
                            </w:r>
                          </w:p>
                          <w:p w14:paraId="015814B5" w14:textId="77777777" w:rsidR="00EE4A1C" w:rsidRDefault="00EE4A1C" w:rsidP="006254F0">
                            <w:pPr>
                              <w:pStyle w:val="SmallBodyText"/>
                              <w:suppressOverlap/>
                            </w:pPr>
                            <w:r>
                              <w:rPr>
                                <w:noProof/>
                                <w:color w:val="2B579A"/>
                                <w:shd w:val="clear" w:color="auto" w:fill="E6E6E6"/>
                              </w:rPr>
                              <w:drawing>
                                <wp:inline distT="0" distB="0" distL="0" distR="0" wp14:anchorId="1FB63F0E" wp14:editId="2D9DD268">
                                  <wp:extent cx="658495" cy="2374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2" w:name="_ImprintPageOne"/>
                            <w:bookmarkEnd w:id="2"/>
                          </w:p>
                          <w:p w14:paraId="2B1F2445" w14:textId="77777777" w:rsidR="00EE4A1C" w:rsidRDefault="00EE4A1C" w:rsidP="006254F0">
                            <w:pPr>
                              <w:pStyle w:val="SmallBodyText"/>
                              <w:suppressOverlap/>
                            </w:pP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4BF2D9A" w14:textId="77777777" w:rsidR="00EE4A1C" w:rsidRPr="008F559C" w:rsidRDefault="00EE4A1C" w:rsidP="006254F0">
                            <w:pPr>
                              <w:pStyle w:val="SmallHeading"/>
                              <w:suppressOverlap/>
                            </w:pPr>
                            <w:r w:rsidRPr="00C255C2">
                              <w:t>Disclaimer</w:t>
                            </w:r>
                          </w:p>
                          <w:p w14:paraId="15455DAE" w14:textId="77777777" w:rsidR="00EE4A1C" w:rsidRDefault="00EE4A1C" w:rsidP="006254F0">
                            <w:pPr>
                              <w:pStyle w:val="SmallBodyText"/>
                              <w:suppressOverlap/>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21278739" w14:textId="77777777" w:rsidR="00EE4A1C" w:rsidRPr="00E97294" w:rsidRDefault="00EE4A1C" w:rsidP="006254F0">
                            <w:pPr>
                              <w:pStyle w:val="xAccessibilityHeading"/>
                              <w:suppressOverlap/>
                            </w:pPr>
                            <w:r w:rsidRPr="00E97294">
                              <w:t>Accessibility</w:t>
                            </w:r>
                          </w:p>
                          <w:p w14:paraId="047B533A" w14:textId="77777777" w:rsidR="00EE4A1C" w:rsidRDefault="00EE4A1C" w:rsidP="006254F0">
                            <w:pPr>
                              <w:pStyle w:val="xAccessibilityText"/>
                              <w:suppressOverlap/>
                            </w:pPr>
                            <w:r>
                              <w:t>If you would like to receive this publication in an alternative format, please telephone the DELWP Customer Service Centre on 136186, email </w:t>
                            </w:r>
                            <w:hyperlink r:id="rId28" w:history="1">
                              <w:r w:rsidRPr="003C5C56">
                                <w:t>customer.service@delwp.vic.gov.au</w:t>
                              </w:r>
                            </w:hyperlink>
                            <w:r>
                              <w:t xml:space="preserve">, or via the National Relay Service on 133 677 </w:t>
                            </w:r>
                            <w:hyperlink r:id="rId29" w:history="1">
                              <w:r w:rsidRPr="00AE3298">
                                <w:t>www.relayservice.com.au</w:t>
                              </w:r>
                            </w:hyperlink>
                            <w:r>
                              <w:t xml:space="preserve">. This document is also available on the internet at </w:t>
                            </w:r>
                            <w:hyperlink r:id="rId30" w:history="1">
                              <w:r w:rsidRPr="00AE3298">
                                <w:t>www.delwp.vic.gov.au</w:t>
                              </w:r>
                            </w:hyperlink>
                            <w:r>
                              <w:t xml:space="preserve">. </w:t>
                            </w:r>
                          </w:p>
                          <w:p w14:paraId="0A34906C" w14:textId="77777777" w:rsidR="00EE4A1C" w:rsidRDefault="00EE4A1C" w:rsidP="006254F0">
                            <w:pPr>
                              <w:pStyle w:val="SmallBodyText"/>
                              <w:suppressOverlap/>
                            </w:pPr>
                            <w:bookmarkStart w:id="3" w:name="_Accessibility"/>
                            <w:bookmarkEnd w:id="3"/>
                          </w:p>
                        </w:tc>
                      </w:tr>
                    </w:tbl>
                    <w:p w14:paraId="7D715CAF" w14:textId="77777777" w:rsidR="00EE4A1C" w:rsidRDefault="00EE4A1C" w:rsidP="00EE4A1C"/>
                  </w:txbxContent>
                </v:textbox>
                <w10:wrap anchorx="margin"/>
              </v:shape>
            </w:pict>
          </mc:Fallback>
        </mc:AlternateContent>
      </w:r>
    </w:p>
    <w:sectPr w:rsidR="00496551" w:rsidSect="00F216B6">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59CF" w14:textId="77777777" w:rsidR="00E27487" w:rsidRDefault="00E27487">
      <w:r>
        <w:separator/>
      </w:r>
    </w:p>
    <w:p w14:paraId="150737F0" w14:textId="77777777" w:rsidR="00E27487" w:rsidRDefault="00E27487"/>
    <w:p w14:paraId="50F9AE94" w14:textId="77777777" w:rsidR="00E27487" w:rsidRDefault="00E27487"/>
  </w:endnote>
  <w:endnote w:type="continuationSeparator" w:id="0">
    <w:p w14:paraId="67B75A56" w14:textId="77777777" w:rsidR="00E27487" w:rsidRDefault="00E27487">
      <w:r>
        <w:continuationSeparator/>
      </w:r>
    </w:p>
    <w:p w14:paraId="0011900E" w14:textId="77777777" w:rsidR="00E27487" w:rsidRDefault="00E27487"/>
    <w:p w14:paraId="3CD01166" w14:textId="77777777" w:rsidR="00E27487" w:rsidRDefault="00E27487"/>
  </w:endnote>
  <w:endnote w:type="continuationNotice" w:id="1">
    <w:p w14:paraId="2AC5B5DE" w14:textId="77777777" w:rsidR="00E27487" w:rsidRDefault="00E274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0B05C66E" w14:textId="77777777" w:rsidTr="006175DC">
      <w:trPr>
        <w:trHeight w:val="397"/>
      </w:trPr>
      <w:tc>
        <w:tcPr>
          <w:tcW w:w="340" w:type="dxa"/>
        </w:tcPr>
        <w:p w14:paraId="2307D87B" w14:textId="6D45CD40" w:rsidR="00C46A59" w:rsidRPr="00D55628" w:rsidRDefault="00DB0541" w:rsidP="00DE028D">
          <w:pPr>
            <w:pStyle w:val="FooterEvenPageNumber"/>
            <w:framePr w:wrap="auto" w:vAnchor="margin" w:hAnchor="text" w:yAlign="inline"/>
          </w:pPr>
          <w:r>
            <w:rPr>
              <w:noProof/>
            </w:rPr>
            <mc:AlternateContent>
              <mc:Choice Requires="wps">
                <w:drawing>
                  <wp:anchor distT="0" distB="0" distL="114300" distR="114300" simplePos="1" relativeHeight="251658276" behindDoc="0" locked="0" layoutInCell="0" allowOverlap="1" wp14:anchorId="29E00F41" wp14:editId="280EA356">
                    <wp:simplePos x="0" y="10229453"/>
                    <wp:positionH relativeFrom="page">
                      <wp:posOffset>0</wp:posOffset>
                    </wp:positionH>
                    <wp:positionV relativeFrom="page">
                      <wp:posOffset>10229215</wp:posOffset>
                    </wp:positionV>
                    <wp:extent cx="7560945" cy="273050"/>
                    <wp:effectExtent l="0" t="0" r="0" b="12700"/>
                    <wp:wrapNone/>
                    <wp:docPr id="4" name="MSIPCM554a4f6ebbf40c106b18a098"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859482" w14:textId="1AAE62CB" w:rsidR="00DB0541" w:rsidRPr="00DB0541" w:rsidRDefault="00DB0541" w:rsidP="00DB0541">
                                <w:pPr>
                                  <w:jc w:val="center"/>
                                  <w:rPr>
                                    <w:rFonts w:ascii="Calibri" w:hAnsi="Calibri" w:cs="Calibri"/>
                                    <w:color w:val="000000"/>
                                    <w:sz w:val="24"/>
                                  </w:rPr>
                                </w:pPr>
                                <w:r w:rsidRPr="00DB054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E00F41" id="_x0000_t202" coordsize="21600,21600" o:spt="202" path="m,l,21600r21600,l21600,xe">
                    <v:stroke joinstyle="miter"/>
                    <v:path gradientshapeok="t" o:connecttype="rect"/>
                  </v:shapetype>
                  <v:shape id="MSIPCM554a4f6ebbf40c106b18a098" o:spid="_x0000_s1027" type="#_x0000_t202" alt="{&quot;HashCode&quot;:-1264680268,&quot;Height&quot;:842.0,&quot;Width&quot;:595.0,&quot;Placement&quot;:&quot;Footer&quot;,&quot;Index&quot;:&quot;OddAndEven&quot;,&quot;Section&quot;:1,&quot;Top&quot;:0.0,&quot;Left&quot;:0.0}" style="position:absolute;margin-left:0;margin-top:805.45pt;width:595.35pt;height:21.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6D859482" w14:textId="1AAE62CB" w:rsidR="00DB0541" w:rsidRPr="00DB0541" w:rsidRDefault="00DB0541" w:rsidP="00DB0541">
                          <w:pPr>
                            <w:jc w:val="center"/>
                            <w:rPr>
                              <w:rFonts w:ascii="Calibri" w:hAnsi="Calibri" w:cs="Calibri"/>
                              <w:color w:val="000000"/>
                              <w:sz w:val="24"/>
                            </w:rPr>
                          </w:pPr>
                          <w:r w:rsidRPr="00DB0541">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7F08ADF0" w14:textId="77777777" w:rsidR="00C46A59" w:rsidRPr="00D55628" w:rsidRDefault="00C46A59" w:rsidP="00DE028D">
          <w:pPr>
            <w:pStyle w:val="FooterEven"/>
          </w:pPr>
        </w:p>
      </w:tc>
    </w:tr>
  </w:tbl>
  <w:p w14:paraId="779A0F59"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2B6FF16B" w14:textId="77777777" w:rsidTr="006175DC">
      <w:trPr>
        <w:trHeight w:val="397"/>
      </w:trPr>
      <w:tc>
        <w:tcPr>
          <w:tcW w:w="9071" w:type="dxa"/>
        </w:tcPr>
        <w:p w14:paraId="306B9685" w14:textId="29C6A5B0" w:rsidR="00C46A59" w:rsidRPr="00CB1FB7" w:rsidRDefault="00DB0541" w:rsidP="00DE028D">
          <w:pPr>
            <w:pStyle w:val="FooterOdd"/>
            <w:rPr>
              <w:b/>
            </w:rPr>
          </w:pPr>
          <w:r>
            <w:rPr>
              <w:b/>
              <w:noProof/>
            </w:rPr>
            <mc:AlternateContent>
              <mc:Choice Requires="wps">
                <w:drawing>
                  <wp:anchor distT="0" distB="0" distL="114300" distR="114300" simplePos="1" relativeHeight="251658274" behindDoc="0" locked="0" layoutInCell="0" allowOverlap="1" wp14:anchorId="44CF12B9" wp14:editId="0A3E3750">
                    <wp:simplePos x="0" y="10229453"/>
                    <wp:positionH relativeFrom="page">
                      <wp:posOffset>0</wp:posOffset>
                    </wp:positionH>
                    <wp:positionV relativeFrom="page">
                      <wp:posOffset>10229215</wp:posOffset>
                    </wp:positionV>
                    <wp:extent cx="7560945" cy="273050"/>
                    <wp:effectExtent l="0" t="0" r="0" b="12700"/>
                    <wp:wrapNone/>
                    <wp:docPr id="2" name="MSIPCM5d0b4cd7b2109d8be0af05a6"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8F865" w14:textId="4BC8A660" w:rsidR="00DB0541" w:rsidRPr="00DB0541" w:rsidRDefault="00DB0541" w:rsidP="00DB0541">
                                <w:pPr>
                                  <w:jc w:val="center"/>
                                  <w:rPr>
                                    <w:rFonts w:ascii="Calibri" w:hAnsi="Calibri" w:cs="Calibri"/>
                                    <w:color w:val="000000"/>
                                    <w:sz w:val="24"/>
                                  </w:rPr>
                                </w:pPr>
                                <w:r w:rsidRPr="00DB054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CF12B9" id="_x0000_t202" coordsize="21600,21600" o:spt="202" path="m,l,21600r21600,l21600,xe">
                    <v:stroke joinstyle="miter"/>
                    <v:path gradientshapeok="t" o:connecttype="rect"/>
                  </v:shapetype>
                  <v:shape id="MSIPCM5d0b4cd7b2109d8be0af05a6" o:spid="_x0000_s1028"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7AF8F865" w14:textId="4BC8A660" w:rsidR="00DB0541" w:rsidRPr="00DB0541" w:rsidRDefault="00DB0541" w:rsidP="00DB0541">
                          <w:pPr>
                            <w:jc w:val="center"/>
                            <w:rPr>
                              <w:rFonts w:ascii="Calibri" w:hAnsi="Calibri" w:cs="Calibri"/>
                              <w:color w:val="000000"/>
                              <w:sz w:val="24"/>
                            </w:rPr>
                          </w:pPr>
                          <w:r w:rsidRPr="00DB0541">
                            <w:rPr>
                              <w:rFonts w:ascii="Calibri" w:hAnsi="Calibri" w:cs="Calibri"/>
                              <w:color w:val="000000"/>
                              <w:sz w:val="24"/>
                            </w:rPr>
                            <w:t>OFFICIAL</w:t>
                          </w:r>
                        </w:p>
                      </w:txbxContent>
                    </v:textbox>
                    <w10:wrap anchorx="page" anchory="page"/>
                  </v:shape>
                </w:pict>
              </mc:Fallback>
            </mc:AlternateContent>
          </w:r>
        </w:p>
      </w:tc>
      <w:tc>
        <w:tcPr>
          <w:tcW w:w="340" w:type="dxa"/>
        </w:tcPr>
        <w:p w14:paraId="2A7A287C"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008D5D95" w14:textId="77777777" w:rsidR="00C46A59" w:rsidRDefault="00C46A59" w:rsidP="00DE028D">
    <w:pPr>
      <w:pStyle w:val="Footer"/>
    </w:pPr>
  </w:p>
  <w:p w14:paraId="4A4BCA16"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1269" w14:textId="20659688" w:rsidR="00C46A59" w:rsidRDefault="00DB0541" w:rsidP="00BF3066">
    <w:pPr>
      <w:pStyle w:val="Footer"/>
      <w:spacing w:before="1600"/>
    </w:pPr>
    <w:r>
      <w:rPr>
        <w:noProof/>
      </w:rPr>
      <mc:AlternateContent>
        <mc:Choice Requires="wps">
          <w:drawing>
            <wp:anchor distT="0" distB="0" distL="114300" distR="114300" simplePos="0" relativeHeight="251658275" behindDoc="0" locked="0" layoutInCell="0" allowOverlap="1" wp14:anchorId="744C973A" wp14:editId="2AC8A90C">
              <wp:simplePos x="0" y="0"/>
              <wp:positionH relativeFrom="page">
                <wp:posOffset>0</wp:posOffset>
              </wp:positionH>
              <wp:positionV relativeFrom="page">
                <wp:posOffset>10229215</wp:posOffset>
              </wp:positionV>
              <wp:extent cx="7560945" cy="273050"/>
              <wp:effectExtent l="0" t="0" r="0" b="12700"/>
              <wp:wrapNone/>
              <wp:docPr id="3" name="MSIPCM44ea49e3b6c9416a7dae8bc8"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CD5C6" w14:textId="6B9BA06A" w:rsidR="00DB0541" w:rsidRPr="00DB0541" w:rsidRDefault="00DB0541" w:rsidP="00DB0541">
                          <w:pPr>
                            <w:jc w:val="center"/>
                            <w:rPr>
                              <w:rFonts w:ascii="Calibri" w:hAnsi="Calibri" w:cs="Calibri"/>
                              <w:color w:val="000000"/>
                              <w:sz w:val="24"/>
                            </w:rPr>
                          </w:pPr>
                          <w:r w:rsidRPr="00DB054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4C973A" id="_x0000_t202" coordsize="21600,21600" o:spt="202" path="m,l,21600r21600,l21600,xe">
              <v:stroke joinstyle="miter"/>
              <v:path gradientshapeok="t" o:connecttype="rect"/>
            </v:shapetype>
            <v:shape id="MSIPCM44ea49e3b6c9416a7dae8bc8" o:spid="_x0000_s1029" type="#_x0000_t202" alt="{&quot;HashCode&quot;:-1264680268,&quot;Height&quot;:842.0,&quot;Width&quot;:595.0,&quot;Placement&quot;:&quot;Footer&quot;,&quot;Index&quot;:&quot;FirstPage&quot;,&quot;Section&quot;:1,&quot;Top&quot;:0.0,&quot;Left&quot;:0.0}" style="position:absolute;margin-left:0;margin-top:805.45pt;width:595.35pt;height:21.5pt;z-index:2516582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55FCD5C6" w14:textId="6B9BA06A" w:rsidR="00DB0541" w:rsidRPr="00DB0541" w:rsidRDefault="00DB0541" w:rsidP="00DB0541">
                    <w:pPr>
                      <w:jc w:val="center"/>
                      <w:rPr>
                        <w:rFonts w:ascii="Calibri" w:hAnsi="Calibri" w:cs="Calibri"/>
                        <w:color w:val="000000"/>
                        <w:sz w:val="24"/>
                      </w:rPr>
                    </w:pPr>
                    <w:r w:rsidRPr="00DB0541">
                      <w:rPr>
                        <w:rFonts w:ascii="Calibri" w:hAnsi="Calibri" w:cs="Calibri"/>
                        <w:color w:val="000000"/>
                        <w:sz w:val="24"/>
                      </w:rPr>
                      <w:t>OFFICIAL</w:t>
                    </w:r>
                  </w:p>
                </w:txbxContent>
              </v:textbox>
              <w10:wrap anchorx="page" anchory="page"/>
            </v:shape>
          </w:pict>
        </mc:Fallback>
      </mc:AlternateContent>
    </w:r>
    <w:r w:rsidR="00C46A59">
      <w:rPr>
        <w:noProof/>
      </w:rPr>
      <w:drawing>
        <wp:anchor distT="0" distB="0" distL="114300" distR="114300" simplePos="0" relativeHeight="251658262" behindDoc="1" locked="1" layoutInCell="1" allowOverlap="1" wp14:anchorId="552348FC" wp14:editId="45B3BC18">
          <wp:simplePos x="0" y="0"/>
          <wp:positionH relativeFrom="page">
            <wp:align>right</wp:align>
          </wp:positionH>
          <wp:positionV relativeFrom="page">
            <wp:align>bottom</wp:align>
          </wp:positionV>
          <wp:extent cx="2403762" cy="1083600"/>
          <wp:effectExtent l="0" t="0" r="0" b="0"/>
          <wp:wrapNone/>
          <wp:docPr id="46"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Mono" hidden="1"/>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658273" behindDoc="0" locked="1" layoutInCell="1" allowOverlap="1" wp14:anchorId="1B43C8AD" wp14:editId="1276542A">
              <wp:simplePos x="0" y="0"/>
              <wp:positionH relativeFrom="page">
                <wp:align>left</wp:align>
              </wp:positionH>
              <wp:positionV relativeFrom="page">
                <wp:align>bottom</wp:align>
              </wp:positionV>
              <wp:extent cx="3848400" cy="720000"/>
              <wp:effectExtent l="0" t="0" r="0" b="4445"/>
              <wp:wrapNone/>
              <wp:docPr id="28"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8DA2D1"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3C8AD" id="WebAddress" o:spid="_x0000_s1030" type="#_x0000_t202" style="position:absolute;margin-left:0;margin-top:0;width:303pt;height:56.7pt;z-index:25165827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e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" filled="f" stroked="f" strokeweight=".5pt">
              <v:textbox inset="15mm">
                <w:txbxContent>
                  <w:p w14:paraId="748DA2D1"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658261" behindDoc="1" locked="1" layoutInCell="1" allowOverlap="1" wp14:anchorId="60879564" wp14:editId="4C7AF7C4">
          <wp:simplePos x="0" y="0"/>
          <wp:positionH relativeFrom="page">
            <wp:align>right</wp:align>
          </wp:positionH>
          <wp:positionV relativeFrom="page">
            <wp:align>bottom</wp:align>
          </wp:positionV>
          <wp:extent cx="2422800" cy="10836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Colour"/>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66798D63" w14:textId="77777777" w:rsidTr="006175DC">
      <w:trPr>
        <w:trHeight w:val="397"/>
      </w:trPr>
      <w:tc>
        <w:tcPr>
          <w:tcW w:w="340" w:type="dxa"/>
        </w:tcPr>
        <w:p w14:paraId="03C31940" w14:textId="58085D30" w:rsidR="00DE028D" w:rsidRPr="00D55628" w:rsidRDefault="00DB0541" w:rsidP="00DE028D">
          <w:pPr>
            <w:pStyle w:val="FooterEvenPageNumber"/>
            <w:framePr w:wrap="auto" w:vAnchor="margin" w:hAnchor="text" w:yAlign="inline"/>
          </w:pPr>
          <w:r>
            <w:rPr>
              <w:noProof/>
            </w:rPr>
            <mc:AlternateContent>
              <mc:Choice Requires="wps">
                <w:drawing>
                  <wp:anchor distT="0" distB="0" distL="114300" distR="114300" simplePos="0" relativeHeight="251658279" behindDoc="0" locked="0" layoutInCell="0" allowOverlap="1" wp14:anchorId="53EBDE64" wp14:editId="573A2DF7">
                    <wp:simplePos x="0" y="0"/>
                    <wp:positionH relativeFrom="page">
                      <wp:posOffset>0</wp:posOffset>
                    </wp:positionH>
                    <wp:positionV relativeFrom="page">
                      <wp:posOffset>10229453</wp:posOffset>
                    </wp:positionV>
                    <wp:extent cx="7560945" cy="273050"/>
                    <wp:effectExtent l="0" t="0" r="0" b="12700"/>
                    <wp:wrapNone/>
                    <wp:docPr id="10" name="MSIPCM467544999d16607bfa1e1305"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63245C" w14:textId="1A18B0DD" w:rsidR="00DB0541" w:rsidRPr="00DB0541" w:rsidRDefault="00DB0541" w:rsidP="00DB0541">
                                <w:pPr>
                                  <w:jc w:val="center"/>
                                  <w:rPr>
                                    <w:rFonts w:ascii="Calibri" w:hAnsi="Calibri" w:cs="Calibri"/>
                                    <w:color w:val="000000"/>
                                    <w:sz w:val="24"/>
                                  </w:rPr>
                                </w:pPr>
                                <w:r w:rsidRPr="00DB054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EBDE64" id="_x0000_t202" coordsize="21600,21600" o:spt="202" path="m,l,21600r21600,l21600,xe">
                    <v:stroke joinstyle="miter"/>
                    <v:path gradientshapeok="t" o:connecttype="rect"/>
                  </v:shapetype>
                  <v:shape id="MSIPCM467544999d16607bfa1e1305" o:spid="_x0000_s1031" type="#_x0000_t202" alt="{&quot;HashCode&quot;:-1264680268,&quot;Height&quot;:842.0,&quot;Width&quot;:595.0,&quot;Placement&quot;:&quot;Footer&quot;,&quot;Index&quot;:&quot;OddAndEven&quot;,&quot;Section&quot;:2,&quot;Top&quot;:0.0,&quot;Left&quot;:0.0}" style="position:absolute;margin-left:0;margin-top:805.45pt;width:595.35pt;height:21.5pt;z-index:251658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3F63245C" w14:textId="1A18B0DD" w:rsidR="00DB0541" w:rsidRPr="00DB0541" w:rsidRDefault="00DB0541" w:rsidP="00DB0541">
                          <w:pPr>
                            <w:jc w:val="center"/>
                            <w:rPr>
                              <w:rFonts w:ascii="Calibri" w:hAnsi="Calibri" w:cs="Calibri"/>
                              <w:color w:val="000000"/>
                              <w:sz w:val="24"/>
                            </w:rPr>
                          </w:pPr>
                          <w:r w:rsidRPr="00DB0541">
                            <w:rPr>
                              <w:rFonts w:ascii="Calibri" w:hAnsi="Calibri" w:cs="Calibri"/>
                              <w:color w:val="000000"/>
                              <w:sz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6EAC63B2" w14:textId="77777777" w:rsidR="00DE028D" w:rsidRPr="00D55628" w:rsidRDefault="00DE028D" w:rsidP="00DE028D">
          <w:pPr>
            <w:pStyle w:val="FooterEven"/>
          </w:pPr>
        </w:p>
      </w:tc>
    </w:tr>
  </w:tbl>
  <w:p w14:paraId="6031F431"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7E0100D5" w14:textId="77777777" w:rsidTr="006175DC">
      <w:trPr>
        <w:trHeight w:val="397"/>
      </w:trPr>
      <w:tc>
        <w:tcPr>
          <w:tcW w:w="9071" w:type="dxa"/>
        </w:tcPr>
        <w:p w14:paraId="67654BFF" w14:textId="2095261C" w:rsidR="00DE028D" w:rsidRPr="00CB1FB7" w:rsidRDefault="00DB0541" w:rsidP="00DE028D">
          <w:pPr>
            <w:pStyle w:val="FooterOdd"/>
            <w:rPr>
              <w:b/>
            </w:rPr>
          </w:pPr>
          <w:r>
            <w:rPr>
              <w:b/>
              <w:noProof/>
            </w:rPr>
            <mc:AlternateContent>
              <mc:Choice Requires="wps">
                <w:drawing>
                  <wp:anchor distT="0" distB="0" distL="114300" distR="114300" simplePos="0" relativeHeight="251658277" behindDoc="0" locked="0" layoutInCell="0" allowOverlap="1" wp14:anchorId="14E3C88E" wp14:editId="0B0AA540">
                    <wp:simplePos x="0" y="0"/>
                    <wp:positionH relativeFrom="page">
                      <wp:posOffset>0</wp:posOffset>
                    </wp:positionH>
                    <wp:positionV relativeFrom="page">
                      <wp:posOffset>10229453</wp:posOffset>
                    </wp:positionV>
                    <wp:extent cx="7560945" cy="273050"/>
                    <wp:effectExtent l="0" t="0" r="0" b="12700"/>
                    <wp:wrapNone/>
                    <wp:docPr id="8" name="MSIPCM66a24fedb003ce607198ea74"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6D66B" w14:textId="2E7B6445" w:rsidR="00DB0541" w:rsidRPr="00DB0541" w:rsidRDefault="00DB0541" w:rsidP="00DB0541">
                                <w:pPr>
                                  <w:jc w:val="center"/>
                                  <w:rPr>
                                    <w:rFonts w:ascii="Calibri" w:hAnsi="Calibri" w:cs="Calibri"/>
                                    <w:color w:val="000000"/>
                                    <w:sz w:val="24"/>
                                  </w:rPr>
                                </w:pPr>
                                <w:r w:rsidRPr="00DB054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3C88E" id="_x0000_t202" coordsize="21600,21600" o:spt="202" path="m,l,21600r21600,l21600,xe">
                    <v:stroke joinstyle="miter"/>
                    <v:path gradientshapeok="t" o:connecttype="rect"/>
                  </v:shapetype>
                  <v:shape id="MSIPCM66a24fedb003ce607198ea74" o:spid="_x0000_s1032"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14F6D66B" w14:textId="2E7B6445" w:rsidR="00DB0541" w:rsidRPr="00DB0541" w:rsidRDefault="00DB0541" w:rsidP="00DB0541">
                          <w:pPr>
                            <w:jc w:val="center"/>
                            <w:rPr>
                              <w:rFonts w:ascii="Calibri" w:hAnsi="Calibri" w:cs="Calibri"/>
                              <w:color w:val="000000"/>
                              <w:sz w:val="24"/>
                            </w:rPr>
                          </w:pPr>
                          <w:r w:rsidRPr="00DB0541">
                            <w:rPr>
                              <w:rFonts w:ascii="Calibri" w:hAnsi="Calibri" w:cs="Calibri"/>
                              <w:color w:val="000000"/>
                              <w:sz w:val="24"/>
                            </w:rPr>
                            <w:t>OFFICIAL</w:t>
                          </w:r>
                        </w:p>
                      </w:txbxContent>
                    </v:textbox>
                    <w10:wrap anchorx="page" anchory="page"/>
                  </v:shape>
                </w:pict>
              </mc:Fallback>
            </mc:AlternateContent>
          </w:r>
        </w:p>
      </w:tc>
      <w:tc>
        <w:tcPr>
          <w:tcW w:w="340" w:type="dxa"/>
        </w:tcPr>
        <w:p w14:paraId="34215685"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0789E764" w14:textId="77777777" w:rsidR="00DE028D" w:rsidRDefault="00DE028D" w:rsidP="00DE028D">
    <w:pPr>
      <w:pStyle w:val="Footer"/>
    </w:pPr>
  </w:p>
  <w:p w14:paraId="507E8C1E" w14:textId="77777777" w:rsidR="00DE028D" w:rsidRPr="00DE028D" w:rsidRDefault="00DE028D"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AE8E" w14:textId="633C224F" w:rsidR="00E962AA" w:rsidRDefault="00DB0541" w:rsidP="00BF3066">
    <w:pPr>
      <w:pStyle w:val="Footer"/>
      <w:spacing w:before="1600"/>
    </w:pPr>
    <w:r>
      <w:rPr>
        <w:noProof/>
      </w:rPr>
      <mc:AlternateContent>
        <mc:Choice Requires="wps">
          <w:drawing>
            <wp:anchor distT="0" distB="0" distL="114300" distR="114300" simplePos="1" relativeHeight="251658278" behindDoc="0" locked="0" layoutInCell="0" allowOverlap="1" wp14:anchorId="14FD25AA" wp14:editId="435C76ED">
              <wp:simplePos x="0" y="10229453"/>
              <wp:positionH relativeFrom="page">
                <wp:posOffset>0</wp:posOffset>
              </wp:positionH>
              <wp:positionV relativeFrom="page">
                <wp:posOffset>10229215</wp:posOffset>
              </wp:positionV>
              <wp:extent cx="7560945" cy="273050"/>
              <wp:effectExtent l="0" t="0" r="0" b="12700"/>
              <wp:wrapNone/>
              <wp:docPr id="9" name="MSIPCM60cc43cca2c68d8191b3b3af"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01A9B2" w14:textId="7FF977A8" w:rsidR="00DB0541" w:rsidRPr="00DB0541" w:rsidRDefault="00DB0541" w:rsidP="00DB0541">
                          <w:pPr>
                            <w:jc w:val="center"/>
                            <w:rPr>
                              <w:rFonts w:ascii="Calibri" w:hAnsi="Calibri" w:cs="Calibri"/>
                              <w:color w:val="000000"/>
                              <w:sz w:val="24"/>
                            </w:rPr>
                          </w:pPr>
                          <w:r w:rsidRPr="00DB054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FD25AA" id="_x0000_t202" coordsize="21600,21600" o:spt="202" path="m,l,21600r21600,l21600,xe">
              <v:stroke joinstyle="miter"/>
              <v:path gradientshapeok="t" o:connecttype="rect"/>
            </v:shapetype>
            <v:shape id="MSIPCM60cc43cca2c68d8191b3b3af" o:spid="_x0000_s1033" type="#_x0000_t202" alt="{&quot;HashCode&quot;:-1264680268,&quot;Height&quot;:842.0,&quot;Width&quot;:595.0,&quot;Placement&quot;:&quot;Footer&quot;,&quot;Index&quot;:&quot;FirstPage&quot;,&quot;Section&quot;:2,&quot;Top&quot;:0.0,&quot;Left&quot;:0.0}" style="position:absolute;margin-left:0;margin-top:805.45pt;width:595.35pt;height:21.5pt;z-index:25165827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o:allowincell="f" filled="f" stroked="f" strokeweight=".5pt">
              <v:textbox inset=",0,,0">
                <w:txbxContent>
                  <w:p w14:paraId="4101A9B2" w14:textId="7FF977A8" w:rsidR="00DB0541" w:rsidRPr="00DB0541" w:rsidRDefault="00DB0541" w:rsidP="00DB0541">
                    <w:pPr>
                      <w:jc w:val="center"/>
                      <w:rPr>
                        <w:rFonts w:ascii="Calibri" w:hAnsi="Calibri" w:cs="Calibri"/>
                        <w:color w:val="000000"/>
                        <w:sz w:val="24"/>
                      </w:rPr>
                    </w:pPr>
                    <w:r w:rsidRPr="00DB0541">
                      <w:rPr>
                        <w:rFonts w:ascii="Calibri" w:hAnsi="Calibri" w:cs="Calibri"/>
                        <w:color w:val="000000"/>
                        <w:sz w:val="24"/>
                      </w:rPr>
                      <w:t>OFFICIAL</w:t>
                    </w:r>
                  </w:p>
                </w:txbxContent>
              </v:textbox>
              <w10:wrap anchorx="page" anchory="page"/>
            </v:shape>
          </w:pict>
        </mc:Fallback>
      </mc:AlternateContent>
    </w:r>
    <w:r w:rsidR="001044F8">
      <w:rPr>
        <w:noProof/>
      </w:rPr>
      <w:drawing>
        <wp:anchor distT="0" distB="0" distL="114300" distR="114300" simplePos="0" relativeHeight="251658255" behindDoc="1" locked="1" layoutInCell="1" allowOverlap="1" wp14:anchorId="6BC4BB58" wp14:editId="7554211E">
          <wp:simplePos x="0" y="0"/>
          <wp:positionH relativeFrom="page">
            <wp:posOffset>-36195</wp:posOffset>
          </wp:positionH>
          <wp:positionV relativeFrom="page">
            <wp:align>bottom</wp:align>
          </wp:positionV>
          <wp:extent cx="2008800" cy="950400"/>
          <wp:effectExtent l="0" t="0" r="0" b="2540"/>
          <wp:wrapNone/>
          <wp:docPr id="51"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7" behindDoc="1" locked="1" layoutInCell="1" allowOverlap="1" wp14:anchorId="3787695F" wp14:editId="60E22386">
          <wp:simplePos x="0" y="0"/>
          <wp:positionH relativeFrom="page">
            <wp:align>right</wp:align>
          </wp:positionH>
          <wp:positionV relativeFrom="page">
            <wp:align>bottom</wp:align>
          </wp:positionV>
          <wp:extent cx="2408753" cy="1085850"/>
          <wp:effectExtent l="0" t="0" r="0" b="0"/>
          <wp:wrapNone/>
          <wp:docPr id="52"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5E79A67E" wp14:editId="7BF50F4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EFA4B8"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A67E" id="_x0000_s1034"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Gp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" filled="f" stroked="f" strokeweight=".5pt">
              <v:textbox inset="15mm">
                <w:txbxContent>
                  <w:p w14:paraId="7CEFA4B8"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035913E2" wp14:editId="0B5C71FD">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179F8" w14:textId="77777777" w:rsidR="00E27487" w:rsidRPr="008F5280" w:rsidRDefault="00E27487" w:rsidP="008F5280">
      <w:pPr>
        <w:pStyle w:val="FootnoteSeparator"/>
      </w:pPr>
    </w:p>
    <w:p w14:paraId="58C0F689" w14:textId="77777777" w:rsidR="00E27487" w:rsidRDefault="00E27487"/>
  </w:footnote>
  <w:footnote w:type="continuationSeparator" w:id="0">
    <w:p w14:paraId="19A43707" w14:textId="77777777" w:rsidR="00E27487" w:rsidRDefault="00E27487" w:rsidP="008F5280">
      <w:pPr>
        <w:pStyle w:val="FootnoteSeparator"/>
      </w:pPr>
    </w:p>
    <w:p w14:paraId="4BDFC9DB" w14:textId="77777777" w:rsidR="00E27487" w:rsidRDefault="00E27487"/>
    <w:p w14:paraId="634FA6E1" w14:textId="77777777" w:rsidR="00E27487" w:rsidRDefault="00E27487"/>
  </w:footnote>
  <w:footnote w:type="continuationNotice" w:id="1">
    <w:p w14:paraId="09CCD2D9" w14:textId="77777777" w:rsidR="00E27487" w:rsidRDefault="00E27487" w:rsidP="00D55628"/>
    <w:p w14:paraId="11C193D9" w14:textId="77777777" w:rsidR="00E27487" w:rsidRDefault="00E27487"/>
    <w:p w14:paraId="4A519B1A" w14:textId="77777777" w:rsidR="00E27487" w:rsidRDefault="00E274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708DA24D" w14:textId="77777777" w:rsidTr="006175DC">
      <w:trPr>
        <w:trHeight w:hRule="exact" w:val="1418"/>
      </w:trPr>
      <w:tc>
        <w:tcPr>
          <w:tcW w:w="7761" w:type="dxa"/>
          <w:vAlign w:val="center"/>
        </w:tcPr>
        <w:p w14:paraId="5375FD92" w14:textId="77777777"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DB0541">
            <w:rPr>
              <w:noProof/>
              <w:lang w:val="en-US"/>
            </w:rPr>
            <w:t>Main</w:t>
          </w:r>
          <w:r w:rsidR="00DB0541" w:rsidRPr="00DB0541">
            <w:rPr>
              <w:noProof/>
            </w:rPr>
            <w:t xml:space="preserve"> heading here over two lines (use shift+enter for a forced line break)</w:t>
          </w:r>
          <w:r>
            <w:rPr>
              <w:noProof/>
            </w:rPr>
            <w:fldChar w:fldCharType="end"/>
          </w:r>
        </w:p>
      </w:tc>
    </w:tr>
  </w:tbl>
  <w:p w14:paraId="04986321" w14:textId="77777777" w:rsidR="00C46A59" w:rsidRDefault="00C46A59" w:rsidP="00DE028D">
    <w:pPr>
      <w:pStyle w:val="Header"/>
    </w:pPr>
    <w:r>
      <w:rPr>
        <w:noProof/>
      </w:rPr>
      <mc:AlternateContent>
        <mc:Choice Requires="wps">
          <w:drawing>
            <wp:anchor distT="0" distB="0" distL="114300" distR="114300" simplePos="0" relativeHeight="251658271" behindDoc="0" locked="1" layoutInCell="1" allowOverlap="1" wp14:anchorId="73180D73" wp14:editId="7CC8DF79">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86AC5" id="Rectangle 18" o:spid="_x0000_s1026" style="position:absolute;margin-left:-29.95pt;margin-top:0;width:21.25pt;height:96.4pt;z-index:25165827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6" behindDoc="1" locked="0" layoutInCell="1" allowOverlap="1" wp14:anchorId="413217F9" wp14:editId="39CE7E67">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CD2B7" id="TriangleRight" o:spid="_x0000_s1026" style="position:absolute;margin-left:56.7pt;margin-top:22.7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5" behindDoc="1" locked="0" layoutInCell="1" allowOverlap="1" wp14:anchorId="41D4122E" wp14:editId="7FCA439A">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E5CFC" id="TriangleLeft" o:spid="_x0000_s1026" style="position:absolute;margin-left:22.7pt;margin-top:22.7pt;width:68.0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4" behindDoc="1" locked="0" layoutInCell="1" allowOverlap="1" wp14:anchorId="0D90636F" wp14:editId="77434FCB">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8914DE" id="Rectangle" o:spid="_x0000_s1026" style="position:absolute;margin-left:22.7pt;margin-top:22.7pt;width:1148.05pt;height:70.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p w14:paraId="651FA5E7"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2BACBB79" w14:textId="77777777" w:rsidTr="006175DC">
      <w:trPr>
        <w:trHeight w:hRule="exact" w:val="1418"/>
      </w:trPr>
      <w:tc>
        <w:tcPr>
          <w:tcW w:w="7761" w:type="dxa"/>
          <w:vAlign w:val="center"/>
        </w:tcPr>
        <w:p w14:paraId="689B5F87" w14:textId="77777777"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DB0541">
            <w:rPr>
              <w:noProof/>
            </w:rPr>
            <w:t>Main heading here over two lines (use shift+enter for a forced line break)</w:t>
          </w:r>
          <w:r>
            <w:rPr>
              <w:noProof/>
            </w:rPr>
            <w:fldChar w:fldCharType="end"/>
          </w:r>
        </w:p>
      </w:tc>
    </w:tr>
  </w:tbl>
  <w:p w14:paraId="1CA0ED59" w14:textId="77777777" w:rsidR="00C46A59" w:rsidRDefault="00C46A59" w:rsidP="00DE028D">
    <w:pPr>
      <w:pStyle w:val="Header"/>
    </w:pPr>
    <w:r>
      <w:rPr>
        <w:noProof/>
      </w:rPr>
      <mc:AlternateContent>
        <mc:Choice Requires="wps">
          <w:drawing>
            <wp:anchor distT="0" distB="0" distL="114300" distR="114300" simplePos="0" relativeHeight="251658272" behindDoc="0" locked="1" layoutInCell="1" allowOverlap="1" wp14:anchorId="6C5920F8" wp14:editId="3252BE9C">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CCF4E" id="Rectangle 17" o:spid="_x0000_s1026" style="position:absolute;margin-left:-29.95pt;margin-top:0;width:21.25pt;height:96.4pt;z-index:2516582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9" behindDoc="1" locked="0" layoutInCell="1" allowOverlap="1" wp14:anchorId="2B672B88" wp14:editId="2FFDD779">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D2F19" id="TriangleRight" o:spid="_x0000_s1026" style="position:absolute;margin-left:56.7pt;margin-top:22.7pt;width:6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8" behindDoc="1" locked="0" layoutInCell="1" allowOverlap="1" wp14:anchorId="38401958" wp14:editId="0E191D63">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06EC33" id="TriangleLeft" o:spid="_x0000_s1026" style="position:absolute;margin-left:22.7pt;margin-top:22.7pt;width:68.0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7" behindDoc="1" locked="0" layoutInCell="1" allowOverlap="1" wp14:anchorId="74891F53" wp14:editId="4B83B47A">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38A77C" id="Rectangle" o:spid="_x0000_s1026" style="position:absolute;margin-left:22.7pt;margin-top:22.7pt;width:114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p w14:paraId="64BE2162"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D48C" w14:textId="77777777" w:rsidR="00C46A59" w:rsidRPr="00E97294" w:rsidRDefault="00C46A59" w:rsidP="00E97294">
    <w:pPr>
      <w:pStyle w:val="Header"/>
    </w:pPr>
    <w:r>
      <w:rPr>
        <w:noProof/>
      </w:rPr>
      <mc:AlternateContent>
        <mc:Choice Requires="wps">
          <w:drawing>
            <wp:anchor distT="0" distB="0" distL="114300" distR="114300" simplePos="0" relativeHeight="251658270" behindDoc="0" locked="1" layoutInCell="1" allowOverlap="1" wp14:anchorId="16AF99F1" wp14:editId="69B1826C">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33F3F" id="Rectangle 22" o:spid="_x0000_s1026" style="position:absolute;margin-left:-29.95pt;margin-top:0;width:21.25pt;height:96.4pt;z-index:25165827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Pr>
        <w:noProof/>
      </w:rPr>
      <w:drawing>
        <wp:anchor distT="0" distB="0" distL="114300" distR="114300" simplePos="0" relativeHeight="251658263" behindDoc="1" locked="0" layoutInCell="1" allowOverlap="1" wp14:anchorId="59E55B33" wp14:editId="4EE897EE">
          <wp:simplePos x="0" y="0"/>
          <wp:positionH relativeFrom="page">
            <wp:posOffset>720090</wp:posOffset>
          </wp:positionH>
          <wp:positionV relativeFrom="page">
            <wp:posOffset>1188085</wp:posOffset>
          </wp:positionV>
          <wp:extent cx="860400" cy="896400"/>
          <wp:effectExtent l="0" t="0" r="0" b="0"/>
          <wp:wrapNone/>
          <wp:docPr id="4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7" behindDoc="1" locked="0" layoutInCell="1" allowOverlap="1" wp14:anchorId="4C196E96" wp14:editId="06B44444">
          <wp:simplePos x="0" y="0"/>
          <wp:positionH relativeFrom="page">
            <wp:posOffset>720090</wp:posOffset>
          </wp:positionH>
          <wp:positionV relativeFrom="page">
            <wp:posOffset>1188085</wp:posOffset>
          </wp:positionV>
          <wp:extent cx="864000" cy="896400"/>
          <wp:effectExtent l="0" t="0" r="0" b="0"/>
          <wp:wrapNone/>
          <wp:docPr id="4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BottomACI"/>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0" behindDoc="1" locked="0" layoutInCell="1" allowOverlap="1" wp14:anchorId="4CAB9B07" wp14:editId="6E672977">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5DFC15" id="TriangleRight" o:spid="_x0000_s1026" style="position:absolute;margin-left:56.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6" behindDoc="1" locked="0" layoutInCell="1" allowOverlap="1" wp14:anchorId="06AEB6D7" wp14:editId="77A90C47">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BC14D9" id="TriangleBottom" o:spid="_x0000_s1026" style="position:absolute;margin-left:56.7pt;margin-top:93.55pt;width:68.05pt;height:70.85pt;z-index:-2516582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" path="m,l669,1415,1339,,,xe" fillcolor="#c1a8c2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2B48E626" wp14:editId="26B1F814">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EFB6AC" id="TriangleLeft" o:spid="_x0000_s1026" style="position:absolute;margin-left:22.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8" behindDoc="1" locked="0" layoutInCell="1" allowOverlap="1" wp14:anchorId="1486DA8E" wp14:editId="147B3169">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B30C4C" id="Rectangle" o:spid="_x0000_s1026" style="position:absolute;margin-left:22.7pt;margin-top:22.7pt;width:114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AD2577F" w14:textId="77777777" w:rsidTr="006175DC">
      <w:trPr>
        <w:trHeight w:hRule="exact" w:val="1418"/>
      </w:trPr>
      <w:tc>
        <w:tcPr>
          <w:tcW w:w="7761" w:type="dxa"/>
          <w:vAlign w:val="center"/>
        </w:tcPr>
        <w:p w14:paraId="0D52C167" w14:textId="129810D8" w:rsidR="00DE028D" w:rsidRPr="00C67344" w:rsidRDefault="0022247C" w:rsidP="00DE028D">
          <w:pPr>
            <w:pStyle w:val="Header"/>
            <w:rPr>
              <w:rFonts w:asciiTheme="majorHAnsi" w:hAnsiTheme="majorHAnsi" w:cstheme="majorHAnsi"/>
            </w:rPr>
          </w:pPr>
          <w:r w:rsidRPr="00C67344">
            <w:rPr>
              <w:rFonts w:asciiTheme="majorHAnsi" w:hAnsiTheme="majorHAnsi" w:cstheme="majorHAnsi"/>
              <w:noProof/>
            </w:rPr>
            <w:fldChar w:fldCharType="begin"/>
          </w:r>
          <w:r w:rsidRPr="00C67344">
            <w:rPr>
              <w:rFonts w:asciiTheme="majorHAnsi" w:hAnsiTheme="majorHAnsi" w:cstheme="majorHAnsi"/>
              <w:noProof/>
            </w:rPr>
            <w:instrText xml:space="preserve"> STYLEREF  Title  \* MERGEFORMAT </w:instrText>
          </w:r>
          <w:r w:rsidRPr="00C67344">
            <w:rPr>
              <w:rFonts w:asciiTheme="majorHAnsi" w:hAnsiTheme="majorHAnsi" w:cstheme="majorHAnsi"/>
              <w:noProof/>
            </w:rPr>
            <w:fldChar w:fldCharType="separate"/>
          </w:r>
          <w:r w:rsidR="00757CF4" w:rsidRPr="00757CF4">
            <w:rPr>
              <w:rFonts w:asciiTheme="majorHAnsi" w:hAnsiTheme="majorHAnsi" w:cstheme="majorHAnsi"/>
              <w:noProof/>
              <w:lang w:val="en-US"/>
            </w:rPr>
            <w:t>Amendment VC226</w:t>
          </w:r>
          <w:r w:rsidRPr="00C67344">
            <w:rPr>
              <w:rFonts w:asciiTheme="majorHAnsi" w:hAnsiTheme="majorHAnsi" w:cstheme="majorHAnsi"/>
              <w:noProof/>
            </w:rPr>
            <w:fldChar w:fldCharType="end"/>
          </w:r>
        </w:p>
      </w:tc>
    </w:tr>
  </w:tbl>
  <w:p w14:paraId="32737D20" w14:textId="77777777" w:rsidR="00DE028D" w:rsidRDefault="00DE028D" w:rsidP="00DE028D">
    <w:pPr>
      <w:pStyle w:val="Header"/>
    </w:pPr>
    <w:r w:rsidRPr="00806AB6">
      <w:rPr>
        <w:noProof/>
      </w:rPr>
      <mc:AlternateContent>
        <mc:Choice Requires="wps">
          <w:drawing>
            <wp:anchor distT="0" distB="0" distL="114300" distR="114300" simplePos="0" relativeHeight="251658251" behindDoc="1" locked="0" layoutInCell="1" allowOverlap="1" wp14:anchorId="247FFD43" wp14:editId="5D23ABC2">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21477"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C812910" wp14:editId="421120C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4000EE"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26227311" wp14:editId="12A51CA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5DA863"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1394143D" w14:textId="77777777" w:rsidR="00E962AA" w:rsidRPr="00DE028D" w:rsidRDefault="00E962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1679B89" w14:textId="77777777" w:rsidTr="006175DC">
      <w:trPr>
        <w:trHeight w:hRule="exact" w:val="1418"/>
      </w:trPr>
      <w:tc>
        <w:tcPr>
          <w:tcW w:w="7761" w:type="dxa"/>
          <w:vAlign w:val="center"/>
        </w:tcPr>
        <w:p w14:paraId="4CB89CE3" w14:textId="13FBBB9F" w:rsidR="00DE028D" w:rsidRPr="00FC5323" w:rsidRDefault="0022247C" w:rsidP="00DE028D">
          <w:pPr>
            <w:pStyle w:val="Header"/>
          </w:pPr>
          <w:r w:rsidRPr="00FC5323">
            <w:rPr>
              <w:noProof/>
            </w:rPr>
            <w:fldChar w:fldCharType="begin"/>
          </w:r>
          <w:r w:rsidRPr="00FC5323">
            <w:rPr>
              <w:noProof/>
            </w:rPr>
            <w:instrText xml:space="preserve"> STYLEREF  Title  \* MERGEFORMAT </w:instrText>
          </w:r>
          <w:r w:rsidRPr="00FC5323">
            <w:rPr>
              <w:noProof/>
            </w:rPr>
            <w:fldChar w:fldCharType="separate"/>
          </w:r>
          <w:r w:rsidR="00757CF4" w:rsidRPr="00757CF4">
            <w:rPr>
              <w:noProof/>
              <w:lang w:val="en-US"/>
            </w:rPr>
            <w:t>Amendment VC226</w:t>
          </w:r>
          <w:r w:rsidRPr="00FC5323">
            <w:rPr>
              <w:noProof/>
            </w:rPr>
            <w:fldChar w:fldCharType="end"/>
          </w:r>
        </w:p>
      </w:tc>
    </w:tr>
  </w:tbl>
  <w:p w14:paraId="5EC6C643" w14:textId="77777777" w:rsidR="00DE028D" w:rsidRDefault="00DE028D" w:rsidP="00DE028D">
    <w:pPr>
      <w:pStyle w:val="Header"/>
    </w:pPr>
    <w:r w:rsidRPr="00806AB6">
      <w:rPr>
        <w:noProof/>
      </w:rPr>
      <mc:AlternateContent>
        <mc:Choice Requires="wps">
          <w:drawing>
            <wp:anchor distT="0" distB="0" distL="114300" distR="114300" simplePos="0" relativeHeight="251658254" behindDoc="1" locked="0" layoutInCell="1" allowOverlap="1" wp14:anchorId="634A2051" wp14:editId="2DC6ACDA">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A8571"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39E1F07A" wp14:editId="2BD3448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2DDBE" id="TriangleLeft" o:spid="_x0000_s1026"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62F8981A" wp14:editId="75F00BF6">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44BB50" id="Rectangle" o:spid="_x0000_s1026" style="position:absolute;margin-left:22.7pt;margin-top:22.7pt;width:552.7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0AB0DCF9"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1C0C" w14:textId="77777777" w:rsidR="00E962AA" w:rsidRPr="00E97294" w:rsidRDefault="00F90121" w:rsidP="00E97294">
    <w:pPr>
      <w:pStyle w:val="Header"/>
    </w:pPr>
    <w:r>
      <w:rPr>
        <w:noProof/>
      </w:rPr>
      <w:drawing>
        <wp:anchor distT="0" distB="0" distL="114300" distR="114300" simplePos="0" relativeHeight="251658248" behindDoc="1" locked="0" layoutInCell="1" allowOverlap="1" wp14:anchorId="1507D980" wp14:editId="692FC429">
          <wp:simplePos x="0" y="0"/>
          <wp:positionH relativeFrom="page">
            <wp:posOffset>720090</wp:posOffset>
          </wp:positionH>
          <wp:positionV relativeFrom="page">
            <wp:posOffset>1188085</wp:posOffset>
          </wp:positionV>
          <wp:extent cx="860400" cy="896400"/>
          <wp:effectExtent l="0" t="0" r="0" b="0"/>
          <wp:wrapNone/>
          <wp:docPr id="4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68854FBB" wp14:editId="5D5095EB">
          <wp:simplePos x="0" y="0"/>
          <wp:positionH relativeFrom="page">
            <wp:posOffset>720090</wp:posOffset>
          </wp:positionH>
          <wp:positionV relativeFrom="page">
            <wp:posOffset>1188085</wp:posOffset>
          </wp:positionV>
          <wp:extent cx="864000" cy="896400"/>
          <wp:effectExtent l="0" t="0" r="0" b="0"/>
          <wp:wrapNone/>
          <wp:docPr id="5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7794422B" wp14:editId="0DBB57BF">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5CF91"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6721F20E" wp14:editId="1C5001B8">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28144"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" path="m,l669,1415,1339,,,xe" fillcolor="#c1a8c2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445EA245" wp14:editId="7D841445">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C03CB"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642667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4F0A87C9" wp14:editId="62081970">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9D36BB"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42D"/>
    <w:multiLevelType w:val="hybridMultilevel"/>
    <w:tmpl w:val="6136CD20"/>
    <w:lvl w:ilvl="0" w:tplc="8520BF88">
      <w:start w:val="5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36F41CC"/>
    <w:multiLevelType w:val="hybridMultilevel"/>
    <w:tmpl w:val="F2E4DDBC"/>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379740C"/>
    <w:multiLevelType w:val="hybridMultilevel"/>
    <w:tmpl w:val="79423DB8"/>
    <w:lvl w:ilvl="0" w:tplc="6EECE1F8">
      <w:numFmt w:val="bullet"/>
      <w:lvlText w:val="-"/>
      <w:lvlJc w:val="left"/>
      <w:pPr>
        <w:ind w:left="614" w:hanging="360"/>
      </w:pPr>
      <w:rPr>
        <w:rFonts w:ascii="Arial" w:eastAsia="Times New Roman" w:hAnsi="Arial" w:cs="Aria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9" w15:restartNumberingAfterBreak="0">
    <w:nsid w:val="36285898"/>
    <w:multiLevelType w:val="hybridMultilevel"/>
    <w:tmpl w:val="2B00E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1EB0A34"/>
    <w:multiLevelType w:val="hybridMultilevel"/>
    <w:tmpl w:val="410CF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545EC4"/>
    <w:multiLevelType w:val="multilevel"/>
    <w:tmpl w:val="D874818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8" w15:restartNumberingAfterBreak="0">
    <w:nsid w:val="59E0406C"/>
    <w:multiLevelType w:val="hybridMultilevel"/>
    <w:tmpl w:val="16A07328"/>
    <w:lvl w:ilvl="0" w:tplc="E214D76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0" w15:restartNumberingAfterBreak="0">
    <w:nsid w:val="610368D9"/>
    <w:multiLevelType w:val="hybridMultilevel"/>
    <w:tmpl w:val="18F28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7A4BBB"/>
    <w:multiLevelType w:val="hybridMultilevel"/>
    <w:tmpl w:val="1CA41A8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3"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64266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5" w15:restartNumberingAfterBreak="0">
    <w:nsid w:val="76561343"/>
    <w:multiLevelType w:val="hybridMultilevel"/>
    <w:tmpl w:val="4A3EA876"/>
    <w:lvl w:ilvl="0" w:tplc="6EECE1F8">
      <w:numFmt w:val="bullet"/>
      <w:lvlText w:val="-"/>
      <w:lvlJc w:val="left"/>
      <w:pPr>
        <w:ind w:left="473" w:hanging="360"/>
      </w:pPr>
      <w:rPr>
        <w:rFonts w:ascii="Arial" w:eastAsia="Times New Roman" w:hAnsi="Arial" w:cs="Arial" w:hint="default"/>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7" w15:restartNumberingAfterBreak="0">
    <w:nsid w:val="7A722B64"/>
    <w:multiLevelType w:val="hybridMultilevel"/>
    <w:tmpl w:val="71ECFDD6"/>
    <w:lvl w:ilvl="0" w:tplc="8FA67B16">
      <w:start w:val="1"/>
      <w:numFmt w:val="bullet"/>
      <w:pStyle w:val="dotpoin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start w:val="1"/>
      <w:numFmt w:val="bullet"/>
      <w:lvlText w:val=""/>
      <w:lvlJc w:val="left"/>
      <w:pPr>
        <w:ind w:left="1734" w:hanging="360"/>
      </w:pPr>
      <w:rPr>
        <w:rFonts w:ascii="Wingdings" w:hAnsi="Wingdings" w:hint="default"/>
      </w:rPr>
    </w:lvl>
    <w:lvl w:ilvl="3" w:tplc="0C090001">
      <w:start w:val="1"/>
      <w:numFmt w:val="bullet"/>
      <w:lvlText w:val=""/>
      <w:lvlJc w:val="left"/>
      <w:pPr>
        <w:ind w:left="2454" w:hanging="360"/>
      </w:pPr>
      <w:rPr>
        <w:rFonts w:ascii="Symbol" w:hAnsi="Symbol" w:hint="default"/>
      </w:rPr>
    </w:lvl>
    <w:lvl w:ilvl="4" w:tplc="0C090003">
      <w:start w:val="1"/>
      <w:numFmt w:val="bullet"/>
      <w:lvlText w:val="o"/>
      <w:lvlJc w:val="left"/>
      <w:pPr>
        <w:ind w:left="3174" w:hanging="360"/>
      </w:pPr>
      <w:rPr>
        <w:rFonts w:ascii="Courier New" w:hAnsi="Courier New" w:cs="Courier New" w:hint="default"/>
      </w:rPr>
    </w:lvl>
    <w:lvl w:ilvl="5" w:tplc="0C090005">
      <w:start w:val="1"/>
      <w:numFmt w:val="bullet"/>
      <w:lvlText w:val=""/>
      <w:lvlJc w:val="left"/>
      <w:pPr>
        <w:ind w:left="3894" w:hanging="360"/>
      </w:pPr>
      <w:rPr>
        <w:rFonts w:ascii="Wingdings" w:hAnsi="Wingdings" w:hint="default"/>
      </w:rPr>
    </w:lvl>
    <w:lvl w:ilvl="6" w:tplc="0C090001">
      <w:start w:val="1"/>
      <w:numFmt w:val="bullet"/>
      <w:lvlText w:val=""/>
      <w:lvlJc w:val="left"/>
      <w:pPr>
        <w:ind w:left="4614" w:hanging="360"/>
      </w:pPr>
      <w:rPr>
        <w:rFonts w:ascii="Symbol" w:hAnsi="Symbol" w:hint="default"/>
      </w:rPr>
    </w:lvl>
    <w:lvl w:ilvl="7" w:tplc="0C090003">
      <w:start w:val="1"/>
      <w:numFmt w:val="bullet"/>
      <w:lvlText w:val="o"/>
      <w:lvlJc w:val="left"/>
      <w:pPr>
        <w:ind w:left="5334" w:hanging="360"/>
      </w:pPr>
      <w:rPr>
        <w:rFonts w:ascii="Courier New" w:hAnsi="Courier New" w:cs="Courier New" w:hint="default"/>
      </w:rPr>
    </w:lvl>
    <w:lvl w:ilvl="8" w:tplc="0C090005">
      <w:start w:val="1"/>
      <w:numFmt w:val="bullet"/>
      <w:lvlText w:val=""/>
      <w:lvlJc w:val="left"/>
      <w:pPr>
        <w:ind w:left="6054" w:hanging="360"/>
      </w:pPr>
      <w:rPr>
        <w:rFonts w:ascii="Wingdings" w:hAnsi="Wingdings" w:hint="default"/>
      </w:rPr>
    </w:lvl>
  </w:abstractNum>
  <w:num w:numId="1">
    <w:abstractNumId w:val="12"/>
  </w:num>
  <w:num w:numId="2">
    <w:abstractNumId w:val="23"/>
  </w:num>
  <w:num w:numId="3">
    <w:abstractNumId w:val="19"/>
  </w:num>
  <w:num w:numId="4">
    <w:abstractNumId w:val="26"/>
  </w:num>
  <w:num w:numId="5">
    <w:abstractNumId w:val="7"/>
  </w:num>
  <w:num w:numId="6">
    <w:abstractNumId w:val="3"/>
  </w:num>
  <w:num w:numId="7">
    <w:abstractNumId w:val="2"/>
  </w:num>
  <w:num w:numId="8">
    <w:abstractNumId w:val="1"/>
  </w:num>
  <w:num w:numId="9">
    <w:abstractNumId w:val="24"/>
  </w:num>
  <w:num w:numId="10">
    <w:abstractNumId w:val="5"/>
  </w:num>
  <w:num w:numId="11">
    <w:abstractNumId w:val="10"/>
  </w:num>
  <w:num w:numId="12">
    <w:abstractNumId w:val="6"/>
  </w:num>
  <w:num w:numId="13">
    <w:abstractNumId w:val="14"/>
  </w:num>
  <w:num w:numId="14">
    <w:abstractNumId w:val="15"/>
  </w:num>
  <w:num w:numId="15">
    <w:abstractNumId w:val="27"/>
  </w:num>
  <w:num w:numId="16">
    <w:abstractNumId w:val="18"/>
  </w:num>
  <w:num w:numId="17">
    <w:abstractNumId w:val="21"/>
  </w:num>
  <w:num w:numId="18">
    <w:abstractNumId w:val="25"/>
  </w:num>
  <w:num w:numId="19">
    <w:abstractNumId w:val="20"/>
  </w:num>
  <w:num w:numId="20">
    <w:abstractNumId w:val="0"/>
  </w:num>
  <w:num w:numId="21">
    <w:abstractNumId w:val="13"/>
  </w:num>
  <w:num w:numId="22">
    <w:abstractNumId w:val="9"/>
  </w:num>
  <w:num w:numId="23">
    <w:abstractNumId w:val="4"/>
  </w:num>
  <w:num w:numId="24">
    <w:abstractNumId w:val="8"/>
  </w:num>
  <w:num w:numId="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3"/>
    <w:docVar w:name="WebAddress" w:val="True"/>
  </w:docVars>
  <w:rsids>
    <w:rsidRoot w:val="00DB0541"/>
    <w:rsid w:val="00000094"/>
    <w:rsid w:val="0000017F"/>
    <w:rsid w:val="000001F3"/>
    <w:rsid w:val="00000279"/>
    <w:rsid w:val="000004BD"/>
    <w:rsid w:val="00000B7A"/>
    <w:rsid w:val="00000C89"/>
    <w:rsid w:val="00000FEB"/>
    <w:rsid w:val="000012BE"/>
    <w:rsid w:val="00001731"/>
    <w:rsid w:val="00001BD3"/>
    <w:rsid w:val="00001E86"/>
    <w:rsid w:val="00001F76"/>
    <w:rsid w:val="000024EB"/>
    <w:rsid w:val="0000279C"/>
    <w:rsid w:val="000028B4"/>
    <w:rsid w:val="00002DE1"/>
    <w:rsid w:val="00003960"/>
    <w:rsid w:val="000039C5"/>
    <w:rsid w:val="00004237"/>
    <w:rsid w:val="0000456E"/>
    <w:rsid w:val="00004641"/>
    <w:rsid w:val="0000491E"/>
    <w:rsid w:val="00004CA4"/>
    <w:rsid w:val="00005261"/>
    <w:rsid w:val="00005647"/>
    <w:rsid w:val="0000591C"/>
    <w:rsid w:val="00006000"/>
    <w:rsid w:val="00006769"/>
    <w:rsid w:val="000068D4"/>
    <w:rsid w:val="00006A2C"/>
    <w:rsid w:val="00006F08"/>
    <w:rsid w:val="00007455"/>
    <w:rsid w:val="000079BC"/>
    <w:rsid w:val="000106A3"/>
    <w:rsid w:val="00010A57"/>
    <w:rsid w:val="00010AAD"/>
    <w:rsid w:val="00010E3F"/>
    <w:rsid w:val="00010FAD"/>
    <w:rsid w:val="0001107C"/>
    <w:rsid w:val="000112E3"/>
    <w:rsid w:val="000114BD"/>
    <w:rsid w:val="00011667"/>
    <w:rsid w:val="000118FD"/>
    <w:rsid w:val="00011F39"/>
    <w:rsid w:val="0001226A"/>
    <w:rsid w:val="00012AC8"/>
    <w:rsid w:val="00012B94"/>
    <w:rsid w:val="00012E66"/>
    <w:rsid w:val="00012EC2"/>
    <w:rsid w:val="00012FF9"/>
    <w:rsid w:val="00013360"/>
    <w:rsid w:val="0001362A"/>
    <w:rsid w:val="0001389C"/>
    <w:rsid w:val="0001393A"/>
    <w:rsid w:val="00013BAE"/>
    <w:rsid w:val="00013DC6"/>
    <w:rsid w:val="00013F13"/>
    <w:rsid w:val="0001466C"/>
    <w:rsid w:val="00014E15"/>
    <w:rsid w:val="00015BB6"/>
    <w:rsid w:val="00016478"/>
    <w:rsid w:val="00017096"/>
    <w:rsid w:val="000171F8"/>
    <w:rsid w:val="000171FD"/>
    <w:rsid w:val="00017669"/>
    <w:rsid w:val="00017D91"/>
    <w:rsid w:val="00020DB2"/>
    <w:rsid w:val="00020F90"/>
    <w:rsid w:val="00021513"/>
    <w:rsid w:val="00021A33"/>
    <w:rsid w:val="00021CF5"/>
    <w:rsid w:val="0002240F"/>
    <w:rsid w:val="0002261E"/>
    <w:rsid w:val="0002267A"/>
    <w:rsid w:val="000227DA"/>
    <w:rsid w:val="00022F51"/>
    <w:rsid w:val="000230FD"/>
    <w:rsid w:val="0002325E"/>
    <w:rsid w:val="00023536"/>
    <w:rsid w:val="000236AE"/>
    <w:rsid w:val="00023AFB"/>
    <w:rsid w:val="00023B56"/>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082E"/>
    <w:rsid w:val="00030FB1"/>
    <w:rsid w:val="0003108C"/>
    <w:rsid w:val="00031190"/>
    <w:rsid w:val="000312CC"/>
    <w:rsid w:val="000312E9"/>
    <w:rsid w:val="0003176C"/>
    <w:rsid w:val="00031F2C"/>
    <w:rsid w:val="0003226A"/>
    <w:rsid w:val="000323E0"/>
    <w:rsid w:val="000323EF"/>
    <w:rsid w:val="000328D2"/>
    <w:rsid w:val="0003294B"/>
    <w:rsid w:val="00032B3E"/>
    <w:rsid w:val="00032C0E"/>
    <w:rsid w:val="00032D71"/>
    <w:rsid w:val="00033137"/>
    <w:rsid w:val="00033178"/>
    <w:rsid w:val="00033331"/>
    <w:rsid w:val="000334FA"/>
    <w:rsid w:val="00033A8A"/>
    <w:rsid w:val="00033FB9"/>
    <w:rsid w:val="0003451C"/>
    <w:rsid w:val="00034A21"/>
    <w:rsid w:val="00034E46"/>
    <w:rsid w:val="0003510A"/>
    <w:rsid w:val="00035139"/>
    <w:rsid w:val="00035163"/>
    <w:rsid w:val="000351EF"/>
    <w:rsid w:val="00035B4E"/>
    <w:rsid w:val="00035F72"/>
    <w:rsid w:val="000362D6"/>
    <w:rsid w:val="00036908"/>
    <w:rsid w:val="00036A67"/>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4E51"/>
    <w:rsid w:val="000455E1"/>
    <w:rsid w:val="00045AA1"/>
    <w:rsid w:val="0004622F"/>
    <w:rsid w:val="00046864"/>
    <w:rsid w:val="000468C7"/>
    <w:rsid w:val="00046EE3"/>
    <w:rsid w:val="000473A1"/>
    <w:rsid w:val="0004761D"/>
    <w:rsid w:val="00047C72"/>
    <w:rsid w:val="00047CE9"/>
    <w:rsid w:val="000500FD"/>
    <w:rsid w:val="000501F1"/>
    <w:rsid w:val="00050257"/>
    <w:rsid w:val="00050487"/>
    <w:rsid w:val="000504A5"/>
    <w:rsid w:val="000507C3"/>
    <w:rsid w:val="000517C4"/>
    <w:rsid w:val="00052234"/>
    <w:rsid w:val="00052419"/>
    <w:rsid w:val="00052630"/>
    <w:rsid w:val="00052825"/>
    <w:rsid w:val="00052C61"/>
    <w:rsid w:val="00053244"/>
    <w:rsid w:val="000534E2"/>
    <w:rsid w:val="00053C43"/>
    <w:rsid w:val="00053E0A"/>
    <w:rsid w:val="00054359"/>
    <w:rsid w:val="0005472E"/>
    <w:rsid w:val="000547C6"/>
    <w:rsid w:val="00054AD4"/>
    <w:rsid w:val="00054C78"/>
    <w:rsid w:val="00055546"/>
    <w:rsid w:val="0005568C"/>
    <w:rsid w:val="000557B4"/>
    <w:rsid w:val="00055860"/>
    <w:rsid w:val="00055D0B"/>
    <w:rsid w:val="00055FCD"/>
    <w:rsid w:val="000560BA"/>
    <w:rsid w:val="000570E5"/>
    <w:rsid w:val="00057EB2"/>
    <w:rsid w:val="0006013C"/>
    <w:rsid w:val="0006024E"/>
    <w:rsid w:val="00060373"/>
    <w:rsid w:val="00060538"/>
    <w:rsid w:val="00060C88"/>
    <w:rsid w:val="00060C8B"/>
    <w:rsid w:val="00060EE0"/>
    <w:rsid w:val="00060FD9"/>
    <w:rsid w:val="00061573"/>
    <w:rsid w:val="000617D7"/>
    <w:rsid w:val="000620DA"/>
    <w:rsid w:val="000623CA"/>
    <w:rsid w:val="000625AC"/>
    <w:rsid w:val="000626EE"/>
    <w:rsid w:val="00062985"/>
    <w:rsid w:val="00063E0E"/>
    <w:rsid w:val="00063E71"/>
    <w:rsid w:val="00063E95"/>
    <w:rsid w:val="00063F8A"/>
    <w:rsid w:val="000640A9"/>
    <w:rsid w:val="0006422E"/>
    <w:rsid w:val="00064489"/>
    <w:rsid w:val="00065584"/>
    <w:rsid w:val="000655FD"/>
    <w:rsid w:val="00065A52"/>
    <w:rsid w:val="000660C5"/>
    <w:rsid w:val="00066ABF"/>
    <w:rsid w:val="00066F02"/>
    <w:rsid w:val="00067098"/>
    <w:rsid w:val="0006742D"/>
    <w:rsid w:val="000676F8"/>
    <w:rsid w:val="00067769"/>
    <w:rsid w:val="00067AE0"/>
    <w:rsid w:val="000704F3"/>
    <w:rsid w:val="00070C97"/>
    <w:rsid w:val="0007112E"/>
    <w:rsid w:val="00071B67"/>
    <w:rsid w:val="00071B76"/>
    <w:rsid w:val="00071C94"/>
    <w:rsid w:val="00071CA4"/>
    <w:rsid w:val="00071DE2"/>
    <w:rsid w:val="00072074"/>
    <w:rsid w:val="00072288"/>
    <w:rsid w:val="00072733"/>
    <w:rsid w:val="00072783"/>
    <w:rsid w:val="000728EE"/>
    <w:rsid w:val="00072B4D"/>
    <w:rsid w:val="00072E02"/>
    <w:rsid w:val="00073301"/>
    <w:rsid w:val="00073536"/>
    <w:rsid w:val="00073956"/>
    <w:rsid w:val="00073963"/>
    <w:rsid w:val="000739CC"/>
    <w:rsid w:val="00073A9B"/>
    <w:rsid w:val="00073BBA"/>
    <w:rsid w:val="00073F07"/>
    <w:rsid w:val="00073F52"/>
    <w:rsid w:val="00073F9C"/>
    <w:rsid w:val="000742AF"/>
    <w:rsid w:val="00074430"/>
    <w:rsid w:val="00074582"/>
    <w:rsid w:val="00074A1F"/>
    <w:rsid w:val="00074C2B"/>
    <w:rsid w:val="000752FC"/>
    <w:rsid w:val="000755A4"/>
    <w:rsid w:val="000758E3"/>
    <w:rsid w:val="00076B41"/>
    <w:rsid w:val="0007747E"/>
    <w:rsid w:val="000777C3"/>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56FA"/>
    <w:rsid w:val="000858D8"/>
    <w:rsid w:val="000861FE"/>
    <w:rsid w:val="0008745F"/>
    <w:rsid w:val="00087BC7"/>
    <w:rsid w:val="000908D6"/>
    <w:rsid w:val="00090CB7"/>
    <w:rsid w:val="00090CF1"/>
    <w:rsid w:val="000911C5"/>
    <w:rsid w:val="0009125C"/>
    <w:rsid w:val="000913AD"/>
    <w:rsid w:val="00091F49"/>
    <w:rsid w:val="0009214D"/>
    <w:rsid w:val="00093051"/>
    <w:rsid w:val="000935F8"/>
    <w:rsid w:val="000938C5"/>
    <w:rsid w:val="00093F02"/>
    <w:rsid w:val="000940B3"/>
    <w:rsid w:val="00094196"/>
    <w:rsid w:val="000948CF"/>
    <w:rsid w:val="00094A84"/>
    <w:rsid w:val="00094B07"/>
    <w:rsid w:val="00094F27"/>
    <w:rsid w:val="0009521E"/>
    <w:rsid w:val="00095B99"/>
    <w:rsid w:val="00095E8A"/>
    <w:rsid w:val="000963C7"/>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C5B"/>
    <w:rsid w:val="000A2315"/>
    <w:rsid w:val="000A28BD"/>
    <w:rsid w:val="000A28C4"/>
    <w:rsid w:val="000A2A90"/>
    <w:rsid w:val="000A2C62"/>
    <w:rsid w:val="000A2E96"/>
    <w:rsid w:val="000A30F9"/>
    <w:rsid w:val="000A3721"/>
    <w:rsid w:val="000A3841"/>
    <w:rsid w:val="000A3B01"/>
    <w:rsid w:val="000A4242"/>
    <w:rsid w:val="000A4409"/>
    <w:rsid w:val="000A4744"/>
    <w:rsid w:val="000A51F3"/>
    <w:rsid w:val="000A5E67"/>
    <w:rsid w:val="000A5EBD"/>
    <w:rsid w:val="000A60F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0CF7"/>
    <w:rsid w:val="000B1029"/>
    <w:rsid w:val="000B11F1"/>
    <w:rsid w:val="000B167B"/>
    <w:rsid w:val="000B1B52"/>
    <w:rsid w:val="000B20BF"/>
    <w:rsid w:val="000B22C0"/>
    <w:rsid w:val="000B2568"/>
    <w:rsid w:val="000B271B"/>
    <w:rsid w:val="000B2D62"/>
    <w:rsid w:val="000B2DE7"/>
    <w:rsid w:val="000B31E3"/>
    <w:rsid w:val="000B3831"/>
    <w:rsid w:val="000B3DC1"/>
    <w:rsid w:val="000B3FB6"/>
    <w:rsid w:val="000B402E"/>
    <w:rsid w:val="000B40D6"/>
    <w:rsid w:val="000B44D9"/>
    <w:rsid w:val="000B46C3"/>
    <w:rsid w:val="000B4CFC"/>
    <w:rsid w:val="000B5144"/>
    <w:rsid w:val="000B5240"/>
    <w:rsid w:val="000B547C"/>
    <w:rsid w:val="000B5504"/>
    <w:rsid w:val="000B561E"/>
    <w:rsid w:val="000B5864"/>
    <w:rsid w:val="000B5EA3"/>
    <w:rsid w:val="000B669C"/>
    <w:rsid w:val="000B6BF6"/>
    <w:rsid w:val="000B784A"/>
    <w:rsid w:val="000B7ADD"/>
    <w:rsid w:val="000B7CAB"/>
    <w:rsid w:val="000B7CC2"/>
    <w:rsid w:val="000C005D"/>
    <w:rsid w:val="000C0158"/>
    <w:rsid w:val="000C015B"/>
    <w:rsid w:val="000C0411"/>
    <w:rsid w:val="000C0A3E"/>
    <w:rsid w:val="000C27FF"/>
    <w:rsid w:val="000C2888"/>
    <w:rsid w:val="000C2CCC"/>
    <w:rsid w:val="000C2CD8"/>
    <w:rsid w:val="000C2DE3"/>
    <w:rsid w:val="000C317C"/>
    <w:rsid w:val="000C33EB"/>
    <w:rsid w:val="000C3B26"/>
    <w:rsid w:val="000C3B79"/>
    <w:rsid w:val="000C3C38"/>
    <w:rsid w:val="000C3F67"/>
    <w:rsid w:val="000C41E0"/>
    <w:rsid w:val="000C41F9"/>
    <w:rsid w:val="000C4231"/>
    <w:rsid w:val="000C436A"/>
    <w:rsid w:val="000C4CBD"/>
    <w:rsid w:val="000C4E6D"/>
    <w:rsid w:val="000C55BE"/>
    <w:rsid w:val="000C57F2"/>
    <w:rsid w:val="000C59E2"/>
    <w:rsid w:val="000C60B0"/>
    <w:rsid w:val="000C6231"/>
    <w:rsid w:val="000C707C"/>
    <w:rsid w:val="000C7611"/>
    <w:rsid w:val="000D050A"/>
    <w:rsid w:val="000D0526"/>
    <w:rsid w:val="000D06EA"/>
    <w:rsid w:val="000D0CA4"/>
    <w:rsid w:val="000D1A7B"/>
    <w:rsid w:val="000D1D1B"/>
    <w:rsid w:val="000D1E7B"/>
    <w:rsid w:val="000D2526"/>
    <w:rsid w:val="000D2813"/>
    <w:rsid w:val="000D2AE6"/>
    <w:rsid w:val="000D3282"/>
    <w:rsid w:val="000D3AE8"/>
    <w:rsid w:val="000D3B59"/>
    <w:rsid w:val="000D3D33"/>
    <w:rsid w:val="000D3E39"/>
    <w:rsid w:val="000D3F7B"/>
    <w:rsid w:val="000D42D6"/>
    <w:rsid w:val="000D464F"/>
    <w:rsid w:val="000D4EC1"/>
    <w:rsid w:val="000D6DC7"/>
    <w:rsid w:val="000D6DED"/>
    <w:rsid w:val="000D703A"/>
    <w:rsid w:val="000D7202"/>
    <w:rsid w:val="000D7482"/>
    <w:rsid w:val="000D76D9"/>
    <w:rsid w:val="000D7891"/>
    <w:rsid w:val="000D7E1F"/>
    <w:rsid w:val="000E01C1"/>
    <w:rsid w:val="000E01D0"/>
    <w:rsid w:val="000E1779"/>
    <w:rsid w:val="000E1BEC"/>
    <w:rsid w:val="000E1F1D"/>
    <w:rsid w:val="000E2085"/>
    <w:rsid w:val="000E21E5"/>
    <w:rsid w:val="000E2207"/>
    <w:rsid w:val="000E24E1"/>
    <w:rsid w:val="000E2520"/>
    <w:rsid w:val="000E25A9"/>
    <w:rsid w:val="000E27B6"/>
    <w:rsid w:val="000E2CE7"/>
    <w:rsid w:val="000E33C8"/>
    <w:rsid w:val="000E35C7"/>
    <w:rsid w:val="000E3AF5"/>
    <w:rsid w:val="000E3B96"/>
    <w:rsid w:val="000E3C84"/>
    <w:rsid w:val="000E4B54"/>
    <w:rsid w:val="000E4C8A"/>
    <w:rsid w:val="000E53BD"/>
    <w:rsid w:val="000E55A2"/>
    <w:rsid w:val="000E5F4E"/>
    <w:rsid w:val="000E5F71"/>
    <w:rsid w:val="000E6684"/>
    <w:rsid w:val="000E6777"/>
    <w:rsid w:val="000E6825"/>
    <w:rsid w:val="000E7410"/>
    <w:rsid w:val="000E7936"/>
    <w:rsid w:val="000F03BC"/>
    <w:rsid w:val="000F0A47"/>
    <w:rsid w:val="000F0D60"/>
    <w:rsid w:val="000F13C5"/>
    <w:rsid w:val="000F147D"/>
    <w:rsid w:val="000F152A"/>
    <w:rsid w:val="000F1A3A"/>
    <w:rsid w:val="000F1A53"/>
    <w:rsid w:val="000F1A5A"/>
    <w:rsid w:val="000F1D45"/>
    <w:rsid w:val="000F1FA4"/>
    <w:rsid w:val="000F2014"/>
    <w:rsid w:val="000F2194"/>
    <w:rsid w:val="000F24B2"/>
    <w:rsid w:val="000F29C1"/>
    <w:rsid w:val="000F2E24"/>
    <w:rsid w:val="000F306B"/>
    <w:rsid w:val="000F31D9"/>
    <w:rsid w:val="000F3495"/>
    <w:rsid w:val="000F376E"/>
    <w:rsid w:val="000F3D56"/>
    <w:rsid w:val="000F3FC7"/>
    <w:rsid w:val="000F43BB"/>
    <w:rsid w:val="000F4A13"/>
    <w:rsid w:val="000F4CD5"/>
    <w:rsid w:val="000F4F5B"/>
    <w:rsid w:val="000F5080"/>
    <w:rsid w:val="000F5216"/>
    <w:rsid w:val="000F567F"/>
    <w:rsid w:val="000F5A78"/>
    <w:rsid w:val="000F5CEF"/>
    <w:rsid w:val="000F5E34"/>
    <w:rsid w:val="000F5E54"/>
    <w:rsid w:val="000F5E5F"/>
    <w:rsid w:val="000F5E8C"/>
    <w:rsid w:val="000F6801"/>
    <w:rsid w:val="000F6803"/>
    <w:rsid w:val="000F6D60"/>
    <w:rsid w:val="000F6D6B"/>
    <w:rsid w:val="000F7657"/>
    <w:rsid w:val="000F7A06"/>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077BE"/>
    <w:rsid w:val="001108B2"/>
    <w:rsid w:val="00110A24"/>
    <w:rsid w:val="00110A62"/>
    <w:rsid w:val="00110B1B"/>
    <w:rsid w:val="00110B5D"/>
    <w:rsid w:val="0011105B"/>
    <w:rsid w:val="0011111B"/>
    <w:rsid w:val="00111483"/>
    <w:rsid w:val="00111886"/>
    <w:rsid w:val="001119CF"/>
    <w:rsid w:val="00111CE1"/>
    <w:rsid w:val="0011267E"/>
    <w:rsid w:val="0011271A"/>
    <w:rsid w:val="00112AEE"/>
    <w:rsid w:val="00112E38"/>
    <w:rsid w:val="001131AA"/>
    <w:rsid w:val="001137CE"/>
    <w:rsid w:val="00113C4C"/>
    <w:rsid w:val="00113C6B"/>
    <w:rsid w:val="00113CDC"/>
    <w:rsid w:val="00113DD9"/>
    <w:rsid w:val="0011467A"/>
    <w:rsid w:val="00114751"/>
    <w:rsid w:val="0011484F"/>
    <w:rsid w:val="001148DA"/>
    <w:rsid w:val="00114F21"/>
    <w:rsid w:val="00114F4E"/>
    <w:rsid w:val="001151ED"/>
    <w:rsid w:val="00115310"/>
    <w:rsid w:val="00115E3D"/>
    <w:rsid w:val="00117004"/>
    <w:rsid w:val="0011752C"/>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5B1"/>
    <w:rsid w:val="001217C3"/>
    <w:rsid w:val="001219CD"/>
    <w:rsid w:val="00121E66"/>
    <w:rsid w:val="00122355"/>
    <w:rsid w:val="00122358"/>
    <w:rsid w:val="001226AD"/>
    <w:rsid w:val="00122836"/>
    <w:rsid w:val="00122A3C"/>
    <w:rsid w:val="00122AE8"/>
    <w:rsid w:val="00122C72"/>
    <w:rsid w:val="001230A5"/>
    <w:rsid w:val="00123733"/>
    <w:rsid w:val="00123ACC"/>
    <w:rsid w:val="00123FDE"/>
    <w:rsid w:val="00124482"/>
    <w:rsid w:val="00124611"/>
    <w:rsid w:val="00124797"/>
    <w:rsid w:val="0012495D"/>
    <w:rsid w:val="00124C3D"/>
    <w:rsid w:val="00124D82"/>
    <w:rsid w:val="00124E8F"/>
    <w:rsid w:val="00124FCE"/>
    <w:rsid w:val="001250AF"/>
    <w:rsid w:val="001253D5"/>
    <w:rsid w:val="00125578"/>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276"/>
    <w:rsid w:val="0013436B"/>
    <w:rsid w:val="0013448B"/>
    <w:rsid w:val="001346B4"/>
    <w:rsid w:val="00134898"/>
    <w:rsid w:val="00134E87"/>
    <w:rsid w:val="001354AD"/>
    <w:rsid w:val="00135A18"/>
    <w:rsid w:val="00136666"/>
    <w:rsid w:val="00136CE3"/>
    <w:rsid w:val="00136D91"/>
    <w:rsid w:val="00136EBF"/>
    <w:rsid w:val="001374EB"/>
    <w:rsid w:val="0013757A"/>
    <w:rsid w:val="0013764C"/>
    <w:rsid w:val="001376E5"/>
    <w:rsid w:val="00137829"/>
    <w:rsid w:val="0013783A"/>
    <w:rsid w:val="0013799D"/>
    <w:rsid w:val="00137AA4"/>
    <w:rsid w:val="001400D4"/>
    <w:rsid w:val="0014019B"/>
    <w:rsid w:val="00140262"/>
    <w:rsid w:val="001408BD"/>
    <w:rsid w:val="001408C1"/>
    <w:rsid w:val="001409C8"/>
    <w:rsid w:val="00140AE9"/>
    <w:rsid w:val="00140B0D"/>
    <w:rsid w:val="00140F16"/>
    <w:rsid w:val="001418BB"/>
    <w:rsid w:val="00141F9F"/>
    <w:rsid w:val="001422E5"/>
    <w:rsid w:val="00142AFE"/>
    <w:rsid w:val="00142C15"/>
    <w:rsid w:val="00142C6C"/>
    <w:rsid w:val="00142DFF"/>
    <w:rsid w:val="00142E13"/>
    <w:rsid w:val="0014351C"/>
    <w:rsid w:val="0014395E"/>
    <w:rsid w:val="001439C8"/>
    <w:rsid w:val="00143B42"/>
    <w:rsid w:val="00143CD8"/>
    <w:rsid w:val="00143FF1"/>
    <w:rsid w:val="00144226"/>
    <w:rsid w:val="001443D1"/>
    <w:rsid w:val="0014446B"/>
    <w:rsid w:val="00144714"/>
    <w:rsid w:val="00144766"/>
    <w:rsid w:val="001447E1"/>
    <w:rsid w:val="00145711"/>
    <w:rsid w:val="0014576E"/>
    <w:rsid w:val="001457F6"/>
    <w:rsid w:val="001459D7"/>
    <w:rsid w:val="00145BB5"/>
    <w:rsid w:val="00146718"/>
    <w:rsid w:val="00146CDE"/>
    <w:rsid w:val="0014701F"/>
    <w:rsid w:val="001470F1"/>
    <w:rsid w:val="001474AE"/>
    <w:rsid w:val="001474D5"/>
    <w:rsid w:val="00147B75"/>
    <w:rsid w:val="00147B9C"/>
    <w:rsid w:val="00147EC2"/>
    <w:rsid w:val="00150172"/>
    <w:rsid w:val="001501A0"/>
    <w:rsid w:val="00150BC2"/>
    <w:rsid w:val="001513F4"/>
    <w:rsid w:val="00151C40"/>
    <w:rsid w:val="00151DB1"/>
    <w:rsid w:val="001522A3"/>
    <w:rsid w:val="00152DA7"/>
    <w:rsid w:val="00152E25"/>
    <w:rsid w:val="00152F06"/>
    <w:rsid w:val="00153334"/>
    <w:rsid w:val="0015375B"/>
    <w:rsid w:val="0015388E"/>
    <w:rsid w:val="00153FD1"/>
    <w:rsid w:val="00153FDB"/>
    <w:rsid w:val="001541A8"/>
    <w:rsid w:val="00154224"/>
    <w:rsid w:val="001544A7"/>
    <w:rsid w:val="00154503"/>
    <w:rsid w:val="0015452B"/>
    <w:rsid w:val="00154C0E"/>
    <w:rsid w:val="00154F44"/>
    <w:rsid w:val="001555FC"/>
    <w:rsid w:val="00155B6F"/>
    <w:rsid w:val="00155FEC"/>
    <w:rsid w:val="001562D9"/>
    <w:rsid w:val="0015661D"/>
    <w:rsid w:val="001568CE"/>
    <w:rsid w:val="00156F4A"/>
    <w:rsid w:val="00157E61"/>
    <w:rsid w:val="00157E78"/>
    <w:rsid w:val="001601C2"/>
    <w:rsid w:val="00160ED7"/>
    <w:rsid w:val="001619E0"/>
    <w:rsid w:val="00161BEB"/>
    <w:rsid w:val="00161E60"/>
    <w:rsid w:val="00162B86"/>
    <w:rsid w:val="00162E29"/>
    <w:rsid w:val="0016301C"/>
    <w:rsid w:val="0016310E"/>
    <w:rsid w:val="0016334C"/>
    <w:rsid w:val="00163464"/>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D8C"/>
    <w:rsid w:val="00166FEF"/>
    <w:rsid w:val="00167413"/>
    <w:rsid w:val="001676F4"/>
    <w:rsid w:val="00167865"/>
    <w:rsid w:val="00167CC5"/>
    <w:rsid w:val="00170713"/>
    <w:rsid w:val="00170F85"/>
    <w:rsid w:val="001715D8"/>
    <w:rsid w:val="00171FD1"/>
    <w:rsid w:val="00172031"/>
    <w:rsid w:val="00172DA4"/>
    <w:rsid w:val="00173BA2"/>
    <w:rsid w:val="00173D43"/>
    <w:rsid w:val="00173F6E"/>
    <w:rsid w:val="001748A0"/>
    <w:rsid w:val="001756B6"/>
    <w:rsid w:val="0017570D"/>
    <w:rsid w:val="00175826"/>
    <w:rsid w:val="0017593D"/>
    <w:rsid w:val="00175B81"/>
    <w:rsid w:val="00175C26"/>
    <w:rsid w:val="00175E2D"/>
    <w:rsid w:val="00176238"/>
    <w:rsid w:val="00176368"/>
    <w:rsid w:val="001768A9"/>
    <w:rsid w:val="00176A24"/>
    <w:rsid w:val="00176DBD"/>
    <w:rsid w:val="00176DF9"/>
    <w:rsid w:val="0017720A"/>
    <w:rsid w:val="00177415"/>
    <w:rsid w:val="00177AC3"/>
    <w:rsid w:val="00177B82"/>
    <w:rsid w:val="0018019E"/>
    <w:rsid w:val="00180234"/>
    <w:rsid w:val="001811ED"/>
    <w:rsid w:val="0018138B"/>
    <w:rsid w:val="0018157F"/>
    <w:rsid w:val="00181B6D"/>
    <w:rsid w:val="00182759"/>
    <w:rsid w:val="0018296A"/>
    <w:rsid w:val="00182986"/>
    <w:rsid w:val="00183265"/>
    <w:rsid w:val="0018365A"/>
    <w:rsid w:val="00183DC3"/>
    <w:rsid w:val="00183F0D"/>
    <w:rsid w:val="0018400C"/>
    <w:rsid w:val="00184B2E"/>
    <w:rsid w:val="00184D8A"/>
    <w:rsid w:val="00184E30"/>
    <w:rsid w:val="00184FE9"/>
    <w:rsid w:val="00185004"/>
    <w:rsid w:val="001856A2"/>
    <w:rsid w:val="0018593D"/>
    <w:rsid w:val="00185D75"/>
    <w:rsid w:val="00185F4B"/>
    <w:rsid w:val="0018600C"/>
    <w:rsid w:val="0018616D"/>
    <w:rsid w:val="00186ECA"/>
    <w:rsid w:val="00187464"/>
    <w:rsid w:val="00187485"/>
    <w:rsid w:val="0018755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5B6"/>
    <w:rsid w:val="00193A90"/>
    <w:rsid w:val="00193BEE"/>
    <w:rsid w:val="001942B8"/>
    <w:rsid w:val="00194471"/>
    <w:rsid w:val="00194C55"/>
    <w:rsid w:val="00194CF5"/>
    <w:rsid w:val="0019502C"/>
    <w:rsid w:val="001952E8"/>
    <w:rsid w:val="00195EAE"/>
    <w:rsid w:val="0019600C"/>
    <w:rsid w:val="00196016"/>
    <w:rsid w:val="00196165"/>
    <w:rsid w:val="00196393"/>
    <w:rsid w:val="00196667"/>
    <w:rsid w:val="001966C9"/>
    <w:rsid w:val="00196A71"/>
    <w:rsid w:val="00197033"/>
    <w:rsid w:val="0019725F"/>
    <w:rsid w:val="00197717"/>
    <w:rsid w:val="001977C0"/>
    <w:rsid w:val="00197F7F"/>
    <w:rsid w:val="001A0827"/>
    <w:rsid w:val="001A0EF8"/>
    <w:rsid w:val="001A13E9"/>
    <w:rsid w:val="001A150E"/>
    <w:rsid w:val="001A18D2"/>
    <w:rsid w:val="001A245B"/>
    <w:rsid w:val="001A25AC"/>
    <w:rsid w:val="001A2881"/>
    <w:rsid w:val="001A2EC6"/>
    <w:rsid w:val="001A2F07"/>
    <w:rsid w:val="001A324D"/>
    <w:rsid w:val="001A37A6"/>
    <w:rsid w:val="001A4197"/>
    <w:rsid w:val="001A45A0"/>
    <w:rsid w:val="001A4BB8"/>
    <w:rsid w:val="001A50A5"/>
    <w:rsid w:val="001A548E"/>
    <w:rsid w:val="001A55E2"/>
    <w:rsid w:val="001A5625"/>
    <w:rsid w:val="001A5EBA"/>
    <w:rsid w:val="001A677B"/>
    <w:rsid w:val="001A6901"/>
    <w:rsid w:val="001A7616"/>
    <w:rsid w:val="001A768F"/>
    <w:rsid w:val="001A788D"/>
    <w:rsid w:val="001A7B61"/>
    <w:rsid w:val="001A7DDB"/>
    <w:rsid w:val="001A7F0C"/>
    <w:rsid w:val="001B025E"/>
    <w:rsid w:val="001B03BE"/>
    <w:rsid w:val="001B0693"/>
    <w:rsid w:val="001B0706"/>
    <w:rsid w:val="001B0807"/>
    <w:rsid w:val="001B0F9E"/>
    <w:rsid w:val="001B101F"/>
    <w:rsid w:val="001B136D"/>
    <w:rsid w:val="001B1442"/>
    <w:rsid w:val="001B1470"/>
    <w:rsid w:val="001B1B7B"/>
    <w:rsid w:val="001B1C97"/>
    <w:rsid w:val="001B1F30"/>
    <w:rsid w:val="001B2BCC"/>
    <w:rsid w:val="001B36B4"/>
    <w:rsid w:val="001B38B7"/>
    <w:rsid w:val="001B39AE"/>
    <w:rsid w:val="001B39D8"/>
    <w:rsid w:val="001B3A73"/>
    <w:rsid w:val="001B3F7F"/>
    <w:rsid w:val="001B411F"/>
    <w:rsid w:val="001B4653"/>
    <w:rsid w:val="001B4A22"/>
    <w:rsid w:val="001B4A40"/>
    <w:rsid w:val="001B53A3"/>
    <w:rsid w:val="001B58BC"/>
    <w:rsid w:val="001B5E7A"/>
    <w:rsid w:val="001B6912"/>
    <w:rsid w:val="001B7723"/>
    <w:rsid w:val="001B7979"/>
    <w:rsid w:val="001B7FBD"/>
    <w:rsid w:val="001C03D1"/>
    <w:rsid w:val="001C0AC9"/>
    <w:rsid w:val="001C0BAF"/>
    <w:rsid w:val="001C0ECA"/>
    <w:rsid w:val="001C1735"/>
    <w:rsid w:val="001C1769"/>
    <w:rsid w:val="001C1C28"/>
    <w:rsid w:val="001C2125"/>
    <w:rsid w:val="001C21A0"/>
    <w:rsid w:val="001C2301"/>
    <w:rsid w:val="001C24BB"/>
    <w:rsid w:val="001C25A6"/>
    <w:rsid w:val="001C2A75"/>
    <w:rsid w:val="001C3683"/>
    <w:rsid w:val="001C37E7"/>
    <w:rsid w:val="001C3AC6"/>
    <w:rsid w:val="001C3CBA"/>
    <w:rsid w:val="001C4284"/>
    <w:rsid w:val="001C4299"/>
    <w:rsid w:val="001C43F5"/>
    <w:rsid w:val="001C44D3"/>
    <w:rsid w:val="001C45ED"/>
    <w:rsid w:val="001C5239"/>
    <w:rsid w:val="001C5501"/>
    <w:rsid w:val="001C5664"/>
    <w:rsid w:val="001C58FF"/>
    <w:rsid w:val="001C591F"/>
    <w:rsid w:val="001C5DDC"/>
    <w:rsid w:val="001C63D2"/>
    <w:rsid w:val="001C6526"/>
    <w:rsid w:val="001C6952"/>
    <w:rsid w:val="001C6A87"/>
    <w:rsid w:val="001C6E3A"/>
    <w:rsid w:val="001C6E6B"/>
    <w:rsid w:val="001C7078"/>
    <w:rsid w:val="001C709B"/>
    <w:rsid w:val="001C7813"/>
    <w:rsid w:val="001D0C73"/>
    <w:rsid w:val="001D1792"/>
    <w:rsid w:val="001D1D17"/>
    <w:rsid w:val="001D2509"/>
    <w:rsid w:val="001D2B86"/>
    <w:rsid w:val="001D2DA8"/>
    <w:rsid w:val="001D3116"/>
    <w:rsid w:val="001D347F"/>
    <w:rsid w:val="001D358D"/>
    <w:rsid w:val="001D39E3"/>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6DEE"/>
    <w:rsid w:val="001D70F5"/>
    <w:rsid w:val="001D729D"/>
    <w:rsid w:val="001D74DB"/>
    <w:rsid w:val="001D7FFE"/>
    <w:rsid w:val="001E00DD"/>
    <w:rsid w:val="001E0190"/>
    <w:rsid w:val="001E01BC"/>
    <w:rsid w:val="001E0734"/>
    <w:rsid w:val="001E0ACF"/>
    <w:rsid w:val="001E0ADE"/>
    <w:rsid w:val="001E1098"/>
    <w:rsid w:val="001E1599"/>
    <w:rsid w:val="001E1C25"/>
    <w:rsid w:val="001E1E96"/>
    <w:rsid w:val="001E24D4"/>
    <w:rsid w:val="001E25C4"/>
    <w:rsid w:val="001E2E6F"/>
    <w:rsid w:val="001E3511"/>
    <w:rsid w:val="001E360A"/>
    <w:rsid w:val="001E3642"/>
    <w:rsid w:val="001E3DBD"/>
    <w:rsid w:val="001E4751"/>
    <w:rsid w:val="001E4938"/>
    <w:rsid w:val="001E4BCC"/>
    <w:rsid w:val="001E4CD8"/>
    <w:rsid w:val="001E4FB6"/>
    <w:rsid w:val="001E53A9"/>
    <w:rsid w:val="001E55D5"/>
    <w:rsid w:val="001E589C"/>
    <w:rsid w:val="001E6920"/>
    <w:rsid w:val="001E693A"/>
    <w:rsid w:val="001E6D5E"/>
    <w:rsid w:val="001E6EC8"/>
    <w:rsid w:val="001E74C1"/>
    <w:rsid w:val="001E78B5"/>
    <w:rsid w:val="001E7905"/>
    <w:rsid w:val="001F0190"/>
    <w:rsid w:val="001F0300"/>
    <w:rsid w:val="001F0858"/>
    <w:rsid w:val="001F0883"/>
    <w:rsid w:val="001F08A4"/>
    <w:rsid w:val="001F0A0A"/>
    <w:rsid w:val="001F0B61"/>
    <w:rsid w:val="001F0DCF"/>
    <w:rsid w:val="001F11E2"/>
    <w:rsid w:val="001F141F"/>
    <w:rsid w:val="001F14F2"/>
    <w:rsid w:val="001F1BAB"/>
    <w:rsid w:val="001F1EEE"/>
    <w:rsid w:val="001F1FB6"/>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132"/>
    <w:rsid w:val="001F668A"/>
    <w:rsid w:val="001F67C0"/>
    <w:rsid w:val="001F6AB6"/>
    <w:rsid w:val="001F6D64"/>
    <w:rsid w:val="001F74ED"/>
    <w:rsid w:val="001F765B"/>
    <w:rsid w:val="001F770A"/>
    <w:rsid w:val="001F7D19"/>
    <w:rsid w:val="00200A9D"/>
    <w:rsid w:val="00200B2E"/>
    <w:rsid w:val="00201324"/>
    <w:rsid w:val="00201841"/>
    <w:rsid w:val="0020194C"/>
    <w:rsid w:val="0020205B"/>
    <w:rsid w:val="0020211C"/>
    <w:rsid w:val="00202C45"/>
    <w:rsid w:val="00202DD3"/>
    <w:rsid w:val="00202E4A"/>
    <w:rsid w:val="00203009"/>
    <w:rsid w:val="00203011"/>
    <w:rsid w:val="002031FC"/>
    <w:rsid w:val="0020332E"/>
    <w:rsid w:val="00203733"/>
    <w:rsid w:val="0020390A"/>
    <w:rsid w:val="002041DB"/>
    <w:rsid w:val="0020460C"/>
    <w:rsid w:val="00204A07"/>
    <w:rsid w:val="00204F9F"/>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8D"/>
    <w:rsid w:val="002158A2"/>
    <w:rsid w:val="00215AEB"/>
    <w:rsid w:val="00215CE4"/>
    <w:rsid w:val="00215E20"/>
    <w:rsid w:val="0021610D"/>
    <w:rsid w:val="002165C1"/>
    <w:rsid w:val="00216A8E"/>
    <w:rsid w:val="00216BBD"/>
    <w:rsid w:val="002172C8"/>
    <w:rsid w:val="00217538"/>
    <w:rsid w:val="00217563"/>
    <w:rsid w:val="0021779C"/>
    <w:rsid w:val="00217998"/>
    <w:rsid w:val="00217DA5"/>
    <w:rsid w:val="00217EC2"/>
    <w:rsid w:val="002200C2"/>
    <w:rsid w:val="00220268"/>
    <w:rsid w:val="00220522"/>
    <w:rsid w:val="0022075D"/>
    <w:rsid w:val="0022078D"/>
    <w:rsid w:val="00220B8F"/>
    <w:rsid w:val="00220ED6"/>
    <w:rsid w:val="00221747"/>
    <w:rsid w:val="00221FB0"/>
    <w:rsid w:val="0022236B"/>
    <w:rsid w:val="00222411"/>
    <w:rsid w:val="0022247C"/>
    <w:rsid w:val="0022253A"/>
    <w:rsid w:val="00222ACC"/>
    <w:rsid w:val="00222D23"/>
    <w:rsid w:val="002238EB"/>
    <w:rsid w:val="00223B9B"/>
    <w:rsid w:val="00223E41"/>
    <w:rsid w:val="00223EC7"/>
    <w:rsid w:val="002240AD"/>
    <w:rsid w:val="002241F7"/>
    <w:rsid w:val="00224234"/>
    <w:rsid w:val="002242F0"/>
    <w:rsid w:val="0022452B"/>
    <w:rsid w:val="00224A45"/>
    <w:rsid w:val="00224EDC"/>
    <w:rsid w:val="00224F1D"/>
    <w:rsid w:val="0022533F"/>
    <w:rsid w:val="00225364"/>
    <w:rsid w:val="00225CB2"/>
    <w:rsid w:val="002262A7"/>
    <w:rsid w:val="00227B32"/>
    <w:rsid w:val="00227BF0"/>
    <w:rsid w:val="0023007D"/>
    <w:rsid w:val="002302F5"/>
    <w:rsid w:val="00230419"/>
    <w:rsid w:val="00230478"/>
    <w:rsid w:val="002307AA"/>
    <w:rsid w:val="0023084B"/>
    <w:rsid w:val="00231311"/>
    <w:rsid w:val="0023151E"/>
    <w:rsid w:val="0023219B"/>
    <w:rsid w:val="0023282F"/>
    <w:rsid w:val="00232E2E"/>
    <w:rsid w:val="00232E42"/>
    <w:rsid w:val="00233674"/>
    <w:rsid w:val="00233827"/>
    <w:rsid w:val="00233EB7"/>
    <w:rsid w:val="00233F05"/>
    <w:rsid w:val="00233F42"/>
    <w:rsid w:val="00234272"/>
    <w:rsid w:val="002347C3"/>
    <w:rsid w:val="00234809"/>
    <w:rsid w:val="00234856"/>
    <w:rsid w:val="00234D15"/>
    <w:rsid w:val="00235450"/>
    <w:rsid w:val="002359C3"/>
    <w:rsid w:val="00235ABC"/>
    <w:rsid w:val="00235C2D"/>
    <w:rsid w:val="00235CBD"/>
    <w:rsid w:val="00236145"/>
    <w:rsid w:val="0023643F"/>
    <w:rsid w:val="00236737"/>
    <w:rsid w:val="00236778"/>
    <w:rsid w:val="00236E1C"/>
    <w:rsid w:val="00236F25"/>
    <w:rsid w:val="0023749F"/>
    <w:rsid w:val="002374F6"/>
    <w:rsid w:val="002375F5"/>
    <w:rsid w:val="0023766E"/>
    <w:rsid w:val="00237BD5"/>
    <w:rsid w:val="00237D72"/>
    <w:rsid w:val="00237EDD"/>
    <w:rsid w:val="002400A8"/>
    <w:rsid w:val="00240237"/>
    <w:rsid w:val="002408BA"/>
    <w:rsid w:val="00240972"/>
    <w:rsid w:val="00240AE1"/>
    <w:rsid w:val="00240ED3"/>
    <w:rsid w:val="0024118A"/>
    <w:rsid w:val="002412A2"/>
    <w:rsid w:val="00241740"/>
    <w:rsid w:val="00241810"/>
    <w:rsid w:val="00242748"/>
    <w:rsid w:val="00242AB5"/>
    <w:rsid w:val="00242CFC"/>
    <w:rsid w:val="00242E04"/>
    <w:rsid w:val="002430F9"/>
    <w:rsid w:val="002432E0"/>
    <w:rsid w:val="00243622"/>
    <w:rsid w:val="002436B2"/>
    <w:rsid w:val="00243D2B"/>
    <w:rsid w:val="00243E8D"/>
    <w:rsid w:val="00244224"/>
    <w:rsid w:val="00244B6B"/>
    <w:rsid w:val="002454C8"/>
    <w:rsid w:val="002455E5"/>
    <w:rsid w:val="00245790"/>
    <w:rsid w:val="00245971"/>
    <w:rsid w:val="00245CE9"/>
    <w:rsid w:val="00245E00"/>
    <w:rsid w:val="00246012"/>
    <w:rsid w:val="00246365"/>
    <w:rsid w:val="002467D0"/>
    <w:rsid w:val="00246B40"/>
    <w:rsid w:val="00247B52"/>
    <w:rsid w:val="00247E49"/>
    <w:rsid w:val="00247EB2"/>
    <w:rsid w:val="002503D1"/>
    <w:rsid w:val="00250568"/>
    <w:rsid w:val="002507C7"/>
    <w:rsid w:val="00250EC1"/>
    <w:rsid w:val="002511AF"/>
    <w:rsid w:val="00251AF9"/>
    <w:rsid w:val="00251AFA"/>
    <w:rsid w:val="00251BF4"/>
    <w:rsid w:val="00252146"/>
    <w:rsid w:val="0025231E"/>
    <w:rsid w:val="002525B9"/>
    <w:rsid w:val="002529B2"/>
    <w:rsid w:val="00252B3D"/>
    <w:rsid w:val="00252BA5"/>
    <w:rsid w:val="00253077"/>
    <w:rsid w:val="00253368"/>
    <w:rsid w:val="00253752"/>
    <w:rsid w:val="00253CDE"/>
    <w:rsid w:val="00253DF7"/>
    <w:rsid w:val="002544FC"/>
    <w:rsid w:val="00254A01"/>
    <w:rsid w:val="00254AB4"/>
    <w:rsid w:val="00254CA1"/>
    <w:rsid w:val="00254D73"/>
    <w:rsid w:val="00254DE3"/>
    <w:rsid w:val="0025505F"/>
    <w:rsid w:val="002550FF"/>
    <w:rsid w:val="002551A6"/>
    <w:rsid w:val="0025523C"/>
    <w:rsid w:val="00255D7F"/>
    <w:rsid w:val="00255DD3"/>
    <w:rsid w:val="00256057"/>
    <w:rsid w:val="002560F7"/>
    <w:rsid w:val="002568FE"/>
    <w:rsid w:val="00256FBD"/>
    <w:rsid w:val="002571B3"/>
    <w:rsid w:val="0025775A"/>
    <w:rsid w:val="002578D4"/>
    <w:rsid w:val="002579C1"/>
    <w:rsid w:val="00257AB2"/>
    <w:rsid w:val="002604DA"/>
    <w:rsid w:val="00260781"/>
    <w:rsid w:val="00260992"/>
    <w:rsid w:val="00260A76"/>
    <w:rsid w:val="00260FC1"/>
    <w:rsid w:val="002611D2"/>
    <w:rsid w:val="002613DF"/>
    <w:rsid w:val="002614DA"/>
    <w:rsid w:val="00261BDD"/>
    <w:rsid w:val="00261C51"/>
    <w:rsid w:val="00261DCD"/>
    <w:rsid w:val="00262347"/>
    <w:rsid w:val="00262407"/>
    <w:rsid w:val="0026285F"/>
    <w:rsid w:val="00262E05"/>
    <w:rsid w:val="00262E69"/>
    <w:rsid w:val="0026369F"/>
    <w:rsid w:val="002636AB"/>
    <w:rsid w:val="0026373B"/>
    <w:rsid w:val="00263BE7"/>
    <w:rsid w:val="002643FC"/>
    <w:rsid w:val="00264677"/>
    <w:rsid w:val="00264A62"/>
    <w:rsid w:val="00265045"/>
    <w:rsid w:val="00265096"/>
    <w:rsid w:val="0026589E"/>
    <w:rsid w:val="002659C1"/>
    <w:rsid w:val="002659EF"/>
    <w:rsid w:val="002662BA"/>
    <w:rsid w:val="00266BE5"/>
    <w:rsid w:val="00266EB3"/>
    <w:rsid w:val="00267693"/>
    <w:rsid w:val="00267CB6"/>
    <w:rsid w:val="00267EF8"/>
    <w:rsid w:val="00270AC9"/>
    <w:rsid w:val="00271B90"/>
    <w:rsid w:val="00271BC9"/>
    <w:rsid w:val="00272039"/>
    <w:rsid w:val="00272146"/>
    <w:rsid w:val="00272184"/>
    <w:rsid w:val="00272283"/>
    <w:rsid w:val="00272386"/>
    <w:rsid w:val="0027244F"/>
    <w:rsid w:val="00272AE1"/>
    <w:rsid w:val="00272B46"/>
    <w:rsid w:val="00272F45"/>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8A"/>
    <w:rsid w:val="002760B0"/>
    <w:rsid w:val="0027632F"/>
    <w:rsid w:val="002766CD"/>
    <w:rsid w:val="0027678A"/>
    <w:rsid w:val="002770AD"/>
    <w:rsid w:val="00277171"/>
    <w:rsid w:val="002774C9"/>
    <w:rsid w:val="002779C6"/>
    <w:rsid w:val="00277B3D"/>
    <w:rsid w:val="00277BAB"/>
    <w:rsid w:val="002800E6"/>
    <w:rsid w:val="00280325"/>
    <w:rsid w:val="0028044C"/>
    <w:rsid w:val="0028048B"/>
    <w:rsid w:val="0028111A"/>
    <w:rsid w:val="002815F0"/>
    <w:rsid w:val="0028165D"/>
    <w:rsid w:val="002817EC"/>
    <w:rsid w:val="00281F5E"/>
    <w:rsid w:val="00282501"/>
    <w:rsid w:val="00283592"/>
    <w:rsid w:val="0028363C"/>
    <w:rsid w:val="00283E4F"/>
    <w:rsid w:val="00283FA3"/>
    <w:rsid w:val="002845AC"/>
    <w:rsid w:val="00284B07"/>
    <w:rsid w:val="00284D41"/>
    <w:rsid w:val="002856E1"/>
    <w:rsid w:val="00285A5B"/>
    <w:rsid w:val="00285C44"/>
    <w:rsid w:val="00285E6C"/>
    <w:rsid w:val="00285F04"/>
    <w:rsid w:val="002861B2"/>
    <w:rsid w:val="00286C19"/>
    <w:rsid w:val="00287075"/>
    <w:rsid w:val="00287146"/>
    <w:rsid w:val="00287609"/>
    <w:rsid w:val="002878A6"/>
    <w:rsid w:val="00287B2E"/>
    <w:rsid w:val="00287D08"/>
    <w:rsid w:val="00290136"/>
    <w:rsid w:val="0029046B"/>
    <w:rsid w:val="002905D9"/>
    <w:rsid w:val="00290935"/>
    <w:rsid w:val="002913D6"/>
    <w:rsid w:val="00291BB4"/>
    <w:rsid w:val="002925DE"/>
    <w:rsid w:val="00292C66"/>
    <w:rsid w:val="00292D08"/>
    <w:rsid w:val="002930E8"/>
    <w:rsid w:val="0029318B"/>
    <w:rsid w:val="00293463"/>
    <w:rsid w:val="00293680"/>
    <w:rsid w:val="0029374E"/>
    <w:rsid w:val="002940DF"/>
    <w:rsid w:val="002942A8"/>
    <w:rsid w:val="002942DC"/>
    <w:rsid w:val="0029457A"/>
    <w:rsid w:val="00294BC0"/>
    <w:rsid w:val="00294C41"/>
    <w:rsid w:val="0029505A"/>
    <w:rsid w:val="002950BF"/>
    <w:rsid w:val="002958B8"/>
    <w:rsid w:val="00295F12"/>
    <w:rsid w:val="002964EB"/>
    <w:rsid w:val="00296613"/>
    <w:rsid w:val="002972FC"/>
    <w:rsid w:val="00297462"/>
    <w:rsid w:val="00297CA9"/>
    <w:rsid w:val="00297EC6"/>
    <w:rsid w:val="002A0AED"/>
    <w:rsid w:val="002A0C7D"/>
    <w:rsid w:val="002A13AD"/>
    <w:rsid w:val="002A2754"/>
    <w:rsid w:val="002A289B"/>
    <w:rsid w:val="002A307B"/>
    <w:rsid w:val="002A314B"/>
    <w:rsid w:val="002A36DE"/>
    <w:rsid w:val="002A38F1"/>
    <w:rsid w:val="002A3DA4"/>
    <w:rsid w:val="002A4235"/>
    <w:rsid w:val="002A4489"/>
    <w:rsid w:val="002A4566"/>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AED"/>
    <w:rsid w:val="002A7DF0"/>
    <w:rsid w:val="002A7DF3"/>
    <w:rsid w:val="002B00B5"/>
    <w:rsid w:val="002B0CFA"/>
    <w:rsid w:val="002B171F"/>
    <w:rsid w:val="002B1C2D"/>
    <w:rsid w:val="002B1DB7"/>
    <w:rsid w:val="002B1DE7"/>
    <w:rsid w:val="002B1F25"/>
    <w:rsid w:val="002B2336"/>
    <w:rsid w:val="002B234F"/>
    <w:rsid w:val="002B2563"/>
    <w:rsid w:val="002B25C0"/>
    <w:rsid w:val="002B2A11"/>
    <w:rsid w:val="002B2FCD"/>
    <w:rsid w:val="002B2FF1"/>
    <w:rsid w:val="002B32A8"/>
    <w:rsid w:val="002B3396"/>
    <w:rsid w:val="002B3565"/>
    <w:rsid w:val="002B3904"/>
    <w:rsid w:val="002B3C8E"/>
    <w:rsid w:val="002B407B"/>
    <w:rsid w:val="002B407C"/>
    <w:rsid w:val="002B4427"/>
    <w:rsid w:val="002B4CAF"/>
    <w:rsid w:val="002B4E93"/>
    <w:rsid w:val="002B509A"/>
    <w:rsid w:val="002B553B"/>
    <w:rsid w:val="002B564E"/>
    <w:rsid w:val="002B587D"/>
    <w:rsid w:val="002B58C3"/>
    <w:rsid w:val="002B5B0B"/>
    <w:rsid w:val="002B6A07"/>
    <w:rsid w:val="002B6AE7"/>
    <w:rsid w:val="002B6C6B"/>
    <w:rsid w:val="002B7092"/>
    <w:rsid w:val="002B72F5"/>
    <w:rsid w:val="002B737D"/>
    <w:rsid w:val="002B767E"/>
    <w:rsid w:val="002B76BC"/>
    <w:rsid w:val="002B780E"/>
    <w:rsid w:val="002B78F7"/>
    <w:rsid w:val="002B7AF2"/>
    <w:rsid w:val="002B7D49"/>
    <w:rsid w:val="002B7D71"/>
    <w:rsid w:val="002C043E"/>
    <w:rsid w:val="002C04C2"/>
    <w:rsid w:val="002C09A2"/>
    <w:rsid w:val="002C0C64"/>
    <w:rsid w:val="002C13EA"/>
    <w:rsid w:val="002C1547"/>
    <w:rsid w:val="002C223F"/>
    <w:rsid w:val="002C25A0"/>
    <w:rsid w:val="002C2715"/>
    <w:rsid w:val="002C282D"/>
    <w:rsid w:val="002C296E"/>
    <w:rsid w:val="002C2E8E"/>
    <w:rsid w:val="002C321C"/>
    <w:rsid w:val="002C3384"/>
    <w:rsid w:val="002C338B"/>
    <w:rsid w:val="002C3560"/>
    <w:rsid w:val="002C35FF"/>
    <w:rsid w:val="002C3A29"/>
    <w:rsid w:val="002C3EFD"/>
    <w:rsid w:val="002C4BBB"/>
    <w:rsid w:val="002C4FEB"/>
    <w:rsid w:val="002C5235"/>
    <w:rsid w:val="002C536C"/>
    <w:rsid w:val="002C555C"/>
    <w:rsid w:val="002C5995"/>
    <w:rsid w:val="002C5DB1"/>
    <w:rsid w:val="002C5F6C"/>
    <w:rsid w:val="002C6693"/>
    <w:rsid w:val="002C729B"/>
    <w:rsid w:val="002C73EA"/>
    <w:rsid w:val="002C7798"/>
    <w:rsid w:val="002C7C6D"/>
    <w:rsid w:val="002C7FEF"/>
    <w:rsid w:val="002D03CB"/>
    <w:rsid w:val="002D04B2"/>
    <w:rsid w:val="002D06AC"/>
    <w:rsid w:val="002D0A8B"/>
    <w:rsid w:val="002D1038"/>
    <w:rsid w:val="002D10F3"/>
    <w:rsid w:val="002D1D09"/>
    <w:rsid w:val="002D1E0C"/>
    <w:rsid w:val="002D1EEC"/>
    <w:rsid w:val="002D1F56"/>
    <w:rsid w:val="002D212B"/>
    <w:rsid w:val="002D2181"/>
    <w:rsid w:val="002D23E1"/>
    <w:rsid w:val="002D23FC"/>
    <w:rsid w:val="002D27CA"/>
    <w:rsid w:val="002D2F8F"/>
    <w:rsid w:val="002D3470"/>
    <w:rsid w:val="002D3B57"/>
    <w:rsid w:val="002D3F88"/>
    <w:rsid w:val="002D4193"/>
    <w:rsid w:val="002D4297"/>
    <w:rsid w:val="002D4531"/>
    <w:rsid w:val="002D47E6"/>
    <w:rsid w:val="002D4B67"/>
    <w:rsid w:val="002D5353"/>
    <w:rsid w:val="002D5398"/>
    <w:rsid w:val="002D5584"/>
    <w:rsid w:val="002D5767"/>
    <w:rsid w:val="002D5CDB"/>
    <w:rsid w:val="002D5D7B"/>
    <w:rsid w:val="002D5F83"/>
    <w:rsid w:val="002D637B"/>
    <w:rsid w:val="002D63D3"/>
    <w:rsid w:val="002D65F7"/>
    <w:rsid w:val="002D66F5"/>
    <w:rsid w:val="002D6A84"/>
    <w:rsid w:val="002D6B9C"/>
    <w:rsid w:val="002D6C05"/>
    <w:rsid w:val="002D70B7"/>
    <w:rsid w:val="002D7AC0"/>
    <w:rsid w:val="002D7C5A"/>
    <w:rsid w:val="002E0210"/>
    <w:rsid w:val="002E0666"/>
    <w:rsid w:val="002E0B18"/>
    <w:rsid w:val="002E0CE5"/>
    <w:rsid w:val="002E18B5"/>
    <w:rsid w:val="002E18FF"/>
    <w:rsid w:val="002E1E1F"/>
    <w:rsid w:val="002E2335"/>
    <w:rsid w:val="002E2387"/>
    <w:rsid w:val="002E23C3"/>
    <w:rsid w:val="002E2FCE"/>
    <w:rsid w:val="002E33E5"/>
    <w:rsid w:val="002E3600"/>
    <w:rsid w:val="002E37F7"/>
    <w:rsid w:val="002E3891"/>
    <w:rsid w:val="002E3909"/>
    <w:rsid w:val="002E3E90"/>
    <w:rsid w:val="002E3EB7"/>
    <w:rsid w:val="002E3F9E"/>
    <w:rsid w:val="002E41C8"/>
    <w:rsid w:val="002E429F"/>
    <w:rsid w:val="002E4738"/>
    <w:rsid w:val="002E479B"/>
    <w:rsid w:val="002E4800"/>
    <w:rsid w:val="002E4943"/>
    <w:rsid w:val="002E49BC"/>
    <w:rsid w:val="002E49CB"/>
    <w:rsid w:val="002E4B24"/>
    <w:rsid w:val="002E4E56"/>
    <w:rsid w:val="002E52CC"/>
    <w:rsid w:val="002E5808"/>
    <w:rsid w:val="002E584F"/>
    <w:rsid w:val="002E58C5"/>
    <w:rsid w:val="002E5B9E"/>
    <w:rsid w:val="002E6B7A"/>
    <w:rsid w:val="002E6DC0"/>
    <w:rsid w:val="002E7001"/>
    <w:rsid w:val="002E7991"/>
    <w:rsid w:val="002E7A32"/>
    <w:rsid w:val="002E7DE6"/>
    <w:rsid w:val="002E7EE9"/>
    <w:rsid w:val="002F0288"/>
    <w:rsid w:val="002F0518"/>
    <w:rsid w:val="002F0A6E"/>
    <w:rsid w:val="002F0BF5"/>
    <w:rsid w:val="002F1D03"/>
    <w:rsid w:val="002F1ECC"/>
    <w:rsid w:val="002F1F9C"/>
    <w:rsid w:val="002F25E9"/>
    <w:rsid w:val="002F3E23"/>
    <w:rsid w:val="002F4165"/>
    <w:rsid w:val="002F44C2"/>
    <w:rsid w:val="002F4916"/>
    <w:rsid w:val="002F4B98"/>
    <w:rsid w:val="002F4C07"/>
    <w:rsid w:val="002F4FB6"/>
    <w:rsid w:val="002F5507"/>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8FD"/>
    <w:rsid w:val="00300B22"/>
    <w:rsid w:val="0030152A"/>
    <w:rsid w:val="0030153A"/>
    <w:rsid w:val="003015B7"/>
    <w:rsid w:val="003017BE"/>
    <w:rsid w:val="00301B40"/>
    <w:rsid w:val="00301C03"/>
    <w:rsid w:val="00301D5C"/>
    <w:rsid w:val="00301EAE"/>
    <w:rsid w:val="00302572"/>
    <w:rsid w:val="003027A8"/>
    <w:rsid w:val="00302A79"/>
    <w:rsid w:val="00302C18"/>
    <w:rsid w:val="00302C1B"/>
    <w:rsid w:val="00303661"/>
    <w:rsid w:val="00303961"/>
    <w:rsid w:val="00303BD5"/>
    <w:rsid w:val="00303C03"/>
    <w:rsid w:val="00303CCE"/>
    <w:rsid w:val="00303DDF"/>
    <w:rsid w:val="00303E3A"/>
    <w:rsid w:val="00303E4B"/>
    <w:rsid w:val="003043D2"/>
    <w:rsid w:val="003044A7"/>
    <w:rsid w:val="00305AF5"/>
    <w:rsid w:val="00306030"/>
    <w:rsid w:val="00306780"/>
    <w:rsid w:val="00306796"/>
    <w:rsid w:val="00306B0C"/>
    <w:rsid w:val="00307282"/>
    <w:rsid w:val="00307581"/>
    <w:rsid w:val="003078AB"/>
    <w:rsid w:val="00307C36"/>
    <w:rsid w:val="00307CB0"/>
    <w:rsid w:val="00307DE3"/>
    <w:rsid w:val="00307EE7"/>
    <w:rsid w:val="00307F17"/>
    <w:rsid w:val="0031061F"/>
    <w:rsid w:val="00310A6E"/>
    <w:rsid w:val="00310F51"/>
    <w:rsid w:val="003114B3"/>
    <w:rsid w:val="00311AEC"/>
    <w:rsid w:val="00312073"/>
    <w:rsid w:val="00312320"/>
    <w:rsid w:val="003128A3"/>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AEC"/>
    <w:rsid w:val="00317B03"/>
    <w:rsid w:val="00317B60"/>
    <w:rsid w:val="003201A1"/>
    <w:rsid w:val="00320417"/>
    <w:rsid w:val="00320D1D"/>
    <w:rsid w:val="00320E0A"/>
    <w:rsid w:val="00321131"/>
    <w:rsid w:val="00321137"/>
    <w:rsid w:val="003217EF"/>
    <w:rsid w:val="003229CA"/>
    <w:rsid w:val="00323063"/>
    <w:rsid w:val="003234E6"/>
    <w:rsid w:val="0032380A"/>
    <w:rsid w:val="0032382C"/>
    <w:rsid w:val="00323975"/>
    <w:rsid w:val="0032407D"/>
    <w:rsid w:val="00324330"/>
    <w:rsid w:val="00324361"/>
    <w:rsid w:val="003243D5"/>
    <w:rsid w:val="0032492D"/>
    <w:rsid w:val="00324C65"/>
    <w:rsid w:val="00324E02"/>
    <w:rsid w:val="003251E1"/>
    <w:rsid w:val="00325B4F"/>
    <w:rsid w:val="00325C0C"/>
    <w:rsid w:val="00325C37"/>
    <w:rsid w:val="00326031"/>
    <w:rsid w:val="003260D0"/>
    <w:rsid w:val="0032673B"/>
    <w:rsid w:val="00327052"/>
    <w:rsid w:val="00327485"/>
    <w:rsid w:val="003274B6"/>
    <w:rsid w:val="00327FD3"/>
    <w:rsid w:val="0033013A"/>
    <w:rsid w:val="00330302"/>
    <w:rsid w:val="00330504"/>
    <w:rsid w:val="00330A9E"/>
    <w:rsid w:val="00330F40"/>
    <w:rsid w:val="00330F50"/>
    <w:rsid w:val="00331509"/>
    <w:rsid w:val="003316FD"/>
    <w:rsid w:val="00331705"/>
    <w:rsid w:val="003319CC"/>
    <w:rsid w:val="00331D89"/>
    <w:rsid w:val="00332131"/>
    <w:rsid w:val="0033220C"/>
    <w:rsid w:val="00332340"/>
    <w:rsid w:val="00332539"/>
    <w:rsid w:val="003327A3"/>
    <w:rsid w:val="00332B70"/>
    <w:rsid w:val="00332C87"/>
    <w:rsid w:val="00332CA3"/>
    <w:rsid w:val="00332CF8"/>
    <w:rsid w:val="00333070"/>
    <w:rsid w:val="003331F6"/>
    <w:rsid w:val="00333285"/>
    <w:rsid w:val="003334C7"/>
    <w:rsid w:val="003335F7"/>
    <w:rsid w:val="0033364B"/>
    <w:rsid w:val="003336C5"/>
    <w:rsid w:val="00334309"/>
    <w:rsid w:val="00334389"/>
    <w:rsid w:val="00334614"/>
    <w:rsid w:val="00334747"/>
    <w:rsid w:val="00334955"/>
    <w:rsid w:val="00334ED7"/>
    <w:rsid w:val="00335A0C"/>
    <w:rsid w:val="00335E10"/>
    <w:rsid w:val="003360DB"/>
    <w:rsid w:val="003363DA"/>
    <w:rsid w:val="003365F6"/>
    <w:rsid w:val="00336657"/>
    <w:rsid w:val="003368F1"/>
    <w:rsid w:val="003369CA"/>
    <w:rsid w:val="00336A3D"/>
    <w:rsid w:val="00336B7E"/>
    <w:rsid w:val="00336F65"/>
    <w:rsid w:val="003370FB"/>
    <w:rsid w:val="0033793B"/>
    <w:rsid w:val="00337980"/>
    <w:rsid w:val="00337989"/>
    <w:rsid w:val="003407FC"/>
    <w:rsid w:val="00340A66"/>
    <w:rsid w:val="00340C4D"/>
    <w:rsid w:val="00340C75"/>
    <w:rsid w:val="0034126E"/>
    <w:rsid w:val="00341A17"/>
    <w:rsid w:val="00341DE0"/>
    <w:rsid w:val="003420E0"/>
    <w:rsid w:val="00342173"/>
    <w:rsid w:val="00342444"/>
    <w:rsid w:val="003428E7"/>
    <w:rsid w:val="003428F3"/>
    <w:rsid w:val="00342C49"/>
    <w:rsid w:val="00342D06"/>
    <w:rsid w:val="00343B7B"/>
    <w:rsid w:val="00343D8B"/>
    <w:rsid w:val="003440FE"/>
    <w:rsid w:val="003446A9"/>
    <w:rsid w:val="00344C80"/>
    <w:rsid w:val="00344D5B"/>
    <w:rsid w:val="00344FFD"/>
    <w:rsid w:val="0034574D"/>
    <w:rsid w:val="00345B5F"/>
    <w:rsid w:val="003468F1"/>
    <w:rsid w:val="00346B3F"/>
    <w:rsid w:val="00346F16"/>
    <w:rsid w:val="00346F99"/>
    <w:rsid w:val="0034750A"/>
    <w:rsid w:val="0034791A"/>
    <w:rsid w:val="00347BA8"/>
    <w:rsid w:val="00350C48"/>
    <w:rsid w:val="00350E09"/>
    <w:rsid w:val="003511D3"/>
    <w:rsid w:val="00351B24"/>
    <w:rsid w:val="00351E1C"/>
    <w:rsid w:val="00352130"/>
    <w:rsid w:val="00352289"/>
    <w:rsid w:val="00352B1A"/>
    <w:rsid w:val="00352C21"/>
    <w:rsid w:val="00353573"/>
    <w:rsid w:val="00353707"/>
    <w:rsid w:val="0035412D"/>
    <w:rsid w:val="00354841"/>
    <w:rsid w:val="00354EFD"/>
    <w:rsid w:val="00354F38"/>
    <w:rsid w:val="00354F4F"/>
    <w:rsid w:val="003555CC"/>
    <w:rsid w:val="003561B4"/>
    <w:rsid w:val="00356C70"/>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3C15"/>
    <w:rsid w:val="00364154"/>
    <w:rsid w:val="003649FB"/>
    <w:rsid w:val="00364CA5"/>
    <w:rsid w:val="00365E29"/>
    <w:rsid w:val="00366470"/>
    <w:rsid w:val="003664CB"/>
    <w:rsid w:val="003669E5"/>
    <w:rsid w:val="00367673"/>
    <w:rsid w:val="00370617"/>
    <w:rsid w:val="00370901"/>
    <w:rsid w:val="003709D8"/>
    <w:rsid w:val="00370D02"/>
    <w:rsid w:val="00371C1B"/>
    <w:rsid w:val="00371D63"/>
    <w:rsid w:val="00372766"/>
    <w:rsid w:val="003728DE"/>
    <w:rsid w:val="00372B3C"/>
    <w:rsid w:val="0037328E"/>
    <w:rsid w:val="00373317"/>
    <w:rsid w:val="0037344B"/>
    <w:rsid w:val="0037377A"/>
    <w:rsid w:val="00373994"/>
    <w:rsid w:val="00373A4D"/>
    <w:rsid w:val="00373D12"/>
    <w:rsid w:val="00373FAC"/>
    <w:rsid w:val="00374140"/>
    <w:rsid w:val="00374298"/>
    <w:rsid w:val="0037511C"/>
    <w:rsid w:val="003751ED"/>
    <w:rsid w:val="003752C3"/>
    <w:rsid w:val="003752DA"/>
    <w:rsid w:val="003752E2"/>
    <w:rsid w:val="0037615F"/>
    <w:rsid w:val="003765AD"/>
    <w:rsid w:val="0037706B"/>
    <w:rsid w:val="00377171"/>
    <w:rsid w:val="0037763B"/>
    <w:rsid w:val="00377690"/>
    <w:rsid w:val="00377A51"/>
    <w:rsid w:val="00377E6C"/>
    <w:rsid w:val="00377F1B"/>
    <w:rsid w:val="003807EF"/>
    <w:rsid w:val="00380901"/>
    <w:rsid w:val="00380984"/>
    <w:rsid w:val="00380A99"/>
    <w:rsid w:val="00380BA7"/>
    <w:rsid w:val="00380E16"/>
    <w:rsid w:val="003810BB"/>
    <w:rsid w:val="0038125D"/>
    <w:rsid w:val="00381327"/>
    <w:rsid w:val="00381337"/>
    <w:rsid w:val="0038159B"/>
    <w:rsid w:val="00381BF6"/>
    <w:rsid w:val="00381D36"/>
    <w:rsid w:val="00382150"/>
    <w:rsid w:val="00382225"/>
    <w:rsid w:val="003823DC"/>
    <w:rsid w:val="0038285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4CBD"/>
    <w:rsid w:val="00395181"/>
    <w:rsid w:val="003960AD"/>
    <w:rsid w:val="003963F7"/>
    <w:rsid w:val="003964CC"/>
    <w:rsid w:val="00396652"/>
    <w:rsid w:val="0039686E"/>
    <w:rsid w:val="003973A1"/>
    <w:rsid w:val="00397703"/>
    <w:rsid w:val="0039796C"/>
    <w:rsid w:val="00397A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4EF"/>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15A"/>
    <w:rsid w:val="003B0339"/>
    <w:rsid w:val="003B0406"/>
    <w:rsid w:val="003B061E"/>
    <w:rsid w:val="003B06BF"/>
    <w:rsid w:val="003B0724"/>
    <w:rsid w:val="003B12B7"/>
    <w:rsid w:val="003B148C"/>
    <w:rsid w:val="003B1774"/>
    <w:rsid w:val="003B25F3"/>
    <w:rsid w:val="003B2872"/>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2A1"/>
    <w:rsid w:val="003B6345"/>
    <w:rsid w:val="003B64B7"/>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1BEF"/>
    <w:rsid w:val="003C20D3"/>
    <w:rsid w:val="003C217F"/>
    <w:rsid w:val="003C2217"/>
    <w:rsid w:val="003C2AA7"/>
    <w:rsid w:val="003C2E9B"/>
    <w:rsid w:val="003C3368"/>
    <w:rsid w:val="003C3498"/>
    <w:rsid w:val="003C38BD"/>
    <w:rsid w:val="003C3938"/>
    <w:rsid w:val="003C3A14"/>
    <w:rsid w:val="003C3BC2"/>
    <w:rsid w:val="003C3C33"/>
    <w:rsid w:val="003C3F27"/>
    <w:rsid w:val="003C4209"/>
    <w:rsid w:val="003C474B"/>
    <w:rsid w:val="003C5099"/>
    <w:rsid w:val="003C50AA"/>
    <w:rsid w:val="003C5304"/>
    <w:rsid w:val="003C5AF6"/>
    <w:rsid w:val="003C5C56"/>
    <w:rsid w:val="003C62D6"/>
    <w:rsid w:val="003C673F"/>
    <w:rsid w:val="003C693E"/>
    <w:rsid w:val="003C6B7E"/>
    <w:rsid w:val="003C6FFD"/>
    <w:rsid w:val="003C7147"/>
    <w:rsid w:val="003C71FE"/>
    <w:rsid w:val="003C7B87"/>
    <w:rsid w:val="003D0360"/>
    <w:rsid w:val="003D0801"/>
    <w:rsid w:val="003D0CA7"/>
    <w:rsid w:val="003D11ED"/>
    <w:rsid w:val="003D1288"/>
    <w:rsid w:val="003D12AE"/>
    <w:rsid w:val="003D142B"/>
    <w:rsid w:val="003D1E04"/>
    <w:rsid w:val="003D25C4"/>
    <w:rsid w:val="003D2C4D"/>
    <w:rsid w:val="003D3307"/>
    <w:rsid w:val="003D3447"/>
    <w:rsid w:val="003D3468"/>
    <w:rsid w:val="003D357E"/>
    <w:rsid w:val="003D3695"/>
    <w:rsid w:val="003D37DF"/>
    <w:rsid w:val="003D3997"/>
    <w:rsid w:val="003D3B4E"/>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CC4"/>
    <w:rsid w:val="003E1E9A"/>
    <w:rsid w:val="003E22D4"/>
    <w:rsid w:val="003E24BD"/>
    <w:rsid w:val="003E2C4B"/>
    <w:rsid w:val="003E313F"/>
    <w:rsid w:val="003E3643"/>
    <w:rsid w:val="003E38CA"/>
    <w:rsid w:val="003E39F6"/>
    <w:rsid w:val="003E3D14"/>
    <w:rsid w:val="003E3E59"/>
    <w:rsid w:val="003E4332"/>
    <w:rsid w:val="003E4517"/>
    <w:rsid w:val="003E514F"/>
    <w:rsid w:val="003E52A7"/>
    <w:rsid w:val="003E5442"/>
    <w:rsid w:val="003E5AAB"/>
    <w:rsid w:val="003E6066"/>
    <w:rsid w:val="003E60CA"/>
    <w:rsid w:val="003E6458"/>
    <w:rsid w:val="003E690B"/>
    <w:rsid w:val="003E6917"/>
    <w:rsid w:val="003E6A4C"/>
    <w:rsid w:val="003E6CA0"/>
    <w:rsid w:val="003E724B"/>
    <w:rsid w:val="003E7618"/>
    <w:rsid w:val="003E7784"/>
    <w:rsid w:val="003E79E2"/>
    <w:rsid w:val="003E79F8"/>
    <w:rsid w:val="003F0989"/>
    <w:rsid w:val="003F0C86"/>
    <w:rsid w:val="003F0CB8"/>
    <w:rsid w:val="003F1131"/>
    <w:rsid w:val="003F13AC"/>
    <w:rsid w:val="003F1523"/>
    <w:rsid w:val="003F168A"/>
    <w:rsid w:val="003F183B"/>
    <w:rsid w:val="003F1886"/>
    <w:rsid w:val="003F19DB"/>
    <w:rsid w:val="003F1A89"/>
    <w:rsid w:val="003F202C"/>
    <w:rsid w:val="003F2934"/>
    <w:rsid w:val="003F2D3A"/>
    <w:rsid w:val="003F2ECC"/>
    <w:rsid w:val="003F2EDD"/>
    <w:rsid w:val="003F36B9"/>
    <w:rsid w:val="003F385A"/>
    <w:rsid w:val="003F3912"/>
    <w:rsid w:val="003F3984"/>
    <w:rsid w:val="003F3C15"/>
    <w:rsid w:val="003F435F"/>
    <w:rsid w:val="003F44F5"/>
    <w:rsid w:val="003F46E9"/>
    <w:rsid w:val="003F4A93"/>
    <w:rsid w:val="003F4DE2"/>
    <w:rsid w:val="003F4E79"/>
    <w:rsid w:val="003F524E"/>
    <w:rsid w:val="003F5644"/>
    <w:rsid w:val="003F5720"/>
    <w:rsid w:val="003F5A9E"/>
    <w:rsid w:val="003F5AAB"/>
    <w:rsid w:val="003F5C8F"/>
    <w:rsid w:val="003F5C95"/>
    <w:rsid w:val="003F6017"/>
    <w:rsid w:val="003F635B"/>
    <w:rsid w:val="003F67B4"/>
    <w:rsid w:val="003F6842"/>
    <w:rsid w:val="003F6B4D"/>
    <w:rsid w:val="003F6BBF"/>
    <w:rsid w:val="003F6E4F"/>
    <w:rsid w:val="003F7759"/>
    <w:rsid w:val="003F7913"/>
    <w:rsid w:val="003F7B68"/>
    <w:rsid w:val="003F7E66"/>
    <w:rsid w:val="0040016A"/>
    <w:rsid w:val="004002A8"/>
    <w:rsid w:val="00400536"/>
    <w:rsid w:val="00400760"/>
    <w:rsid w:val="00400A90"/>
    <w:rsid w:val="00400AEB"/>
    <w:rsid w:val="0040102D"/>
    <w:rsid w:val="004010B3"/>
    <w:rsid w:val="00401465"/>
    <w:rsid w:val="00401E9C"/>
    <w:rsid w:val="00402188"/>
    <w:rsid w:val="0040281F"/>
    <w:rsid w:val="00402AAA"/>
    <w:rsid w:val="00402F90"/>
    <w:rsid w:val="00403185"/>
    <w:rsid w:val="00404CB8"/>
    <w:rsid w:val="00404F28"/>
    <w:rsid w:val="00405163"/>
    <w:rsid w:val="004053B7"/>
    <w:rsid w:val="00405498"/>
    <w:rsid w:val="0040572F"/>
    <w:rsid w:val="00405BA7"/>
    <w:rsid w:val="00405BAA"/>
    <w:rsid w:val="004062FF"/>
    <w:rsid w:val="0040631B"/>
    <w:rsid w:val="00406535"/>
    <w:rsid w:val="00406554"/>
    <w:rsid w:val="00406619"/>
    <w:rsid w:val="004066D2"/>
    <w:rsid w:val="004068A4"/>
    <w:rsid w:val="00406B0A"/>
    <w:rsid w:val="00406C2B"/>
    <w:rsid w:val="00406E30"/>
    <w:rsid w:val="004070DD"/>
    <w:rsid w:val="004072DB"/>
    <w:rsid w:val="0040753A"/>
    <w:rsid w:val="0040757B"/>
    <w:rsid w:val="004077EE"/>
    <w:rsid w:val="00407A8B"/>
    <w:rsid w:val="00407C9B"/>
    <w:rsid w:val="0041001A"/>
    <w:rsid w:val="004100E6"/>
    <w:rsid w:val="00410504"/>
    <w:rsid w:val="00410A0F"/>
    <w:rsid w:val="00410BB0"/>
    <w:rsid w:val="00410E71"/>
    <w:rsid w:val="004113E2"/>
    <w:rsid w:val="00411522"/>
    <w:rsid w:val="00411F52"/>
    <w:rsid w:val="0041205E"/>
    <w:rsid w:val="00412245"/>
    <w:rsid w:val="004122D4"/>
    <w:rsid w:val="00412738"/>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512"/>
    <w:rsid w:val="004179D0"/>
    <w:rsid w:val="00417A6D"/>
    <w:rsid w:val="004200B0"/>
    <w:rsid w:val="00420664"/>
    <w:rsid w:val="00420A87"/>
    <w:rsid w:val="00420B15"/>
    <w:rsid w:val="00420C24"/>
    <w:rsid w:val="00420DCE"/>
    <w:rsid w:val="00420E23"/>
    <w:rsid w:val="00420E48"/>
    <w:rsid w:val="00420E5E"/>
    <w:rsid w:val="004212F0"/>
    <w:rsid w:val="00421799"/>
    <w:rsid w:val="0042191F"/>
    <w:rsid w:val="004219D8"/>
    <w:rsid w:val="00421F78"/>
    <w:rsid w:val="00422267"/>
    <w:rsid w:val="0042227F"/>
    <w:rsid w:val="00422E51"/>
    <w:rsid w:val="00423179"/>
    <w:rsid w:val="0042317C"/>
    <w:rsid w:val="00423925"/>
    <w:rsid w:val="00423F52"/>
    <w:rsid w:val="00423FEB"/>
    <w:rsid w:val="00424621"/>
    <w:rsid w:val="00424A25"/>
    <w:rsid w:val="004250A5"/>
    <w:rsid w:val="00425CF9"/>
    <w:rsid w:val="00425FF4"/>
    <w:rsid w:val="0042629F"/>
    <w:rsid w:val="0042670E"/>
    <w:rsid w:val="00426930"/>
    <w:rsid w:val="004269D5"/>
    <w:rsid w:val="0042706D"/>
    <w:rsid w:val="004270FD"/>
    <w:rsid w:val="004271D5"/>
    <w:rsid w:val="00427261"/>
    <w:rsid w:val="004272B9"/>
    <w:rsid w:val="004273F5"/>
    <w:rsid w:val="004277BC"/>
    <w:rsid w:val="00427915"/>
    <w:rsid w:val="0043005A"/>
    <w:rsid w:val="004308E9"/>
    <w:rsid w:val="00430AF9"/>
    <w:rsid w:val="00430D23"/>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88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37B9B"/>
    <w:rsid w:val="004400F1"/>
    <w:rsid w:val="0044019A"/>
    <w:rsid w:val="004403B8"/>
    <w:rsid w:val="00440734"/>
    <w:rsid w:val="00440870"/>
    <w:rsid w:val="004408A7"/>
    <w:rsid w:val="00441569"/>
    <w:rsid w:val="00441A0D"/>
    <w:rsid w:val="00441B87"/>
    <w:rsid w:val="00441BC8"/>
    <w:rsid w:val="004421E8"/>
    <w:rsid w:val="004422DF"/>
    <w:rsid w:val="00442BAA"/>
    <w:rsid w:val="00442D95"/>
    <w:rsid w:val="00442FB4"/>
    <w:rsid w:val="004430B1"/>
    <w:rsid w:val="00443176"/>
    <w:rsid w:val="004431A2"/>
    <w:rsid w:val="00443310"/>
    <w:rsid w:val="004435CA"/>
    <w:rsid w:val="004437B8"/>
    <w:rsid w:val="004439E0"/>
    <w:rsid w:val="004441CD"/>
    <w:rsid w:val="00444D4F"/>
    <w:rsid w:val="00444F05"/>
    <w:rsid w:val="004454C2"/>
    <w:rsid w:val="00445CA0"/>
    <w:rsid w:val="00446176"/>
    <w:rsid w:val="0044618B"/>
    <w:rsid w:val="00446390"/>
    <w:rsid w:val="004464A2"/>
    <w:rsid w:val="00446920"/>
    <w:rsid w:val="00447351"/>
    <w:rsid w:val="00447B50"/>
    <w:rsid w:val="00447BD5"/>
    <w:rsid w:val="00447C55"/>
    <w:rsid w:val="00447DC3"/>
    <w:rsid w:val="0045004D"/>
    <w:rsid w:val="004503C9"/>
    <w:rsid w:val="00450637"/>
    <w:rsid w:val="00450BFC"/>
    <w:rsid w:val="00450C2B"/>
    <w:rsid w:val="00450E1B"/>
    <w:rsid w:val="004512D8"/>
    <w:rsid w:val="004514F5"/>
    <w:rsid w:val="0045153F"/>
    <w:rsid w:val="00451867"/>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BF6"/>
    <w:rsid w:val="0045510B"/>
    <w:rsid w:val="00455385"/>
    <w:rsid w:val="004556CC"/>
    <w:rsid w:val="0045598B"/>
    <w:rsid w:val="00455B6E"/>
    <w:rsid w:val="00455BCA"/>
    <w:rsid w:val="00455BCE"/>
    <w:rsid w:val="0045611A"/>
    <w:rsid w:val="004561E6"/>
    <w:rsid w:val="0045626E"/>
    <w:rsid w:val="0045701C"/>
    <w:rsid w:val="0045714E"/>
    <w:rsid w:val="0045724E"/>
    <w:rsid w:val="004575A6"/>
    <w:rsid w:val="004576B7"/>
    <w:rsid w:val="004578A8"/>
    <w:rsid w:val="00457D31"/>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3F05"/>
    <w:rsid w:val="004642BB"/>
    <w:rsid w:val="00464476"/>
    <w:rsid w:val="0046468C"/>
    <w:rsid w:val="004649D9"/>
    <w:rsid w:val="00464D36"/>
    <w:rsid w:val="00464F86"/>
    <w:rsid w:val="0046503A"/>
    <w:rsid w:val="004652D7"/>
    <w:rsid w:val="00465713"/>
    <w:rsid w:val="00465990"/>
    <w:rsid w:val="004659BD"/>
    <w:rsid w:val="00465F2A"/>
    <w:rsid w:val="0046678E"/>
    <w:rsid w:val="0046684C"/>
    <w:rsid w:val="004668C7"/>
    <w:rsid w:val="00466A37"/>
    <w:rsid w:val="00466BCB"/>
    <w:rsid w:val="00466E27"/>
    <w:rsid w:val="004674B9"/>
    <w:rsid w:val="00467962"/>
    <w:rsid w:val="004679FF"/>
    <w:rsid w:val="00467FA5"/>
    <w:rsid w:val="00471473"/>
    <w:rsid w:val="00471496"/>
    <w:rsid w:val="0047188C"/>
    <w:rsid w:val="00471961"/>
    <w:rsid w:val="00471A22"/>
    <w:rsid w:val="00471D90"/>
    <w:rsid w:val="00472154"/>
    <w:rsid w:val="0047291F"/>
    <w:rsid w:val="00472D29"/>
    <w:rsid w:val="004731B8"/>
    <w:rsid w:val="00473915"/>
    <w:rsid w:val="004741FF"/>
    <w:rsid w:val="0047431D"/>
    <w:rsid w:val="00474492"/>
    <w:rsid w:val="0047481C"/>
    <w:rsid w:val="00474924"/>
    <w:rsid w:val="004749BC"/>
    <w:rsid w:val="00474AB4"/>
    <w:rsid w:val="00474C65"/>
    <w:rsid w:val="0047533C"/>
    <w:rsid w:val="00475575"/>
    <w:rsid w:val="00475A17"/>
    <w:rsid w:val="00475DC7"/>
    <w:rsid w:val="00475E92"/>
    <w:rsid w:val="00476B65"/>
    <w:rsid w:val="00476D9E"/>
    <w:rsid w:val="00476DF0"/>
    <w:rsid w:val="00477146"/>
    <w:rsid w:val="004772B4"/>
    <w:rsid w:val="0047741F"/>
    <w:rsid w:val="004778C7"/>
    <w:rsid w:val="00477A42"/>
    <w:rsid w:val="0048018C"/>
    <w:rsid w:val="0048066C"/>
    <w:rsid w:val="0048087A"/>
    <w:rsid w:val="00480DA7"/>
    <w:rsid w:val="00481521"/>
    <w:rsid w:val="0048154D"/>
    <w:rsid w:val="0048157D"/>
    <w:rsid w:val="0048179C"/>
    <w:rsid w:val="00481894"/>
    <w:rsid w:val="00481A57"/>
    <w:rsid w:val="0048258E"/>
    <w:rsid w:val="004825B9"/>
    <w:rsid w:val="00482A4E"/>
    <w:rsid w:val="00482A70"/>
    <w:rsid w:val="004831D6"/>
    <w:rsid w:val="0048328C"/>
    <w:rsid w:val="00483326"/>
    <w:rsid w:val="00483357"/>
    <w:rsid w:val="004834A7"/>
    <w:rsid w:val="00483A51"/>
    <w:rsid w:val="00483B71"/>
    <w:rsid w:val="00483D92"/>
    <w:rsid w:val="00483FCE"/>
    <w:rsid w:val="0048408A"/>
    <w:rsid w:val="004842EB"/>
    <w:rsid w:val="00484746"/>
    <w:rsid w:val="00485533"/>
    <w:rsid w:val="0048558F"/>
    <w:rsid w:val="00485759"/>
    <w:rsid w:val="00485B2A"/>
    <w:rsid w:val="00485BCA"/>
    <w:rsid w:val="00485D2C"/>
    <w:rsid w:val="00485DBF"/>
    <w:rsid w:val="00485FF0"/>
    <w:rsid w:val="0048627A"/>
    <w:rsid w:val="0048677F"/>
    <w:rsid w:val="00486AF4"/>
    <w:rsid w:val="00486B9D"/>
    <w:rsid w:val="00486F4D"/>
    <w:rsid w:val="00486FF5"/>
    <w:rsid w:val="00487573"/>
    <w:rsid w:val="004877A6"/>
    <w:rsid w:val="00487851"/>
    <w:rsid w:val="004879B6"/>
    <w:rsid w:val="00487EC0"/>
    <w:rsid w:val="00487EC7"/>
    <w:rsid w:val="00490507"/>
    <w:rsid w:val="00490F9B"/>
    <w:rsid w:val="00491465"/>
    <w:rsid w:val="0049165E"/>
    <w:rsid w:val="0049193C"/>
    <w:rsid w:val="00491A11"/>
    <w:rsid w:val="004922A5"/>
    <w:rsid w:val="004925EC"/>
    <w:rsid w:val="0049261C"/>
    <w:rsid w:val="00492C0D"/>
    <w:rsid w:val="00492CD9"/>
    <w:rsid w:val="0049330F"/>
    <w:rsid w:val="0049412F"/>
    <w:rsid w:val="00494637"/>
    <w:rsid w:val="0049473E"/>
    <w:rsid w:val="0049493E"/>
    <w:rsid w:val="004956B2"/>
    <w:rsid w:val="0049587E"/>
    <w:rsid w:val="00495986"/>
    <w:rsid w:val="00496067"/>
    <w:rsid w:val="00496446"/>
    <w:rsid w:val="00496465"/>
    <w:rsid w:val="00496551"/>
    <w:rsid w:val="00496982"/>
    <w:rsid w:val="00496C3E"/>
    <w:rsid w:val="0049713E"/>
    <w:rsid w:val="00497A05"/>
    <w:rsid w:val="004A0535"/>
    <w:rsid w:val="004A0717"/>
    <w:rsid w:val="004A07E7"/>
    <w:rsid w:val="004A0C0E"/>
    <w:rsid w:val="004A0D32"/>
    <w:rsid w:val="004A0E8E"/>
    <w:rsid w:val="004A142F"/>
    <w:rsid w:val="004A196D"/>
    <w:rsid w:val="004A1D4E"/>
    <w:rsid w:val="004A200E"/>
    <w:rsid w:val="004A2164"/>
    <w:rsid w:val="004A2515"/>
    <w:rsid w:val="004A2A4D"/>
    <w:rsid w:val="004A2B54"/>
    <w:rsid w:val="004A2E41"/>
    <w:rsid w:val="004A30FA"/>
    <w:rsid w:val="004A324F"/>
    <w:rsid w:val="004A34C2"/>
    <w:rsid w:val="004A35BE"/>
    <w:rsid w:val="004A39FD"/>
    <w:rsid w:val="004A3C8C"/>
    <w:rsid w:val="004A45E4"/>
    <w:rsid w:val="004A4A85"/>
    <w:rsid w:val="004A5157"/>
    <w:rsid w:val="004A5164"/>
    <w:rsid w:val="004A5391"/>
    <w:rsid w:val="004A5619"/>
    <w:rsid w:val="004A5897"/>
    <w:rsid w:val="004A593E"/>
    <w:rsid w:val="004A5D61"/>
    <w:rsid w:val="004A62B1"/>
    <w:rsid w:val="004A650C"/>
    <w:rsid w:val="004A69C8"/>
    <w:rsid w:val="004A6C97"/>
    <w:rsid w:val="004A7A07"/>
    <w:rsid w:val="004A7AA8"/>
    <w:rsid w:val="004A7F29"/>
    <w:rsid w:val="004B0796"/>
    <w:rsid w:val="004B09F7"/>
    <w:rsid w:val="004B0B8D"/>
    <w:rsid w:val="004B0BD5"/>
    <w:rsid w:val="004B0E07"/>
    <w:rsid w:val="004B0E1F"/>
    <w:rsid w:val="004B10EC"/>
    <w:rsid w:val="004B141F"/>
    <w:rsid w:val="004B1491"/>
    <w:rsid w:val="004B16BA"/>
    <w:rsid w:val="004B18EA"/>
    <w:rsid w:val="004B1E8C"/>
    <w:rsid w:val="004B23E1"/>
    <w:rsid w:val="004B38C3"/>
    <w:rsid w:val="004B3987"/>
    <w:rsid w:val="004B3A9B"/>
    <w:rsid w:val="004B3C6B"/>
    <w:rsid w:val="004B441C"/>
    <w:rsid w:val="004B44C5"/>
    <w:rsid w:val="004B4A10"/>
    <w:rsid w:val="004B4B80"/>
    <w:rsid w:val="004B55DC"/>
    <w:rsid w:val="004B57E4"/>
    <w:rsid w:val="004B63B7"/>
    <w:rsid w:val="004B7C97"/>
    <w:rsid w:val="004B7FA5"/>
    <w:rsid w:val="004C0479"/>
    <w:rsid w:val="004C0987"/>
    <w:rsid w:val="004C0A38"/>
    <w:rsid w:val="004C1076"/>
    <w:rsid w:val="004C112B"/>
    <w:rsid w:val="004C12BA"/>
    <w:rsid w:val="004C1649"/>
    <w:rsid w:val="004C1A1C"/>
    <w:rsid w:val="004C1AD1"/>
    <w:rsid w:val="004C1DBC"/>
    <w:rsid w:val="004C2710"/>
    <w:rsid w:val="004C37B2"/>
    <w:rsid w:val="004C398D"/>
    <w:rsid w:val="004C39AA"/>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89B"/>
    <w:rsid w:val="004D09B3"/>
    <w:rsid w:val="004D0BB5"/>
    <w:rsid w:val="004D0ED6"/>
    <w:rsid w:val="004D1061"/>
    <w:rsid w:val="004D2591"/>
    <w:rsid w:val="004D2824"/>
    <w:rsid w:val="004D2B7A"/>
    <w:rsid w:val="004D2F0B"/>
    <w:rsid w:val="004D2FE5"/>
    <w:rsid w:val="004D36AE"/>
    <w:rsid w:val="004D4063"/>
    <w:rsid w:val="004D4140"/>
    <w:rsid w:val="004D4F7A"/>
    <w:rsid w:val="004D514B"/>
    <w:rsid w:val="004D528E"/>
    <w:rsid w:val="004D55FF"/>
    <w:rsid w:val="004D5920"/>
    <w:rsid w:val="004D5A45"/>
    <w:rsid w:val="004D5B4D"/>
    <w:rsid w:val="004D5BFF"/>
    <w:rsid w:val="004D6506"/>
    <w:rsid w:val="004D6585"/>
    <w:rsid w:val="004D66D1"/>
    <w:rsid w:val="004D68F5"/>
    <w:rsid w:val="004D6C28"/>
    <w:rsid w:val="004D6FAF"/>
    <w:rsid w:val="004D70A6"/>
    <w:rsid w:val="004D7FA5"/>
    <w:rsid w:val="004E0044"/>
    <w:rsid w:val="004E033D"/>
    <w:rsid w:val="004E0F6C"/>
    <w:rsid w:val="004E12DF"/>
    <w:rsid w:val="004E1600"/>
    <w:rsid w:val="004E1930"/>
    <w:rsid w:val="004E1964"/>
    <w:rsid w:val="004E1BB8"/>
    <w:rsid w:val="004E1C8E"/>
    <w:rsid w:val="004E1D08"/>
    <w:rsid w:val="004E1D14"/>
    <w:rsid w:val="004E1F2E"/>
    <w:rsid w:val="004E2125"/>
    <w:rsid w:val="004E23F6"/>
    <w:rsid w:val="004E2475"/>
    <w:rsid w:val="004E2566"/>
    <w:rsid w:val="004E2807"/>
    <w:rsid w:val="004E2AB6"/>
    <w:rsid w:val="004E2D4F"/>
    <w:rsid w:val="004E313A"/>
    <w:rsid w:val="004E37B6"/>
    <w:rsid w:val="004E3C09"/>
    <w:rsid w:val="004E3CC5"/>
    <w:rsid w:val="004E3F91"/>
    <w:rsid w:val="004E4B5E"/>
    <w:rsid w:val="004E4D3B"/>
    <w:rsid w:val="004E52B6"/>
    <w:rsid w:val="004E53E9"/>
    <w:rsid w:val="004E5445"/>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022"/>
    <w:rsid w:val="004F3065"/>
    <w:rsid w:val="004F35E0"/>
    <w:rsid w:val="004F3A12"/>
    <w:rsid w:val="004F3B5D"/>
    <w:rsid w:val="004F3D42"/>
    <w:rsid w:val="004F43A1"/>
    <w:rsid w:val="004F4995"/>
    <w:rsid w:val="004F5160"/>
    <w:rsid w:val="004F5769"/>
    <w:rsid w:val="004F5D45"/>
    <w:rsid w:val="004F6035"/>
    <w:rsid w:val="004F6690"/>
    <w:rsid w:val="004F698A"/>
    <w:rsid w:val="004F6BF1"/>
    <w:rsid w:val="004F6F43"/>
    <w:rsid w:val="004F6F5E"/>
    <w:rsid w:val="004F739E"/>
    <w:rsid w:val="004F74CA"/>
    <w:rsid w:val="004F7787"/>
    <w:rsid w:val="004F79B1"/>
    <w:rsid w:val="004F79ED"/>
    <w:rsid w:val="004F7CC3"/>
    <w:rsid w:val="004F7D83"/>
    <w:rsid w:val="004F7EDF"/>
    <w:rsid w:val="00500110"/>
    <w:rsid w:val="00500799"/>
    <w:rsid w:val="00500DE8"/>
    <w:rsid w:val="00501064"/>
    <w:rsid w:val="00501368"/>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4B05"/>
    <w:rsid w:val="00505460"/>
    <w:rsid w:val="00505CE1"/>
    <w:rsid w:val="00506058"/>
    <w:rsid w:val="00506259"/>
    <w:rsid w:val="005062DD"/>
    <w:rsid w:val="005067B4"/>
    <w:rsid w:val="00506A1F"/>
    <w:rsid w:val="005071A3"/>
    <w:rsid w:val="005077C6"/>
    <w:rsid w:val="00507A1F"/>
    <w:rsid w:val="00507CFB"/>
    <w:rsid w:val="00510245"/>
    <w:rsid w:val="0051067C"/>
    <w:rsid w:val="00510833"/>
    <w:rsid w:val="0051089A"/>
    <w:rsid w:val="005108EF"/>
    <w:rsid w:val="00510A01"/>
    <w:rsid w:val="00510BDC"/>
    <w:rsid w:val="00510C1C"/>
    <w:rsid w:val="00510FE3"/>
    <w:rsid w:val="00511120"/>
    <w:rsid w:val="00511156"/>
    <w:rsid w:val="0051118C"/>
    <w:rsid w:val="0051138B"/>
    <w:rsid w:val="00511A66"/>
    <w:rsid w:val="00512229"/>
    <w:rsid w:val="0051276F"/>
    <w:rsid w:val="00512DFB"/>
    <w:rsid w:val="00512E08"/>
    <w:rsid w:val="0051316A"/>
    <w:rsid w:val="005135E4"/>
    <w:rsid w:val="00513687"/>
    <w:rsid w:val="00513908"/>
    <w:rsid w:val="00513EDA"/>
    <w:rsid w:val="00513F6B"/>
    <w:rsid w:val="005142A8"/>
    <w:rsid w:val="00514425"/>
    <w:rsid w:val="00514E2D"/>
    <w:rsid w:val="00514ECF"/>
    <w:rsid w:val="00515A22"/>
    <w:rsid w:val="00515B23"/>
    <w:rsid w:val="00515C39"/>
    <w:rsid w:val="00516381"/>
    <w:rsid w:val="00516487"/>
    <w:rsid w:val="00516C04"/>
    <w:rsid w:val="00516C58"/>
    <w:rsid w:val="005173C0"/>
    <w:rsid w:val="00517471"/>
    <w:rsid w:val="00520415"/>
    <w:rsid w:val="005204AE"/>
    <w:rsid w:val="005206B1"/>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166"/>
    <w:rsid w:val="00525676"/>
    <w:rsid w:val="00525B0A"/>
    <w:rsid w:val="00525DF8"/>
    <w:rsid w:val="0052624A"/>
    <w:rsid w:val="00526266"/>
    <w:rsid w:val="00526493"/>
    <w:rsid w:val="00526A07"/>
    <w:rsid w:val="00526A2E"/>
    <w:rsid w:val="00526EBE"/>
    <w:rsid w:val="0052735F"/>
    <w:rsid w:val="00527730"/>
    <w:rsid w:val="00530255"/>
    <w:rsid w:val="005302CE"/>
    <w:rsid w:val="00530A9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DB"/>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34F"/>
    <w:rsid w:val="00542606"/>
    <w:rsid w:val="00542945"/>
    <w:rsid w:val="00542AD5"/>
    <w:rsid w:val="00542EDE"/>
    <w:rsid w:val="0054341E"/>
    <w:rsid w:val="0054384C"/>
    <w:rsid w:val="00543FC2"/>
    <w:rsid w:val="00544088"/>
    <w:rsid w:val="0054433B"/>
    <w:rsid w:val="0054464C"/>
    <w:rsid w:val="00544AD7"/>
    <w:rsid w:val="00544D3A"/>
    <w:rsid w:val="005452DF"/>
    <w:rsid w:val="00545662"/>
    <w:rsid w:val="0054585E"/>
    <w:rsid w:val="00545B76"/>
    <w:rsid w:val="00546073"/>
    <w:rsid w:val="00546F7A"/>
    <w:rsid w:val="0054736B"/>
    <w:rsid w:val="005478BB"/>
    <w:rsid w:val="00547BC4"/>
    <w:rsid w:val="00550817"/>
    <w:rsid w:val="00550BE8"/>
    <w:rsid w:val="00550C69"/>
    <w:rsid w:val="00551607"/>
    <w:rsid w:val="00551885"/>
    <w:rsid w:val="00552423"/>
    <w:rsid w:val="00552BE1"/>
    <w:rsid w:val="005534BB"/>
    <w:rsid w:val="00553651"/>
    <w:rsid w:val="0055365C"/>
    <w:rsid w:val="00553668"/>
    <w:rsid w:val="00553ADF"/>
    <w:rsid w:val="00553ED6"/>
    <w:rsid w:val="005541D4"/>
    <w:rsid w:val="00554A10"/>
    <w:rsid w:val="005550AC"/>
    <w:rsid w:val="0055516F"/>
    <w:rsid w:val="00555AEC"/>
    <w:rsid w:val="005565AB"/>
    <w:rsid w:val="005567AB"/>
    <w:rsid w:val="00556A21"/>
    <w:rsid w:val="00556E29"/>
    <w:rsid w:val="00556EE7"/>
    <w:rsid w:val="0055722A"/>
    <w:rsid w:val="00557418"/>
    <w:rsid w:val="00557A63"/>
    <w:rsid w:val="00557EE9"/>
    <w:rsid w:val="0056060F"/>
    <w:rsid w:val="005613E8"/>
    <w:rsid w:val="0056158C"/>
    <w:rsid w:val="00561816"/>
    <w:rsid w:val="005619B2"/>
    <w:rsid w:val="00561B1C"/>
    <w:rsid w:val="00561C27"/>
    <w:rsid w:val="0056225F"/>
    <w:rsid w:val="0056255F"/>
    <w:rsid w:val="0056269B"/>
    <w:rsid w:val="005626BF"/>
    <w:rsid w:val="0056298E"/>
    <w:rsid w:val="00562C2F"/>
    <w:rsid w:val="00562C8B"/>
    <w:rsid w:val="00562D06"/>
    <w:rsid w:val="00563234"/>
    <w:rsid w:val="00563627"/>
    <w:rsid w:val="0056396A"/>
    <w:rsid w:val="005641CA"/>
    <w:rsid w:val="00564415"/>
    <w:rsid w:val="00564478"/>
    <w:rsid w:val="005647F9"/>
    <w:rsid w:val="00564CE1"/>
    <w:rsid w:val="00565127"/>
    <w:rsid w:val="00566671"/>
    <w:rsid w:val="00566AA7"/>
    <w:rsid w:val="00566DAC"/>
    <w:rsid w:val="00566FEA"/>
    <w:rsid w:val="0056748F"/>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3B7"/>
    <w:rsid w:val="005746CB"/>
    <w:rsid w:val="00574A48"/>
    <w:rsid w:val="00574A5F"/>
    <w:rsid w:val="00574C1C"/>
    <w:rsid w:val="00574E66"/>
    <w:rsid w:val="00575769"/>
    <w:rsid w:val="005759A1"/>
    <w:rsid w:val="00575A1A"/>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C7B"/>
    <w:rsid w:val="00580EA8"/>
    <w:rsid w:val="00580ED7"/>
    <w:rsid w:val="00581415"/>
    <w:rsid w:val="0058168F"/>
    <w:rsid w:val="00581885"/>
    <w:rsid w:val="00581978"/>
    <w:rsid w:val="00581A0F"/>
    <w:rsid w:val="00581C04"/>
    <w:rsid w:val="00581FFE"/>
    <w:rsid w:val="0058204D"/>
    <w:rsid w:val="0058252A"/>
    <w:rsid w:val="00582C5B"/>
    <w:rsid w:val="00582EE0"/>
    <w:rsid w:val="00582FAB"/>
    <w:rsid w:val="00582FAD"/>
    <w:rsid w:val="00583129"/>
    <w:rsid w:val="005835F6"/>
    <w:rsid w:val="005836A1"/>
    <w:rsid w:val="00583D40"/>
    <w:rsid w:val="00583E2B"/>
    <w:rsid w:val="00583E96"/>
    <w:rsid w:val="005840D6"/>
    <w:rsid w:val="00584AF1"/>
    <w:rsid w:val="00584B02"/>
    <w:rsid w:val="00584B8F"/>
    <w:rsid w:val="00584E40"/>
    <w:rsid w:val="00585320"/>
    <w:rsid w:val="0058551B"/>
    <w:rsid w:val="00585986"/>
    <w:rsid w:val="00585C73"/>
    <w:rsid w:val="00585FAD"/>
    <w:rsid w:val="005867AE"/>
    <w:rsid w:val="005868CB"/>
    <w:rsid w:val="00586AFC"/>
    <w:rsid w:val="00587207"/>
    <w:rsid w:val="0058722F"/>
    <w:rsid w:val="00587A9A"/>
    <w:rsid w:val="00587F6A"/>
    <w:rsid w:val="00587FAB"/>
    <w:rsid w:val="0059071B"/>
    <w:rsid w:val="00590903"/>
    <w:rsid w:val="00590A2A"/>
    <w:rsid w:val="00590B1F"/>
    <w:rsid w:val="00590B89"/>
    <w:rsid w:val="00590C07"/>
    <w:rsid w:val="00591309"/>
    <w:rsid w:val="00591420"/>
    <w:rsid w:val="005915F9"/>
    <w:rsid w:val="00591CE2"/>
    <w:rsid w:val="005922AA"/>
    <w:rsid w:val="00592B4D"/>
    <w:rsid w:val="00592D66"/>
    <w:rsid w:val="00592E64"/>
    <w:rsid w:val="00592F6A"/>
    <w:rsid w:val="00593021"/>
    <w:rsid w:val="005930BC"/>
    <w:rsid w:val="005938B8"/>
    <w:rsid w:val="00594595"/>
    <w:rsid w:val="00594764"/>
    <w:rsid w:val="0059485F"/>
    <w:rsid w:val="005949B0"/>
    <w:rsid w:val="005954F4"/>
    <w:rsid w:val="00595627"/>
    <w:rsid w:val="0059590E"/>
    <w:rsid w:val="00595F46"/>
    <w:rsid w:val="0059613A"/>
    <w:rsid w:val="0059627F"/>
    <w:rsid w:val="0059717E"/>
    <w:rsid w:val="00597359"/>
    <w:rsid w:val="005979ED"/>
    <w:rsid w:val="00597C8C"/>
    <w:rsid w:val="00597D3A"/>
    <w:rsid w:val="005A02B2"/>
    <w:rsid w:val="005A0352"/>
    <w:rsid w:val="005A06DA"/>
    <w:rsid w:val="005A1360"/>
    <w:rsid w:val="005A1526"/>
    <w:rsid w:val="005A15BB"/>
    <w:rsid w:val="005A15E6"/>
    <w:rsid w:val="005A199D"/>
    <w:rsid w:val="005A1C96"/>
    <w:rsid w:val="005A21FA"/>
    <w:rsid w:val="005A24B9"/>
    <w:rsid w:val="005A272D"/>
    <w:rsid w:val="005A274F"/>
    <w:rsid w:val="005A27F5"/>
    <w:rsid w:val="005A2951"/>
    <w:rsid w:val="005A2A5D"/>
    <w:rsid w:val="005A2CB7"/>
    <w:rsid w:val="005A3174"/>
    <w:rsid w:val="005A4144"/>
    <w:rsid w:val="005A42D6"/>
    <w:rsid w:val="005A44BF"/>
    <w:rsid w:val="005A44DD"/>
    <w:rsid w:val="005A4E7B"/>
    <w:rsid w:val="005A4E82"/>
    <w:rsid w:val="005A5248"/>
    <w:rsid w:val="005A54F6"/>
    <w:rsid w:val="005A56FA"/>
    <w:rsid w:val="005A7264"/>
    <w:rsid w:val="005A74DB"/>
    <w:rsid w:val="005A74EC"/>
    <w:rsid w:val="005A78C7"/>
    <w:rsid w:val="005A7E99"/>
    <w:rsid w:val="005B07F8"/>
    <w:rsid w:val="005B0981"/>
    <w:rsid w:val="005B1133"/>
    <w:rsid w:val="005B1263"/>
    <w:rsid w:val="005B18AD"/>
    <w:rsid w:val="005B1C39"/>
    <w:rsid w:val="005B1DA4"/>
    <w:rsid w:val="005B2177"/>
    <w:rsid w:val="005B2F18"/>
    <w:rsid w:val="005B3497"/>
    <w:rsid w:val="005B3C1F"/>
    <w:rsid w:val="005B3CA8"/>
    <w:rsid w:val="005B3D17"/>
    <w:rsid w:val="005B3DA2"/>
    <w:rsid w:val="005B4201"/>
    <w:rsid w:val="005B45D0"/>
    <w:rsid w:val="005B4997"/>
    <w:rsid w:val="005B4CFC"/>
    <w:rsid w:val="005B4FB7"/>
    <w:rsid w:val="005B515B"/>
    <w:rsid w:val="005B5324"/>
    <w:rsid w:val="005B544F"/>
    <w:rsid w:val="005B57B5"/>
    <w:rsid w:val="005B587D"/>
    <w:rsid w:val="005B6242"/>
    <w:rsid w:val="005B66C0"/>
    <w:rsid w:val="005B6BDB"/>
    <w:rsid w:val="005B6CE4"/>
    <w:rsid w:val="005B6E2E"/>
    <w:rsid w:val="005B6F7A"/>
    <w:rsid w:val="005B7044"/>
    <w:rsid w:val="005B7246"/>
    <w:rsid w:val="005B72B3"/>
    <w:rsid w:val="005B7339"/>
    <w:rsid w:val="005B76BC"/>
    <w:rsid w:val="005B7730"/>
    <w:rsid w:val="005B79F9"/>
    <w:rsid w:val="005C0642"/>
    <w:rsid w:val="005C07A1"/>
    <w:rsid w:val="005C0C17"/>
    <w:rsid w:val="005C0FC8"/>
    <w:rsid w:val="005C104B"/>
    <w:rsid w:val="005C1A33"/>
    <w:rsid w:val="005C23E4"/>
    <w:rsid w:val="005C246E"/>
    <w:rsid w:val="005C2571"/>
    <w:rsid w:val="005C2763"/>
    <w:rsid w:val="005C28E9"/>
    <w:rsid w:val="005C2AAF"/>
    <w:rsid w:val="005C2C1D"/>
    <w:rsid w:val="005C34FA"/>
    <w:rsid w:val="005C382F"/>
    <w:rsid w:val="005C3D75"/>
    <w:rsid w:val="005C41E1"/>
    <w:rsid w:val="005C4461"/>
    <w:rsid w:val="005C5186"/>
    <w:rsid w:val="005C5402"/>
    <w:rsid w:val="005C5B60"/>
    <w:rsid w:val="005C5DEF"/>
    <w:rsid w:val="005C5ECE"/>
    <w:rsid w:val="005C5ED9"/>
    <w:rsid w:val="005C6389"/>
    <w:rsid w:val="005C6825"/>
    <w:rsid w:val="005C6B73"/>
    <w:rsid w:val="005C6BE2"/>
    <w:rsid w:val="005C7A7A"/>
    <w:rsid w:val="005C7FB2"/>
    <w:rsid w:val="005D0397"/>
    <w:rsid w:val="005D0565"/>
    <w:rsid w:val="005D071D"/>
    <w:rsid w:val="005D09B8"/>
    <w:rsid w:val="005D0B1C"/>
    <w:rsid w:val="005D1075"/>
    <w:rsid w:val="005D1211"/>
    <w:rsid w:val="005D1248"/>
    <w:rsid w:val="005D1255"/>
    <w:rsid w:val="005D12C4"/>
    <w:rsid w:val="005D141F"/>
    <w:rsid w:val="005D1494"/>
    <w:rsid w:val="005D2102"/>
    <w:rsid w:val="005D2885"/>
    <w:rsid w:val="005D3068"/>
    <w:rsid w:val="005D385C"/>
    <w:rsid w:val="005D395A"/>
    <w:rsid w:val="005D3D12"/>
    <w:rsid w:val="005D48A2"/>
    <w:rsid w:val="005D497A"/>
    <w:rsid w:val="005D4AA8"/>
    <w:rsid w:val="005D526F"/>
    <w:rsid w:val="005D5378"/>
    <w:rsid w:val="005D62B3"/>
    <w:rsid w:val="005D6CC9"/>
    <w:rsid w:val="005D764B"/>
    <w:rsid w:val="005D773B"/>
    <w:rsid w:val="005D7D20"/>
    <w:rsid w:val="005E0160"/>
    <w:rsid w:val="005E03CB"/>
    <w:rsid w:val="005E0821"/>
    <w:rsid w:val="005E0A98"/>
    <w:rsid w:val="005E109D"/>
    <w:rsid w:val="005E10B1"/>
    <w:rsid w:val="005E16C9"/>
    <w:rsid w:val="005E1961"/>
    <w:rsid w:val="005E2204"/>
    <w:rsid w:val="005E25C1"/>
    <w:rsid w:val="005E2661"/>
    <w:rsid w:val="005E3167"/>
    <w:rsid w:val="005E33C9"/>
    <w:rsid w:val="005E36CC"/>
    <w:rsid w:val="005E3759"/>
    <w:rsid w:val="005E3CB4"/>
    <w:rsid w:val="005E3E05"/>
    <w:rsid w:val="005E43AE"/>
    <w:rsid w:val="005E462C"/>
    <w:rsid w:val="005E4816"/>
    <w:rsid w:val="005E52F3"/>
    <w:rsid w:val="005E5351"/>
    <w:rsid w:val="005E542C"/>
    <w:rsid w:val="005E59CF"/>
    <w:rsid w:val="005E5D40"/>
    <w:rsid w:val="005E5F80"/>
    <w:rsid w:val="005E651B"/>
    <w:rsid w:val="005E6A00"/>
    <w:rsid w:val="005E6DD2"/>
    <w:rsid w:val="005E74A0"/>
    <w:rsid w:val="005E7521"/>
    <w:rsid w:val="005E7D9F"/>
    <w:rsid w:val="005E7E2C"/>
    <w:rsid w:val="005E7ECE"/>
    <w:rsid w:val="005E7FAB"/>
    <w:rsid w:val="005F0BB2"/>
    <w:rsid w:val="005F0C5A"/>
    <w:rsid w:val="005F0D01"/>
    <w:rsid w:val="005F106A"/>
    <w:rsid w:val="005F10AB"/>
    <w:rsid w:val="005F1B40"/>
    <w:rsid w:val="005F1F06"/>
    <w:rsid w:val="005F2030"/>
    <w:rsid w:val="005F2104"/>
    <w:rsid w:val="005F2738"/>
    <w:rsid w:val="005F2CD9"/>
    <w:rsid w:val="005F2DD4"/>
    <w:rsid w:val="005F2FE5"/>
    <w:rsid w:val="005F3793"/>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0F88"/>
    <w:rsid w:val="0060128F"/>
    <w:rsid w:val="00601CEA"/>
    <w:rsid w:val="00601ECC"/>
    <w:rsid w:val="006023D9"/>
    <w:rsid w:val="0060269A"/>
    <w:rsid w:val="00602739"/>
    <w:rsid w:val="00602916"/>
    <w:rsid w:val="00602979"/>
    <w:rsid w:val="00603085"/>
    <w:rsid w:val="00603830"/>
    <w:rsid w:val="006040D0"/>
    <w:rsid w:val="00604691"/>
    <w:rsid w:val="00604976"/>
    <w:rsid w:val="00604A64"/>
    <w:rsid w:val="00604F7A"/>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0786"/>
    <w:rsid w:val="006107F9"/>
    <w:rsid w:val="0061110A"/>
    <w:rsid w:val="006112CD"/>
    <w:rsid w:val="00611A84"/>
    <w:rsid w:val="00611AEA"/>
    <w:rsid w:val="00611B10"/>
    <w:rsid w:val="00611D72"/>
    <w:rsid w:val="00611ED0"/>
    <w:rsid w:val="0061201A"/>
    <w:rsid w:val="006120DB"/>
    <w:rsid w:val="00612230"/>
    <w:rsid w:val="00612DE6"/>
    <w:rsid w:val="00612EAE"/>
    <w:rsid w:val="0061358F"/>
    <w:rsid w:val="00613A36"/>
    <w:rsid w:val="00613B36"/>
    <w:rsid w:val="00614254"/>
    <w:rsid w:val="00614317"/>
    <w:rsid w:val="0061433C"/>
    <w:rsid w:val="006143BD"/>
    <w:rsid w:val="0061445B"/>
    <w:rsid w:val="006148F2"/>
    <w:rsid w:val="00614C53"/>
    <w:rsid w:val="00614E9A"/>
    <w:rsid w:val="00615263"/>
    <w:rsid w:val="0061599C"/>
    <w:rsid w:val="00615AD4"/>
    <w:rsid w:val="0061619C"/>
    <w:rsid w:val="00616BFE"/>
    <w:rsid w:val="00617567"/>
    <w:rsid w:val="006175DC"/>
    <w:rsid w:val="00617C5A"/>
    <w:rsid w:val="00617D36"/>
    <w:rsid w:val="00620A75"/>
    <w:rsid w:val="00621089"/>
    <w:rsid w:val="00621407"/>
    <w:rsid w:val="00621757"/>
    <w:rsid w:val="00621D27"/>
    <w:rsid w:val="00622230"/>
    <w:rsid w:val="0062225C"/>
    <w:rsid w:val="00622B92"/>
    <w:rsid w:val="00622CC0"/>
    <w:rsid w:val="00622E33"/>
    <w:rsid w:val="00622FC5"/>
    <w:rsid w:val="00623C20"/>
    <w:rsid w:val="006243D6"/>
    <w:rsid w:val="00624A25"/>
    <w:rsid w:val="00624FB0"/>
    <w:rsid w:val="006254B4"/>
    <w:rsid w:val="006254FD"/>
    <w:rsid w:val="006257B7"/>
    <w:rsid w:val="006262CF"/>
    <w:rsid w:val="006266D4"/>
    <w:rsid w:val="006266E1"/>
    <w:rsid w:val="006266FA"/>
    <w:rsid w:val="00627067"/>
    <w:rsid w:val="00627283"/>
    <w:rsid w:val="0062731A"/>
    <w:rsid w:val="006302E0"/>
    <w:rsid w:val="00630767"/>
    <w:rsid w:val="006307CD"/>
    <w:rsid w:val="00630E39"/>
    <w:rsid w:val="0063103F"/>
    <w:rsid w:val="0063133D"/>
    <w:rsid w:val="00631925"/>
    <w:rsid w:val="00631D21"/>
    <w:rsid w:val="00631D9A"/>
    <w:rsid w:val="00631FCE"/>
    <w:rsid w:val="006326EA"/>
    <w:rsid w:val="00632848"/>
    <w:rsid w:val="00632CCA"/>
    <w:rsid w:val="006330C8"/>
    <w:rsid w:val="006331BD"/>
    <w:rsid w:val="00633361"/>
    <w:rsid w:val="006338B3"/>
    <w:rsid w:val="00633BF3"/>
    <w:rsid w:val="00633D4A"/>
    <w:rsid w:val="00634481"/>
    <w:rsid w:val="00634813"/>
    <w:rsid w:val="00634E22"/>
    <w:rsid w:val="006351BD"/>
    <w:rsid w:val="006357F6"/>
    <w:rsid w:val="00635893"/>
    <w:rsid w:val="00635A9E"/>
    <w:rsid w:val="00635BFE"/>
    <w:rsid w:val="00635C17"/>
    <w:rsid w:val="00635FEF"/>
    <w:rsid w:val="00636354"/>
    <w:rsid w:val="00636447"/>
    <w:rsid w:val="00636A17"/>
    <w:rsid w:val="0063703B"/>
    <w:rsid w:val="006378AD"/>
    <w:rsid w:val="006378C4"/>
    <w:rsid w:val="00637D52"/>
    <w:rsid w:val="0064086F"/>
    <w:rsid w:val="00640E50"/>
    <w:rsid w:val="00640EC7"/>
    <w:rsid w:val="00641975"/>
    <w:rsid w:val="00641FE4"/>
    <w:rsid w:val="006421A8"/>
    <w:rsid w:val="00642290"/>
    <w:rsid w:val="006423EC"/>
    <w:rsid w:val="00642B49"/>
    <w:rsid w:val="00642E73"/>
    <w:rsid w:val="00642F60"/>
    <w:rsid w:val="006430E4"/>
    <w:rsid w:val="006430FF"/>
    <w:rsid w:val="0064312F"/>
    <w:rsid w:val="006434FB"/>
    <w:rsid w:val="00644027"/>
    <w:rsid w:val="0064428A"/>
    <w:rsid w:val="00644375"/>
    <w:rsid w:val="006444A0"/>
    <w:rsid w:val="006445F9"/>
    <w:rsid w:val="0064481A"/>
    <w:rsid w:val="00644C3A"/>
    <w:rsid w:val="00644D13"/>
    <w:rsid w:val="00645089"/>
    <w:rsid w:val="00645553"/>
    <w:rsid w:val="00645637"/>
    <w:rsid w:val="00645769"/>
    <w:rsid w:val="0064591A"/>
    <w:rsid w:val="00645A1C"/>
    <w:rsid w:val="00645A8E"/>
    <w:rsid w:val="00645D07"/>
    <w:rsid w:val="00645E86"/>
    <w:rsid w:val="00646188"/>
    <w:rsid w:val="0064676B"/>
    <w:rsid w:val="00647119"/>
    <w:rsid w:val="006473B7"/>
    <w:rsid w:val="0064759D"/>
    <w:rsid w:val="00647777"/>
    <w:rsid w:val="00647AB3"/>
    <w:rsid w:val="00647AD8"/>
    <w:rsid w:val="00647D86"/>
    <w:rsid w:val="00647F59"/>
    <w:rsid w:val="00650342"/>
    <w:rsid w:val="00650640"/>
    <w:rsid w:val="006506B8"/>
    <w:rsid w:val="00650913"/>
    <w:rsid w:val="00650D59"/>
    <w:rsid w:val="00650DF0"/>
    <w:rsid w:val="00650F92"/>
    <w:rsid w:val="00651335"/>
    <w:rsid w:val="00651BA3"/>
    <w:rsid w:val="00651DC3"/>
    <w:rsid w:val="006520DD"/>
    <w:rsid w:val="00652183"/>
    <w:rsid w:val="0065246D"/>
    <w:rsid w:val="00652794"/>
    <w:rsid w:val="0065282E"/>
    <w:rsid w:val="00652840"/>
    <w:rsid w:val="00652B1F"/>
    <w:rsid w:val="00652C32"/>
    <w:rsid w:val="00652EC9"/>
    <w:rsid w:val="00652F80"/>
    <w:rsid w:val="006532C0"/>
    <w:rsid w:val="00653313"/>
    <w:rsid w:val="00653638"/>
    <w:rsid w:val="00653843"/>
    <w:rsid w:val="0065399C"/>
    <w:rsid w:val="00653DCF"/>
    <w:rsid w:val="00653F71"/>
    <w:rsid w:val="006545A2"/>
    <w:rsid w:val="0065474D"/>
    <w:rsid w:val="00654C98"/>
    <w:rsid w:val="00654F06"/>
    <w:rsid w:val="00655501"/>
    <w:rsid w:val="006556BA"/>
    <w:rsid w:val="00655BFD"/>
    <w:rsid w:val="00655E3E"/>
    <w:rsid w:val="00655F1F"/>
    <w:rsid w:val="00655F4D"/>
    <w:rsid w:val="00656201"/>
    <w:rsid w:val="00656718"/>
    <w:rsid w:val="0065679D"/>
    <w:rsid w:val="00656BAC"/>
    <w:rsid w:val="00657505"/>
    <w:rsid w:val="00657A05"/>
    <w:rsid w:val="006603A8"/>
    <w:rsid w:val="006603BD"/>
    <w:rsid w:val="00660830"/>
    <w:rsid w:val="00660AE9"/>
    <w:rsid w:val="00661178"/>
    <w:rsid w:val="006614FF"/>
    <w:rsid w:val="0066180C"/>
    <w:rsid w:val="00661982"/>
    <w:rsid w:val="00661C62"/>
    <w:rsid w:val="00661D3E"/>
    <w:rsid w:val="0066220E"/>
    <w:rsid w:val="00662307"/>
    <w:rsid w:val="006623B5"/>
    <w:rsid w:val="0066247E"/>
    <w:rsid w:val="0066283C"/>
    <w:rsid w:val="00663403"/>
    <w:rsid w:val="006637E3"/>
    <w:rsid w:val="006638C7"/>
    <w:rsid w:val="00664914"/>
    <w:rsid w:val="00664BF0"/>
    <w:rsid w:val="00664C0B"/>
    <w:rsid w:val="00665A3C"/>
    <w:rsid w:val="00665D0D"/>
    <w:rsid w:val="00665E16"/>
    <w:rsid w:val="006662EB"/>
    <w:rsid w:val="006669FB"/>
    <w:rsid w:val="00666DFB"/>
    <w:rsid w:val="006671B9"/>
    <w:rsid w:val="0066740E"/>
    <w:rsid w:val="006679B3"/>
    <w:rsid w:val="0067011C"/>
    <w:rsid w:val="00670C77"/>
    <w:rsid w:val="00670F64"/>
    <w:rsid w:val="00671260"/>
    <w:rsid w:val="006712C2"/>
    <w:rsid w:val="00671492"/>
    <w:rsid w:val="00671570"/>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5F60"/>
    <w:rsid w:val="00676006"/>
    <w:rsid w:val="006760A1"/>
    <w:rsid w:val="00676A93"/>
    <w:rsid w:val="00676B02"/>
    <w:rsid w:val="006770D4"/>
    <w:rsid w:val="006773B8"/>
    <w:rsid w:val="006773E8"/>
    <w:rsid w:val="00677810"/>
    <w:rsid w:val="00677CFC"/>
    <w:rsid w:val="00677D3D"/>
    <w:rsid w:val="00677DE9"/>
    <w:rsid w:val="0068067F"/>
    <w:rsid w:val="0068078B"/>
    <w:rsid w:val="00680CBA"/>
    <w:rsid w:val="006813EB"/>
    <w:rsid w:val="006814CA"/>
    <w:rsid w:val="00681603"/>
    <w:rsid w:val="006817C4"/>
    <w:rsid w:val="006819A9"/>
    <w:rsid w:val="00681E17"/>
    <w:rsid w:val="00682292"/>
    <w:rsid w:val="00682478"/>
    <w:rsid w:val="006829E9"/>
    <w:rsid w:val="00682A59"/>
    <w:rsid w:val="00682BD8"/>
    <w:rsid w:val="0068306F"/>
    <w:rsid w:val="006830A0"/>
    <w:rsid w:val="0068323C"/>
    <w:rsid w:val="0068345F"/>
    <w:rsid w:val="00683AD9"/>
    <w:rsid w:val="00684493"/>
    <w:rsid w:val="0068458E"/>
    <w:rsid w:val="006848E7"/>
    <w:rsid w:val="006850FB"/>
    <w:rsid w:val="006852CE"/>
    <w:rsid w:val="00685B39"/>
    <w:rsid w:val="0068664E"/>
    <w:rsid w:val="00686997"/>
    <w:rsid w:val="00686BAD"/>
    <w:rsid w:val="00686C6D"/>
    <w:rsid w:val="00686EDC"/>
    <w:rsid w:val="00687233"/>
    <w:rsid w:val="006873BE"/>
    <w:rsid w:val="006876AA"/>
    <w:rsid w:val="0068797E"/>
    <w:rsid w:val="006901CE"/>
    <w:rsid w:val="006903C0"/>
    <w:rsid w:val="0069052A"/>
    <w:rsid w:val="0069080E"/>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20F"/>
    <w:rsid w:val="006945EA"/>
    <w:rsid w:val="006947BD"/>
    <w:rsid w:val="006947C5"/>
    <w:rsid w:val="006947E2"/>
    <w:rsid w:val="00694A77"/>
    <w:rsid w:val="00694D4F"/>
    <w:rsid w:val="00694EFB"/>
    <w:rsid w:val="0069540B"/>
    <w:rsid w:val="006955CD"/>
    <w:rsid w:val="00696530"/>
    <w:rsid w:val="006967A1"/>
    <w:rsid w:val="0069742F"/>
    <w:rsid w:val="0069749C"/>
    <w:rsid w:val="006979E4"/>
    <w:rsid w:val="00697AB9"/>
    <w:rsid w:val="00697EA6"/>
    <w:rsid w:val="006A0425"/>
    <w:rsid w:val="006A0FAB"/>
    <w:rsid w:val="006A0FFF"/>
    <w:rsid w:val="006A14B6"/>
    <w:rsid w:val="006A1A20"/>
    <w:rsid w:val="006A1C47"/>
    <w:rsid w:val="006A2763"/>
    <w:rsid w:val="006A2DEE"/>
    <w:rsid w:val="006A3290"/>
    <w:rsid w:val="006A3398"/>
    <w:rsid w:val="006A35F7"/>
    <w:rsid w:val="006A396B"/>
    <w:rsid w:val="006A3A4C"/>
    <w:rsid w:val="006A3A96"/>
    <w:rsid w:val="006A4025"/>
    <w:rsid w:val="006A40D7"/>
    <w:rsid w:val="006A4700"/>
    <w:rsid w:val="006A4C45"/>
    <w:rsid w:val="006A4D08"/>
    <w:rsid w:val="006A4D41"/>
    <w:rsid w:val="006A56D2"/>
    <w:rsid w:val="006A62A4"/>
    <w:rsid w:val="006A66B0"/>
    <w:rsid w:val="006A6A19"/>
    <w:rsid w:val="006A73C4"/>
    <w:rsid w:val="006A7758"/>
    <w:rsid w:val="006A7BC9"/>
    <w:rsid w:val="006B00A9"/>
    <w:rsid w:val="006B0264"/>
    <w:rsid w:val="006B04EB"/>
    <w:rsid w:val="006B05D3"/>
    <w:rsid w:val="006B0F4B"/>
    <w:rsid w:val="006B13BB"/>
    <w:rsid w:val="006B14EB"/>
    <w:rsid w:val="006B16AB"/>
    <w:rsid w:val="006B1B43"/>
    <w:rsid w:val="006B1C34"/>
    <w:rsid w:val="006B1D95"/>
    <w:rsid w:val="006B1F16"/>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4D3"/>
    <w:rsid w:val="006B65FF"/>
    <w:rsid w:val="006B6D7C"/>
    <w:rsid w:val="006B70FB"/>
    <w:rsid w:val="006B7163"/>
    <w:rsid w:val="006B7234"/>
    <w:rsid w:val="006B7260"/>
    <w:rsid w:val="006B737C"/>
    <w:rsid w:val="006B77B4"/>
    <w:rsid w:val="006B7B1B"/>
    <w:rsid w:val="006C04FB"/>
    <w:rsid w:val="006C08AE"/>
    <w:rsid w:val="006C0BAF"/>
    <w:rsid w:val="006C0C3D"/>
    <w:rsid w:val="006C1465"/>
    <w:rsid w:val="006C15C1"/>
    <w:rsid w:val="006C162F"/>
    <w:rsid w:val="006C16EE"/>
    <w:rsid w:val="006C1C93"/>
    <w:rsid w:val="006C1E08"/>
    <w:rsid w:val="006C2524"/>
    <w:rsid w:val="006C2540"/>
    <w:rsid w:val="006C2583"/>
    <w:rsid w:val="006C26A7"/>
    <w:rsid w:val="006C2AA5"/>
    <w:rsid w:val="006C2CEA"/>
    <w:rsid w:val="006C30E6"/>
    <w:rsid w:val="006C3273"/>
    <w:rsid w:val="006C3B7C"/>
    <w:rsid w:val="006C3D2F"/>
    <w:rsid w:val="006C44C8"/>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E7E"/>
    <w:rsid w:val="006D2216"/>
    <w:rsid w:val="006D27E6"/>
    <w:rsid w:val="006D2A33"/>
    <w:rsid w:val="006D2EB2"/>
    <w:rsid w:val="006D3267"/>
    <w:rsid w:val="006D3855"/>
    <w:rsid w:val="006D3E6B"/>
    <w:rsid w:val="006D4804"/>
    <w:rsid w:val="006D4B53"/>
    <w:rsid w:val="006D576A"/>
    <w:rsid w:val="006D58B9"/>
    <w:rsid w:val="006D5B8A"/>
    <w:rsid w:val="006D6720"/>
    <w:rsid w:val="006D6905"/>
    <w:rsid w:val="006D6BDC"/>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1C9E"/>
    <w:rsid w:val="006E2133"/>
    <w:rsid w:val="006E2242"/>
    <w:rsid w:val="006E227F"/>
    <w:rsid w:val="006E262F"/>
    <w:rsid w:val="006E29C7"/>
    <w:rsid w:val="006E2A46"/>
    <w:rsid w:val="006E2A62"/>
    <w:rsid w:val="006E2CDE"/>
    <w:rsid w:val="006E2E1A"/>
    <w:rsid w:val="006E3ACC"/>
    <w:rsid w:val="006E3DCD"/>
    <w:rsid w:val="006E3F7A"/>
    <w:rsid w:val="006E4056"/>
    <w:rsid w:val="006E4181"/>
    <w:rsid w:val="006E443A"/>
    <w:rsid w:val="006E4474"/>
    <w:rsid w:val="006E4856"/>
    <w:rsid w:val="006E4D73"/>
    <w:rsid w:val="006E4DF6"/>
    <w:rsid w:val="006E50C6"/>
    <w:rsid w:val="006E5453"/>
    <w:rsid w:val="006E5475"/>
    <w:rsid w:val="006E55FE"/>
    <w:rsid w:val="006E5932"/>
    <w:rsid w:val="006E5FC9"/>
    <w:rsid w:val="006E6C8C"/>
    <w:rsid w:val="006E7019"/>
    <w:rsid w:val="006E70DC"/>
    <w:rsid w:val="006E711E"/>
    <w:rsid w:val="006E71FE"/>
    <w:rsid w:val="006E77E2"/>
    <w:rsid w:val="006E7867"/>
    <w:rsid w:val="006E7900"/>
    <w:rsid w:val="006E7D6C"/>
    <w:rsid w:val="006F0580"/>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80"/>
    <w:rsid w:val="006F5EBE"/>
    <w:rsid w:val="006F6294"/>
    <w:rsid w:val="006F64D1"/>
    <w:rsid w:val="006F650B"/>
    <w:rsid w:val="006F650C"/>
    <w:rsid w:val="006F65F8"/>
    <w:rsid w:val="006F6977"/>
    <w:rsid w:val="006F6D31"/>
    <w:rsid w:val="006F747F"/>
    <w:rsid w:val="006F7A57"/>
    <w:rsid w:val="0070005F"/>
    <w:rsid w:val="00700C18"/>
    <w:rsid w:val="00700F08"/>
    <w:rsid w:val="00700F63"/>
    <w:rsid w:val="007010C5"/>
    <w:rsid w:val="007011AB"/>
    <w:rsid w:val="00701595"/>
    <w:rsid w:val="00701BC0"/>
    <w:rsid w:val="00701F5E"/>
    <w:rsid w:val="007021FE"/>
    <w:rsid w:val="007023F5"/>
    <w:rsid w:val="00702B73"/>
    <w:rsid w:val="00702D28"/>
    <w:rsid w:val="00703986"/>
    <w:rsid w:val="00703AF1"/>
    <w:rsid w:val="00703BC5"/>
    <w:rsid w:val="00704255"/>
    <w:rsid w:val="00704C93"/>
    <w:rsid w:val="00704D0F"/>
    <w:rsid w:val="00704D19"/>
    <w:rsid w:val="007050DA"/>
    <w:rsid w:val="00705752"/>
    <w:rsid w:val="00705ECC"/>
    <w:rsid w:val="00706028"/>
    <w:rsid w:val="00706347"/>
    <w:rsid w:val="0070663E"/>
    <w:rsid w:val="00706747"/>
    <w:rsid w:val="00706F9F"/>
    <w:rsid w:val="007070EE"/>
    <w:rsid w:val="00707264"/>
    <w:rsid w:val="00707373"/>
    <w:rsid w:val="00707B50"/>
    <w:rsid w:val="0071038D"/>
    <w:rsid w:val="00710716"/>
    <w:rsid w:val="0071108E"/>
    <w:rsid w:val="007112FA"/>
    <w:rsid w:val="007114A6"/>
    <w:rsid w:val="0071172A"/>
    <w:rsid w:val="0071198A"/>
    <w:rsid w:val="00711B7D"/>
    <w:rsid w:val="00711F73"/>
    <w:rsid w:val="007120C9"/>
    <w:rsid w:val="0071253A"/>
    <w:rsid w:val="00712AD2"/>
    <w:rsid w:val="0071329F"/>
    <w:rsid w:val="00713B45"/>
    <w:rsid w:val="00713D1C"/>
    <w:rsid w:val="007145B5"/>
    <w:rsid w:val="00714977"/>
    <w:rsid w:val="00714DFB"/>
    <w:rsid w:val="00714F2D"/>
    <w:rsid w:val="00714FD3"/>
    <w:rsid w:val="0071530E"/>
    <w:rsid w:val="00715952"/>
    <w:rsid w:val="00715C9B"/>
    <w:rsid w:val="00715EE8"/>
    <w:rsid w:val="00716795"/>
    <w:rsid w:val="007169A1"/>
    <w:rsid w:val="00716CA0"/>
    <w:rsid w:val="007172B7"/>
    <w:rsid w:val="007178CC"/>
    <w:rsid w:val="00717B97"/>
    <w:rsid w:val="00717EAA"/>
    <w:rsid w:val="00720154"/>
    <w:rsid w:val="007202E0"/>
    <w:rsid w:val="007208B6"/>
    <w:rsid w:val="007209C2"/>
    <w:rsid w:val="00720CF3"/>
    <w:rsid w:val="00720D32"/>
    <w:rsid w:val="00720D3D"/>
    <w:rsid w:val="00720FE7"/>
    <w:rsid w:val="00721549"/>
    <w:rsid w:val="007219AA"/>
    <w:rsid w:val="007219FD"/>
    <w:rsid w:val="00721A9C"/>
    <w:rsid w:val="0072212E"/>
    <w:rsid w:val="0072212F"/>
    <w:rsid w:val="007221FA"/>
    <w:rsid w:val="0072239F"/>
    <w:rsid w:val="0072260B"/>
    <w:rsid w:val="00722A0A"/>
    <w:rsid w:val="007230EC"/>
    <w:rsid w:val="00723379"/>
    <w:rsid w:val="007239D7"/>
    <w:rsid w:val="00723CAA"/>
    <w:rsid w:val="00724143"/>
    <w:rsid w:val="007244C5"/>
    <w:rsid w:val="00724536"/>
    <w:rsid w:val="007248C0"/>
    <w:rsid w:val="007249DC"/>
    <w:rsid w:val="0072512F"/>
    <w:rsid w:val="007253F3"/>
    <w:rsid w:val="00725B5B"/>
    <w:rsid w:val="00725BC7"/>
    <w:rsid w:val="007261D2"/>
    <w:rsid w:val="00726A4B"/>
    <w:rsid w:val="00726B50"/>
    <w:rsid w:val="00726E5A"/>
    <w:rsid w:val="00727294"/>
    <w:rsid w:val="00727346"/>
    <w:rsid w:val="007276D0"/>
    <w:rsid w:val="0072771D"/>
    <w:rsid w:val="00727BF4"/>
    <w:rsid w:val="00727D59"/>
    <w:rsid w:val="00730640"/>
    <w:rsid w:val="00730F39"/>
    <w:rsid w:val="007312FD"/>
    <w:rsid w:val="00731798"/>
    <w:rsid w:val="007322BF"/>
    <w:rsid w:val="007322F9"/>
    <w:rsid w:val="00732B3E"/>
    <w:rsid w:val="00732B4D"/>
    <w:rsid w:val="0073302E"/>
    <w:rsid w:val="007334AC"/>
    <w:rsid w:val="0073371A"/>
    <w:rsid w:val="00733737"/>
    <w:rsid w:val="00733881"/>
    <w:rsid w:val="00733AA2"/>
    <w:rsid w:val="00733BAD"/>
    <w:rsid w:val="00733CAD"/>
    <w:rsid w:val="00733DB9"/>
    <w:rsid w:val="00733DE8"/>
    <w:rsid w:val="00733FAF"/>
    <w:rsid w:val="00734429"/>
    <w:rsid w:val="007344B7"/>
    <w:rsid w:val="00734617"/>
    <w:rsid w:val="00734689"/>
    <w:rsid w:val="007346AC"/>
    <w:rsid w:val="007347E0"/>
    <w:rsid w:val="00734B53"/>
    <w:rsid w:val="00734FEE"/>
    <w:rsid w:val="007354D4"/>
    <w:rsid w:val="00735711"/>
    <w:rsid w:val="007359DA"/>
    <w:rsid w:val="00735B6D"/>
    <w:rsid w:val="00735C7A"/>
    <w:rsid w:val="00735CBD"/>
    <w:rsid w:val="00736133"/>
    <w:rsid w:val="00736637"/>
    <w:rsid w:val="00736AAC"/>
    <w:rsid w:val="00737041"/>
    <w:rsid w:val="00737046"/>
    <w:rsid w:val="007370B4"/>
    <w:rsid w:val="0073737D"/>
    <w:rsid w:val="00737D06"/>
    <w:rsid w:val="007402EF"/>
    <w:rsid w:val="007407A9"/>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264"/>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174F"/>
    <w:rsid w:val="0075183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7E3"/>
    <w:rsid w:val="00755955"/>
    <w:rsid w:val="00755B35"/>
    <w:rsid w:val="00755CC8"/>
    <w:rsid w:val="00755F55"/>
    <w:rsid w:val="00756497"/>
    <w:rsid w:val="00756552"/>
    <w:rsid w:val="00756FFA"/>
    <w:rsid w:val="00757681"/>
    <w:rsid w:val="007579AE"/>
    <w:rsid w:val="007579E2"/>
    <w:rsid w:val="00757CF4"/>
    <w:rsid w:val="00760543"/>
    <w:rsid w:val="00760556"/>
    <w:rsid w:val="007608FB"/>
    <w:rsid w:val="007611B8"/>
    <w:rsid w:val="00761233"/>
    <w:rsid w:val="0076126B"/>
    <w:rsid w:val="007616A6"/>
    <w:rsid w:val="00761940"/>
    <w:rsid w:val="00761AFD"/>
    <w:rsid w:val="00762267"/>
    <w:rsid w:val="00762628"/>
    <w:rsid w:val="0076264F"/>
    <w:rsid w:val="00762D06"/>
    <w:rsid w:val="00762D0E"/>
    <w:rsid w:val="0076407E"/>
    <w:rsid w:val="00764110"/>
    <w:rsid w:val="00764456"/>
    <w:rsid w:val="00764DFC"/>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0F5"/>
    <w:rsid w:val="00770656"/>
    <w:rsid w:val="0077067E"/>
    <w:rsid w:val="00770D11"/>
    <w:rsid w:val="007712BF"/>
    <w:rsid w:val="0077170E"/>
    <w:rsid w:val="0077186C"/>
    <w:rsid w:val="00771F80"/>
    <w:rsid w:val="0077215A"/>
    <w:rsid w:val="0077220B"/>
    <w:rsid w:val="00772910"/>
    <w:rsid w:val="00772A08"/>
    <w:rsid w:val="00772BA3"/>
    <w:rsid w:val="00772C6B"/>
    <w:rsid w:val="00772EE2"/>
    <w:rsid w:val="00773376"/>
    <w:rsid w:val="0077392D"/>
    <w:rsid w:val="00773C98"/>
    <w:rsid w:val="00773E3E"/>
    <w:rsid w:val="00774C8F"/>
    <w:rsid w:val="00774EEB"/>
    <w:rsid w:val="007753D6"/>
    <w:rsid w:val="007755A5"/>
    <w:rsid w:val="0077571D"/>
    <w:rsid w:val="007759C3"/>
    <w:rsid w:val="00775B0C"/>
    <w:rsid w:val="00775E08"/>
    <w:rsid w:val="007763B8"/>
    <w:rsid w:val="0077641A"/>
    <w:rsid w:val="00776A64"/>
    <w:rsid w:val="00776ADF"/>
    <w:rsid w:val="00776C58"/>
    <w:rsid w:val="00777036"/>
    <w:rsid w:val="00777103"/>
    <w:rsid w:val="0077710D"/>
    <w:rsid w:val="007776E2"/>
    <w:rsid w:val="007778FA"/>
    <w:rsid w:val="00777DA8"/>
    <w:rsid w:val="00777FE0"/>
    <w:rsid w:val="00780241"/>
    <w:rsid w:val="0078085B"/>
    <w:rsid w:val="007809CB"/>
    <w:rsid w:val="00780C15"/>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485"/>
    <w:rsid w:val="007845FE"/>
    <w:rsid w:val="00784B91"/>
    <w:rsid w:val="00785089"/>
    <w:rsid w:val="007851E1"/>
    <w:rsid w:val="00785300"/>
    <w:rsid w:val="0078568D"/>
    <w:rsid w:val="00785938"/>
    <w:rsid w:val="00785A12"/>
    <w:rsid w:val="00785AA2"/>
    <w:rsid w:val="00785AEE"/>
    <w:rsid w:val="00785FCA"/>
    <w:rsid w:val="00786086"/>
    <w:rsid w:val="007860F7"/>
    <w:rsid w:val="007861EC"/>
    <w:rsid w:val="007862D2"/>
    <w:rsid w:val="00786379"/>
    <w:rsid w:val="0078641B"/>
    <w:rsid w:val="007864F2"/>
    <w:rsid w:val="007866A4"/>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CE6"/>
    <w:rsid w:val="00791FC1"/>
    <w:rsid w:val="00792161"/>
    <w:rsid w:val="0079245C"/>
    <w:rsid w:val="00792757"/>
    <w:rsid w:val="0079279B"/>
    <w:rsid w:val="00792A52"/>
    <w:rsid w:val="00792BEF"/>
    <w:rsid w:val="00792E00"/>
    <w:rsid w:val="00793018"/>
    <w:rsid w:val="00793107"/>
    <w:rsid w:val="00793108"/>
    <w:rsid w:val="007933F8"/>
    <w:rsid w:val="00793602"/>
    <w:rsid w:val="007939DB"/>
    <w:rsid w:val="007939F0"/>
    <w:rsid w:val="00794145"/>
    <w:rsid w:val="007943AF"/>
    <w:rsid w:val="0079451F"/>
    <w:rsid w:val="007947CB"/>
    <w:rsid w:val="00794808"/>
    <w:rsid w:val="007948B8"/>
    <w:rsid w:val="00794DD9"/>
    <w:rsid w:val="0079521E"/>
    <w:rsid w:val="00795366"/>
    <w:rsid w:val="00795609"/>
    <w:rsid w:val="0079581E"/>
    <w:rsid w:val="00795AB0"/>
    <w:rsid w:val="00795C30"/>
    <w:rsid w:val="00795EC4"/>
    <w:rsid w:val="0079687A"/>
    <w:rsid w:val="00796C23"/>
    <w:rsid w:val="00796C84"/>
    <w:rsid w:val="00796EA4"/>
    <w:rsid w:val="00797148"/>
    <w:rsid w:val="00797272"/>
    <w:rsid w:val="007976BC"/>
    <w:rsid w:val="00797BC5"/>
    <w:rsid w:val="00797D2E"/>
    <w:rsid w:val="007A01A6"/>
    <w:rsid w:val="007A04AD"/>
    <w:rsid w:val="007A05FD"/>
    <w:rsid w:val="007A08B8"/>
    <w:rsid w:val="007A09E6"/>
    <w:rsid w:val="007A0BE1"/>
    <w:rsid w:val="007A0D0D"/>
    <w:rsid w:val="007A1097"/>
    <w:rsid w:val="007A139B"/>
    <w:rsid w:val="007A146A"/>
    <w:rsid w:val="007A1A56"/>
    <w:rsid w:val="007A1B63"/>
    <w:rsid w:val="007A1C27"/>
    <w:rsid w:val="007A20CC"/>
    <w:rsid w:val="007A22B8"/>
    <w:rsid w:val="007A2603"/>
    <w:rsid w:val="007A2C47"/>
    <w:rsid w:val="007A3485"/>
    <w:rsid w:val="007A38DD"/>
    <w:rsid w:val="007A3903"/>
    <w:rsid w:val="007A3B3F"/>
    <w:rsid w:val="007A402E"/>
    <w:rsid w:val="007A47C6"/>
    <w:rsid w:val="007A4A07"/>
    <w:rsid w:val="007A4B65"/>
    <w:rsid w:val="007A4BA3"/>
    <w:rsid w:val="007A4C6F"/>
    <w:rsid w:val="007A4DE7"/>
    <w:rsid w:val="007A4E1C"/>
    <w:rsid w:val="007A63BF"/>
    <w:rsid w:val="007A6488"/>
    <w:rsid w:val="007A68BD"/>
    <w:rsid w:val="007A6C56"/>
    <w:rsid w:val="007A6E3F"/>
    <w:rsid w:val="007A71E7"/>
    <w:rsid w:val="007A766B"/>
    <w:rsid w:val="007A7A1C"/>
    <w:rsid w:val="007A7A5E"/>
    <w:rsid w:val="007A7DED"/>
    <w:rsid w:val="007A7DF2"/>
    <w:rsid w:val="007A7EB5"/>
    <w:rsid w:val="007B00D1"/>
    <w:rsid w:val="007B07D6"/>
    <w:rsid w:val="007B0B6E"/>
    <w:rsid w:val="007B0F02"/>
    <w:rsid w:val="007B1164"/>
    <w:rsid w:val="007B140D"/>
    <w:rsid w:val="007B197C"/>
    <w:rsid w:val="007B1B4B"/>
    <w:rsid w:val="007B1F76"/>
    <w:rsid w:val="007B270B"/>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734"/>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82C"/>
    <w:rsid w:val="007C6AA2"/>
    <w:rsid w:val="007C6C04"/>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75"/>
    <w:rsid w:val="007D45FF"/>
    <w:rsid w:val="007D4AB6"/>
    <w:rsid w:val="007D4B22"/>
    <w:rsid w:val="007D4E91"/>
    <w:rsid w:val="007D50FD"/>
    <w:rsid w:val="007D5363"/>
    <w:rsid w:val="007D5449"/>
    <w:rsid w:val="007D5534"/>
    <w:rsid w:val="007D5758"/>
    <w:rsid w:val="007D5923"/>
    <w:rsid w:val="007D5C33"/>
    <w:rsid w:val="007D605B"/>
    <w:rsid w:val="007D63DA"/>
    <w:rsid w:val="007D74AA"/>
    <w:rsid w:val="007D7DE0"/>
    <w:rsid w:val="007D7FEE"/>
    <w:rsid w:val="007E0104"/>
    <w:rsid w:val="007E08CF"/>
    <w:rsid w:val="007E0AEE"/>
    <w:rsid w:val="007E0B6F"/>
    <w:rsid w:val="007E0DC6"/>
    <w:rsid w:val="007E16CC"/>
    <w:rsid w:val="007E1820"/>
    <w:rsid w:val="007E1919"/>
    <w:rsid w:val="007E1C6B"/>
    <w:rsid w:val="007E22DB"/>
    <w:rsid w:val="007E2398"/>
    <w:rsid w:val="007E24AF"/>
    <w:rsid w:val="007E2959"/>
    <w:rsid w:val="007E29F5"/>
    <w:rsid w:val="007E2CB4"/>
    <w:rsid w:val="007E35F2"/>
    <w:rsid w:val="007E373A"/>
    <w:rsid w:val="007E375A"/>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0244"/>
    <w:rsid w:val="007F1434"/>
    <w:rsid w:val="007F1A6B"/>
    <w:rsid w:val="007F1D7C"/>
    <w:rsid w:val="007F213F"/>
    <w:rsid w:val="007F2545"/>
    <w:rsid w:val="007F26D5"/>
    <w:rsid w:val="007F297D"/>
    <w:rsid w:val="007F2BA6"/>
    <w:rsid w:val="007F3088"/>
    <w:rsid w:val="007F32C9"/>
    <w:rsid w:val="007F35A0"/>
    <w:rsid w:val="007F402E"/>
    <w:rsid w:val="007F4249"/>
    <w:rsid w:val="007F45E4"/>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0F11"/>
    <w:rsid w:val="008011FB"/>
    <w:rsid w:val="00801416"/>
    <w:rsid w:val="00801799"/>
    <w:rsid w:val="00801F39"/>
    <w:rsid w:val="008021AA"/>
    <w:rsid w:val="0080238A"/>
    <w:rsid w:val="00802595"/>
    <w:rsid w:val="00802698"/>
    <w:rsid w:val="00802711"/>
    <w:rsid w:val="00802A6A"/>
    <w:rsid w:val="00803081"/>
    <w:rsid w:val="008037C4"/>
    <w:rsid w:val="0080394D"/>
    <w:rsid w:val="00803E7F"/>
    <w:rsid w:val="00804202"/>
    <w:rsid w:val="0080475D"/>
    <w:rsid w:val="008049A7"/>
    <w:rsid w:val="00804B47"/>
    <w:rsid w:val="00804F9B"/>
    <w:rsid w:val="00805563"/>
    <w:rsid w:val="00805D15"/>
    <w:rsid w:val="00805E28"/>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42D"/>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2CBE"/>
    <w:rsid w:val="008130E7"/>
    <w:rsid w:val="008134CB"/>
    <w:rsid w:val="0081365B"/>
    <w:rsid w:val="00813897"/>
    <w:rsid w:val="00813B7A"/>
    <w:rsid w:val="00813D40"/>
    <w:rsid w:val="00813FF6"/>
    <w:rsid w:val="008141F0"/>
    <w:rsid w:val="008144C5"/>
    <w:rsid w:val="00815214"/>
    <w:rsid w:val="0081521B"/>
    <w:rsid w:val="00815479"/>
    <w:rsid w:val="0081565C"/>
    <w:rsid w:val="008159E5"/>
    <w:rsid w:val="00815A5C"/>
    <w:rsid w:val="00815BDC"/>
    <w:rsid w:val="00816E7C"/>
    <w:rsid w:val="0081704B"/>
    <w:rsid w:val="00817873"/>
    <w:rsid w:val="00820451"/>
    <w:rsid w:val="008207F6"/>
    <w:rsid w:val="00820CF6"/>
    <w:rsid w:val="00820F1C"/>
    <w:rsid w:val="00821262"/>
    <w:rsid w:val="008212DD"/>
    <w:rsid w:val="008216A2"/>
    <w:rsid w:val="00821EEC"/>
    <w:rsid w:val="008226F0"/>
    <w:rsid w:val="008227BC"/>
    <w:rsid w:val="0082295E"/>
    <w:rsid w:val="00822AEC"/>
    <w:rsid w:val="00822B26"/>
    <w:rsid w:val="00822EB8"/>
    <w:rsid w:val="008230D6"/>
    <w:rsid w:val="00823238"/>
    <w:rsid w:val="00823550"/>
    <w:rsid w:val="008236C5"/>
    <w:rsid w:val="00823766"/>
    <w:rsid w:val="00823F98"/>
    <w:rsid w:val="00824171"/>
    <w:rsid w:val="0082438E"/>
    <w:rsid w:val="00824EDE"/>
    <w:rsid w:val="0082514F"/>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582"/>
    <w:rsid w:val="008307A6"/>
    <w:rsid w:val="00830B7E"/>
    <w:rsid w:val="0083118D"/>
    <w:rsid w:val="00831374"/>
    <w:rsid w:val="008313B0"/>
    <w:rsid w:val="00831538"/>
    <w:rsid w:val="00831A6B"/>
    <w:rsid w:val="00831D4D"/>
    <w:rsid w:val="00831F08"/>
    <w:rsid w:val="00831F50"/>
    <w:rsid w:val="0083212F"/>
    <w:rsid w:val="008321FA"/>
    <w:rsid w:val="008329DB"/>
    <w:rsid w:val="008332B4"/>
    <w:rsid w:val="008334B7"/>
    <w:rsid w:val="008336FF"/>
    <w:rsid w:val="00833A54"/>
    <w:rsid w:val="00833DD1"/>
    <w:rsid w:val="00833F81"/>
    <w:rsid w:val="008342D3"/>
    <w:rsid w:val="00834526"/>
    <w:rsid w:val="00834719"/>
    <w:rsid w:val="0083497B"/>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A6F"/>
    <w:rsid w:val="00842D21"/>
    <w:rsid w:val="00843072"/>
    <w:rsid w:val="008432D3"/>
    <w:rsid w:val="008432F1"/>
    <w:rsid w:val="008436A2"/>
    <w:rsid w:val="008442B3"/>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47FB8"/>
    <w:rsid w:val="00850090"/>
    <w:rsid w:val="008500A9"/>
    <w:rsid w:val="008504CC"/>
    <w:rsid w:val="00850830"/>
    <w:rsid w:val="00850A6C"/>
    <w:rsid w:val="00850B57"/>
    <w:rsid w:val="00850DE6"/>
    <w:rsid w:val="008510E7"/>
    <w:rsid w:val="00851577"/>
    <w:rsid w:val="0085205A"/>
    <w:rsid w:val="0085232C"/>
    <w:rsid w:val="00852345"/>
    <w:rsid w:val="00852C4A"/>
    <w:rsid w:val="00852C8B"/>
    <w:rsid w:val="00853053"/>
    <w:rsid w:val="0085362D"/>
    <w:rsid w:val="008536DA"/>
    <w:rsid w:val="008536DD"/>
    <w:rsid w:val="008538DA"/>
    <w:rsid w:val="008538DB"/>
    <w:rsid w:val="00853987"/>
    <w:rsid w:val="00853B73"/>
    <w:rsid w:val="00853B92"/>
    <w:rsid w:val="00854775"/>
    <w:rsid w:val="00854A92"/>
    <w:rsid w:val="00854AFC"/>
    <w:rsid w:val="00854E25"/>
    <w:rsid w:val="00854F9E"/>
    <w:rsid w:val="00854FF8"/>
    <w:rsid w:val="00855B22"/>
    <w:rsid w:val="00855D27"/>
    <w:rsid w:val="00855D48"/>
    <w:rsid w:val="00856840"/>
    <w:rsid w:val="00856B69"/>
    <w:rsid w:val="00856B97"/>
    <w:rsid w:val="008574A4"/>
    <w:rsid w:val="008577AF"/>
    <w:rsid w:val="00857971"/>
    <w:rsid w:val="008579A6"/>
    <w:rsid w:val="0086000C"/>
    <w:rsid w:val="008601F2"/>
    <w:rsid w:val="008602BB"/>
    <w:rsid w:val="00860EA0"/>
    <w:rsid w:val="00860ED1"/>
    <w:rsid w:val="00860FAB"/>
    <w:rsid w:val="00861101"/>
    <w:rsid w:val="00861311"/>
    <w:rsid w:val="0086188C"/>
    <w:rsid w:val="00861AF5"/>
    <w:rsid w:val="0086233C"/>
    <w:rsid w:val="0086257A"/>
    <w:rsid w:val="0086372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357"/>
    <w:rsid w:val="00865535"/>
    <w:rsid w:val="00865EE9"/>
    <w:rsid w:val="0086636C"/>
    <w:rsid w:val="00866511"/>
    <w:rsid w:val="008666A0"/>
    <w:rsid w:val="00866B22"/>
    <w:rsid w:val="00867115"/>
    <w:rsid w:val="008671AA"/>
    <w:rsid w:val="00867573"/>
    <w:rsid w:val="008676A8"/>
    <w:rsid w:val="00867831"/>
    <w:rsid w:val="00867877"/>
    <w:rsid w:val="008678D0"/>
    <w:rsid w:val="00867C64"/>
    <w:rsid w:val="008704DF"/>
    <w:rsid w:val="00870765"/>
    <w:rsid w:val="00870C30"/>
    <w:rsid w:val="00870F09"/>
    <w:rsid w:val="00870F1D"/>
    <w:rsid w:val="008715CB"/>
    <w:rsid w:val="008721A0"/>
    <w:rsid w:val="0087228B"/>
    <w:rsid w:val="008727CD"/>
    <w:rsid w:val="008727D8"/>
    <w:rsid w:val="00872ABD"/>
    <w:rsid w:val="00872B1F"/>
    <w:rsid w:val="008730AA"/>
    <w:rsid w:val="008731A4"/>
    <w:rsid w:val="008732E8"/>
    <w:rsid w:val="008732FF"/>
    <w:rsid w:val="00873328"/>
    <w:rsid w:val="0087348D"/>
    <w:rsid w:val="00873EB9"/>
    <w:rsid w:val="00874405"/>
    <w:rsid w:val="008744AA"/>
    <w:rsid w:val="00874B42"/>
    <w:rsid w:val="00874D8C"/>
    <w:rsid w:val="0087595D"/>
    <w:rsid w:val="008759AC"/>
    <w:rsid w:val="00875CD3"/>
    <w:rsid w:val="00876171"/>
    <w:rsid w:val="008767B7"/>
    <w:rsid w:val="00876945"/>
    <w:rsid w:val="00876BC7"/>
    <w:rsid w:val="00876EAC"/>
    <w:rsid w:val="00877975"/>
    <w:rsid w:val="00880672"/>
    <w:rsid w:val="00880758"/>
    <w:rsid w:val="008811B0"/>
    <w:rsid w:val="00881251"/>
    <w:rsid w:val="008814CC"/>
    <w:rsid w:val="008816D7"/>
    <w:rsid w:val="00881C82"/>
    <w:rsid w:val="00881F0A"/>
    <w:rsid w:val="00882A32"/>
    <w:rsid w:val="00883406"/>
    <w:rsid w:val="00883D27"/>
    <w:rsid w:val="00883F73"/>
    <w:rsid w:val="0088426E"/>
    <w:rsid w:val="00884348"/>
    <w:rsid w:val="00884D2F"/>
    <w:rsid w:val="00884DA4"/>
    <w:rsid w:val="00885159"/>
    <w:rsid w:val="00885267"/>
    <w:rsid w:val="008854C4"/>
    <w:rsid w:val="008858A3"/>
    <w:rsid w:val="00885968"/>
    <w:rsid w:val="00885AD6"/>
    <w:rsid w:val="00885BBF"/>
    <w:rsid w:val="00885C44"/>
    <w:rsid w:val="008861D3"/>
    <w:rsid w:val="00886BDE"/>
    <w:rsid w:val="00886C54"/>
    <w:rsid w:val="00886E96"/>
    <w:rsid w:val="00887CC1"/>
    <w:rsid w:val="00887D0A"/>
    <w:rsid w:val="00890495"/>
    <w:rsid w:val="0089049E"/>
    <w:rsid w:val="00890838"/>
    <w:rsid w:val="0089091A"/>
    <w:rsid w:val="00891463"/>
    <w:rsid w:val="0089192C"/>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6C5C"/>
    <w:rsid w:val="008978A8"/>
    <w:rsid w:val="0089792C"/>
    <w:rsid w:val="00897A8F"/>
    <w:rsid w:val="00897E3F"/>
    <w:rsid w:val="00897EE1"/>
    <w:rsid w:val="008A01EF"/>
    <w:rsid w:val="008A034E"/>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210"/>
    <w:rsid w:val="008A759D"/>
    <w:rsid w:val="008A79F0"/>
    <w:rsid w:val="008A7C31"/>
    <w:rsid w:val="008B03BB"/>
    <w:rsid w:val="008B0618"/>
    <w:rsid w:val="008B0C16"/>
    <w:rsid w:val="008B0C9E"/>
    <w:rsid w:val="008B12AF"/>
    <w:rsid w:val="008B140D"/>
    <w:rsid w:val="008B1836"/>
    <w:rsid w:val="008B1A1D"/>
    <w:rsid w:val="008B1B28"/>
    <w:rsid w:val="008B1F69"/>
    <w:rsid w:val="008B1FC0"/>
    <w:rsid w:val="008B1FE2"/>
    <w:rsid w:val="008B2035"/>
    <w:rsid w:val="008B2488"/>
    <w:rsid w:val="008B3EB8"/>
    <w:rsid w:val="008B421D"/>
    <w:rsid w:val="008B43D4"/>
    <w:rsid w:val="008B4600"/>
    <w:rsid w:val="008B4D0A"/>
    <w:rsid w:val="008B4D11"/>
    <w:rsid w:val="008B4D8B"/>
    <w:rsid w:val="008B4FF4"/>
    <w:rsid w:val="008B5BFA"/>
    <w:rsid w:val="008B5DA4"/>
    <w:rsid w:val="008B61AB"/>
    <w:rsid w:val="008B6359"/>
    <w:rsid w:val="008B64BF"/>
    <w:rsid w:val="008B65D8"/>
    <w:rsid w:val="008B6F4B"/>
    <w:rsid w:val="008B7302"/>
    <w:rsid w:val="008B7EEF"/>
    <w:rsid w:val="008C01E9"/>
    <w:rsid w:val="008C05EF"/>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3D0A"/>
    <w:rsid w:val="008C43E1"/>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8B8"/>
    <w:rsid w:val="008D19A7"/>
    <w:rsid w:val="008D1B56"/>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132"/>
    <w:rsid w:val="008D65DC"/>
    <w:rsid w:val="008D6611"/>
    <w:rsid w:val="008D6740"/>
    <w:rsid w:val="008D6D9B"/>
    <w:rsid w:val="008D6E00"/>
    <w:rsid w:val="008D72E6"/>
    <w:rsid w:val="008D72F7"/>
    <w:rsid w:val="008D7C5A"/>
    <w:rsid w:val="008D7E6D"/>
    <w:rsid w:val="008D7F16"/>
    <w:rsid w:val="008E00D0"/>
    <w:rsid w:val="008E023F"/>
    <w:rsid w:val="008E051A"/>
    <w:rsid w:val="008E126E"/>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D52"/>
    <w:rsid w:val="008E55E1"/>
    <w:rsid w:val="008E5B43"/>
    <w:rsid w:val="008E5BC6"/>
    <w:rsid w:val="008E6A3D"/>
    <w:rsid w:val="008E6D8A"/>
    <w:rsid w:val="008E77A1"/>
    <w:rsid w:val="008E78E9"/>
    <w:rsid w:val="008E7C9D"/>
    <w:rsid w:val="008F0554"/>
    <w:rsid w:val="008F06A2"/>
    <w:rsid w:val="008F0B33"/>
    <w:rsid w:val="008F0CD7"/>
    <w:rsid w:val="008F0D5D"/>
    <w:rsid w:val="008F10CE"/>
    <w:rsid w:val="008F1183"/>
    <w:rsid w:val="008F15EA"/>
    <w:rsid w:val="008F16D5"/>
    <w:rsid w:val="008F2571"/>
    <w:rsid w:val="008F27C7"/>
    <w:rsid w:val="008F286B"/>
    <w:rsid w:val="008F2DB7"/>
    <w:rsid w:val="008F3817"/>
    <w:rsid w:val="008F3DCC"/>
    <w:rsid w:val="008F4787"/>
    <w:rsid w:val="008F4C6F"/>
    <w:rsid w:val="008F4D3D"/>
    <w:rsid w:val="008F4E79"/>
    <w:rsid w:val="008F4E88"/>
    <w:rsid w:val="008F50A6"/>
    <w:rsid w:val="008F5145"/>
    <w:rsid w:val="008F51FC"/>
    <w:rsid w:val="008F5280"/>
    <w:rsid w:val="008F5A1D"/>
    <w:rsid w:val="008F5CA9"/>
    <w:rsid w:val="008F648C"/>
    <w:rsid w:val="008F64A9"/>
    <w:rsid w:val="008F677C"/>
    <w:rsid w:val="008F68C6"/>
    <w:rsid w:val="008F6979"/>
    <w:rsid w:val="008F6E57"/>
    <w:rsid w:val="008F71DC"/>
    <w:rsid w:val="008F7250"/>
    <w:rsid w:val="008F7297"/>
    <w:rsid w:val="008F759F"/>
    <w:rsid w:val="008F7FF9"/>
    <w:rsid w:val="009001F7"/>
    <w:rsid w:val="0090044F"/>
    <w:rsid w:val="0090099C"/>
    <w:rsid w:val="00900A0A"/>
    <w:rsid w:val="00900A2F"/>
    <w:rsid w:val="00900D1F"/>
    <w:rsid w:val="00901031"/>
    <w:rsid w:val="00901348"/>
    <w:rsid w:val="0090177D"/>
    <w:rsid w:val="00901A42"/>
    <w:rsid w:val="00901CD1"/>
    <w:rsid w:val="00901D90"/>
    <w:rsid w:val="009026C9"/>
    <w:rsid w:val="00902774"/>
    <w:rsid w:val="00902DB3"/>
    <w:rsid w:val="009031E8"/>
    <w:rsid w:val="00903B1A"/>
    <w:rsid w:val="00903D51"/>
    <w:rsid w:val="009040AA"/>
    <w:rsid w:val="00904B12"/>
    <w:rsid w:val="00904F14"/>
    <w:rsid w:val="00905031"/>
    <w:rsid w:val="009050DE"/>
    <w:rsid w:val="009052C0"/>
    <w:rsid w:val="0090567B"/>
    <w:rsid w:val="009056C6"/>
    <w:rsid w:val="00905730"/>
    <w:rsid w:val="00905BEE"/>
    <w:rsid w:val="0090692F"/>
    <w:rsid w:val="00906C3D"/>
    <w:rsid w:val="00907749"/>
    <w:rsid w:val="00907774"/>
    <w:rsid w:val="00907A52"/>
    <w:rsid w:val="00907C0E"/>
    <w:rsid w:val="00910716"/>
    <w:rsid w:val="00910751"/>
    <w:rsid w:val="00910990"/>
    <w:rsid w:val="009113A0"/>
    <w:rsid w:val="009116AD"/>
    <w:rsid w:val="009116DB"/>
    <w:rsid w:val="00911891"/>
    <w:rsid w:val="00911A16"/>
    <w:rsid w:val="00911B2D"/>
    <w:rsid w:val="00912881"/>
    <w:rsid w:val="00912AD2"/>
    <w:rsid w:val="00912B89"/>
    <w:rsid w:val="00912D89"/>
    <w:rsid w:val="009131EE"/>
    <w:rsid w:val="009133EF"/>
    <w:rsid w:val="009139E8"/>
    <w:rsid w:val="00913AD8"/>
    <w:rsid w:val="009152CB"/>
    <w:rsid w:val="009158DF"/>
    <w:rsid w:val="00915B3E"/>
    <w:rsid w:val="00916382"/>
    <w:rsid w:val="009168B9"/>
    <w:rsid w:val="00916905"/>
    <w:rsid w:val="009169F3"/>
    <w:rsid w:val="00916BCF"/>
    <w:rsid w:val="0091707E"/>
    <w:rsid w:val="009170D3"/>
    <w:rsid w:val="00917241"/>
    <w:rsid w:val="0091727B"/>
    <w:rsid w:val="0091745D"/>
    <w:rsid w:val="009178A5"/>
    <w:rsid w:val="00917B5E"/>
    <w:rsid w:val="00920652"/>
    <w:rsid w:val="00920BD0"/>
    <w:rsid w:val="00920F57"/>
    <w:rsid w:val="00921411"/>
    <w:rsid w:val="00921449"/>
    <w:rsid w:val="00921B1C"/>
    <w:rsid w:val="00921E43"/>
    <w:rsid w:val="00921F13"/>
    <w:rsid w:val="00922379"/>
    <w:rsid w:val="00922550"/>
    <w:rsid w:val="00922660"/>
    <w:rsid w:val="00922B08"/>
    <w:rsid w:val="0092391D"/>
    <w:rsid w:val="00923921"/>
    <w:rsid w:val="00923981"/>
    <w:rsid w:val="009241E5"/>
    <w:rsid w:val="009247D8"/>
    <w:rsid w:val="00924BB6"/>
    <w:rsid w:val="00924D79"/>
    <w:rsid w:val="00924DFE"/>
    <w:rsid w:val="00924EC7"/>
    <w:rsid w:val="009255EB"/>
    <w:rsid w:val="00925652"/>
    <w:rsid w:val="00925EA0"/>
    <w:rsid w:val="009260F5"/>
    <w:rsid w:val="00926150"/>
    <w:rsid w:val="00926221"/>
    <w:rsid w:val="009267AD"/>
    <w:rsid w:val="009269BE"/>
    <w:rsid w:val="00926B1B"/>
    <w:rsid w:val="00927217"/>
    <w:rsid w:val="00927A7F"/>
    <w:rsid w:val="00927C36"/>
    <w:rsid w:val="00930297"/>
    <w:rsid w:val="009304ED"/>
    <w:rsid w:val="009305EC"/>
    <w:rsid w:val="0093064D"/>
    <w:rsid w:val="00930CD3"/>
    <w:rsid w:val="0093122B"/>
    <w:rsid w:val="0093183F"/>
    <w:rsid w:val="00931850"/>
    <w:rsid w:val="0093220A"/>
    <w:rsid w:val="00932326"/>
    <w:rsid w:val="0093234A"/>
    <w:rsid w:val="009329EE"/>
    <w:rsid w:val="00932B0C"/>
    <w:rsid w:val="00932DED"/>
    <w:rsid w:val="009330EC"/>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AFD"/>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758"/>
    <w:rsid w:val="0094287B"/>
    <w:rsid w:val="00942F07"/>
    <w:rsid w:val="00943105"/>
    <w:rsid w:val="00944072"/>
    <w:rsid w:val="009445E0"/>
    <w:rsid w:val="00944F33"/>
    <w:rsid w:val="00944FA0"/>
    <w:rsid w:val="0094513E"/>
    <w:rsid w:val="0094554E"/>
    <w:rsid w:val="00945E56"/>
    <w:rsid w:val="0094707D"/>
    <w:rsid w:val="009472D7"/>
    <w:rsid w:val="00947B3D"/>
    <w:rsid w:val="00947EB7"/>
    <w:rsid w:val="0095055C"/>
    <w:rsid w:val="009506F2"/>
    <w:rsid w:val="00950766"/>
    <w:rsid w:val="00950923"/>
    <w:rsid w:val="009510E7"/>
    <w:rsid w:val="0095142B"/>
    <w:rsid w:val="00951434"/>
    <w:rsid w:val="00951494"/>
    <w:rsid w:val="00951782"/>
    <w:rsid w:val="009517E8"/>
    <w:rsid w:val="009517F4"/>
    <w:rsid w:val="00951CE6"/>
    <w:rsid w:val="00951D98"/>
    <w:rsid w:val="009522DF"/>
    <w:rsid w:val="009523EA"/>
    <w:rsid w:val="009524B8"/>
    <w:rsid w:val="0095266F"/>
    <w:rsid w:val="009536CB"/>
    <w:rsid w:val="009537DA"/>
    <w:rsid w:val="00953E72"/>
    <w:rsid w:val="00953F59"/>
    <w:rsid w:val="00954751"/>
    <w:rsid w:val="009549AA"/>
    <w:rsid w:val="00954AD6"/>
    <w:rsid w:val="00954CD6"/>
    <w:rsid w:val="00954D1C"/>
    <w:rsid w:val="00954E80"/>
    <w:rsid w:val="00954ED4"/>
    <w:rsid w:val="009552A2"/>
    <w:rsid w:val="00955672"/>
    <w:rsid w:val="009557CE"/>
    <w:rsid w:val="0095591B"/>
    <w:rsid w:val="00955B2B"/>
    <w:rsid w:val="00955C78"/>
    <w:rsid w:val="00955DFD"/>
    <w:rsid w:val="0095655D"/>
    <w:rsid w:val="009565F5"/>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2E9"/>
    <w:rsid w:val="0096377C"/>
    <w:rsid w:val="009637FD"/>
    <w:rsid w:val="00963C4E"/>
    <w:rsid w:val="00963DD1"/>
    <w:rsid w:val="0096411E"/>
    <w:rsid w:val="0096416C"/>
    <w:rsid w:val="00964618"/>
    <w:rsid w:val="0096535C"/>
    <w:rsid w:val="0096561B"/>
    <w:rsid w:val="009658AB"/>
    <w:rsid w:val="00965BD5"/>
    <w:rsid w:val="00965C39"/>
    <w:rsid w:val="00965CE0"/>
    <w:rsid w:val="00965E31"/>
    <w:rsid w:val="0096628C"/>
    <w:rsid w:val="00966A50"/>
    <w:rsid w:val="00966CA6"/>
    <w:rsid w:val="00966ED7"/>
    <w:rsid w:val="00967ADB"/>
    <w:rsid w:val="00967C82"/>
    <w:rsid w:val="0097010A"/>
    <w:rsid w:val="009706D4"/>
    <w:rsid w:val="00970B6A"/>
    <w:rsid w:val="00970CC4"/>
    <w:rsid w:val="00970D7B"/>
    <w:rsid w:val="009712B2"/>
    <w:rsid w:val="00971F94"/>
    <w:rsid w:val="00972956"/>
    <w:rsid w:val="00972B1E"/>
    <w:rsid w:val="00972B93"/>
    <w:rsid w:val="00972C5B"/>
    <w:rsid w:val="00972F49"/>
    <w:rsid w:val="00973700"/>
    <w:rsid w:val="00973960"/>
    <w:rsid w:val="00973C50"/>
    <w:rsid w:val="0097539B"/>
    <w:rsid w:val="00975C91"/>
    <w:rsid w:val="00975D72"/>
    <w:rsid w:val="00975ED3"/>
    <w:rsid w:val="0097688D"/>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A6"/>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2409"/>
    <w:rsid w:val="00993756"/>
    <w:rsid w:val="00993ACA"/>
    <w:rsid w:val="00993DAE"/>
    <w:rsid w:val="009942BA"/>
    <w:rsid w:val="0099462D"/>
    <w:rsid w:val="00994812"/>
    <w:rsid w:val="00994EAF"/>
    <w:rsid w:val="00995139"/>
    <w:rsid w:val="009953FE"/>
    <w:rsid w:val="009959E3"/>
    <w:rsid w:val="00995F25"/>
    <w:rsid w:val="0099603B"/>
    <w:rsid w:val="009962CF"/>
    <w:rsid w:val="00996446"/>
    <w:rsid w:val="00996D75"/>
    <w:rsid w:val="00997040"/>
    <w:rsid w:val="009970DD"/>
    <w:rsid w:val="0099721E"/>
    <w:rsid w:val="00997271"/>
    <w:rsid w:val="00997461"/>
    <w:rsid w:val="00997614"/>
    <w:rsid w:val="00997A4A"/>
    <w:rsid w:val="009A064F"/>
    <w:rsid w:val="009A0B18"/>
    <w:rsid w:val="009A0B30"/>
    <w:rsid w:val="009A0B77"/>
    <w:rsid w:val="009A0FBA"/>
    <w:rsid w:val="009A1781"/>
    <w:rsid w:val="009A1DFB"/>
    <w:rsid w:val="009A1E37"/>
    <w:rsid w:val="009A2131"/>
    <w:rsid w:val="009A2189"/>
    <w:rsid w:val="009A228A"/>
    <w:rsid w:val="009A253C"/>
    <w:rsid w:val="009A2627"/>
    <w:rsid w:val="009A2703"/>
    <w:rsid w:val="009A28F9"/>
    <w:rsid w:val="009A2DB7"/>
    <w:rsid w:val="009A2E7A"/>
    <w:rsid w:val="009A2F37"/>
    <w:rsid w:val="009A2F7F"/>
    <w:rsid w:val="009A347B"/>
    <w:rsid w:val="009A39B3"/>
    <w:rsid w:val="009A3A46"/>
    <w:rsid w:val="009A4F39"/>
    <w:rsid w:val="009A5178"/>
    <w:rsid w:val="009A5D79"/>
    <w:rsid w:val="009A608A"/>
    <w:rsid w:val="009A62E0"/>
    <w:rsid w:val="009A6354"/>
    <w:rsid w:val="009A64BF"/>
    <w:rsid w:val="009A6999"/>
    <w:rsid w:val="009A69D0"/>
    <w:rsid w:val="009A6BD5"/>
    <w:rsid w:val="009A6DE2"/>
    <w:rsid w:val="009A6E4C"/>
    <w:rsid w:val="009A74C3"/>
    <w:rsid w:val="009A7A75"/>
    <w:rsid w:val="009A7D1C"/>
    <w:rsid w:val="009B0580"/>
    <w:rsid w:val="009B0714"/>
    <w:rsid w:val="009B0ED2"/>
    <w:rsid w:val="009B0F6A"/>
    <w:rsid w:val="009B129D"/>
    <w:rsid w:val="009B1335"/>
    <w:rsid w:val="009B14D7"/>
    <w:rsid w:val="009B1665"/>
    <w:rsid w:val="009B241F"/>
    <w:rsid w:val="009B27B5"/>
    <w:rsid w:val="009B31D6"/>
    <w:rsid w:val="009B3811"/>
    <w:rsid w:val="009B385E"/>
    <w:rsid w:val="009B3AE9"/>
    <w:rsid w:val="009B3C20"/>
    <w:rsid w:val="009B40C4"/>
    <w:rsid w:val="009B4456"/>
    <w:rsid w:val="009B4E07"/>
    <w:rsid w:val="009B5991"/>
    <w:rsid w:val="009B5C61"/>
    <w:rsid w:val="009B5CA5"/>
    <w:rsid w:val="009B5EB0"/>
    <w:rsid w:val="009B5F86"/>
    <w:rsid w:val="009B649A"/>
    <w:rsid w:val="009B68A3"/>
    <w:rsid w:val="009B68D4"/>
    <w:rsid w:val="009B69D6"/>
    <w:rsid w:val="009B6AAC"/>
    <w:rsid w:val="009B6F45"/>
    <w:rsid w:val="009B6F5B"/>
    <w:rsid w:val="009B6F85"/>
    <w:rsid w:val="009B702A"/>
    <w:rsid w:val="009C01F0"/>
    <w:rsid w:val="009C0292"/>
    <w:rsid w:val="009C0303"/>
    <w:rsid w:val="009C0693"/>
    <w:rsid w:val="009C0E41"/>
    <w:rsid w:val="009C10A6"/>
    <w:rsid w:val="009C18BB"/>
    <w:rsid w:val="009C1904"/>
    <w:rsid w:val="009C1AD8"/>
    <w:rsid w:val="009C1DA9"/>
    <w:rsid w:val="009C1E7C"/>
    <w:rsid w:val="009C1FBF"/>
    <w:rsid w:val="009C1FD9"/>
    <w:rsid w:val="009C1FE8"/>
    <w:rsid w:val="009C21E0"/>
    <w:rsid w:val="009C256D"/>
    <w:rsid w:val="009C30E1"/>
    <w:rsid w:val="009C30FD"/>
    <w:rsid w:val="009C3555"/>
    <w:rsid w:val="009C3562"/>
    <w:rsid w:val="009C379A"/>
    <w:rsid w:val="009C37C7"/>
    <w:rsid w:val="009C38A5"/>
    <w:rsid w:val="009C3936"/>
    <w:rsid w:val="009C473C"/>
    <w:rsid w:val="009C4F42"/>
    <w:rsid w:val="009C51DE"/>
    <w:rsid w:val="009C5224"/>
    <w:rsid w:val="009C5419"/>
    <w:rsid w:val="009C5BEB"/>
    <w:rsid w:val="009C5C5A"/>
    <w:rsid w:val="009C5CCF"/>
    <w:rsid w:val="009C5E27"/>
    <w:rsid w:val="009C64FA"/>
    <w:rsid w:val="009C6C1D"/>
    <w:rsid w:val="009C6EDB"/>
    <w:rsid w:val="009C76E4"/>
    <w:rsid w:val="009C7BA4"/>
    <w:rsid w:val="009C7CE6"/>
    <w:rsid w:val="009D046D"/>
    <w:rsid w:val="009D0AFD"/>
    <w:rsid w:val="009D0E38"/>
    <w:rsid w:val="009D0E62"/>
    <w:rsid w:val="009D0E99"/>
    <w:rsid w:val="009D0F7A"/>
    <w:rsid w:val="009D1640"/>
    <w:rsid w:val="009D1A2B"/>
    <w:rsid w:val="009D244A"/>
    <w:rsid w:val="009D27D6"/>
    <w:rsid w:val="009D2A17"/>
    <w:rsid w:val="009D3554"/>
    <w:rsid w:val="009D3820"/>
    <w:rsid w:val="009D3FAD"/>
    <w:rsid w:val="009D4157"/>
    <w:rsid w:val="009D434D"/>
    <w:rsid w:val="009D4394"/>
    <w:rsid w:val="009D45AE"/>
    <w:rsid w:val="009D4EBA"/>
    <w:rsid w:val="009D50B3"/>
    <w:rsid w:val="009D53C5"/>
    <w:rsid w:val="009D5AA8"/>
    <w:rsid w:val="009D6268"/>
    <w:rsid w:val="009D691C"/>
    <w:rsid w:val="009D6B60"/>
    <w:rsid w:val="009D6F6C"/>
    <w:rsid w:val="009D712B"/>
    <w:rsid w:val="009D756C"/>
    <w:rsid w:val="009D7820"/>
    <w:rsid w:val="009D7C0D"/>
    <w:rsid w:val="009D7D08"/>
    <w:rsid w:val="009E0728"/>
    <w:rsid w:val="009E0B37"/>
    <w:rsid w:val="009E0BF0"/>
    <w:rsid w:val="009E0C93"/>
    <w:rsid w:val="009E0F8F"/>
    <w:rsid w:val="009E1066"/>
    <w:rsid w:val="009E1383"/>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A85"/>
    <w:rsid w:val="009E5D41"/>
    <w:rsid w:val="009E5E5E"/>
    <w:rsid w:val="009E6606"/>
    <w:rsid w:val="009E681A"/>
    <w:rsid w:val="009E6D41"/>
    <w:rsid w:val="009E6F7C"/>
    <w:rsid w:val="009E765C"/>
    <w:rsid w:val="009E76AC"/>
    <w:rsid w:val="009E775C"/>
    <w:rsid w:val="009E77D2"/>
    <w:rsid w:val="009F01A3"/>
    <w:rsid w:val="009F08E5"/>
    <w:rsid w:val="009F0F39"/>
    <w:rsid w:val="009F127C"/>
    <w:rsid w:val="009F12A1"/>
    <w:rsid w:val="009F12E1"/>
    <w:rsid w:val="009F1401"/>
    <w:rsid w:val="009F1416"/>
    <w:rsid w:val="009F1986"/>
    <w:rsid w:val="009F20AA"/>
    <w:rsid w:val="009F2230"/>
    <w:rsid w:val="009F23EC"/>
    <w:rsid w:val="009F24FC"/>
    <w:rsid w:val="009F261D"/>
    <w:rsid w:val="009F26A8"/>
    <w:rsid w:val="009F26D5"/>
    <w:rsid w:val="009F26F4"/>
    <w:rsid w:val="009F28C7"/>
    <w:rsid w:val="009F2912"/>
    <w:rsid w:val="009F30F1"/>
    <w:rsid w:val="009F3538"/>
    <w:rsid w:val="009F35A4"/>
    <w:rsid w:val="009F3846"/>
    <w:rsid w:val="009F3EBC"/>
    <w:rsid w:val="009F40DE"/>
    <w:rsid w:val="009F4174"/>
    <w:rsid w:val="009F4633"/>
    <w:rsid w:val="009F4777"/>
    <w:rsid w:val="009F4EA8"/>
    <w:rsid w:val="009F59EC"/>
    <w:rsid w:val="009F5AC6"/>
    <w:rsid w:val="009F5AD9"/>
    <w:rsid w:val="009F5CF0"/>
    <w:rsid w:val="009F5E97"/>
    <w:rsid w:val="009F61A9"/>
    <w:rsid w:val="009F68BB"/>
    <w:rsid w:val="009F6CC4"/>
    <w:rsid w:val="009F6F55"/>
    <w:rsid w:val="009F71DE"/>
    <w:rsid w:val="009F7316"/>
    <w:rsid w:val="009F7423"/>
    <w:rsid w:val="009F7B97"/>
    <w:rsid w:val="009F7F86"/>
    <w:rsid w:val="00A0044D"/>
    <w:rsid w:val="00A00531"/>
    <w:rsid w:val="00A014C6"/>
    <w:rsid w:val="00A01A0B"/>
    <w:rsid w:val="00A02021"/>
    <w:rsid w:val="00A025B3"/>
    <w:rsid w:val="00A0276E"/>
    <w:rsid w:val="00A028C3"/>
    <w:rsid w:val="00A0310E"/>
    <w:rsid w:val="00A0424C"/>
    <w:rsid w:val="00A049CA"/>
    <w:rsid w:val="00A04A55"/>
    <w:rsid w:val="00A05269"/>
    <w:rsid w:val="00A053CC"/>
    <w:rsid w:val="00A0540D"/>
    <w:rsid w:val="00A05DC0"/>
    <w:rsid w:val="00A05F57"/>
    <w:rsid w:val="00A0692C"/>
    <w:rsid w:val="00A06A21"/>
    <w:rsid w:val="00A06AB1"/>
    <w:rsid w:val="00A06C73"/>
    <w:rsid w:val="00A07034"/>
    <w:rsid w:val="00A07207"/>
    <w:rsid w:val="00A07F76"/>
    <w:rsid w:val="00A10084"/>
    <w:rsid w:val="00A103A7"/>
    <w:rsid w:val="00A10656"/>
    <w:rsid w:val="00A106A5"/>
    <w:rsid w:val="00A10897"/>
    <w:rsid w:val="00A108BD"/>
    <w:rsid w:val="00A10C8A"/>
    <w:rsid w:val="00A10E7C"/>
    <w:rsid w:val="00A11C70"/>
    <w:rsid w:val="00A11F87"/>
    <w:rsid w:val="00A124A0"/>
    <w:rsid w:val="00A128AF"/>
    <w:rsid w:val="00A12996"/>
    <w:rsid w:val="00A129CD"/>
    <w:rsid w:val="00A12A98"/>
    <w:rsid w:val="00A130C4"/>
    <w:rsid w:val="00A13680"/>
    <w:rsid w:val="00A139AC"/>
    <w:rsid w:val="00A13A28"/>
    <w:rsid w:val="00A13CE0"/>
    <w:rsid w:val="00A1416B"/>
    <w:rsid w:val="00A1431F"/>
    <w:rsid w:val="00A14B4E"/>
    <w:rsid w:val="00A14C73"/>
    <w:rsid w:val="00A15676"/>
    <w:rsid w:val="00A159CE"/>
    <w:rsid w:val="00A15B1B"/>
    <w:rsid w:val="00A16110"/>
    <w:rsid w:val="00A16714"/>
    <w:rsid w:val="00A16A04"/>
    <w:rsid w:val="00A16AB7"/>
    <w:rsid w:val="00A16B92"/>
    <w:rsid w:val="00A171B4"/>
    <w:rsid w:val="00A1747D"/>
    <w:rsid w:val="00A17AB7"/>
    <w:rsid w:val="00A17CDF"/>
    <w:rsid w:val="00A17DD5"/>
    <w:rsid w:val="00A208AA"/>
    <w:rsid w:val="00A209C4"/>
    <w:rsid w:val="00A20FFB"/>
    <w:rsid w:val="00A2103D"/>
    <w:rsid w:val="00A21346"/>
    <w:rsid w:val="00A2167F"/>
    <w:rsid w:val="00A219F9"/>
    <w:rsid w:val="00A21E0B"/>
    <w:rsid w:val="00A21F9F"/>
    <w:rsid w:val="00A221F7"/>
    <w:rsid w:val="00A229D0"/>
    <w:rsid w:val="00A22B57"/>
    <w:rsid w:val="00A232F4"/>
    <w:rsid w:val="00A23383"/>
    <w:rsid w:val="00A2342A"/>
    <w:rsid w:val="00A2363C"/>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6FE"/>
    <w:rsid w:val="00A278A4"/>
    <w:rsid w:val="00A27A41"/>
    <w:rsid w:val="00A27C3C"/>
    <w:rsid w:val="00A27D3D"/>
    <w:rsid w:val="00A3009A"/>
    <w:rsid w:val="00A3084E"/>
    <w:rsid w:val="00A30995"/>
    <w:rsid w:val="00A30ABB"/>
    <w:rsid w:val="00A311E7"/>
    <w:rsid w:val="00A3137B"/>
    <w:rsid w:val="00A31534"/>
    <w:rsid w:val="00A31BA7"/>
    <w:rsid w:val="00A31F65"/>
    <w:rsid w:val="00A31FF7"/>
    <w:rsid w:val="00A3208F"/>
    <w:rsid w:val="00A32357"/>
    <w:rsid w:val="00A324D5"/>
    <w:rsid w:val="00A3254C"/>
    <w:rsid w:val="00A32595"/>
    <w:rsid w:val="00A3277A"/>
    <w:rsid w:val="00A33AF9"/>
    <w:rsid w:val="00A33B2D"/>
    <w:rsid w:val="00A33BC4"/>
    <w:rsid w:val="00A33F26"/>
    <w:rsid w:val="00A3438C"/>
    <w:rsid w:val="00A34864"/>
    <w:rsid w:val="00A348E4"/>
    <w:rsid w:val="00A3518C"/>
    <w:rsid w:val="00A357B2"/>
    <w:rsid w:val="00A357C3"/>
    <w:rsid w:val="00A359E3"/>
    <w:rsid w:val="00A35B40"/>
    <w:rsid w:val="00A35B83"/>
    <w:rsid w:val="00A35CF8"/>
    <w:rsid w:val="00A35EDB"/>
    <w:rsid w:val="00A36AA4"/>
    <w:rsid w:val="00A36B36"/>
    <w:rsid w:val="00A36EC4"/>
    <w:rsid w:val="00A36FD3"/>
    <w:rsid w:val="00A373E0"/>
    <w:rsid w:val="00A3753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3AF9"/>
    <w:rsid w:val="00A44135"/>
    <w:rsid w:val="00A4454A"/>
    <w:rsid w:val="00A44B1D"/>
    <w:rsid w:val="00A44E9B"/>
    <w:rsid w:val="00A45099"/>
    <w:rsid w:val="00A45858"/>
    <w:rsid w:val="00A45D29"/>
    <w:rsid w:val="00A45D9E"/>
    <w:rsid w:val="00A45EA1"/>
    <w:rsid w:val="00A45FF5"/>
    <w:rsid w:val="00A4684E"/>
    <w:rsid w:val="00A46D28"/>
    <w:rsid w:val="00A46D59"/>
    <w:rsid w:val="00A472EE"/>
    <w:rsid w:val="00A4734D"/>
    <w:rsid w:val="00A47589"/>
    <w:rsid w:val="00A4778B"/>
    <w:rsid w:val="00A477B0"/>
    <w:rsid w:val="00A479BA"/>
    <w:rsid w:val="00A47E32"/>
    <w:rsid w:val="00A5011A"/>
    <w:rsid w:val="00A50269"/>
    <w:rsid w:val="00A503C6"/>
    <w:rsid w:val="00A504F2"/>
    <w:rsid w:val="00A505EE"/>
    <w:rsid w:val="00A50A21"/>
    <w:rsid w:val="00A50BC8"/>
    <w:rsid w:val="00A51361"/>
    <w:rsid w:val="00A514C4"/>
    <w:rsid w:val="00A51717"/>
    <w:rsid w:val="00A51872"/>
    <w:rsid w:val="00A51A9F"/>
    <w:rsid w:val="00A52470"/>
    <w:rsid w:val="00A5290F"/>
    <w:rsid w:val="00A52937"/>
    <w:rsid w:val="00A52E7D"/>
    <w:rsid w:val="00A53095"/>
    <w:rsid w:val="00A5321D"/>
    <w:rsid w:val="00A53CEB"/>
    <w:rsid w:val="00A53E52"/>
    <w:rsid w:val="00A53EAB"/>
    <w:rsid w:val="00A54248"/>
    <w:rsid w:val="00A54895"/>
    <w:rsid w:val="00A54972"/>
    <w:rsid w:val="00A54C4A"/>
    <w:rsid w:val="00A54F2B"/>
    <w:rsid w:val="00A55099"/>
    <w:rsid w:val="00A551BD"/>
    <w:rsid w:val="00A552D0"/>
    <w:rsid w:val="00A553C8"/>
    <w:rsid w:val="00A5581C"/>
    <w:rsid w:val="00A55C61"/>
    <w:rsid w:val="00A55F09"/>
    <w:rsid w:val="00A562C4"/>
    <w:rsid w:val="00A56B1E"/>
    <w:rsid w:val="00A56E27"/>
    <w:rsid w:val="00A56E85"/>
    <w:rsid w:val="00A57420"/>
    <w:rsid w:val="00A577F3"/>
    <w:rsid w:val="00A57929"/>
    <w:rsid w:val="00A57B08"/>
    <w:rsid w:val="00A60287"/>
    <w:rsid w:val="00A6046E"/>
    <w:rsid w:val="00A60ADB"/>
    <w:rsid w:val="00A60CB7"/>
    <w:rsid w:val="00A613D9"/>
    <w:rsid w:val="00A61413"/>
    <w:rsid w:val="00A61530"/>
    <w:rsid w:val="00A61580"/>
    <w:rsid w:val="00A61B2C"/>
    <w:rsid w:val="00A61B81"/>
    <w:rsid w:val="00A61BF1"/>
    <w:rsid w:val="00A61DDD"/>
    <w:rsid w:val="00A62811"/>
    <w:rsid w:val="00A631C8"/>
    <w:rsid w:val="00A63E8C"/>
    <w:rsid w:val="00A63ECE"/>
    <w:rsid w:val="00A63EEE"/>
    <w:rsid w:val="00A64417"/>
    <w:rsid w:val="00A644B0"/>
    <w:rsid w:val="00A64C9F"/>
    <w:rsid w:val="00A65271"/>
    <w:rsid w:val="00A653F3"/>
    <w:rsid w:val="00A665C7"/>
    <w:rsid w:val="00A66C93"/>
    <w:rsid w:val="00A66F00"/>
    <w:rsid w:val="00A67702"/>
    <w:rsid w:val="00A67E3F"/>
    <w:rsid w:val="00A70ECB"/>
    <w:rsid w:val="00A70F74"/>
    <w:rsid w:val="00A712F7"/>
    <w:rsid w:val="00A71437"/>
    <w:rsid w:val="00A71E7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3FF"/>
    <w:rsid w:val="00A7645D"/>
    <w:rsid w:val="00A7655A"/>
    <w:rsid w:val="00A76EC8"/>
    <w:rsid w:val="00A774B8"/>
    <w:rsid w:val="00A775A3"/>
    <w:rsid w:val="00A77C0D"/>
    <w:rsid w:val="00A77FED"/>
    <w:rsid w:val="00A8050C"/>
    <w:rsid w:val="00A80817"/>
    <w:rsid w:val="00A809BE"/>
    <w:rsid w:val="00A80B1C"/>
    <w:rsid w:val="00A80E34"/>
    <w:rsid w:val="00A80FFF"/>
    <w:rsid w:val="00A818C4"/>
    <w:rsid w:val="00A81BF1"/>
    <w:rsid w:val="00A822B2"/>
    <w:rsid w:val="00A82405"/>
    <w:rsid w:val="00A8262B"/>
    <w:rsid w:val="00A82E32"/>
    <w:rsid w:val="00A82E84"/>
    <w:rsid w:val="00A83517"/>
    <w:rsid w:val="00A8379A"/>
    <w:rsid w:val="00A842B9"/>
    <w:rsid w:val="00A8441E"/>
    <w:rsid w:val="00A84535"/>
    <w:rsid w:val="00A84AB7"/>
    <w:rsid w:val="00A84B92"/>
    <w:rsid w:val="00A84FBB"/>
    <w:rsid w:val="00A85143"/>
    <w:rsid w:val="00A852A5"/>
    <w:rsid w:val="00A85768"/>
    <w:rsid w:val="00A85D9C"/>
    <w:rsid w:val="00A85F86"/>
    <w:rsid w:val="00A86012"/>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1E44"/>
    <w:rsid w:val="00A92200"/>
    <w:rsid w:val="00A93932"/>
    <w:rsid w:val="00A93E28"/>
    <w:rsid w:val="00A93F4B"/>
    <w:rsid w:val="00A93FC2"/>
    <w:rsid w:val="00A942BA"/>
    <w:rsid w:val="00A9438F"/>
    <w:rsid w:val="00A9468E"/>
    <w:rsid w:val="00A949BE"/>
    <w:rsid w:val="00A949D2"/>
    <w:rsid w:val="00A9559C"/>
    <w:rsid w:val="00A955CE"/>
    <w:rsid w:val="00A9560D"/>
    <w:rsid w:val="00A95B1D"/>
    <w:rsid w:val="00A95DD5"/>
    <w:rsid w:val="00A961F8"/>
    <w:rsid w:val="00A9623F"/>
    <w:rsid w:val="00A964D5"/>
    <w:rsid w:val="00A96A4E"/>
    <w:rsid w:val="00A96FF0"/>
    <w:rsid w:val="00A97593"/>
    <w:rsid w:val="00A977A0"/>
    <w:rsid w:val="00A97C62"/>
    <w:rsid w:val="00A97C74"/>
    <w:rsid w:val="00A97CA5"/>
    <w:rsid w:val="00A97D4C"/>
    <w:rsid w:val="00AA0533"/>
    <w:rsid w:val="00AA06C5"/>
    <w:rsid w:val="00AA094A"/>
    <w:rsid w:val="00AA0B93"/>
    <w:rsid w:val="00AA12CB"/>
    <w:rsid w:val="00AA1768"/>
    <w:rsid w:val="00AA17E6"/>
    <w:rsid w:val="00AA1AA6"/>
    <w:rsid w:val="00AA1AAC"/>
    <w:rsid w:val="00AA1E7C"/>
    <w:rsid w:val="00AA1F09"/>
    <w:rsid w:val="00AA21A7"/>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63F"/>
    <w:rsid w:val="00AA4682"/>
    <w:rsid w:val="00AA4A49"/>
    <w:rsid w:val="00AA4BE4"/>
    <w:rsid w:val="00AA58B9"/>
    <w:rsid w:val="00AA5DBC"/>
    <w:rsid w:val="00AA63C9"/>
    <w:rsid w:val="00AA68B3"/>
    <w:rsid w:val="00AA6991"/>
    <w:rsid w:val="00AA6C49"/>
    <w:rsid w:val="00AA6C65"/>
    <w:rsid w:val="00AA7384"/>
    <w:rsid w:val="00AA741E"/>
    <w:rsid w:val="00AA7994"/>
    <w:rsid w:val="00AA7C65"/>
    <w:rsid w:val="00AB0389"/>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47E"/>
    <w:rsid w:val="00AB75FC"/>
    <w:rsid w:val="00AB780B"/>
    <w:rsid w:val="00AB7CC0"/>
    <w:rsid w:val="00AB7E44"/>
    <w:rsid w:val="00AB7E5F"/>
    <w:rsid w:val="00AB7F96"/>
    <w:rsid w:val="00AC0148"/>
    <w:rsid w:val="00AC0285"/>
    <w:rsid w:val="00AC0287"/>
    <w:rsid w:val="00AC0A16"/>
    <w:rsid w:val="00AC0FAB"/>
    <w:rsid w:val="00AC0FC2"/>
    <w:rsid w:val="00AC138D"/>
    <w:rsid w:val="00AC1459"/>
    <w:rsid w:val="00AC17A3"/>
    <w:rsid w:val="00AC1B6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060"/>
    <w:rsid w:val="00AC652C"/>
    <w:rsid w:val="00AC6554"/>
    <w:rsid w:val="00AC68D7"/>
    <w:rsid w:val="00AC6B78"/>
    <w:rsid w:val="00AC6D0B"/>
    <w:rsid w:val="00AC6D19"/>
    <w:rsid w:val="00AC70C0"/>
    <w:rsid w:val="00AC7C2F"/>
    <w:rsid w:val="00AD02B7"/>
    <w:rsid w:val="00AD03D6"/>
    <w:rsid w:val="00AD0593"/>
    <w:rsid w:val="00AD05B0"/>
    <w:rsid w:val="00AD0B66"/>
    <w:rsid w:val="00AD135F"/>
    <w:rsid w:val="00AD1831"/>
    <w:rsid w:val="00AD18EE"/>
    <w:rsid w:val="00AD2747"/>
    <w:rsid w:val="00AD3037"/>
    <w:rsid w:val="00AD3296"/>
    <w:rsid w:val="00AD33BC"/>
    <w:rsid w:val="00AD391C"/>
    <w:rsid w:val="00AD3934"/>
    <w:rsid w:val="00AD49FA"/>
    <w:rsid w:val="00AD4C26"/>
    <w:rsid w:val="00AD52BD"/>
    <w:rsid w:val="00AD5DB5"/>
    <w:rsid w:val="00AD67D6"/>
    <w:rsid w:val="00AD6B26"/>
    <w:rsid w:val="00AD6B3E"/>
    <w:rsid w:val="00AD70E2"/>
    <w:rsid w:val="00AD7588"/>
    <w:rsid w:val="00AD7C28"/>
    <w:rsid w:val="00AD7C88"/>
    <w:rsid w:val="00AE0962"/>
    <w:rsid w:val="00AE0A91"/>
    <w:rsid w:val="00AE0FCB"/>
    <w:rsid w:val="00AE1B7D"/>
    <w:rsid w:val="00AE1C38"/>
    <w:rsid w:val="00AE1D21"/>
    <w:rsid w:val="00AE1F15"/>
    <w:rsid w:val="00AE24EC"/>
    <w:rsid w:val="00AE2C29"/>
    <w:rsid w:val="00AE2FBA"/>
    <w:rsid w:val="00AE3242"/>
    <w:rsid w:val="00AE3298"/>
    <w:rsid w:val="00AE36B4"/>
    <w:rsid w:val="00AE370A"/>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99D"/>
    <w:rsid w:val="00AE6BCD"/>
    <w:rsid w:val="00AE710C"/>
    <w:rsid w:val="00AE7375"/>
    <w:rsid w:val="00AE7604"/>
    <w:rsid w:val="00AE76F3"/>
    <w:rsid w:val="00AE77D6"/>
    <w:rsid w:val="00AF0002"/>
    <w:rsid w:val="00AF0481"/>
    <w:rsid w:val="00AF0AEB"/>
    <w:rsid w:val="00AF0C58"/>
    <w:rsid w:val="00AF1079"/>
    <w:rsid w:val="00AF1D5E"/>
    <w:rsid w:val="00AF203B"/>
    <w:rsid w:val="00AF2484"/>
    <w:rsid w:val="00AF2BC0"/>
    <w:rsid w:val="00AF2FB7"/>
    <w:rsid w:val="00AF391F"/>
    <w:rsid w:val="00AF47BF"/>
    <w:rsid w:val="00AF49EA"/>
    <w:rsid w:val="00AF4F20"/>
    <w:rsid w:val="00AF4F66"/>
    <w:rsid w:val="00AF5647"/>
    <w:rsid w:val="00AF56B7"/>
    <w:rsid w:val="00AF5AFE"/>
    <w:rsid w:val="00AF666D"/>
    <w:rsid w:val="00AF6804"/>
    <w:rsid w:val="00AF6AA5"/>
    <w:rsid w:val="00AF6AB0"/>
    <w:rsid w:val="00AF6DE2"/>
    <w:rsid w:val="00AF7210"/>
    <w:rsid w:val="00AF7582"/>
    <w:rsid w:val="00AF7C45"/>
    <w:rsid w:val="00B00433"/>
    <w:rsid w:val="00B00904"/>
    <w:rsid w:val="00B00AFA"/>
    <w:rsid w:val="00B01019"/>
    <w:rsid w:val="00B017D8"/>
    <w:rsid w:val="00B01A56"/>
    <w:rsid w:val="00B01C53"/>
    <w:rsid w:val="00B01E99"/>
    <w:rsid w:val="00B025A5"/>
    <w:rsid w:val="00B0383E"/>
    <w:rsid w:val="00B03852"/>
    <w:rsid w:val="00B03AEA"/>
    <w:rsid w:val="00B03B76"/>
    <w:rsid w:val="00B03C53"/>
    <w:rsid w:val="00B03D71"/>
    <w:rsid w:val="00B04FF3"/>
    <w:rsid w:val="00B05483"/>
    <w:rsid w:val="00B05AD9"/>
    <w:rsid w:val="00B05B91"/>
    <w:rsid w:val="00B06117"/>
    <w:rsid w:val="00B06278"/>
    <w:rsid w:val="00B06567"/>
    <w:rsid w:val="00B0666B"/>
    <w:rsid w:val="00B069A8"/>
    <w:rsid w:val="00B06ADB"/>
    <w:rsid w:val="00B06CC6"/>
    <w:rsid w:val="00B06E1B"/>
    <w:rsid w:val="00B070B9"/>
    <w:rsid w:val="00B075AD"/>
    <w:rsid w:val="00B0787B"/>
    <w:rsid w:val="00B07891"/>
    <w:rsid w:val="00B07980"/>
    <w:rsid w:val="00B07B63"/>
    <w:rsid w:val="00B07DA6"/>
    <w:rsid w:val="00B10732"/>
    <w:rsid w:val="00B10795"/>
    <w:rsid w:val="00B10956"/>
    <w:rsid w:val="00B10E0B"/>
    <w:rsid w:val="00B11876"/>
    <w:rsid w:val="00B1209D"/>
    <w:rsid w:val="00B120C0"/>
    <w:rsid w:val="00B124BB"/>
    <w:rsid w:val="00B12647"/>
    <w:rsid w:val="00B1287F"/>
    <w:rsid w:val="00B12922"/>
    <w:rsid w:val="00B12A31"/>
    <w:rsid w:val="00B12BBF"/>
    <w:rsid w:val="00B12C36"/>
    <w:rsid w:val="00B12F5A"/>
    <w:rsid w:val="00B1392B"/>
    <w:rsid w:val="00B13AF4"/>
    <w:rsid w:val="00B13F63"/>
    <w:rsid w:val="00B14196"/>
    <w:rsid w:val="00B1487F"/>
    <w:rsid w:val="00B14921"/>
    <w:rsid w:val="00B14E80"/>
    <w:rsid w:val="00B1501A"/>
    <w:rsid w:val="00B1527E"/>
    <w:rsid w:val="00B15683"/>
    <w:rsid w:val="00B158D7"/>
    <w:rsid w:val="00B15B7C"/>
    <w:rsid w:val="00B15B82"/>
    <w:rsid w:val="00B15C7C"/>
    <w:rsid w:val="00B15EDE"/>
    <w:rsid w:val="00B16004"/>
    <w:rsid w:val="00B160BA"/>
    <w:rsid w:val="00B16467"/>
    <w:rsid w:val="00B1651F"/>
    <w:rsid w:val="00B166D4"/>
    <w:rsid w:val="00B16745"/>
    <w:rsid w:val="00B174BF"/>
    <w:rsid w:val="00B175E1"/>
    <w:rsid w:val="00B175E2"/>
    <w:rsid w:val="00B17922"/>
    <w:rsid w:val="00B179BB"/>
    <w:rsid w:val="00B17B3D"/>
    <w:rsid w:val="00B206CE"/>
    <w:rsid w:val="00B20DA0"/>
    <w:rsid w:val="00B20DB6"/>
    <w:rsid w:val="00B21420"/>
    <w:rsid w:val="00B2149A"/>
    <w:rsid w:val="00B2152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4F0"/>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535"/>
    <w:rsid w:val="00B31748"/>
    <w:rsid w:val="00B31C36"/>
    <w:rsid w:val="00B31D68"/>
    <w:rsid w:val="00B31F3C"/>
    <w:rsid w:val="00B3295C"/>
    <w:rsid w:val="00B32CBD"/>
    <w:rsid w:val="00B3308A"/>
    <w:rsid w:val="00B33139"/>
    <w:rsid w:val="00B336C5"/>
    <w:rsid w:val="00B33AFC"/>
    <w:rsid w:val="00B33B3A"/>
    <w:rsid w:val="00B33D84"/>
    <w:rsid w:val="00B34227"/>
    <w:rsid w:val="00B3429A"/>
    <w:rsid w:val="00B3450B"/>
    <w:rsid w:val="00B353BF"/>
    <w:rsid w:val="00B35C30"/>
    <w:rsid w:val="00B36423"/>
    <w:rsid w:val="00B3655F"/>
    <w:rsid w:val="00B3656C"/>
    <w:rsid w:val="00B36FC7"/>
    <w:rsid w:val="00B37033"/>
    <w:rsid w:val="00B370F3"/>
    <w:rsid w:val="00B37B74"/>
    <w:rsid w:val="00B37BA4"/>
    <w:rsid w:val="00B40295"/>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43"/>
    <w:rsid w:val="00B45389"/>
    <w:rsid w:val="00B457E2"/>
    <w:rsid w:val="00B458C2"/>
    <w:rsid w:val="00B4690A"/>
    <w:rsid w:val="00B46A6F"/>
    <w:rsid w:val="00B4717F"/>
    <w:rsid w:val="00B4780B"/>
    <w:rsid w:val="00B47AF6"/>
    <w:rsid w:val="00B500F4"/>
    <w:rsid w:val="00B50F32"/>
    <w:rsid w:val="00B512C9"/>
    <w:rsid w:val="00B52051"/>
    <w:rsid w:val="00B52155"/>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764"/>
    <w:rsid w:val="00B55A37"/>
    <w:rsid w:val="00B55E1C"/>
    <w:rsid w:val="00B56271"/>
    <w:rsid w:val="00B56559"/>
    <w:rsid w:val="00B56CB8"/>
    <w:rsid w:val="00B56D3B"/>
    <w:rsid w:val="00B56E85"/>
    <w:rsid w:val="00B56FB8"/>
    <w:rsid w:val="00B57901"/>
    <w:rsid w:val="00B57B00"/>
    <w:rsid w:val="00B57BDF"/>
    <w:rsid w:val="00B57E69"/>
    <w:rsid w:val="00B601AA"/>
    <w:rsid w:val="00B60C51"/>
    <w:rsid w:val="00B60C53"/>
    <w:rsid w:val="00B60DC1"/>
    <w:rsid w:val="00B60E52"/>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52"/>
    <w:rsid w:val="00B65C8D"/>
    <w:rsid w:val="00B65DA8"/>
    <w:rsid w:val="00B65EFE"/>
    <w:rsid w:val="00B65FA2"/>
    <w:rsid w:val="00B66B90"/>
    <w:rsid w:val="00B670BF"/>
    <w:rsid w:val="00B670E1"/>
    <w:rsid w:val="00B674B6"/>
    <w:rsid w:val="00B67A58"/>
    <w:rsid w:val="00B700A0"/>
    <w:rsid w:val="00B7023B"/>
    <w:rsid w:val="00B702FF"/>
    <w:rsid w:val="00B70436"/>
    <w:rsid w:val="00B70562"/>
    <w:rsid w:val="00B70D3B"/>
    <w:rsid w:val="00B71320"/>
    <w:rsid w:val="00B71B3E"/>
    <w:rsid w:val="00B71BB3"/>
    <w:rsid w:val="00B7210F"/>
    <w:rsid w:val="00B721D8"/>
    <w:rsid w:val="00B72791"/>
    <w:rsid w:val="00B73397"/>
    <w:rsid w:val="00B7377D"/>
    <w:rsid w:val="00B739CC"/>
    <w:rsid w:val="00B73E30"/>
    <w:rsid w:val="00B740EF"/>
    <w:rsid w:val="00B74861"/>
    <w:rsid w:val="00B74B2A"/>
    <w:rsid w:val="00B74B7C"/>
    <w:rsid w:val="00B75123"/>
    <w:rsid w:val="00B75A06"/>
    <w:rsid w:val="00B75ADB"/>
    <w:rsid w:val="00B75B80"/>
    <w:rsid w:val="00B75C14"/>
    <w:rsid w:val="00B75D1F"/>
    <w:rsid w:val="00B76499"/>
    <w:rsid w:val="00B765CC"/>
    <w:rsid w:val="00B76A62"/>
    <w:rsid w:val="00B76FAE"/>
    <w:rsid w:val="00B773DE"/>
    <w:rsid w:val="00B77603"/>
    <w:rsid w:val="00B77C75"/>
    <w:rsid w:val="00B77F09"/>
    <w:rsid w:val="00B8027E"/>
    <w:rsid w:val="00B80545"/>
    <w:rsid w:val="00B80BE4"/>
    <w:rsid w:val="00B80CD3"/>
    <w:rsid w:val="00B81AA9"/>
    <w:rsid w:val="00B81EC8"/>
    <w:rsid w:val="00B82061"/>
    <w:rsid w:val="00B8248A"/>
    <w:rsid w:val="00B82664"/>
    <w:rsid w:val="00B8291B"/>
    <w:rsid w:val="00B82A0A"/>
    <w:rsid w:val="00B82CDC"/>
    <w:rsid w:val="00B82EA0"/>
    <w:rsid w:val="00B83024"/>
    <w:rsid w:val="00B836F9"/>
    <w:rsid w:val="00B83743"/>
    <w:rsid w:val="00B8374F"/>
    <w:rsid w:val="00B83BCF"/>
    <w:rsid w:val="00B83E0A"/>
    <w:rsid w:val="00B8433D"/>
    <w:rsid w:val="00B84996"/>
    <w:rsid w:val="00B8504C"/>
    <w:rsid w:val="00B862EF"/>
    <w:rsid w:val="00B86500"/>
    <w:rsid w:val="00B8691D"/>
    <w:rsid w:val="00B8708A"/>
    <w:rsid w:val="00B870CC"/>
    <w:rsid w:val="00B870F1"/>
    <w:rsid w:val="00B8751C"/>
    <w:rsid w:val="00B876CB"/>
    <w:rsid w:val="00B8775E"/>
    <w:rsid w:val="00B9021F"/>
    <w:rsid w:val="00B902C1"/>
    <w:rsid w:val="00B90768"/>
    <w:rsid w:val="00B90893"/>
    <w:rsid w:val="00B9168D"/>
    <w:rsid w:val="00B9172A"/>
    <w:rsid w:val="00B91993"/>
    <w:rsid w:val="00B92528"/>
    <w:rsid w:val="00B927B5"/>
    <w:rsid w:val="00B927C0"/>
    <w:rsid w:val="00B92A23"/>
    <w:rsid w:val="00B92BA6"/>
    <w:rsid w:val="00B92BF0"/>
    <w:rsid w:val="00B92CE8"/>
    <w:rsid w:val="00B9359C"/>
    <w:rsid w:val="00B93856"/>
    <w:rsid w:val="00B93B79"/>
    <w:rsid w:val="00B93FEB"/>
    <w:rsid w:val="00B942BD"/>
    <w:rsid w:val="00B94515"/>
    <w:rsid w:val="00B94A33"/>
    <w:rsid w:val="00B94EC8"/>
    <w:rsid w:val="00B94F63"/>
    <w:rsid w:val="00B95327"/>
    <w:rsid w:val="00B95B7D"/>
    <w:rsid w:val="00B95D29"/>
    <w:rsid w:val="00B95D37"/>
    <w:rsid w:val="00B9611C"/>
    <w:rsid w:val="00B961F9"/>
    <w:rsid w:val="00B966A1"/>
    <w:rsid w:val="00B968D3"/>
    <w:rsid w:val="00B97493"/>
    <w:rsid w:val="00B9762E"/>
    <w:rsid w:val="00B97A26"/>
    <w:rsid w:val="00B97B93"/>
    <w:rsid w:val="00B97BAB"/>
    <w:rsid w:val="00B97C5F"/>
    <w:rsid w:val="00BA0307"/>
    <w:rsid w:val="00BA0612"/>
    <w:rsid w:val="00BA0760"/>
    <w:rsid w:val="00BA083F"/>
    <w:rsid w:val="00BA0E6D"/>
    <w:rsid w:val="00BA1061"/>
    <w:rsid w:val="00BA12BF"/>
    <w:rsid w:val="00BA1490"/>
    <w:rsid w:val="00BA156B"/>
    <w:rsid w:val="00BA1605"/>
    <w:rsid w:val="00BA230C"/>
    <w:rsid w:val="00BA23A1"/>
    <w:rsid w:val="00BA287A"/>
    <w:rsid w:val="00BA2A44"/>
    <w:rsid w:val="00BA2DDF"/>
    <w:rsid w:val="00BA3616"/>
    <w:rsid w:val="00BA3AA5"/>
    <w:rsid w:val="00BA3B7E"/>
    <w:rsid w:val="00BA4241"/>
    <w:rsid w:val="00BA4391"/>
    <w:rsid w:val="00BA43C5"/>
    <w:rsid w:val="00BA4864"/>
    <w:rsid w:val="00BA49DF"/>
    <w:rsid w:val="00BA4E19"/>
    <w:rsid w:val="00BA4EBC"/>
    <w:rsid w:val="00BA4FB0"/>
    <w:rsid w:val="00BA51E6"/>
    <w:rsid w:val="00BA54D2"/>
    <w:rsid w:val="00BA581B"/>
    <w:rsid w:val="00BA5837"/>
    <w:rsid w:val="00BA58A1"/>
    <w:rsid w:val="00BA5BB7"/>
    <w:rsid w:val="00BA655E"/>
    <w:rsid w:val="00BA66CA"/>
    <w:rsid w:val="00BA7507"/>
    <w:rsid w:val="00BA7B4C"/>
    <w:rsid w:val="00BB03B6"/>
    <w:rsid w:val="00BB06D7"/>
    <w:rsid w:val="00BB09F9"/>
    <w:rsid w:val="00BB122A"/>
    <w:rsid w:val="00BB1304"/>
    <w:rsid w:val="00BB15B8"/>
    <w:rsid w:val="00BB1666"/>
    <w:rsid w:val="00BB1B50"/>
    <w:rsid w:val="00BB1C51"/>
    <w:rsid w:val="00BB1C6C"/>
    <w:rsid w:val="00BB1CF5"/>
    <w:rsid w:val="00BB1D47"/>
    <w:rsid w:val="00BB1F66"/>
    <w:rsid w:val="00BB225C"/>
    <w:rsid w:val="00BB2277"/>
    <w:rsid w:val="00BB2767"/>
    <w:rsid w:val="00BB2992"/>
    <w:rsid w:val="00BB2A16"/>
    <w:rsid w:val="00BB2CEE"/>
    <w:rsid w:val="00BB2DB2"/>
    <w:rsid w:val="00BB318E"/>
    <w:rsid w:val="00BB35F3"/>
    <w:rsid w:val="00BB369F"/>
    <w:rsid w:val="00BB3C7B"/>
    <w:rsid w:val="00BB406D"/>
    <w:rsid w:val="00BB4405"/>
    <w:rsid w:val="00BB450E"/>
    <w:rsid w:val="00BB4674"/>
    <w:rsid w:val="00BB4B4F"/>
    <w:rsid w:val="00BB5010"/>
    <w:rsid w:val="00BB5913"/>
    <w:rsid w:val="00BB5B40"/>
    <w:rsid w:val="00BB5B68"/>
    <w:rsid w:val="00BB5B8A"/>
    <w:rsid w:val="00BB6023"/>
    <w:rsid w:val="00BB60D7"/>
    <w:rsid w:val="00BB6DCE"/>
    <w:rsid w:val="00BB6F43"/>
    <w:rsid w:val="00BB766C"/>
    <w:rsid w:val="00BB7EEF"/>
    <w:rsid w:val="00BC0244"/>
    <w:rsid w:val="00BC0439"/>
    <w:rsid w:val="00BC0602"/>
    <w:rsid w:val="00BC0DC9"/>
    <w:rsid w:val="00BC0FB0"/>
    <w:rsid w:val="00BC1154"/>
    <w:rsid w:val="00BC1559"/>
    <w:rsid w:val="00BC15FC"/>
    <w:rsid w:val="00BC1BF9"/>
    <w:rsid w:val="00BC1F14"/>
    <w:rsid w:val="00BC2025"/>
    <w:rsid w:val="00BC2134"/>
    <w:rsid w:val="00BC24C5"/>
    <w:rsid w:val="00BC2C8D"/>
    <w:rsid w:val="00BC3F46"/>
    <w:rsid w:val="00BC4014"/>
    <w:rsid w:val="00BC4020"/>
    <w:rsid w:val="00BC49CD"/>
    <w:rsid w:val="00BC50E1"/>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1F5"/>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A65"/>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055"/>
    <w:rsid w:val="00BD7B58"/>
    <w:rsid w:val="00BD7C73"/>
    <w:rsid w:val="00BE01AD"/>
    <w:rsid w:val="00BE04A5"/>
    <w:rsid w:val="00BE0A86"/>
    <w:rsid w:val="00BE0BE3"/>
    <w:rsid w:val="00BE0BEA"/>
    <w:rsid w:val="00BE1442"/>
    <w:rsid w:val="00BE1563"/>
    <w:rsid w:val="00BE1587"/>
    <w:rsid w:val="00BE1950"/>
    <w:rsid w:val="00BE2570"/>
    <w:rsid w:val="00BE2571"/>
    <w:rsid w:val="00BE2751"/>
    <w:rsid w:val="00BE2793"/>
    <w:rsid w:val="00BE27D3"/>
    <w:rsid w:val="00BE28E7"/>
    <w:rsid w:val="00BE2E5C"/>
    <w:rsid w:val="00BE2FB4"/>
    <w:rsid w:val="00BE33EE"/>
    <w:rsid w:val="00BE36CC"/>
    <w:rsid w:val="00BE3813"/>
    <w:rsid w:val="00BE393E"/>
    <w:rsid w:val="00BE3C93"/>
    <w:rsid w:val="00BE3CD3"/>
    <w:rsid w:val="00BE426A"/>
    <w:rsid w:val="00BE4301"/>
    <w:rsid w:val="00BE520A"/>
    <w:rsid w:val="00BE5406"/>
    <w:rsid w:val="00BE5BF2"/>
    <w:rsid w:val="00BE5EE6"/>
    <w:rsid w:val="00BE64AA"/>
    <w:rsid w:val="00BE6801"/>
    <w:rsid w:val="00BE69BB"/>
    <w:rsid w:val="00BE6DFC"/>
    <w:rsid w:val="00BE7094"/>
    <w:rsid w:val="00BE7160"/>
    <w:rsid w:val="00BE71E9"/>
    <w:rsid w:val="00BE7455"/>
    <w:rsid w:val="00BE780B"/>
    <w:rsid w:val="00BE7D65"/>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8D8"/>
    <w:rsid w:val="00BF3903"/>
    <w:rsid w:val="00BF3A0B"/>
    <w:rsid w:val="00BF3BC0"/>
    <w:rsid w:val="00BF44D4"/>
    <w:rsid w:val="00BF4674"/>
    <w:rsid w:val="00BF4D9D"/>
    <w:rsid w:val="00BF4DA4"/>
    <w:rsid w:val="00BF542A"/>
    <w:rsid w:val="00BF5778"/>
    <w:rsid w:val="00BF57DE"/>
    <w:rsid w:val="00BF5D87"/>
    <w:rsid w:val="00BF5E1E"/>
    <w:rsid w:val="00BF5E5E"/>
    <w:rsid w:val="00BF5ECF"/>
    <w:rsid w:val="00BF65CD"/>
    <w:rsid w:val="00BF730C"/>
    <w:rsid w:val="00BF759E"/>
    <w:rsid w:val="00BF7786"/>
    <w:rsid w:val="00BF79B5"/>
    <w:rsid w:val="00BF7D9D"/>
    <w:rsid w:val="00BF7E75"/>
    <w:rsid w:val="00BF7F62"/>
    <w:rsid w:val="00C00019"/>
    <w:rsid w:val="00C0096F"/>
    <w:rsid w:val="00C00A4F"/>
    <w:rsid w:val="00C01033"/>
    <w:rsid w:val="00C012F5"/>
    <w:rsid w:val="00C014C4"/>
    <w:rsid w:val="00C025FD"/>
    <w:rsid w:val="00C0287D"/>
    <w:rsid w:val="00C02D1C"/>
    <w:rsid w:val="00C03D86"/>
    <w:rsid w:val="00C03E01"/>
    <w:rsid w:val="00C04078"/>
    <w:rsid w:val="00C04175"/>
    <w:rsid w:val="00C04246"/>
    <w:rsid w:val="00C047B0"/>
    <w:rsid w:val="00C0483E"/>
    <w:rsid w:val="00C04C50"/>
    <w:rsid w:val="00C04DEA"/>
    <w:rsid w:val="00C050D3"/>
    <w:rsid w:val="00C05347"/>
    <w:rsid w:val="00C0597C"/>
    <w:rsid w:val="00C05AF2"/>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370"/>
    <w:rsid w:val="00C11813"/>
    <w:rsid w:val="00C12492"/>
    <w:rsid w:val="00C12DE9"/>
    <w:rsid w:val="00C1322C"/>
    <w:rsid w:val="00C132C8"/>
    <w:rsid w:val="00C1337A"/>
    <w:rsid w:val="00C1346B"/>
    <w:rsid w:val="00C134BA"/>
    <w:rsid w:val="00C138F1"/>
    <w:rsid w:val="00C140F7"/>
    <w:rsid w:val="00C14361"/>
    <w:rsid w:val="00C14669"/>
    <w:rsid w:val="00C146B2"/>
    <w:rsid w:val="00C14AE8"/>
    <w:rsid w:val="00C14DD9"/>
    <w:rsid w:val="00C150EB"/>
    <w:rsid w:val="00C1570A"/>
    <w:rsid w:val="00C15A13"/>
    <w:rsid w:val="00C15D91"/>
    <w:rsid w:val="00C15DF5"/>
    <w:rsid w:val="00C1611A"/>
    <w:rsid w:val="00C1622B"/>
    <w:rsid w:val="00C162AA"/>
    <w:rsid w:val="00C162BC"/>
    <w:rsid w:val="00C16533"/>
    <w:rsid w:val="00C165B7"/>
    <w:rsid w:val="00C1677A"/>
    <w:rsid w:val="00C167F8"/>
    <w:rsid w:val="00C170C0"/>
    <w:rsid w:val="00C17627"/>
    <w:rsid w:val="00C17793"/>
    <w:rsid w:val="00C17BE6"/>
    <w:rsid w:val="00C17E34"/>
    <w:rsid w:val="00C20550"/>
    <w:rsid w:val="00C206A4"/>
    <w:rsid w:val="00C20842"/>
    <w:rsid w:val="00C20847"/>
    <w:rsid w:val="00C20A13"/>
    <w:rsid w:val="00C20C40"/>
    <w:rsid w:val="00C2103F"/>
    <w:rsid w:val="00C210A5"/>
    <w:rsid w:val="00C210A6"/>
    <w:rsid w:val="00C21545"/>
    <w:rsid w:val="00C21870"/>
    <w:rsid w:val="00C21915"/>
    <w:rsid w:val="00C219F9"/>
    <w:rsid w:val="00C21C90"/>
    <w:rsid w:val="00C21D84"/>
    <w:rsid w:val="00C21D9C"/>
    <w:rsid w:val="00C22094"/>
    <w:rsid w:val="00C221D5"/>
    <w:rsid w:val="00C22490"/>
    <w:rsid w:val="00C226E8"/>
    <w:rsid w:val="00C2413D"/>
    <w:rsid w:val="00C2419D"/>
    <w:rsid w:val="00C2477D"/>
    <w:rsid w:val="00C24E74"/>
    <w:rsid w:val="00C2505C"/>
    <w:rsid w:val="00C251D9"/>
    <w:rsid w:val="00C25432"/>
    <w:rsid w:val="00C25489"/>
    <w:rsid w:val="00C2556E"/>
    <w:rsid w:val="00C255C2"/>
    <w:rsid w:val="00C255D6"/>
    <w:rsid w:val="00C25749"/>
    <w:rsid w:val="00C25915"/>
    <w:rsid w:val="00C25B9A"/>
    <w:rsid w:val="00C25C9E"/>
    <w:rsid w:val="00C25FC0"/>
    <w:rsid w:val="00C26483"/>
    <w:rsid w:val="00C26C8E"/>
    <w:rsid w:val="00C270CC"/>
    <w:rsid w:val="00C2728B"/>
    <w:rsid w:val="00C272C4"/>
    <w:rsid w:val="00C27473"/>
    <w:rsid w:val="00C30843"/>
    <w:rsid w:val="00C3098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4D3"/>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ABE"/>
    <w:rsid w:val="00C40BD7"/>
    <w:rsid w:val="00C40EFB"/>
    <w:rsid w:val="00C40FD6"/>
    <w:rsid w:val="00C41864"/>
    <w:rsid w:val="00C41CD3"/>
    <w:rsid w:val="00C4238C"/>
    <w:rsid w:val="00C42B7C"/>
    <w:rsid w:val="00C42CCE"/>
    <w:rsid w:val="00C42D07"/>
    <w:rsid w:val="00C42D09"/>
    <w:rsid w:val="00C42D0A"/>
    <w:rsid w:val="00C43337"/>
    <w:rsid w:val="00C434B3"/>
    <w:rsid w:val="00C4364B"/>
    <w:rsid w:val="00C43C5C"/>
    <w:rsid w:val="00C43E12"/>
    <w:rsid w:val="00C443F2"/>
    <w:rsid w:val="00C448BB"/>
    <w:rsid w:val="00C44E9F"/>
    <w:rsid w:val="00C450A2"/>
    <w:rsid w:val="00C4516D"/>
    <w:rsid w:val="00C455E7"/>
    <w:rsid w:val="00C4577D"/>
    <w:rsid w:val="00C45EDF"/>
    <w:rsid w:val="00C45F16"/>
    <w:rsid w:val="00C46590"/>
    <w:rsid w:val="00C46A59"/>
    <w:rsid w:val="00C46A64"/>
    <w:rsid w:val="00C46DE1"/>
    <w:rsid w:val="00C46F79"/>
    <w:rsid w:val="00C46FC9"/>
    <w:rsid w:val="00C4716F"/>
    <w:rsid w:val="00C474A3"/>
    <w:rsid w:val="00C47BE9"/>
    <w:rsid w:val="00C47C70"/>
    <w:rsid w:val="00C509E0"/>
    <w:rsid w:val="00C509F4"/>
    <w:rsid w:val="00C51011"/>
    <w:rsid w:val="00C51174"/>
    <w:rsid w:val="00C515D3"/>
    <w:rsid w:val="00C51B84"/>
    <w:rsid w:val="00C51E89"/>
    <w:rsid w:val="00C52067"/>
    <w:rsid w:val="00C52634"/>
    <w:rsid w:val="00C52B31"/>
    <w:rsid w:val="00C5304D"/>
    <w:rsid w:val="00C532A1"/>
    <w:rsid w:val="00C537ED"/>
    <w:rsid w:val="00C53AA8"/>
    <w:rsid w:val="00C5431F"/>
    <w:rsid w:val="00C5445F"/>
    <w:rsid w:val="00C5456C"/>
    <w:rsid w:val="00C547F0"/>
    <w:rsid w:val="00C54994"/>
    <w:rsid w:val="00C549C4"/>
    <w:rsid w:val="00C54DE2"/>
    <w:rsid w:val="00C5546B"/>
    <w:rsid w:val="00C557AE"/>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68C"/>
    <w:rsid w:val="00C63817"/>
    <w:rsid w:val="00C63B82"/>
    <w:rsid w:val="00C63B87"/>
    <w:rsid w:val="00C63BB3"/>
    <w:rsid w:val="00C63C0B"/>
    <w:rsid w:val="00C6414E"/>
    <w:rsid w:val="00C642B6"/>
    <w:rsid w:val="00C64723"/>
    <w:rsid w:val="00C6479D"/>
    <w:rsid w:val="00C64EA9"/>
    <w:rsid w:val="00C65140"/>
    <w:rsid w:val="00C652F1"/>
    <w:rsid w:val="00C657F5"/>
    <w:rsid w:val="00C659B1"/>
    <w:rsid w:val="00C65D22"/>
    <w:rsid w:val="00C65E23"/>
    <w:rsid w:val="00C6660B"/>
    <w:rsid w:val="00C666DD"/>
    <w:rsid w:val="00C66CF0"/>
    <w:rsid w:val="00C67029"/>
    <w:rsid w:val="00C6714B"/>
    <w:rsid w:val="00C67344"/>
    <w:rsid w:val="00C678DC"/>
    <w:rsid w:val="00C67C2A"/>
    <w:rsid w:val="00C67C61"/>
    <w:rsid w:val="00C701F5"/>
    <w:rsid w:val="00C70382"/>
    <w:rsid w:val="00C705E4"/>
    <w:rsid w:val="00C70786"/>
    <w:rsid w:val="00C7081B"/>
    <w:rsid w:val="00C70942"/>
    <w:rsid w:val="00C70FF3"/>
    <w:rsid w:val="00C715E0"/>
    <w:rsid w:val="00C71D2B"/>
    <w:rsid w:val="00C72E75"/>
    <w:rsid w:val="00C734A5"/>
    <w:rsid w:val="00C7376F"/>
    <w:rsid w:val="00C73B96"/>
    <w:rsid w:val="00C73C80"/>
    <w:rsid w:val="00C73FD8"/>
    <w:rsid w:val="00C74A5B"/>
    <w:rsid w:val="00C74D6F"/>
    <w:rsid w:val="00C74F1F"/>
    <w:rsid w:val="00C751E3"/>
    <w:rsid w:val="00C75A98"/>
    <w:rsid w:val="00C75E0F"/>
    <w:rsid w:val="00C76087"/>
    <w:rsid w:val="00C76228"/>
    <w:rsid w:val="00C762BE"/>
    <w:rsid w:val="00C763B6"/>
    <w:rsid w:val="00C765D7"/>
    <w:rsid w:val="00C766E2"/>
    <w:rsid w:val="00C7704D"/>
    <w:rsid w:val="00C7735C"/>
    <w:rsid w:val="00C77B9A"/>
    <w:rsid w:val="00C80C33"/>
    <w:rsid w:val="00C80F2F"/>
    <w:rsid w:val="00C81428"/>
    <w:rsid w:val="00C81C05"/>
    <w:rsid w:val="00C8293F"/>
    <w:rsid w:val="00C83B22"/>
    <w:rsid w:val="00C845B7"/>
    <w:rsid w:val="00C84695"/>
    <w:rsid w:val="00C84BA8"/>
    <w:rsid w:val="00C858A1"/>
    <w:rsid w:val="00C8600E"/>
    <w:rsid w:val="00C86324"/>
    <w:rsid w:val="00C86505"/>
    <w:rsid w:val="00C86F92"/>
    <w:rsid w:val="00C8742E"/>
    <w:rsid w:val="00C87484"/>
    <w:rsid w:val="00C874D1"/>
    <w:rsid w:val="00C876B5"/>
    <w:rsid w:val="00C902AA"/>
    <w:rsid w:val="00C90363"/>
    <w:rsid w:val="00C904DF"/>
    <w:rsid w:val="00C9058E"/>
    <w:rsid w:val="00C909AB"/>
    <w:rsid w:val="00C91540"/>
    <w:rsid w:val="00C9158B"/>
    <w:rsid w:val="00C91703"/>
    <w:rsid w:val="00C91867"/>
    <w:rsid w:val="00C91B1E"/>
    <w:rsid w:val="00C91C4E"/>
    <w:rsid w:val="00C91CF5"/>
    <w:rsid w:val="00C920F6"/>
    <w:rsid w:val="00C923FF"/>
    <w:rsid w:val="00C9263F"/>
    <w:rsid w:val="00C92C19"/>
    <w:rsid w:val="00C9345A"/>
    <w:rsid w:val="00C93AA0"/>
    <w:rsid w:val="00C93C60"/>
    <w:rsid w:val="00C94090"/>
    <w:rsid w:val="00C949F5"/>
    <w:rsid w:val="00C94FBE"/>
    <w:rsid w:val="00C951A9"/>
    <w:rsid w:val="00C95433"/>
    <w:rsid w:val="00C955D1"/>
    <w:rsid w:val="00C95AB8"/>
    <w:rsid w:val="00C95F0C"/>
    <w:rsid w:val="00C96891"/>
    <w:rsid w:val="00C96993"/>
    <w:rsid w:val="00C96D6C"/>
    <w:rsid w:val="00C96EE5"/>
    <w:rsid w:val="00C97601"/>
    <w:rsid w:val="00C97657"/>
    <w:rsid w:val="00CA08A2"/>
    <w:rsid w:val="00CA0E5D"/>
    <w:rsid w:val="00CA1166"/>
    <w:rsid w:val="00CA1566"/>
    <w:rsid w:val="00CA1759"/>
    <w:rsid w:val="00CA18A7"/>
    <w:rsid w:val="00CA1A2F"/>
    <w:rsid w:val="00CA1C75"/>
    <w:rsid w:val="00CA1D01"/>
    <w:rsid w:val="00CA1DB7"/>
    <w:rsid w:val="00CA1F0E"/>
    <w:rsid w:val="00CA2356"/>
    <w:rsid w:val="00CA29E4"/>
    <w:rsid w:val="00CA2A66"/>
    <w:rsid w:val="00CA2AD6"/>
    <w:rsid w:val="00CA2FBC"/>
    <w:rsid w:val="00CA3229"/>
    <w:rsid w:val="00CA3302"/>
    <w:rsid w:val="00CA34F9"/>
    <w:rsid w:val="00CA37DC"/>
    <w:rsid w:val="00CA4545"/>
    <w:rsid w:val="00CA4884"/>
    <w:rsid w:val="00CA4B14"/>
    <w:rsid w:val="00CA59B8"/>
    <w:rsid w:val="00CA6653"/>
    <w:rsid w:val="00CA6870"/>
    <w:rsid w:val="00CA68AC"/>
    <w:rsid w:val="00CA6CF5"/>
    <w:rsid w:val="00CA6EE9"/>
    <w:rsid w:val="00CA77E7"/>
    <w:rsid w:val="00CA7FBB"/>
    <w:rsid w:val="00CB0597"/>
    <w:rsid w:val="00CB0687"/>
    <w:rsid w:val="00CB08DC"/>
    <w:rsid w:val="00CB0BA8"/>
    <w:rsid w:val="00CB1860"/>
    <w:rsid w:val="00CB1C0C"/>
    <w:rsid w:val="00CB1C2D"/>
    <w:rsid w:val="00CB1CA5"/>
    <w:rsid w:val="00CB1CC6"/>
    <w:rsid w:val="00CB1FB7"/>
    <w:rsid w:val="00CB2443"/>
    <w:rsid w:val="00CB2579"/>
    <w:rsid w:val="00CB2ADB"/>
    <w:rsid w:val="00CB2D0D"/>
    <w:rsid w:val="00CB33B9"/>
    <w:rsid w:val="00CB395E"/>
    <w:rsid w:val="00CB3A8F"/>
    <w:rsid w:val="00CB4159"/>
    <w:rsid w:val="00CB4229"/>
    <w:rsid w:val="00CB43FE"/>
    <w:rsid w:val="00CB45F8"/>
    <w:rsid w:val="00CB4A05"/>
    <w:rsid w:val="00CB5131"/>
    <w:rsid w:val="00CB5179"/>
    <w:rsid w:val="00CB5418"/>
    <w:rsid w:val="00CB568D"/>
    <w:rsid w:val="00CB5968"/>
    <w:rsid w:val="00CB5A59"/>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3A4C"/>
    <w:rsid w:val="00CC3CC2"/>
    <w:rsid w:val="00CC43B2"/>
    <w:rsid w:val="00CC5041"/>
    <w:rsid w:val="00CC54F6"/>
    <w:rsid w:val="00CC5A45"/>
    <w:rsid w:val="00CC5BE8"/>
    <w:rsid w:val="00CC610B"/>
    <w:rsid w:val="00CC65DB"/>
    <w:rsid w:val="00CC673D"/>
    <w:rsid w:val="00CC67D4"/>
    <w:rsid w:val="00CC6E76"/>
    <w:rsid w:val="00CC7231"/>
    <w:rsid w:val="00CC731B"/>
    <w:rsid w:val="00CC7676"/>
    <w:rsid w:val="00CC7832"/>
    <w:rsid w:val="00CC7B75"/>
    <w:rsid w:val="00CC7BC7"/>
    <w:rsid w:val="00CC7BC8"/>
    <w:rsid w:val="00CC7E21"/>
    <w:rsid w:val="00CC7FEC"/>
    <w:rsid w:val="00CD02E6"/>
    <w:rsid w:val="00CD07F8"/>
    <w:rsid w:val="00CD084A"/>
    <w:rsid w:val="00CD102F"/>
    <w:rsid w:val="00CD1112"/>
    <w:rsid w:val="00CD1A91"/>
    <w:rsid w:val="00CD1F29"/>
    <w:rsid w:val="00CD2779"/>
    <w:rsid w:val="00CD2BC2"/>
    <w:rsid w:val="00CD2E4B"/>
    <w:rsid w:val="00CD3798"/>
    <w:rsid w:val="00CD3AC7"/>
    <w:rsid w:val="00CD3C3D"/>
    <w:rsid w:val="00CD3CE5"/>
    <w:rsid w:val="00CD3CEB"/>
    <w:rsid w:val="00CD420A"/>
    <w:rsid w:val="00CD42BB"/>
    <w:rsid w:val="00CD42D7"/>
    <w:rsid w:val="00CD490E"/>
    <w:rsid w:val="00CD5284"/>
    <w:rsid w:val="00CD53D2"/>
    <w:rsid w:val="00CD5946"/>
    <w:rsid w:val="00CD5BD2"/>
    <w:rsid w:val="00CD5E27"/>
    <w:rsid w:val="00CD6279"/>
    <w:rsid w:val="00CD63DA"/>
    <w:rsid w:val="00CD6A39"/>
    <w:rsid w:val="00CD6B96"/>
    <w:rsid w:val="00CD6CA0"/>
    <w:rsid w:val="00CD7156"/>
    <w:rsid w:val="00CD71C6"/>
    <w:rsid w:val="00CD768E"/>
    <w:rsid w:val="00CD76CD"/>
    <w:rsid w:val="00CE035E"/>
    <w:rsid w:val="00CE0C01"/>
    <w:rsid w:val="00CE0F1A"/>
    <w:rsid w:val="00CE1328"/>
    <w:rsid w:val="00CE1BBC"/>
    <w:rsid w:val="00CE1CBE"/>
    <w:rsid w:val="00CE1D3C"/>
    <w:rsid w:val="00CE1F5A"/>
    <w:rsid w:val="00CE209D"/>
    <w:rsid w:val="00CE272F"/>
    <w:rsid w:val="00CE277A"/>
    <w:rsid w:val="00CE2D7F"/>
    <w:rsid w:val="00CE3335"/>
    <w:rsid w:val="00CE3400"/>
    <w:rsid w:val="00CE3C63"/>
    <w:rsid w:val="00CE4184"/>
    <w:rsid w:val="00CE44DC"/>
    <w:rsid w:val="00CE453E"/>
    <w:rsid w:val="00CE4A76"/>
    <w:rsid w:val="00CE4A97"/>
    <w:rsid w:val="00CE514B"/>
    <w:rsid w:val="00CE5F7A"/>
    <w:rsid w:val="00CE61A8"/>
    <w:rsid w:val="00CE6E54"/>
    <w:rsid w:val="00CE6F2A"/>
    <w:rsid w:val="00CE713D"/>
    <w:rsid w:val="00CE7782"/>
    <w:rsid w:val="00CE778B"/>
    <w:rsid w:val="00CE7BD0"/>
    <w:rsid w:val="00CE7CD2"/>
    <w:rsid w:val="00CE7E48"/>
    <w:rsid w:val="00CF0247"/>
    <w:rsid w:val="00CF036F"/>
    <w:rsid w:val="00CF063E"/>
    <w:rsid w:val="00CF065E"/>
    <w:rsid w:val="00CF12E0"/>
    <w:rsid w:val="00CF13CF"/>
    <w:rsid w:val="00CF18EA"/>
    <w:rsid w:val="00CF1F26"/>
    <w:rsid w:val="00CF1F40"/>
    <w:rsid w:val="00CF26A1"/>
    <w:rsid w:val="00CF2886"/>
    <w:rsid w:val="00CF2ABF"/>
    <w:rsid w:val="00CF2EBB"/>
    <w:rsid w:val="00CF3444"/>
    <w:rsid w:val="00CF3659"/>
    <w:rsid w:val="00CF3F6E"/>
    <w:rsid w:val="00CF4708"/>
    <w:rsid w:val="00CF48B4"/>
    <w:rsid w:val="00CF4C20"/>
    <w:rsid w:val="00CF4EEB"/>
    <w:rsid w:val="00CF5159"/>
    <w:rsid w:val="00CF55E7"/>
    <w:rsid w:val="00CF57B2"/>
    <w:rsid w:val="00CF5C7A"/>
    <w:rsid w:val="00CF603F"/>
    <w:rsid w:val="00CF67DF"/>
    <w:rsid w:val="00CF68B1"/>
    <w:rsid w:val="00CF6922"/>
    <w:rsid w:val="00CF6C84"/>
    <w:rsid w:val="00CF6D76"/>
    <w:rsid w:val="00CF73A4"/>
    <w:rsid w:val="00CF7747"/>
    <w:rsid w:val="00CF7A36"/>
    <w:rsid w:val="00CF7FC1"/>
    <w:rsid w:val="00D00689"/>
    <w:rsid w:val="00D00C2B"/>
    <w:rsid w:val="00D00C59"/>
    <w:rsid w:val="00D0103D"/>
    <w:rsid w:val="00D0138C"/>
    <w:rsid w:val="00D01532"/>
    <w:rsid w:val="00D01545"/>
    <w:rsid w:val="00D01806"/>
    <w:rsid w:val="00D018FD"/>
    <w:rsid w:val="00D01B4F"/>
    <w:rsid w:val="00D02183"/>
    <w:rsid w:val="00D02410"/>
    <w:rsid w:val="00D02613"/>
    <w:rsid w:val="00D026E7"/>
    <w:rsid w:val="00D0293F"/>
    <w:rsid w:val="00D02A71"/>
    <w:rsid w:val="00D02F06"/>
    <w:rsid w:val="00D030D5"/>
    <w:rsid w:val="00D033CA"/>
    <w:rsid w:val="00D039FC"/>
    <w:rsid w:val="00D03D23"/>
    <w:rsid w:val="00D03EC0"/>
    <w:rsid w:val="00D0452E"/>
    <w:rsid w:val="00D04C86"/>
    <w:rsid w:val="00D05416"/>
    <w:rsid w:val="00D05502"/>
    <w:rsid w:val="00D05664"/>
    <w:rsid w:val="00D056C0"/>
    <w:rsid w:val="00D05892"/>
    <w:rsid w:val="00D058A3"/>
    <w:rsid w:val="00D059B2"/>
    <w:rsid w:val="00D05C75"/>
    <w:rsid w:val="00D05F26"/>
    <w:rsid w:val="00D06063"/>
    <w:rsid w:val="00D06084"/>
    <w:rsid w:val="00D06131"/>
    <w:rsid w:val="00D06298"/>
    <w:rsid w:val="00D06B1C"/>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2CA2"/>
    <w:rsid w:val="00D13044"/>
    <w:rsid w:val="00D1346B"/>
    <w:rsid w:val="00D13526"/>
    <w:rsid w:val="00D13655"/>
    <w:rsid w:val="00D13749"/>
    <w:rsid w:val="00D14121"/>
    <w:rsid w:val="00D14159"/>
    <w:rsid w:val="00D1426F"/>
    <w:rsid w:val="00D14D48"/>
    <w:rsid w:val="00D14E24"/>
    <w:rsid w:val="00D14EE7"/>
    <w:rsid w:val="00D14F29"/>
    <w:rsid w:val="00D14F40"/>
    <w:rsid w:val="00D15210"/>
    <w:rsid w:val="00D15362"/>
    <w:rsid w:val="00D15C86"/>
    <w:rsid w:val="00D16623"/>
    <w:rsid w:val="00D16A40"/>
    <w:rsid w:val="00D16DEC"/>
    <w:rsid w:val="00D16E03"/>
    <w:rsid w:val="00D1715D"/>
    <w:rsid w:val="00D174FC"/>
    <w:rsid w:val="00D175A9"/>
    <w:rsid w:val="00D17F63"/>
    <w:rsid w:val="00D17F9A"/>
    <w:rsid w:val="00D2011A"/>
    <w:rsid w:val="00D20494"/>
    <w:rsid w:val="00D20BB8"/>
    <w:rsid w:val="00D20BDB"/>
    <w:rsid w:val="00D214E7"/>
    <w:rsid w:val="00D21B75"/>
    <w:rsid w:val="00D21CA0"/>
    <w:rsid w:val="00D21CD3"/>
    <w:rsid w:val="00D21E8A"/>
    <w:rsid w:val="00D21FC1"/>
    <w:rsid w:val="00D2221E"/>
    <w:rsid w:val="00D2264B"/>
    <w:rsid w:val="00D2267C"/>
    <w:rsid w:val="00D22895"/>
    <w:rsid w:val="00D23005"/>
    <w:rsid w:val="00D23265"/>
    <w:rsid w:val="00D2333E"/>
    <w:rsid w:val="00D23D0E"/>
    <w:rsid w:val="00D24113"/>
    <w:rsid w:val="00D24166"/>
    <w:rsid w:val="00D24D9F"/>
    <w:rsid w:val="00D24F81"/>
    <w:rsid w:val="00D25604"/>
    <w:rsid w:val="00D25B8C"/>
    <w:rsid w:val="00D26FC2"/>
    <w:rsid w:val="00D270B3"/>
    <w:rsid w:val="00D27135"/>
    <w:rsid w:val="00D2725B"/>
    <w:rsid w:val="00D276C0"/>
    <w:rsid w:val="00D27951"/>
    <w:rsid w:val="00D30DF8"/>
    <w:rsid w:val="00D30DFC"/>
    <w:rsid w:val="00D311DC"/>
    <w:rsid w:val="00D31D2C"/>
    <w:rsid w:val="00D3264A"/>
    <w:rsid w:val="00D32A6E"/>
    <w:rsid w:val="00D32E8E"/>
    <w:rsid w:val="00D33354"/>
    <w:rsid w:val="00D33742"/>
    <w:rsid w:val="00D33F14"/>
    <w:rsid w:val="00D34079"/>
    <w:rsid w:val="00D34502"/>
    <w:rsid w:val="00D34734"/>
    <w:rsid w:val="00D34820"/>
    <w:rsid w:val="00D350CC"/>
    <w:rsid w:val="00D3542A"/>
    <w:rsid w:val="00D35677"/>
    <w:rsid w:val="00D35F5A"/>
    <w:rsid w:val="00D3614C"/>
    <w:rsid w:val="00D3659C"/>
    <w:rsid w:val="00D3697A"/>
    <w:rsid w:val="00D36E5C"/>
    <w:rsid w:val="00D370E5"/>
    <w:rsid w:val="00D37164"/>
    <w:rsid w:val="00D375B7"/>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9E9"/>
    <w:rsid w:val="00D44C91"/>
    <w:rsid w:val="00D456E2"/>
    <w:rsid w:val="00D45A41"/>
    <w:rsid w:val="00D45ADC"/>
    <w:rsid w:val="00D460F1"/>
    <w:rsid w:val="00D46251"/>
    <w:rsid w:val="00D468F2"/>
    <w:rsid w:val="00D469D5"/>
    <w:rsid w:val="00D46FF9"/>
    <w:rsid w:val="00D471EF"/>
    <w:rsid w:val="00D472AF"/>
    <w:rsid w:val="00D4761C"/>
    <w:rsid w:val="00D47C8E"/>
    <w:rsid w:val="00D47FF7"/>
    <w:rsid w:val="00D500BD"/>
    <w:rsid w:val="00D500DF"/>
    <w:rsid w:val="00D503C0"/>
    <w:rsid w:val="00D50917"/>
    <w:rsid w:val="00D51001"/>
    <w:rsid w:val="00D5101B"/>
    <w:rsid w:val="00D519BB"/>
    <w:rsid w:val="00D51DD0"/>
    <w:rsid w:val="00D5273C"/>
    <w:rsid w:val="00D53636"/>
    <w:rsid w:val="00D536EF"/>
    <w:rsid w:val="00D538D4"/>
    <w:rsid w:val="00D538D8"/>
    <w:rsid w:val="00D53B69"/>
    <w:rsid w:val="00D54DBF"/>
    <w:rsid w:val="00D55258"/>
    <w:rsid w:val="00D5556B"/>
    <w:rsid w:val="00D55628"/>
    <w:rsid w:val="00D55663"/>
    <w:rsid w:val="00D5594A"/>
    <w:rsid w:val="00D56808"/>
    <w:rsid w:val="00D57193"/>
    <w:rsid w:val="00D573B4"/>
    <w:rsid w:val="00D5745E"/>
    <w:rsid w:val="00D57B31"/>
    <w:rsid w:val="00D57CF8"/>
    <w:rsid w:val="00D60573"/>
    <w:rsid w:val="00D60692"/>
    <w:rsid w:val="00D6071B"/>
    <w:rsid w:val="00D607FB"/>
    <w:rsid w:val="00D60FA5"/>
    <w:rsid w:val="00D610F3"/>
    <w:rsid w:val="00D6110B"/>
    <w:rsid w:val="00D61148"/>
    <w:rsid w:val="00D6183E"/>
    <w:rsid w:val="00D619CF"/>
    <w:rsid w:val="00D61ABC"/>
    <w:rsid w:val="00D61BDD"/>
    <w:rsid w:val="00D61CA4"/>
    <w:rsid w:val="00D61EC2"/>
    <w:rsid w:val="00D6241C"/>
    <w:rsid w:val="00D6249A"/>
    <w:rsid w:val="00D62C04"/>
    <w:rsid w:val="00D6301D"/>
    <w:rsid w:val="00D632E4"/>
    <w:rsid w:val="00D63416"/>
    <w:rsid w:val="00D63796"/>
    <w:rsid w:val="00D639B5"/>
    <w:rsid w:val="00D63A6C"/>
    <w:rsid w:val="00D63D48"/>
    <w:rsid w:val="00D63F84"/>
    <w:rsid w:val="00D642AE"/>
    <w:rsid w:val="00D6449A"/>
    <w:rsid w:val="00D647A4"/>
    <w:rsid w:val="00D64FD1"/>
    <w:rsid w:val="00D65004"/>
    <w:rsid w:val="00D65096"/>
    <w:rsid w:val="00D6546E"/>
    <w:rsid w:val="00D6569D"/>
    <w:rsid w:val="00D6586A"/>
    <w:rsid w:val="00D65B43"/>
    <w:rsid w:val="00D65C51"/>
    <w:rsid w:val="00D66196"/>
    <w:rsid w:val="00D66B22"/>
    <w:rsid w:val="00D66BCB"/>
    <w:rsid w:val="00D6720D"/>
    <w:rsid w:val="00D67569"/>
    <w:rsid w:val="00D67BAA"/>
    <w:rsid w:val="00D67DF7"/>
    <w:rsid w:val="00D67EC9"/>
    <w:rsid w:val="00D70537"/>
    <w:rsid w:val="00D7066E"/>
    <w:rsid w:val="00D70792"/>
    <w:rsid w:val="00D70C58"/>
    <w:rsid w:val="00D710A9"/>
    <w:rsid w:val="00D71424"/>
    <w:rsid w:val="00D7153E"/>
    <w:rsid w:val="00D71CCC"/>
    <w:rsid w:val="00D72A3E"/>
    <w:rsid w:val="00D72BC8"/>
    <w:rsid w:val="00D72D57"/>
    <w:rsid w:val="00D7356A"/>
    <w:rsid w:val="00D7377A"/>
    <w:rsid w:val="00D73B6C"/>
    <w:rsid w:val="00D73C62"/>
    <w:rsid w:val="00D73E90"/>
    <w:rsid w:val="00D747A7"/>
    <w:rsid w:val="00D74E34"/>
    <w:rsid w:val="00D7587C"/>
    <w:rsid w:val="00D7591E"/>
    <w:rsid w:val="00D75FF5"/>
    <w:rsid w:val="00D765B1"/>
    <w:rsid w:val="00D769DF"/>
    <w:rsid w:val="00D76EF0"/>
    <w:rsid w:val="00D77415"/>
    <w:rsid w:val="00D779E9"/>
    <w:rsid w:val="00D77C22"/>
    <w:rsid w:val="00D77C87"/>
    <w:rsid w:val="00D77DA6"/>
    <w:rsid w:val="00D80648"/>
    <w:rsid w:val="00D809C1"/>
    <w:rsid w:val="00D80B5C"/>
    <w:rsid w:val="00D80D2C"/>
    <w:rsid w:val="00D80DD3"/>
    <w:rsid w:val="00D81720"/>
    <w:rsid w:val="00D81894"/>
    <w:rsid w:val="00D82181"/>
    <w:rsid w:val="00D824DF"/>
    <w:rsid w:val="00D82A76"/>
    <w:rsid w:val="00D82C6F"/>
    <w:rsid w:val="00D83191"/>
    <w:rsid w:val="00D831F1"/>
    <w:rsid w:val="00D8336B"/>
    <w:rsid w:val="00D835C6"/>
    <w:rsid w:val="00D835CD"/>
    <w:rsid w:val="00D83BD4"/>
    <w:rsid w:val="00D83BFB"/>
    <w:rsid w:val="00D841D6"/>
    <w:rsid w:val="00D8496E"/>
    <w:rsid w:val="00D84DD7"/>
    <w:rsid w:val="00D854F7"/>
    <w:rsid w:val="00D85953"/>
    <w:rsid w:val="00D85DB6"/>
    <w:rsid w:val="00D86022"/>
    <w:rsid w:val="00D8613A"/>
    <w:rsid w:val="00D862B0"/>
    <w:rsid w:val="00D86B2E"/>
    <w:rsid w:val="00D86BBA"/>
    <w:rsid w:val="00D86DB1"/>
    <w:rsid w:val="00D872C1"/>
    <w:rsid w:val="00D874AE"/>
    <w:rsid w:val="00D87627"/>
    <w:rsid w:val="00D87830"/>
    <w:rsid w:val="00D87866"/>
    <w:rsid w:val="00D87A96"/>
    <w:rsid w:val="00D87D9D"/>
    <w:rsid w:val="00D87E3C"/>
    <w:rsid w:val="00D9006A"/>
    <w:rsid w:val="00D901A5"/>
    <w:rsid w:val="00D902A0"/>
    <w:rsid w:val="00D902DD"/>
    <w:rsid w:val="00D9044A"/>
    <w:rsid w:val="00D904EC"/>
    <w:rsid w:val="00D907C8"/>
    <w:rsid w:val="00D907D7"/>
    <w:rsid w:val="00D90BFB"/>
    <w:rsid w:val="00D90CD8"/>
    <w:rsid w:val="00D910FE"/>
    <w:rsid w:val="00D9150D"/>
    <w:rsid w:val="00D9185A"/>
    <w:rsid w:val="00D91CEB"/>
    <w:rsid w:val="00D91F7E"/>
    <w:rsid w:val="00D9209C"/>
    <w:rsid w:val="00D92719"/>
    <w:rsid w:val="00D92B1C"/>
    <w:rsid w:val="00D931C3"/>
    <w:rsid w:val="00D932F2"/>
    <w:rsid w:val="00D93E1C"/>
    <w:rsid w:val="00D943AD"/>
    <w:rsid w:val="00D948BA"/>
    <w:rsid w:val="00D94D56"/>
    <w:rsid w:val="00D94F01"/>
    <w:rsid w:val="00D94F7E"/>
    <w:rsid w:val="00D9517F"/>
    <w:rsid w:val="00D951DA"/>
    <w:rsid w:val="00D95B5A"/>
    <w:rsid w:val="00D95B90"/>
    <w:rsid w:val="00D95EF5"/>
    <w:rsid w:val="00D967F9"/>
    <w:rsid w:val="00D972DF"/>
    <w:rsid w:val="00D9746A"/>
    <w:rsid w:val="00D97B01"/>
    <w:rsid w:val="00D97C41"/>
    <w:rsid w:val="00DA0680"/>
    <w:rsid w:val="00DA09FE"/>
    <w:rsid w:val="00DA0D82"/>
    <w:rsid w:val="00DA1542"/>
    <w:rsid w:val="00DA172A"/>
    <w:rsid w:val="00DA1753"/>
    <w:rsid w:val="00DA1F6B"/>
    <w:rsid w:val="00DA1F8E"/>
    <w:rsid w:val="00DA2788"/>
    <w:rsid w:val="00DA2A2F"/>
    <w:rsid w:val="00DA2BA1"/>
    <w:rsid w:val="00DA3A3F"/>
    <w:rsid w:val="00DA3C29"/>
    <w:rsid w:val="00DA41DF"/>
    <w:rsid w:val="00DA42A8"/>
    <w:rsid w:val="00DA49C5"/>
    <w:rsid w:val="00DA4A20"/>
    <w:rsid w:val="00DA4F0F"/>
    <w:rsid w:val="00DA515C"/>
    <w:rsid w:val="00DA57F1"/>
    <w:rsid w:val="00DA5902"/>
    <w:rsid w:val="00DA5F7F"/>
    <w:rsid w:val="00DA6459"/>
    <w:rsid w:val="00DA64FC"/>
    <w:rsid w:val="00DA6652"/>
    <w:rsid w:val="00DA6961"/>
    <w:rsid w:val="00DA6A1D"/>
    <w:rsid w:val="00DA6F2A"/>
    <w:rsid w:val="00DA6F92"/>
    <w:rsid w:val="00DA6FE0"/>
    <w:rsid w:val="00DA70A2"/>
    <w:rsid w:val="00DA7437"/>
    <w:rsid w:val="00DA75D8"/>
    <w:rsid w:val="00DA7A0E"/>
    <w:rsid w:val="00DA7A4B"/>
    <w:rsid w:val="00DA7ACC"/>
    <w:rsid w:val="00DB0541"/>
    <w:rsid w:val="00DB0F93"/>
    <w:rsid w:val="00DB17F5"/>
    <w:rsid w:val="00DB19B1"/>
    <w:rsid w:val="00DB230F"/>
    <w:rsid w:val="00DB278D"/>
    <w:rsid w:val="00DB2A8D"/>
    <w:rsid w:val="00DB2AD1"/>
    <w:rsid w:val="00DB2F5C"/>
    <w:rsid w:val="00DB38A0"/>
    <w:rsid w:val="00DB3C59"/>
    <w:rsid w:val="00DB3CBC"/>
    <w:rsid w:val="00DB40A6"/>
    <w:rsid w:val="00DB4162"/>
    <w:rsid w:val="00DB4953"/>
    <w:rsid w:val="00DB49DE"/>
    <w:rsid w:val="00DB4BD2"/>
    <w:rsid w:val="00DB4EA5"/>
    <w:rsid w:val="00DB515A"/>
    <w:rsid w:val="00DB571D"/>
    <w:rsid w:val="00DB59FD"/>
    <w:rsid w:val="00DB5A9B"/>
    <w:rsid w:val="00DB5C61"/>
    <w:rsid w:val="00DB5C96"/>
    <w:rsid w:val="00DB60EF"/>
    <w:rsid w:val="00DB62AD"/>
    <w:rsid w:val="00DB64D2"/>
    <w:rsid w:val="00DB6631"/>
    <w:rsid w:val="00DB67A2"/>
    <w:rsid w:val="00DB690A"/>
    <w:rsid w:val="00DB6C4A"/>
    <w:rsid w:val="00DB6E34"/>
    <w:rsid w:val="00DB73A8"/>
    <w:rsid w:val="00DB768E"/>
    <w:rsid w:val="00DB79E5"/>
    <w:rsid w:val="00DB7B81"/>
    <w:rsid w:val="00DB7BC4"/>
    <w:rsid w:val="00DC02B2"/>
    <w:rsid w:val="00DC04E1"/>
    <w:rsid w:val="00DC1A8B"/>
    <w:rsid w:val="00DC1D59"/>
    <w:rsid w:val="00DC206C"/>
    <w:rsid w:val="00DC228D"/>
    <w:rsid w:val="00DC27DA"/>
    <w:rsid w:val="00DC27DE"/>
    <w:rsid w:val="00DC2CBC"/>
    <w:rsid w:val="00DC2D5C"/>
    <w:rsid w:val="00DC2F18"/>
    <w:rsid w:val="00DC2F5F"/>
    <w:rsid w:val="00DC2F74"/>
    <w:rsid w:val="00DC3078"/>
    <w:rsid w:val="00DC3086"/>
    <w:rsid w:val="00DC34EA"/>
    <w:rsid w:val="00DC37BD"/>
    <w:rsid w:val="00DC3889"/>
    <w:rsid w:val="00DC3AEA"/>
    <w:rsid w:val="00DC3C99"/>
    <w:rsid w:val="00DC404D"/>
    <w:rsid w:val="00DC4118"/>
    <w:rsid w:val="00DC42AF"/>
    <w:rsid w:val="00DC4361"/>
    <w:rsid w:val="00DC455B"/>
    <w:rsid w:val="00DC4B81"/>
    <w:rsid w:val="00DC4B93"/>
    <w:rsid w:val="00DC4F37"/>
    <w:rsid w:val="00DC58C9"/>
    <w:rsid w:val="00DC5D0E"/>
    <w:rsid w:val="00DC5F11"/>
    <w:rsid w:val="00DC5F4C"/>
    <w:rsid w:val="00DC5FAE"/>
    <w:rsid w:val="00DC62BC"/>
    <w:rsid w:val="00DC62C6"/>
    <w:rsid w:val="00DC6901"/>
    <w:rsid w:val="00DC6BD0"/>
    <w:rsid w:val="00DC6C10"/>
    <w:rsid w:val="00DC71F7"/>
    <w:rsid w:val="00DC7231"/>
    <w:rsid w:val="00DC72FB"/>
    <w:rsid w:val="00DC787B"/>
    <w:rsid w:val="00DC78B2"/>
    <w:rsid w:val="00DD018F"/>
    <w:rsid w:val="00DD09DC"/>
    <w:rsid w:val="00DD0FD1"/>
    <w:rsid w:val="00DD1017"/>
    <w:rsid w:val="00DD12E2"/>
    <w:rsid w:val="00DD16E7"/>
    <w:rsid w:val="00DD177B"/>
    <w:rsid w:val="00DD1CBF"/>
    <w:rsid w:val="00DD1EE3"/>
    <w:rsid w:val="00DD2D60"/>
    <w:rsid w:val="00DD3022"/>
    <w:rsid w:val="00DD3030"/>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7DD"/>
    <w:rsid w:val="00DE291C"/>
    <w:rsid w:val="00DE3281"/>
    <w:rsid w:val="00DE32BD"/>
    <w:rsid w:val="00DE4C6A"/>
    <w:rsid w:val="00DE4F04"/>
    <w:rsid w:val="00DE522B"/>
    <w:rsid w:val="00DE5C5D"/>
    <w:rsid w:val="00DE6122"/>
    <w:rsid w:val="00DE710A"/>
    <w:rsid w:val="00DE79CA"/>
    <w:rsid w:val="00DE7D77"/>
    <w:rsid w:val="00DE7F6D"/>
    <w:rsid w:val="00DF04F9"/>
    <w:rsid w:val="00DF0786"/>
    <w:rsid w:val="00DF07EB"/>
    <w:rsid w:val="00DF0B12"/>
    <w:rsid w:val="00DF0BEF"/>
    <w:rsid w:val="00DF0C0A"/>
    <w:rsid w:val="00DF11CA"/>
    <w:rsid w:val="00DF12AA"/>
    <w:rsid w:val="00DF1784"/>
    <w:rsid w:val="00DF2132"/>
    <w:rsid w:val="00DF2161"/>
    <w:rsid w:val="00DF21D2"/>
    <w:rsid w:val="00DF2488"/>
    <w:rsid w:val="00DF254F"/>
    <w:rsid w:val="00DF26F1"/>
    <w:rsid w:val="00DF27D5"/>
    <w:rsid w:val="00DF2D87"/>
    <w:rsid w:val="00DF2EF3"/>
    <w:rsid w:val="00DF3AA9"/>
    <w:rsid w:val="00DF413F"/>
    <w:rsid w:val="00DF41F4"/>
    <w:rsid w:val="00DF439C"/>
    <w:rsid w:val="00DF44B4"/>
    <w:rsid w:val="00DF4642"/>
    <w:rsid w:val="00DF4993"/>
    <w:rsid w:val="00DF4997"/>
    <w:rsid w:val="00DF4B20"/>
    <w:rsid w:val="00DF4E4F"/>
    <w:rsid w:val="00DF4FC5"/>
    <w:rsid w:val="00DF52EB"/>
    <w:rsid w:val="00DF5489"/>
    <w:rsid w:val="00DF54C2"/>
    <w:rsid w:val="00DF5538"/>
    <w:rsid w:val="00DF58D4"/>
    <w:rsid w:val="00DF58E3"/>
    <w:rsid w:val="00DF5DCE"/>
    <w:rsid w:val="00DF5FCB"/>
    <w:rsid w:val="00DF6135"/>
    <w:rsid w:val="00DF67BA"/>
    <w:rsid w:val="00DF68B6"/>
    <w:rsid w:val="00DF7419"/>
    <w:rsid w:val="00DF7628"/>
    <w:rsid w:val="00DF7FED"/>
    <w:rsid w:val="00E003F2"/>
    <w:rsid w:val="00E00725"/>
    <w:rsid w:val="00E008B2"/>
    <w:rsid w:val="00E00B08"/>
    <w:rsid w:val="00E00D33"/>
    <w:rsid w:val="00E011D4"/>
    <w:rsid w:val="00E02965"/>
    <w:rsid w:val="00E02AB8"/>
    <w:rsid w:val="00E03055"/>
    <w:rsid w:val="00E03063"/>
    <w:rsid w:val="00E03599"/>
    <w:rsid w:val="00E03B69"/>
    <w:rsid w:val="00E0438E"/>
    <w:rsid w:val="00E04631"/>
    <w:rsid w:val="00E0483F"/>
    <w:rsid w:val="00E04FDF"/>
    <w:rsid w:val="00E052A6"/>
    <w:rsid w:val="00E05618"/>
    <w:rsid w:val="00E05786"/>
    <w:rsid w:val="00E05EB7"/>
    <w:rsid w:val="00E0650D"/>
    <w:rsid w:val="00E06B90"/>
    <w:rsid w:val="00E06C46"/>
    <w:rsid w:val="00E06E11"/>
    <w:rsid w:val="00E0707C"/>
    <w:rsid w:val="00E07135"/>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4DDD"/>
    <w:rsid w:val="00E1547E"/>
    <w:rsid w:val="00E15755"/>
    <w:rsid w:val="00E15996"/>
    <w:rsid w:val="00E15B7C"/>
    <w:rsid w:val="00E15CE9"/>
    <w:rsid w:val="00E16144"/>
    <w:rsid w:val="00E162F9"/>
    <w:rsid w:val="00E16B94"/>
    <w:rsid w:val="00E16D5B"/>
    <w:rsid w:val="00E175F1"/>
    <w:rsid w:val="00E177B8"/>
    <w:rsid w:val="00E17847"/>
    <w:rsid w:val="00E1798C"/>
    <w:rsid w:val="00E17C6D"/>
    <w:rsid w:val="00E17F95"/>
    <w:rsid w:val="00E202D0"/>
    <w:rsid w:val="00E2047C"/>
    <w:rsid w:val="00E20680"/>
    <w:rsid w:val="00E20878"/>
    <w:rsid w:val="00E20C81"/>
    <w:rsid w:val="00E20F29"/>
    <w:rsid w:val="00E214B8"/>
    <w:rsid w:val="00E21688"/>
    <w:rsid w:val="00E22111"/>
    <w:rsid w:val="00E222FC"/>
    <w:rsid w:val="00E223D9"/>
    <w:rsid w:val="00E22CB9"/>
    <w:rsid w:val="00E22CC7"/>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487"/>
    <w:rsid w:val="00E27A00"/>
    <w:rsid w:val="00E27A19"/>
    <w:rsid w:val="00E27CF0"/>
    <w:rsid w:val="00E27F2C"/>
    <w:rsid w:val="00E301D1"/>
    <w:rsid w:val="00E30EAD"/>
    <w:rsid w:val="00E30EE0"/>
    <w:rsid w:val="00E30F72"/>
    <w:rsid w:val="00E314D5"/>
    <w:rsid w:val="00E31B8A"/>
    <w:rsid w:val="00E3206C"/>
    <w:rsid w:val="00E3215F"/>
    <w:rsid w:val="00E32A05"/>
    <w:rsid w:val="00E32BE3"/>
    <w:rsid w:val="00E32E70"/>
    <w:rsid w:val="00E3365F"/>
    <w:rsid w:val="00E3371C"/>
    <w:rsid w:val="00E33C63"/>
    <w:rsid w:val="00E34147"/>
    <w:rsid w:val="00E34467"/>
    <w:rsid w:val="00E3472D"/>
    <w:rsid w:val="00E34CB6"/>
    <w:rsid w:val="00E34D35"/>
    <w:rsid w:val="00E3515A"/>
    <w:rsid w:val="00E3585C"/>
    <w:rsid w:val="00E35F9D"/>
    <w:rsid w:val="00E3606E"/>
    <w:rsid w:val="00E368B6"/>
    <w:rsid w:val="00E36AA9"/>
    <w:rsid w:val="00E36E2C"/>
    <w:rsid w:val="00E36ECB"/>
    <w:rsid w:val="00E3707E"/>
    <w:rsid w:val="00E371EE"/>
    <w:rsid w:val="00E37291"/>
    <w:rsid w:val="00E37602"/>
    <w:rsid w:val="00E37C0C"/>
    <w:rsid w:val="00E4054E"/>
    <w:rsid w:val="00E4061B"/>
    <w:rsid w:val="00E40AB9"/>
    <w:rsid w:val="00E40C05"/>
    <w:rsid w:val="00E40C6C"/>
    <w:rsid w:val="00E410D6"/>
    <w:rsid w:val="00E41702"/>
    <w:rsid w:val="00E417BC"/>
    <w:rsid w:val="00E41A79"/>
    <w:rsid w:val="00E426DA"/>
    <w:rsid w:val="00E426E0"/>
    <w:rsid w:val="00E4281C"/>
    <w:rsid w:val="00E42B3B"/>
    <w:rsid w:val="00E42C94"/>
    <w:rsid w:val="00E43398"/>
    <w:rsid w:val="00E433BE"/>
    <w:rsid w:val="00E436CF"/>
    <w:rsid w:val="00E437BC"/>
    <w:rsid w:val="00E43977"/>
    <w:rsid w:val="00E43CD5"/>
    <w:rsid w:val="00E43F8F"/>
    <w:rsid w:val="00E4522B"/>
    <w:rsid w:val="00E4591C"/>
    <w:rsid w:val="00E4630A"/>
    <w:rsid w:val="00E46901"/>
    <w:rsid w:val="00E469DD"/>
    <w:rsid w:val="00E46C23"/>
    <w:rsid w:val="00E471D8"/>
    <w:rsid w:val="00E473E7"/>
    <w:rsid w:val="00E47560"/>
    <w:rsid w:val="00E47A98"/>
    <w:rsid w:val="00E47D1E"/>
    <w:rsid w:val="00E50111"/>
    <w:rsid w:val="00E50241"/>
    <w:rsid w:val="00E50403"/>
    <w:rsid w:val="00E50CB1"/>
    <w:rsid w:val="00E513DD"/>
    <w:rsid w:val="00E5145C"/>
    <w:rsid w:val="00E514AA"/>
    <w:rsid w:val="00E5164B"/>
    <w:rsid w:val="00E516F2"/>
    <w:rsid w:val="00E51954"/>
    <w:rsid w:val="00E52159"/>
    <w:rsid w:val="00E52360"/>
    <w:rsid w:val="00E52857"/>
    <w:rsid w:val="00E5396F"/>
    <w:rsid w:val="00E53C6F"/>
    <w:rsid w:val="00E53F25"/>
    <w:rsid w:val="00E542B6"/>
    <w:rsid w:val="00E544A1"/>
    <w:rsid w:val="00E54971"/>
    <w:rsid w:val="00E549B0"/>
    <w:rsid w:val="00E549C0"/>
    <w:rsid w:val="00E54A1D"/>
    <w:rsid w:val="00E54CA9"/>
    <w:rsid w:val="00E550C7"/>
    <w:rsid w:val="00E551DF"/>
    <w:rsid w:val="00E55516"/>
    <w:rsid w:val="00E55EA5"/>
    <w:rsid w:val="00E55F48"/>
    <w:rsid w:val="00E562E6"/>
    <w:rsid w:val="00E56586"/>
    <w:rsid w:val="00E5662B"/>
    <w:rsid w:val="00E5721E"/>
    <w:rsid w:val="00E5734B"/>
    <w:rsid w:val="00E57739"/>
    <w:rsid w:val="00E57BBE"/>
    <w:rsid w:val="00E57DCD"/>
    <w:rsid w:val="00E57E1A"/>
    <w:rsid w:val="00E605ED"/>
    <w:rsid w:val="00E60BE7"/>
    <w:rsid w:val="00E60DE1"/>
    <w:rsid w:val="00E60DF1"/>
    <w:rsid w:val="00E61262"/>
    <w:rsid w:val="00E6130D"/>
    <w:rsid w:val="00E614CE"/>
    <w:rsid w:val="00E6163B"/>
    <w:rsid w:val="00E61E1A"/>
    <w:rsid w:val="00E620C5"/>
    <w:rsid w:val="00E62139"/>
    <w:rsid w:val="00E6239D"/>
    <w:rsid w:val="00E626BE"/>
    <w:rsid w:val="00E62825"/>
    <w:rsid w:val="00E62B86"/>
    <w:rsid w:val="00E62D73"/>
    <w:rsid w:val="00E62E78"/>
    <w:rsid w:val="00E63761"/>
    <w:rsid w:val="00E63879"/>
    <w:rsid w:val="00E63E9E"/>
    <w:rsid w:val="00E63EF1"/>
    <w:rsid w:val="00E63F97"/>
    <w:rsid w:val="00E6422A"/>
    <w:rsid w:val="00E64371"/>
    <w:rsid w:val="00E644BF"/>
    <w:rsid w:val="00E64528"/>
    <w:rsid w:val="00E6468D"/>
    <w:rsid w:val="00E646F1"/>
    <w:rsid w:val="00E64788"/>
    <w:rsid w:val="00E64B70"/>
    <w:rsid w:val="00E650E0"/>
    <w:rsid w:val="00E6537D"/>
    <w:rsid w:val="00E65528"/>
    <w:rsid w:val="00E6553D"/>
    <w:rsid w:val="00E65E5B"/>
    <w:rsid w:val="00E65FE0"/>
    <w:rsid w:val="00E66042"/>
    <w:rsid w:val="00E66F17"/>
    <w:rsid w:val="00E672F0"/>
    <w:rsid w:val="00E67381"/>
    <w:rsid w:val="00E67BA4"/>
    <w:rsid w:val="00E70A71"/>
    <w:rsid w:val="00E70AB9"/>
    <w:rsid w:val="00E70CA3"/>
    <w:rsid w:val="00E70EFC"/>
    <w:rsid w:val="00E70F61"/>
    <w:rsid w:val="00E710A1"/>
    <w:rsid w:val="00E712C7"/>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DD"/>
    <w:rsid w:val="00E776DD"/>
    <w:rsid w:val="00E77CAE"/>
    <w:rsid w:val="00E77DDD"/>
    <w:rsid w:val="00E8018B"/>
    <w:rsid w:val="00E80430"/>
    <w:rsid w:val="00E807E2"/>
    <w:rsid w:val="00E816AF"/>
    <w:rsid w:val="00E81C5F"/>
    <w:rsid w:val="00E81D89"/>
    <w:rsid w:val="00E81DA3"/>
    <w:rsid w:val="00E81E6A"/>
    <w:rsid w:val="00E824E0"/>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5EEF"/>
    <w:rsid w:val="00E864BC"/>
    <w:rsid w:val="00E86D91"/>
    <w:rsid w:val="00E86F02"/>
    <w:rsid w:val="00E87202"/>
    <w:rsid w:val="00E87347"/>
    <w:rsid w:val="00E87B3F"/>
    <w:rsid w:val="00E903AC"/>
    <w:rsid w:val="00E904D3"/>
    <w:rsid w:val="00E90569"/>
    <w:rsid w:val="00E9072E"/>
    <w:rsid w:val="00E908B6"/>
    <w:rsid w:val="00E909AB"/>
    <w:rsid w:val="00E910FD"/>
    <w:rsid w:val="00E9125F"/>
    <w:rsid w:val="00E915BF"/>
    <w:rsid w:val="00E9176C"/>
    <w:rsid w:val="00E91A79"/>
    <w:rsid w:val="00E925C9"/>
    <w:rsid w:val="00E92BD6"/>
    <w:rsid w:val="00E92DEA"/>
    <w:rsid w:val="00E93029"/>
    <w:rsid w:val="00E9381A"/>
    <w:rsid w:val="00E9389B"/>
    <w:rsid w:val="00E93D98"/>
    <w:rsid w:val="00E9404C"/>
    <w:rsid w:val="00E95021"/>
    <w:rsid w:val="00E95025"/>
    <w:rsid w:val="00E95227"/>
    <w:rsid w:val="00E95576"/>
    <w:rsid w:val="00E962AA"/>
    <w:rsid w:val="00E962CF"/>
    <w:rsid w:val="00E9636B"/>
    <w:rsid w:val="00E96576"/>
    <w:rsid w:val="00E96D09"/>
    <w:rsid w:val="00E96FED"/>
    <w:rsid w:val="00E97294"/>
    <w:rsid w:val="00E97776"/>
    <w:rsid w:val="00E97990"/>
    <w:rsid w:val="00E979FE"/>
    <w:rsid w:val="00EA00E9"/>
    <w:rsid w:val="00EA08B3"/>
    <w:rsid w:val="00EA09C8"/>
    <w:rsid w:val="00EA0AC5"/>
    <w:rsid w:val="00EA0F13"/>
    <w:rsid w:val="00EA114B"/>
    <w:rsid w:val="00EA1178"/>
    <w:rsid w:val="00EA1449"/>
    <w:rsid w:val="00EA14B4"/>
    <w:rsid w:val="00EA1822"/>
    <w:rsid w:val="00EA182F"/>
    <w:rsid w:val="00EA19E3"/>
    <w:rsid w:val="00EA1BEA"/>
    <w:rsid w:val="00EA1D08"/>
    <w:rsid w:val="00EA214C"/>
    <w:rsid w:val="00EA2415"/>
    <w:rsid w:val="00EA24BA"/>
    <w:rsid w:val="00EA28ED"/>
    <w:rsid w:val="00EA29DF"/>
    <w:rsid w:val="00EA3073"/>
    <w:rsid w:val="00EA3163"/>
    <w:rsid w:val="00EA3433"/>
    <w:rsid w:val="00EA3498"/>
    <w:rsid w:val="00EA397A"/>
    <w:rsid w:val="00EA3DD2"/>
    <w:rsid w:val="00EA3F5A"/>
    <w:rsid w:val="00EA4107"/>
    <w:rsid w:val="00EA4C44"/>
    <w:rsid w:val="00EA4D19"/>
    <w:rsid w:val="00EA4F8A"/>
    <w:rsid w:val="00EA57A3"/>
    <w:rsid w:val="00EA58F2"/>
    <w:rsid w:val="00EA5A7F"/>
    <w:rsid w:val="00EA5C9A"/>
    <w:rsid w:val="00EA660E"/>
    <w:rsid w:val="00EA696C"/>
    <w:rsid w:val="00EA6C70"/>
    <w:rsid w:val="00EA7530"/>
    <w:rsid w:val="00EA7BF6"/>
    <w:rsid w:val="00EA7C61"/>
    <w:rsid w:val="00EB0092"/>
    <w:rsid w:val="00EB042B"/>
    <w:rsid w:val="00EB07F9"/>
    <w:rsid w:val="00EB1712"/>
    <w:rsid w:val="00EB1E86"/>
    <w:rsid w:val="00EB2307"/>
    <w:rsid w:val="00EB2DE6"/>
    <w:rsid w:val="00EB3226"/>
    <w:rsid w:val="00EB3564"/>
    <w:rsid w:val="00EB38F4"/>
    <w:rsid w:val="00EB3C9C"/>
    <w:rsid w:val="00EB3DBF"/>
    <w:rsid w:val="00EB3EB1"/>
    <w:rsid w:val="00EB3F8C"/>
    <w:rsid w:val="00EB4036"/>
    <w:rsid w:val="00EB4456"/>
    <w:rsid w:val="00EB44E4"/>
    <w:rsid w:val="00EB4B1A"/>
    <w:rsid w:val="00EB4E6C"/>
    <w:rsid w:val="00EB52AF"/>
    <w:rsid w:val="00EB5537"/>
    <w:rsid w:val="00EB5578"/>
    <w:rsid w:val="00EB5940"/>
    <w:rsid w:val="00EB5F11"/>
    <w:rsid w:val="00EB5FC9"/>
    <w:rsid w:val="00EB61CF"/>
    <w:rsid w:val="00EB61ED"/>
    <w:rsid w:val="00EB65AC"/>
    <w:rsid w:val="00EB6601"/>
    <w:rsid w:val="00EB6BC8"/>
    <w:rsid w:val="00EB74D6"/>
    <w:rsid w:val="00EB7608"/>
    <w:rsid w:val="00EB760C"/>
    <w:rsid w:val="00EC07D1"/>
    <w:rsid w:val="00EC0875"/>
    <w:rsid w:val="00EC08F4"/>
    <w:rsid w:val="00EC0A69"/>
    <w:rsid w:val="00EC0C81"/>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57C"/>
    <w:rsid w:val="00EC6615"/>
    <w:rsid w:val="00EC686D"/>
    <w:rsid w:val="00EC6AA7"/>
    <w:rsid w:val="00EC6B9F"/>
    <w:rsid w:val="00EC6F90"/>
    <w:rsid w:val="00EC729A"/>
    <w:rsid w:val="00EC77BC"/>
    <w:rsid w:val="00EC7833"/>
    <w:rsid w:val="00EC7A43"/>
    <w:rsid w:val="00EC7AAB"/>
    <w:rsid w:val="00ED003C"/>
    <w:rsid w:val="00ED00CE"/>
    <w:rsid w:val="00ED045A"/>
    <w:rsid w:val="00ED07B8"/>
    <w:rsid w:val="00ED09D9"/>
    <w:rsid w:val="00ED0C6B"/>
    <w:rsid w:val="00ED0EAE"/>
    <w:rsid w:val="00ED0F86"/>
    <w:rsid w:val="00ED1197"/>
    <w:rsid w:val="00ED12C1"/>
    <w:rsid w:val="00ED1867"/>
    <w:rsid w:val="00ED1EA9"/>
    <w:rsid w:val="00ED1FE7"/>
    <w:rsid w:val="00ED23BA"/>
    <w:rsid w:val="00ED2657"/>
    <w:rsid w:val="00ED2A41"/>
    <w:rsid w:val="00ED2EB8"/>
    <w:rsid w:val="00ED314A"/>
    <w:rsid w:val="00ED34F6"/>
    <w:rsid w:val="00ED35C0"/>
    <w:rsid w:val="00ED3911"/>
    <w:rsid w:val="00ED3DA0"/>
    <w:rsid w:val="00ED42F0"/>
    <w:rsid w:val="00ED477D"/>
    <w:rsid w:val="00ED47B6"/>
    <w:rsid w:val="00ED4CAD"/>
    <w:rsid w:val="00ED4E4B"/>
    <w:rsid w:val="00ED5115"/>
    <w:rsid w:val="00ED5179"/>
    <w:rsid w:val="00ED5364"/>
    <w:rsid w:val="00ED5589"/>
    <w:rsid w:val="00ED57CE"/>
    <w:rsid w:val="00ED5887"/>
    <w:rsid w:val="00ED5C19"/>
    <w:rsid w:val="00ED5F50"/>
    <w:rsid w:val="00ED607E"/>
    <w:rsid w:val="00ED6202"/>
    <w:rsid w:val="00ED644A"/>
    <w:rsid w:val="00ED657F"/>
    <w:rsid w:val="00ED680C"/>
    <w:rsid w:val="00ED6A0C"/>
    <w:rsid w:val="00ED6D45"/>
    <w:rsid w:val="00ED744E"/>
    <w:rsid w:val="00ED750B"/>
    <w:rsid w:val="00ED7CF4"/>
    <w:rsid w:val="00ED7D94"/>
    <w:rsid w:val="00EE081C"/>
    <w:rsid w:val="00EE0BDC"/>
    <w:rsid w:val="00EE0CC9"/>
    <w:rsid w:val="00EE10E5"/>
    <w:rsid w:val="00EE147D"/>
    <w:rsid w:val="00EE1603"/>
    <w:rsid w:val="00EE1A55"/>
    <w:rsid w:val="00EE1A83"/>
    <w:rsid w:val="00EE2153"/>
    <w:rsid w:val="00EE2531"/>
    <w:rsid w:val="00EE2EB8"/>
    <w:rsid w:val="00EE3031"/>
    <w:rsid w:val="00EE343D"/>
    <w:rsid w:val="00EE36B2"/>
    <w:rsid w:val="00EE3873"/>
    <w:rsid w:val="00EE3A69"/>
    <w:rsid w:val="00EE3D13"/>
    <w:rsid w:val="00EE3D35"/>
    <w:rsid w:val="00EE3EBB"/>
    <w:rsid w:val="00EE43BC"/>
    <w:rsid w:val="00EE4997"/>
    <w:rsid w:val="00EE4A1C"/>
    <w:rsid w:val="00EE4AFC"/>
    <w:rsid w:val="00EE5296"/>
    <w:rsid w:val="00EE5871"/>
    <w:rsid w:val="00EE61AD"/>
    <w:rsid w:val="00EE6A67"/>
    <w:rsid w:val="00EE6B64"/>
    <w:rsid w:val="00EE6E5F"/>
    <w:rsid w:val="00EE6EF4"/>
    <w:rsid w:val="00EE782E"/>
    <w:rsid w:val="00EE78DF"/>
    <w:rsid w:val="00EE7946"/>
    <w:rsid w:val="00EE7CAB"/>
    <w:rsid w:val="00EF00BE"/>
    <w:rsid w:val="00EF08DB"/>
    <w:rsid w:val="00EF0C8E"/>
    <w:rsid w:val="00EF0D1B"/>
    <w:rsid w:val="00EF0D5E"/>
    <w:rsid w:val="00EF0F35"/>
    <w:rsid w:val="00EF110A"/>
    <w:rsid w:val="00EF123C"/>
    <w:rsid w:val="00EF1368"/>
    <w:rsid w:val="00EF14F8"/>
    <w:rsid w:val="00EF1BF6"/>
    <w:rsid w:val="00EF202A"/>
    <w:rsid w:val="00EF2762"/>
    <w:rsid w:val="00EF3458"/>
    <w:rsid w:val="00EF373E"/>
    <w:rsid w:val="00EF3D3F"/>
    <w:rsid w:val="00EF3F56"/>
    <w:rsid w:val="00EF430B"/>
    <w:rsid w:val="00EF460B"/>
    <w:rsid w:val="00EF563F"/>
    <w:rsid w:val="00EF5823"/>
    <w:rsid w:val="00EF6341"/>
    <w:rsid w:val="00EF6562"/>
    <w:rsid w:val="00EF682B"/>
    <w:rsid w:val="00EF692B"/>
    <w:rsid w:val="00EF761F"/>
    <w:rsid w:val="00EF7A5F"/>
    <w:rsid w:val="00EF7CBC"/>
    <w:rsid w:val="00F004EB"/>
    <w:rsid w:val="00F00518"/>
    <w:rsid w:val="00F00613"/>
    <w:rsid w:val="00F0072E"/>
    <w:rsid w:val="00F009B0"/>
    <w:rsid w:val="00F00F46"/>
    <w:rsid w:val="00F01211"/>
    <w:rsid w:val="00F018EC"/>
    <w:rsid w:val="00F01E57"/>
    <w:rsid w:val="00F01F96"/>
    <w:rsid w:val="00F022B3"/>
    <w:rsid w:val="00F028E1"/>
    <w:rsid w:val="00F02C33"/>
    <w:rsid w:val="00F02D86"/>
    <w:rsid w:val="00F03694"/>
    <w:rsid w:val="00F03856"/>
    <w:rsid w:val="00F038E2"/>
    <w:rsid w:val="00F038F7"/>
    <w:rsid w:val="00F04172"/>
    <w:rsid w:val="00F041AE"/>
    <w:rsid w:val="00F041BD"/>
    <w:rsid w:val="00F04535"/>
    <w:rsid w:val="00F0481D"/>
    <w:rsid w:val="00F048BD"/>
    <w:rsid w:val="00F04D17"/>
    <w:rsid w:val="00F056C8"/>
    <w:rsid w:val="00F05A31"/>
    <w:rsid w:val="00F05C62"/>
    <w:rsid w:val="00F05EE8"/>
    <w:rsid w:val="00F06508"/>
    <w:rsid w:val="00F0669A"/>
    <w:rsid w:val="00F066B5"/>
    <w:rsid w:val="00F06881"/>
    <w:rsid w:val="00F068E6"/>
    <w:rsid w:val="00F06C6B"/>
    <w:rsid w:val="00F07639"/>
    <w:rsid w:val="00F076EE"/>
    <w:rsid w:val="00F078A2"/>
    <w:rsid w:val="00F078CD"/>
    <w:rsid w:val="00F07A4A"/>
    <w:rsid w:val="00F07ADB"/>
    <w:rsid w:val="00F07F8A"/>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708"/>
    <w:rsid w:val="00F13B6C"/>
    <w:rsid w:val="00F13EF6"/>
    <w:rsid w:val="00F13F1F"/>
    <w:rsid w:val="00F14412"/>
    <w:rsid w:val="00F14445"/>
    <w:rsid w:val="00F1473E"/>
    <w:rsid w:val="00F15553"/>
    <w:rsid w:val="00F15559"/>
    <w:rsid w:val="00F159B8"/>
    <w:rsid w:val="00F16146"/>
    <w:rsid w:val="00F16339"/>
    <w:rsid w:val="00F1635E"/>
    <w:rsid w:val="00F16698"/>
    <w:rsid w:val="00F169D7"/>
    <w:rsid w:val="00F1756F"/>
    <w:rsid w:val="00F175C1"/>
    <w:rsid w:val="00F204AA"/>
    <w:rsid w:val="00F20DF0"/>
    <w:rsid w:val="00F210A1"/>
    <w:rsid w:val="00F21378"/>
    <w:rsid w:val="00F216B6"/>
    <w:rsid w:val="00F21940"/>
    <w:rsid w:val="00F21A36"/>
    <w:rsid w:val="00F21E4C"/>
    <w:rsid w:val="00F21F1B"/>
    <w:rsid w:val="00F2284B"/>
    <w:rsid w:val="00F22851"/>
    <w:rsid w:val="00F229EB"/>
    <w:rsid w:val="00F233FC"/>
    <w:rsid w:val="00F23421"/>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6FDE"/>
    <w:rsid w:val="00F271BB"/>
    <w:rsid w:val="00F272C0"/>
    <w:rsid w:val="00F27780"/>
    <w:rsid w:val="00F277A6"/>
    <w:rsid w:val="00F27A37"/>
    <w:rsid w:val="00F27A3F"/>
    <w:rsid w:val="00F27AB5"/>
    <w:rsid w:val="00F301CC"/>
    <w:rsid w:val="00F303A1"/>
    <w:rsid w:val="00F304DF"/>
    <w:rsid w:val="00F30CA8"/>
    <w:rsid w:val="00F30F65"/>
    <w:rsid w:val="00F315CA"/>
    <w:rsid w:val="00F31A5B"/>
    <w:rsid w:val="00F31C91"/>
    <w:rsid w:val="00F31D19"/>
    <w:rsid w:val="00F3204F"/>
    <w:rsid w:val="00F327AA"/>
    <w:rsid w:val="00F329C4"/>
    <w:rsid w:val="00F32F2E"/>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2AB"/>
    <w:rsid w:val="00F368D7"/>
    <w:rsid w:val="00F36C78"/>
    <w:rsid w:val="00F375AE"/>
    <w:rsid w:val="00F40368"/>
    <w:rsid w:val="00F40403"/>
    <w:rsid w:val="00F40AB4"/>
    <w:rsid w:val="00F40BDD"/>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CB8"/>
    <w:rsid w:val="00F47E7E"/>
    <w:rsid w:val="00F501F3"/>
    <w:rsid w:val="00F5023D"/>
    <w:rsid w:val="00F50A03"/>
    <w:rsid w:val="00F50BAC"/>
    <w:rsid w:val="00F50C6C"/>
    <w:rsid w:val="00F50F92"/>
    <w:rsid w:val="00F51056"/>
    <w:rsid w:val="00F51676"/>
    <w:rsid w:val="00F51BD0"/>
    <w:rsid w:val="00F52A74"/>
    <w:rsid w:val="00F52E42"/>
    <w:rsid w:val="00F531E0"/>
    <w:rsid w:val="00F53425"/>
    <w:rsid w:val="00F534CD"/>
    <w:rsid w:val="00F534E4"/>
    <w:rsid w:val="00F536DF"/>
    <w:rsid w:val="00F53818"/>
    <w:rsid w:val="00F538E5"/>
    <w:rsid w:val="00F53BA6"/>
    <w:rsid w:val="00F53D55"/>
    <w:rsid w:val="00F53F91"/>
    <w:rsid w:val="00F54064"/>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518"/>
    <w:rsid w:val="00F57931"/>
    <w:rsid w:val="00F60202"/>
    <w:rsid w:val="00F60754"/>
    <w:rsid w:val="00F60818"/>
    <w:rsid w:val="00F6092F"/>
    <w:rsid w:val="00F60AB8"/>
    <w:rsid w:val="00F60BCE"/>
    <w:rsid w:val="00F6141B"/>
    <w:rsid w:val="00F6158A"/>
    <w:rsid w:val="00F619F6"/>
    <w:rsid w:val="00F61ADE"/>
    <w:rsid w:val="00F62154"/>
    <w:rsid w:val="00F62472"/>
    <w:rsid w:val="00F62DC6"/>
    <w:rsid w:val="00F62FAC"/>
    <w:rsid w:val="00F630AA"/>
    <w:rsid w:val="00F63E68"/>
    <w:rsid w:val="00F63EC8"/>
    <w:rsid w:val="00F6440A"/>
    <w:rsid w:val="00F64D45"/>
    <w:rsid w:val="00F64D52"/>
    <w:rsid w:val="00F64F51"/>
    <w:rsid w:val="00F652DA"/>
    <w:rsid w:val="00F65345"/>
    <w:rsid w:val="00F6545C"/>
    <w:rsid w:val="00F654F4"/>
    <w:rsid w:val="00F655CD"/>
    <w:rsid w:val="00F658E4"/>
    <w:rsid w:val="00F65936"/>
    <w:rsid w:val="00F65C86"/>
    <w:rsid w:val="00F66384"/>
    <w:rsid w:val="00F663C4"/>
    <w:rsid w:val="00F6666A"/>
    <w:rsid w:val="00F667EF"/>
    <w:rsid w:val="00F668CB"/>
    <w:rsid w:val="00F669C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0EC"/>
    <w:rsid w:val="00F731FF"/>
    <w:rsid w:val="00F733F4"/>
    <w:rsid w:val="00F73B13"/>
    <w:rsid w:val="00F73E79"/>
    <w:rsid w:val="00F73F66"/>
    <w:rsid w:val="00F74CA7"/>
    <w:rsid w:val="00F74D16"/>
    <w:rsid w:val="00F74E3B"/>
    <w:rsid w:val="00F751BE"/>
    <w:rsid w:val="00F75223"/>
    <w:rsid w:val="00F7568A"/>
    <w:rsid w:val="00F75E2C"/>
    <w:rsid w:val="00F75E77"/>
    <w:rsid w:val="00F760EE"/>
    <w:rsid w:val="00F76223"/>
    <w:rsid w:val="00F76829"/>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495"/>
    <w:rsid w:val="00F836D5"/>
    <w:rsid w:val="00F83F67"/>
    <w:rsid w:val="00F84461"/>
    <w:rsid w:val="00F85101"/>
    <w:rsid w:val="00F851C4"/>
    <w:rsid w:val="00F85475"/>
    <w:rsid w:val="00F85529"/>
    <w:rsid w:val="00F858E0"/>
    <w:rsid w:val="00F864E7"/>
    <w:rsid w:val="00F8670F"/>
    <w:rsid w:val="00F86963"/>
    <w:rsid w:val="00F86F6B"/>
    <w:rsid w:val="00F87086"/>
    <w:rsid w:val="00F87528"/>
    <w:rsid w:val="00F87DF8"/>
    <w:rsid w:val="00F90121"/>
    <w:rsid w:val="00F90134"/>
    <w:rsid w:val="00F907C7"/>
    <w:rsid w:val="00F9198D"/>
    <w:rsid w:val="00F91B15"/>
    <w:rsid w:val="00F91B7E"/>
    <w:rsid w:val="00F92016"/>
    <w:rsid w:val="00F925B4"/>
    <w:rsid w:val="00F925F6"/>
    <w:rsid w:val="00F92BD7"/>
    <w:rsid w:val="00F93AA3"/>
    <w:rsid w:val="00F94191"/>
    <w:rsid w:val="00F9443B"/>
    <w:rsid w:val="00F94CA5"/>
    <w:rsid w:val="00F952C5"/>
    <w:rsid w:val="00F953FE"/>
    <w:rsid w:val="00F97540"/>
    <w:rsid w:val="00F9777B"/>
    <w:rsid w:val="00F979B0"/>
    <w:rsid w:val="00F97F24"/>
    <w:rsid w:val="00F97FB0"/>
    <w:rsid w:val="00FA02EA"/>
    <w:rsid w:val="00FA0BCC"/>
    <w:rsid w:val="00FA0CD6"/>
    <w:rsid w:val="00FA0FB6"/>
    <w:rsid w:val="00FA1070"/>
    <w:rsid w:val="00FA143B"/>
    <w:rsid w:val="00FA14BD"/>
    <w:rsid w:val="00FA164F"/>
    <w:rsid w:val="00FA165E"/>
    <w:rsid w:val="00FA1ACB"/>
    <w:rsid w:val="00FA1BB5"/>
    <w:rsid w:val="00FA1FDF"/>
    <w:rsid w:val="00FA21F4"/>
    <w:rsid w:val="00FA235C"/>
    <w:rsid w:val="00FA2F3A"/>
    <w:rsid w:val="00FA304B"/>
    <w:rsid w:val="00FA3214"/>
    <w:rsid w:val="00FA3297"/>
    <w:rsid w:val="00FA397C"/>
    <w:rsid w:val="00FA3D5B"/>
    <w:rsid w:val="00FA49E7"/>
    <w:rsid w:val="00FA4C7D"/>
    <w:rsid w:val="00FA4ED6"/>
    <w:rsid w:val="00FA4FD7"/>
    <w:rsid w:val="00FA5750"/>
    <w:rsid w:val="00FA5874"/>
    <w:rsid w:val="00FA606F"/>
    <w:rsid w:val="00FA6476"/>
    <w:rsid w:val="00FA65B4"/>
    <w:rsid w:val="00FA6A95"/>
    <w:rsid w:val="00FA6E13"/>
    <w:rsid w:val="00FA70CC"/>
    <w:rsid w:val="00FA7316"/>
    <w:rsid w:val="00FA77D4"/>
    <w:rsid w:val="00FA798A"/>
    <w:rsid w:val="00FA7E20"/>
    <w:rsid w:val="00FB0FF2"/>
    <w:rsid w:val="00FB162D"/>
    <w:rsid w:val="00FB18B5"/>
    <w:rsid w:val="00FB197F"/>
    <w:rsid w:val="00FB1AE7"/>
    <w:rsid w:val="00FB23DD"/>
    <w:rsid w:val="00FB2830"/>
    <w:rsid w:val="00FB2DD1"/>
    <w:rsid w:val="00FB312F"/>
    <w:rsid w:val="00FB343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DD"/>
    <w:rsid w:val="00FC3AF0"/>
    <w:rsid w:val="00FC3C61"/>
    <w:rsid w:val="00FC3C67"/>
    <w:rsid w:val="00FC3CCA"/>
    <w:rsid w:val="00FC3F5A"/>
    <w:rsid w:val="00FC42C3"/>
    <w:rsid w:val="00FC47DE"/>
    <w:rsid w:val="00FC48B4"/>
    <w:rsid w:val="00FC4A9E"/>
    <w:rsid w:val="00FC4DDB"/>
    <w:rsid w:val="00FC51A3"/>
    <w:rsid w:val="00FC5323"/>
    <w:rsid w:val="00FC5353"/>
    <w:rsid w:val="00FC539A"/>
    <w:rsid w:val="00FC5DF3"/>
    <w:rsid w:val="00FC5F6D"/>
    <w:rsid w:val="00FC6457"/>
    <w:rsid w:val="00FC66C1"/>
    <w:rsid w:val="00FC6703"/>
    <w:rsid w:val="00FC6BA8"/>
    <w:rsid w:val="00FC6F8C"/>
    <w:rsid w:val="00FC7248"/>
    <w:rsid w:val="00FD0F80"/>
    <w:rsid w:val="00FD1149"/>
    <w:rsid w:val="00FD19A1"/>
    <w:rsid w:val="00FD201E"/>
    <w:rsid w:val="00FD2043"/>
    <w:rsid w:val="00FD20F4"/>
    <w:rsid w:val="00FD245D"/>
    <w:rsid w:val="00FD296C"/>
    <w:rsid w:val="00FD315A"/>
    <w:rsid w:val="00FD31A5"/>
    <w:rsid w:val="00FD3406"/>
    <w:rsid w:val="00FD3499"/>
    <w:rsid w:val="00FD370A"/>
    <w:rsid w:val="00FD376D"/>
    <w:rsid w:val="00FD3A2B"/>
    <w:rsid w:val="00FD3BEE"/>
    <w:rsid w:val="00FD3D3D"/>
    <w:rsid w:val="00FD418D"/>
    <w:rsid w:val="00FD49B4"/>
    <w:rsid w:val="00FD4B84"/>
    <w:rsid w:val="00FD5064"/>
    <w:rsid w:val="00FD5F8B"/>
    <w:rsid w:val="00FD61E3"/>
    <w:rsid w:val="00FD6751"/>
    <w:rsid w:val="00FD6C10"/>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445"/>
    <w:rsid w:val="00FE31A3"/>
    <w:rsid w:val="00FE31B9"/>
    <w:rsid w:val="00FE3716"/>
    <w:rsid w:val="00FE37FF"/>
    <w:rsid w:val="00FE389E"/>
    <w:rsid w:val="00FE38CC"/>
    <w:rsid w:val="00FE449C"/>
    <w:rsid w:val="00FE4887"/>
    <w:rsid w:val="00FE491F"/>
    <w:rsid w:val="00FE4949"/>
    <w:rsid w:val="00FE4B78"/>
    <w:rsid w:val="00FE4B9D"/>
    <w:rsid w:val="00FE55DF"/>
    <w:rsid w:val="00FE5641"/>
    <w:rsid w:val="00FE5A58"/>
    <w:rsid w:val="00FE5CAA"/>
    <w:rsid w:val="00FE5E18"/>
    <w:rsid w:val="00FE6915"/>
    <w:rsid w:val="00FE6E29"/>
    <w:rsid w:val="00FE72AE"/>
    <w:rsid w:val="00FE785B"/>
    <w:rsid w:val="00FE78DB"/>
    <w:rsid w:val="00FE7A6D"/>
    <w:rsid w:val="00FE7BC4"/>
    <w:rsid w:val="00FF0466"/>
    <w:rsid w:val="00FF0A09"/>
    <w:rsid w:val="00FF0BE3"/>
    <w:rsid w:val="00FF0BF3"/>
    <w:rsid w:val="00FF11C6"/>
    <w:rsid w:val="00FF1384"/>
    <w:rsid w:val="00FF13A0"/>
    <w:rsid w:val="00FF1B34"/>
    <w:rsid w:val="00FF2495"/>
    <w:rsid w:val="00FF2AC3"/>
    <w:rsid w:val="00FF2BC9"/>
    <w:rsid w:val="00FF2E9F"/>
    <w:rsid w:val="00FF2EC4"/>
    <w:rsid w:val="00FF3625"/>
    <w:rsid w:val="00FF36AA"/>
    <w:rsid w:val="00FF3D9F"/>
    <w:rsid w:val="00FF4055"/>
    <w:rsid w:val="00FF4786"/>
    <w:rsid w:val="00FF4922"/>
    <w:rsid w:val="00FF4BA5"/>
    <w:rsid w:val="00FF4D59"/>
    <w:rsid w:val="00FF5169"/>
    <w:rsid w:val="00FF5328"/>
    <w:rsid w:val="00FF5399"/>
    <w:rsid w:val="00FF56AF"/>
    <w:rsid w:val="00FF58A7"/>
    <w:rsid w:val="00FF6263"/>
    <w:rsid w:val="00FF6A50"/>
    <w:rsid w:val="00FF6D0F"/>
    <w:rsid w:val="00FF74EF"/>
    <w:rsid w:val="00FF75FD"/>
    <w:rsid w:val="00FF786F"/>
    <w:rsid w:val="00FF7A4E"/>
    <w:rsid w:val="00FF7DA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7A8BDDC6"/>
  <w15:docId w15:val="{9997122D-FBB4-4795-B885-A867FCB0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642667"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423179"/>
    <w:pPr>
      <w:spacing w:before="60" w:after="120"/>
    </w:pPr>
    <w:rPr>
      <w:rFonts w:cs="Times New Roman"/>
      <w:lang w:eastAsia="en-US"/>
    </w:rPr>
  </w:style>
  <w:style w:type="character" w:customStyle="1" w:styleId="BodyTextChar">
    <w:name w:val="Body Text Char"/>
    <w:basedOn w:val="DefaultParagraphFont"/>
    <w:link w:val="BodyText"/>
    <w:rsid w:val="00423179"/>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642667"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642667"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64266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link w:val="IntroFeatureTextChar"/>
    <w:qFormat/>
    <w:rsid w:val="00676A93"/>
    <w:pPr>
      <w:spacing w:before="60" w:after="140" w:line="360" w:lineRule="exact"/>
    </w:pPr>
    <w:rPr>
      <w:color w:val="64266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DB0541"/>
    <w:pPr>
      <w:spacing w:line="240" w:lineRule="auto"/>
    </w:pPr>
    <w:rPr>
      <w:color w:val="FFFFFF"/>
      <w:sz w:val="24"/>
    </w:rPr>
    <w:tblPr>
      <w:tblCellMar>
        <w:top w:w="227" w:type="dxa"/>
        <w:left w:w="0" w:type="dxa"/>
        <w:bottom w:w="227" w:type="dxa"/>
        <w:right w:w="0" w:type="dxa"/>
      </w:tblCellMar>
    </w:tblPr>
    <w:tcPr>
      <w:shd w:val="clear" w:color="auto" w:fill="642667"/>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642667" w:themeColor="text2"/>
      <w:kern w:val="32"/>
      <w:sz w:val="40"/>
      <w:szCs w:val="32"/>
    </w:rPr>
  </w:style>
  <w:style w:type="character" w:customStyle="1" w:styleId="Heading2Char">
    <w:name w:val="Heading 2 Char"/>
    <w:basedOn w:val="DefaultParagraphFont"/>
    <w:link w:val="Heading2"/>
    <w:rsid w:val="001306D2"/>
    <w:rPr>
      <w:b/>
      <w:bCs/>
      <w:iCs/>
      <w:color w:val="642667"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questionsheading">
    <w:name w:val="questions heading"/>
    <w:basedOn w:val="IntroFeatureText"/>
    <w:link w:val="questionsheadingChar"/>
    <w:qFormat/>
    <w:rsid w:val="00423179"/>
    <w:pPr>
      <w:keepNext/>
    </w:pPr>
    <w:rPr>
      <w:color w:val="00B2A9" w:themeColor="accent1"/>
    </w:rPr>
  </w:style>
  <w:style w:type="character" w:customStyle="1" w:styleId="IntroFeatureTextChar">
    <w:name w:val="Intro/Feature Text Char"/>
    <w:basedOn w:val="DefaultParagraphFont"/>
    <w:link w:val="IntroFeatureText"/>
    <w:rsid w:val="003407FC"/>
    <w:rPr>
      <w:color w:val="642667" w:themeColor="text2"/>
      <w:sz w:val="32"/>
    </w:rPr>
  </w:style>
  <w:style w:type="character" w:customStyle="1" w:styleId="questionsheadingChar">
    <w:name w:val="questions heading Char"/>
    <w:basedOn w:val="IntroFeatureTextChar"/>
    <w:link w:val="questionsheading"/>
    <w:rsid w:val="00423179"/>
    <w:rPr>
      <w:color w:val="00B2A9" w:themeColor="accent1"/>
      <w:sz w:val="32"/>
    </w:rPr>
  </w:style>
  <w:style w:type="paragraph" w:customStyle="1" w:styleId="dotpoint">
    <w:name w:val="dot point"/>
    <w:basedOn w:val="Normal"/>
    <w:qFormat/>
    <w:rsid w:val="00124FCE"/>
    <w:pPr>
      <w:numPr>
        <w:numId w:val="15"/>
      </w:numPr>
      <w:spacing w:after="120" w:line="264" w:lineRule="auto"/>
    </w:pPr>
    <w:rPr>
      <w:rFonts w:ascii="Arial" w:hAnsi="Arial"/>
      <w:color w:val="642667" w:themeColor="accent2"/>
    </w:rPr>
  </w:style>
  <w:style w:type="paragraph" w:styleId="Revision">
    <w:name w:val="Revision"/>
    <w:hidden/>
    <w:uiPriority w:val="99"/>
    <w:semiHidden/>
    <w:rsid w:val="00036A67"/>
    <w:pPr>
      <w:spacing w:line="240" w:lineRule="auto"/>
    </w:pPr>
  </w:style>
  <w:style w:type="character" w:styleId="UnresolvedMention">
    <w:name w:val="Unresolved Mention"/>
    <w:basedOn w:val="DefaultParagraphFont"/>
    <w:uiPriority w:val="99"/>
    <w:semiHidden/>
    <w:unhideWhenUsed/>
    <w:rsid w:val="00F62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3098">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80519474">
      <w:bodyDiv w:val="1"/>
      <w:marLeft w:val="0"/>
      <w:marRight w:val="0"/>
      <w:marTop w:val="0"/>
      <w:marBottom w:val="0"/>
      <w:divBdr>
        <w:top w:val="none" w:sz="0" w:space="0" w:color="auto"/>
        <w:left w:val="none" w:sz="0" w:space="0" w:color="auto"/>
        <w:bottom w:val="none" w:sz="0" w:space="0" w:color="auto"/>
        <w:right w:val="none" w:sz="0" w:space="0" w:color="auto"/>
      </w:divBdr>
      <w:divsChild>
        <w:div w:id="1538085074">
          <w:marLeft w:val="0"/>
          <w:marRight w:val="0"/>
          <w:marTop w:val="0"/>
          <w:marBottom w:val="0"/>
          <w:divBdr>
            <w:top w:val="none" w:sz="0" w:space="0" w:color="auto"/>
            <w:left w:val="none" w:sz="0" w:space="0" w:color="auto"/>
            <w:bottom w:val="none" w:sz="0" w:space="0" w:color="auto"/>
            <w:right w:val="none" w:sz="0" w:space="0" w:color="auto"/>
          </w:divBdr>
          <w:divsChild>
            <w:div w:id="1839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0941">
      <w:bodyDiv w:val="1"/>
      <w:marLeft w:val="0"/>
      <w:marRight w:val="0"/>
      <w:marTop w:val="0"/>
      <w:marBottom w:val="0"/>
      <w:divBdr>
        <w:top w:val="none" w:sz="0" w:space="0" w:color="auto"/>
        <w:left w:val="none" w:sz="0" w:space="0" w:color="auto"/>
        <w:bottom w:val="none" w:sz="0" w:space="0" w:color="auto"/>
        <w:right w:val="none" w:sz="0" w:space="0" w:color="auto"/>
      </w:divBdr>
      <w:divsChild>
        <w:div w:id="87234916">
          <w:marLeft w:val="0"/>
          <w:marRight w:val="0"/>
          <w:marTop w:val="0"/>
          <w:marBottom w:val="0"/>
          <w:divBdr>
            <w:top w:val="none" w:sz="0" w:space="0" w:color="auto"/>
            <w:left w:val="none" w:sz="0" w:space="0" w:color="auto"/>
            <w:bottom w:val="none" w:sz="0" w:space="0" w:color="auto"/>
            <w:right w:val="none" w:sz="0" w:space="0" w:color="auto"/>
          </w:divBdr>
          <w:divsChild>
            <w:div w:id="3224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31601">
      <w:bodyDiv w:val="1"/>
      <w:marLeft w:val="0"/>
      <w:marRight w:val="0"/>
      <w:marTop w:val="0"/>
      <w:marBottom w:val="0"/>
      <w:divBdr>
        <w:top w:val="none" w:sz="0" w:space="0" w:color="auto"/>
        <w:left w:val="none" w:sz="0" w:space="0" w:color="auto"/>
        <w:bottom w:val="none" w:sz="0" w:space="0" w:color="auto"/>
        <w:right w:val="none" w:sz="0" w:space="0" w:color="auto"/>
      </w:divBdr>
      <w:divsChild>
        <w:div w:id="97219322">
          <w:marLeft w:val="0"/>
          <w:marRight w:val="0"/>
          <w:marTop w:val="0"/>
          <w:marBottom w:val="0"/>
          <w:divBdr>
            <w:top w:val="none" w:sz="0" w:space="0" w:color="auto"/>
            <w:left w:val="none" w:sz="0" w:space="0" w:color="auto"/>
            <w:bottom w:val="none" w:sz="0" w:space="0" w:color="auto"/>
            <w:right w:val="none" w:sz="0" w:space="0" w:color="auto"/>
          </w:divBdr>
          <w:divsChild>
            <w:div w:id="18671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50599661">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24807133">
      <w:bodyDiv w:val="1"/>
      <w:marLeft w:val="0"/>
      <w:marRight w:val="0"/>
      <w:marTop w:val="0"/>
      <w:marBottom w:val="0"/>
      <w:divBdr>
        <w:top w:val="none" w:sz="0" w:space="0" w:color="auto"/>
        <w:left w:val="none" w:sz="0" w:space="0" w:color="auto"/>
        <w:bottom w:val="none" w:sz="0" w:space="0" w:color="auto"/>
        <w:right w:val="none" w:sz="0" w:space="0" w:color="auto"/>
      </w:divBdr>
      <w:divsChild>
        <w:div w:id="684208130">
          <w:marLeft w:val="0"/>
          <w:marRight w:val="0"/>
          <w:marTop w:val="0"/>
          <w:marBottom w:val="0"/>
          <w:divBdr>
            <w:top w:val="none" w:sz="0" w:space="0" w:color="auto"/>
            <w:left w:val="none" w:sz="0" w:space="0" w:color="auto"/>
            <w:bottom w:val="none" w:sz="0" w:space="0" w:color="auto"/>
            <w:right w:val="none" w:sz="0" w:space="0" w:color="auto"/>
          </w:divBdr>
          <w:divsChild>
            <w:div w:id="10384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21094696">
      <w:bodyDiv w:val="1"/>
      <w:marLeft w:val="0"/>
      <w:marRight w:val="0"/>
      <w:marTop w:val="0"/>
      <w:marBottom w:val="0"/>
      <w:divBdr>
        <w:top w:val="none" w:sz="0" w:space="0" w:color="auto"/>
        <w:left w:val="none" w:sz="0" w:space="0" w:color="auto"/>
        <w:bottom w:val="none" w:sz="0" w:space="0" w:color="auto"/>
        <w:right w:val="none" w:sz="0" w:space="0" w:color="auto"/>
      </w:divBdr>
      <w:divsChild>
        <w:div w:id="469245455">
          <w:marLeft w:val="0"/>
          <w:marRight w:val="0"/>
          <w:marTop w:val="0"/>
          <w:marBottom w:val="0"/>
          <w:divBdr>
            <w:top w:val="none" w:sz="0" w:space="0" w:color="auto"/>
            <w:left w:val="none" w:sz="0" w:space="0" w:color="auto"/>
            <w:bottom w:val="none" w:sz="0" w:space="0" w:color="auto"/>
            <w:right w:val="none" w:sz="0" w:space="0" w:color="auto"/>
          </w:divBdr>
          <w:divsChild>
            <w:div w:id="19123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499809136">
      <w:bodyDiv w:val="1"/>
      <w:marLeft w:val="0"/>
      <w:marRight w:val="0"/>
      <w:marTop w:val="0"/>
      <w:marBottom w:val="0"/>
      <w:divBdr>
        <w:top w:val="none" w:sz="0" w:space="0" w:color="auto"/>
        <w:left w:val="none" w:sz="0" w:space="0" w:color="auto"/>
        <w:bottom w:val="none" w:sz="0" w:space="0" w:color="auto"/>
        <w:right w:val="none" w:sz="0" w:space="0" w:color="auto"/>
      </w:divBdr>
      <w:divsChild>
        <w:div w:id="1354115457">
          <w:marLeft w:val="0"/>
          <w:marRight w:val="0"/>
          <w:marTop w:val="0"/>
          <w:marBottom w:val="0"/>
          <w:divBdr>
            <w:top w:val="none" w:sz="0" w:space="0" w:color="auto"/>
            <w:left w:val="none" w:sz="0" w:space="0" w:color="auto"/>
            <w:bottom w:val="none" w:sz="0" w:space="0" w:color="auto"/>
            <w:right w:val="none" w:sz="0" w:space="0" w:color="auto"/>
          </w:divBdr>
          <w:divsChild>
            <w:div w:id="20740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47779714">
      <w:bodyDiv w:val="1"/>
      <w:marLeft w:val="0"/>
      <w:marRight w:val="0"/>
      <w:marTop w:val="0"/>
      <w:marBottom w:val="0"/>
      <w:divBdr>
        <w:top w:val="none" w:sz="0" w:space="0" w:color="auto"/>
        <w:left w:val="none" w:sz="0" w:space="0" w:color="auto"/>
        <w:bottom w:val="none" w:sz="0" w:space="0" w:color="auto"/>
        <w:right w:val="none" w:sz="0" w:space="0" w:color="auto"/>
      </w:divBdr>
      <w:divsChild>
        <w:div w:id="1723794051">
          <w:marLeft w:val="0"/>
          <w:marRight w:val="0"/>
          <w:marTop w:val="0"/>
          <w:marBottom w:val="0"/>
          <w:divBdr>
            <w:top w:val="none" w:sz="0" w:space="0" w:color="auto"/>
            <w:left w:val="none" w:sz="0" w:space="0" w:color="auto"/>
            <w:bottom w:val="none" w:sz="0" w:space="0" w:color="auto"/>
            <w:right w:val="none" w:sz="0" w:space="0" w:color="auto"/>
          </w:divBdr>
          <w:divsChild>
            <w:div w:id="20765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78299869">
      <w:bodyDiv w:val="1"/>
      <w:marLeft w:val="0"/>
      <w:marRight w:val="0"/>
      <w:marTop w:val="0"/>
      <w:marBottom w:val="0"/>
      <w:divBdr>
        <w:top w:val="none" w:sz="0" w:space="0" w:color="auto"/>
        <w:left w:val="none" w:sz="0" w:space="0" w:color="auto"/>
        <w:bottom w:val="none" w:sz="0" w:space="0" w:color="auto"/>
        <w:right w:val="none" w:sz="0" w:space="0" w:color="auto"/>
      </w:divBdr>
      <w:divsChild>
        <w:div w:id="1420759945">
          <w:marLeft w:val="0"/>
          <w:marRight w:val="0"/>
          <w:marTop w:val="0"/>
          <w:marBottom w:val="0"/>
          <w:divBdr>
            <w:top w:val="none" w:sz="0" w:space="0" w:color="auto"/>
            <w:left w:val="none" w:sz="0" w:space="0" w:color="auto"/>
            <w:bottom w:val="none" w:sz="0" w:space="0" w:color="auto"/>
            <w:right w:val="none" w:sz="0" w:space="0" w:color="auto"/>
          </w:divBdr>
          <w:divsChild>
            <w:div w:id="18333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egislation.gov.au/Details/F2021C01154" TargetMode="External"/><Relationship Id="rId25"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hyperlink" Target="https://www.legislation.gov.au/Series/C2004A05145" TargetMode="External"/><Relationship Id="rId20" Type="http://schemas.openxmlformats.org/officeDocument/2006/relationships/footer" Target="footer4.xml"/><Relationship Id="rId29"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frastructure.gov.au/media-communications-arts/spectrum/5g-and-eme/your-questions-answered/electromagnetic-energy-eme-telecommunications-australia-science-behind-safety-standard" TargetMode="External"/><Relationship Id="rId23" Type="http://schemas.openxmlformats.org/officeDocument/2006/relationships/footer" Target="footer6.xml"/><Relationship Id="rId28" Type="http://schemas.openxmlformats.org/officeDocument/2006/relationships/hyperlink" Target="mailto:customer.service@delwp.vic.gov.au"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lanning.vic.gov.au/resource-library/incorporated-documents/vpp/VC26-A-Code-of-Practice-for-Telecommunications-Facilities-in-Victoria,-July-2004.pdf" TargetMode="External"/><Relationship Id="rId22" Type="http://schemas.openxmlformats.org/officeDocument/2006/relationships/header" Target="header6.xml"/><Relationship Id="rId27" Type="http://schemas.openxmlformats.org/officeDocument/2006/relationships/hyperlink" Target="http://www.delwp.vic.gov.au" TargetMode="External"/><Relationship Id="rId30" Type="http://schemas.openxmlformats.org/officeDocument/2006/relationships/hyperlink" Target="http://www.delwp.vic.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92189-65FD-418C-95B6-E00E5E23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2766</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Denise J Greaney (DELWP)</dc:creator>
  <cp:keywords/>
  <dc:description/>
  <cp:lastModifiedBy>Liv R Brazzale (DEECA)</cp:lastModifiedBy>
  <cp:revision>2</cp:revision>
  <cp:lastPrinted>2016-09-08T07:20:00Z</cp:lastPrinted>
  <dcterms:created xsi:type="dcterms:W3CDTF">2023-01-18T22:06:00Z</dcterms:created>
  <dcterms:modified xsi:type="dcterms:W3CDTF">2023-01-18T22:06:00Z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2023-01-18T22:06:18Z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ce0f2ccf-3a30-4c79-8069-53b0a512ebc8</vt:lpwstr>
  </property>
  <property fmtid="{D5CDD505-2E9C-101B-9397-08002B2CF9AE}" pid="24" name="MSIP_Label_4257e2ab-f512-40e2-9c9a-c64247360765_ContentBits">
    <vt:lpwstr>2</vt:lpwstr>
  </property>
</Properties>
</file>