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19" w:rsidRPr="00D041E1" w:rsidRDefault="00801919" w:rsidP="00E31DDA">
      <w:pPr>
        <w:spacing w:afterLines="113" w:after="271" w:line="240" w:lineRule="atLeast"/>
        <w:rPr>
          <w:rFonts w:cs="Tahoma"/>
          <w:lang w:eastAsia="en-AU"/>
        </w:rPr>
        <w:sectPr w:rsidR="00801919" w:rsidRPr="00D041E1" w:rsidSect="00664E33">
          <w:headerReference w:type="default" r:id="rId9"/>
          <w:footerReference w:type="default" r:id="rId10"/>
          <w:headerReference w:type="first" r:id="rId11"/>
          <w:footerReference w:type="first" r:id="rId12"/>
          <w:pgSz w:w="11906" w:h="16838"/>
          <w:pgMar w:top="1440" w:right="665" w:bottom="1440" w:left="686" w:header="708" w:footer="0" w:gutter="0"/>
          <w:cols w:space="708"/>
          <w:titlePg/>
          <w:docGrid w:linePitch="360"/>
        </w:sectPr>
      </w:pPr>
    </w:p>
    <w:p w:rsidR="004859DA" w:rsidRPr="00D041E1" w:rsidRDefault="00280B72" w:rsidP="00E31DDA">
      <w:pPr>
        <w:spacing w:afterLines="113" w:after="271" w:line="240" w:lineRule="atLeast"/>
        <w:ind w:left="4962" w:hanging="1"/>
        <w:rPr>
          <w:rFonts w:cs="Tahoma"/>
          <w:color w:val="228591"/>
          <w:sz w:val="40"/>
        </w:rPr>
      </w:pPr>
      <w:r>
        <w:rPr>
          <w:b/>
          <w:noProof/>
          <w:lang w:eastAsia="en-AU"/>
        </w:rPr>
        <w:lastRenderedPageBreak/>
        <w:pict>
          <v:shapetype id="_x0000_t202" coordsize="21600,21600" o:spt="202" path="m,l,21600r21600,l21600,xe">
            <v:stroke joinstyle="miter"/>
            <v:path gradientshapeok="t" o:connecttype="rect"/>
          </v:shapetype>
          <v:shape id="_x0000_s1088" type="#_x0000_t202" style="position:absolute;left:0;text-align:left;margin-left:-6.2pt;margin-top:2.9pt;width:241.25pt;height:415.55pt;z-index:3;mso-wrap-distance-right:28.35pt" strokecolor="#228591" strokeweight="2pt">
            <v:textbox style="mso-next-textbox:#_x0000_s1088" inset="1.5mm,,0">
              <w:txbxContent>
                <w:p w:rsidR="00BE5A8F" w:rsidRPr="00E31DDA" w:rsidRDefault="00BE5A8F" w:rsidP="00440A12">
                  <w:pPr>
                    <w:spacing w:before="85" w:after="170" w:line="300" w:lineRule="atLeast"/>
                    <w:rPr>
                      <w:rStyle w:val="A1"/>
                      <w:rFonts w:cs="Tahoma"/>
                      <w:b w:val="0"/>
                      <w:color w:val="228591"/>
                      <w:sz w:val="24"/>
                    </w:rPr>
                  </w:pPr>
                  <w:r w:rsidRPr="00E31DDA">
                    <w:rPr>
                      <w:rStyle w:val="A1"/>
                      <w:rFonts w:cs="Tahoma"/>
                      <w:b w:val="0"/>
                      <w:color w:val="228591"/>
                      <w:sz w:val="24"/>
                    </w:rPr>
                    <w:t xml:space="preserve">Welcome to Issue </w:t>
                  </w:r>
                  <w:r w:rsidR="00591B53">
                    <w:rPr>
                      <w:rStyle w:val="A1"/>
                      <w:rFonts w:cs="Tahoma"/>
                      <w:b w:val="0"/>
                      <w:color w:val="228591"/>
                      <w:sz w:val="24"/>
                    </w:rPr>
                    <w:t>7</w:t>
                  </w:r>
                  <w:r w:rsidR="009F3EB5">
                    <w:rPr>
                      <w:rStyle w:val="A1"/>
                      <w:rFonts w:cs="Tahoma"/>
                      <w:b w:val="0"/>
                      <w:color w:val="228591"/>
                      <w:sz w:val="24"/>
                    </w:rPr>
                    <w:t>1</w:t>
                  </w:r>
                  <w:r w:rsidRPr="00E31DDA">
                    <w:rPr>
                      <w:rStyle w:val="A1"/>
                      <w:rFonts w:cs="Tahoma"/>
                      <w:b w:val="0"/>
                      <w:color w:val="228591"/>
                      <w:sz w:val="24"/>
                    </w:rPr>
                    <w:t xml:space="preserve"> of </w:t>
                  </w:r>
                  <w:r w:rsidRPr="00DE215A">
                    <w:rPr>
                      <w:rStyle w:val="A1"/>
                      <w:rFonts w:cs="Tahoma"/>
                      <w:b w:val="0"/>
                      <w:i/>
                      <w:color w:val="228591"/>
                      <w:sz w:val="24"/>
                    </w:rPr>
                    <w:t>Research Matters</w:t>
                  </w:r>
                  <w:r w:rsidRPr="00E31DDA">
                    <w:rPr>
                      <w:rStyle w:val="A1"/>
                      <w:rFonts w:cs="Tahoma"/>
                      <w:b w:val="0"/>
                      <w:color w:val="228591"/>
                      <w:sz w:val="24"/>
                    </w:rPr>
                    <w:t>, the Department of Environment, Land, Water &amp; Planning’s quarterly planning research bulletin, featuring DELWP research and analysis, news about recently released data, and research from other sources.</w:t>
                  </w:r>
                  <w:r w:rsidR="00440A12">
                    <w:rPr>
                      <w:rStyle w:val="A1"/>
                      <w:rFonts w:cs="Tahoma"/>
                      <w:b w:val="0"/>
                      <w:color w:val="228591"/>
                      <w:sz w:val="24"/>
                    </w:rPr>
                    <w:t xml:space="preserve"> </w:t>
                  </w:r>
                  <w:r w:rsidRPr="00E31DDA">
                    <w:rPr>
                      <w:rStyle w:val="A1"/>
                      <w:rFonts w:cs="Tahoma"/>
                      <w:b w:val="0"/>
                      <w:color w:val="228591"/>
                      <w:sz w:val="24"/>
                    </w:rPr>
                    <w:t>If you have any questions or comments, you can contact us at:</w:t>
                  </w:r>
                </w:p>
                <w:p w:rsidR="00BE5A8F" w:rsidRPr="006578DE" w:rsidRDefault="00BE5A8F" w:rsidP="00440A12">
                  <w:pPr>
                    <w:spacing w:before="85" w:after="170" w:line="300" w:lineRule="atLeast"/>
                    <w:rPr>
                      <w:rStyle w:val="A1"/>
                      <w:rFonts w:cs="Tahoma"/>
                      <w:b w:val="0"/>
                      <w:color w:val="228591"/>
                      <w:sz w:val="20"/>
                      <w:u w:val="single"/>
                    </w:rPr>
                  </w:pPr>
                  <w:r w:rsidRPr="006578DE">
                    <w:rPr>
                      <w:rStyle w:val="A1"/>
                      <w:rFonts w:cs="Tahoma"/>
                      <w:b w:val="0"/>
                      <w:color w:val="228591"/>
                      <w:sz w:val="20"/>
                      <w:u w:val="single"/>
                    </w:rPr>
                    <w:t>spatialanalysis.research@dtpli.vic.gov.au</w:t>
                  </w:r>
                </w:p>
                <w:p w:rsidR="00BE5A8F" w:rsidRPr="00D041E1" w:rsidRDefault="00BE5A8F" w:rsidP="00801919">
                  <w:pPr>
                    <w:spacing w:after="0" w:line="240" w:lineRule="auto"/>
                    <w:rPr>
                      <w:rStyle w:val="A1"/>
                      <w:rFonts w:cs="Tahoma"/>
                      <w:color w:val="auto"/>
                    </w:rPr>
                  </w:pPr>
                </w:p>
                <w:p w:rsidR="00BE5A8F" w:rsidRPr="00D041E1" w:rsidRDefault="00133868" w:rsidP="006578DE">
                  <w:pPr>
                    <w:spacing w:after="0" w:line="360" w:lineRule="auto"/>
                    <w:rPr>
                      <w:rStyle w:val="A1"/>
                      <w:rFonts w:cs="Tahoma"/>
                      <w:color w:val="228591"/>
                      <w:sz w:val="28"/>
                    </w:rPr>
                  </w:pPr>
                  <w:r>
                    <w:rPr>
                      <w:rStyle w:val="A1"/>
                      <w:rFonts w:cs="Tahoma"/>
                      <w:color w:val="228591"/>
                      <w:sz w:val="28"/>
                    </w:rPr>
                    <w:t>Contents</w:t>
                  </w:r>
                </w:p>
                <w:p w:rsidR="00BE5A8F" w:rsidRDefault="00BE5A8F" w:rsidP="006578DE">
                  <w:pPr>
                    <w:tabs>
                      <w:tab w:val="left" w:pos="284"/>
                    </w:tabs>
                    <w:spacing w:after="0" w:line="240" w:lineRule="auto"/>
                    <w:rPr>
                      <w:rFonts w:cs="Tahoma"/>
                    </w:rPr>
                  </w:pPr>
                  <w:r w:rsidRPr="00D041E1">
                    <w:rPr>
                      <w:rFonts w:cs="Tahoma"/>
                      <w:b/>
                      <w:color w:val="228591"/>
                      <w:sz w:val="28"/>
                    </w:rPr>
                    <w:t>1</w:t>
                  </w:r>
                  <w:r w:rsidR="006578DE">
                    <w:rPr>
                      <w:rFonts w:cs="Tahoma"/>
                      <w:b/>
                      <w:color w:val="228591"/>
                      <w:sz w:val="28"/>
                    </w:rPr>
                    <w:tab/>
                  </w:r>
                  <w:r w:rsidR="00133868" w:rsidRPr="00947B6E">
                    <w:rPr>
                      <w:rFonts w:cs="Tahoma"/>
                      <w:b/>
                      <w:color w:val="228591"/>
                      <w:sz w:val="28"/>
                      <w:szCs w:val="28"/>
                    </w:rPr>
                    <w:t>In this issue …</w:t>
                  </w:r>
                </w:p>
                <w:p w:rsidR="00151000" w:rsidRPr="00151000" w:rsidRDefault="00151000" w:rsidP="006578DE">
                  <w:pPr>
                    <w:tabs>
                      <w:tab w:val="left" w:pos="284"/>
                    </w:tabs>
                    <w:spacing w:after="0" w:line="240" w:lineRule="auto"/>
                    <w:rPr>
                      <w:rFonts w:cs="Tahoma"/>
                      <w:sz w:val="16"/>
                    </w:rPr>
                  </w:pPr>
                </w:p>
                <w:p w:rsidR="00BE5A8F" w:rsidRPr="00D041E1" w:rsidRDefault="00BE5A8F" w:rsidP="006578DE">
                  <w:pPr>
                    <w:tabs>
                      <w:tab w:val="left" w:pos="284"/>
                    </w:tabs>
                    <w:spacing w:after="0" w:line="240" w:lineRule="auto"/>
                    <w:ind w:left="284" w:hanging="284"/>
                    <w:rPr>
                      <w:rFonts w:cs="Tahoma"/>
                      <w:bCs/>
                    </w:rPr>
                  </w:pPr>
                  <w:r w:rsidRPr="00D041E1">
                    <w:rPr>
                      <w:rFonts w:cs="Tahoma"/>
                      <w:b/>
                      <w:color w:val="228591"/>
                      <w:sz w:val="28"/>
                    </w:rPr>
                    <w:t>2</w:t>
                  </w:r>
                  <w:r w:rsidR="006578DE">
                    <w:rPr>
                      <w:rFonts w:cs="Tahoma"/>
                      <w:b/>
                      <w:color w:val="228591"/>
                      <w:sz w:val="28"/>
                    </w:rPr>
                    <w:tab/>
                  </w:r>
                  <w:r w:rsidR="009F3EB5">
                    <w:rPr>
                      <w:rFonts w:cs="Tahoma"/>
                      <w:b/>
                      <w:color w:val="228591"/>
                      <w:sz w:val="28"/>
                    </w:rPr>
                    <w:t>New project</w:t>
                  </w:r>
                  <w:r w:rsidR="009F3EB5" w:rsidRPr="000035D5">
                    <w:rPr>
                      <w:rFonts w:cs="Tahoma"/>
                      <w:b/>
                      <w:color w:val="228591"/>
                      <w:sz w:val="28"/>
                    </w:rPr>
                    <w:t xml:space="preserve">ions </w:t>
                  </w:r>
                  <w:r w:rsidR="009F3EB5">
                    <w:rPr>
                      <w:rFonts w:cs="Tahoma"/>
                      <w:b/>
                      <w:color w:val="228591"/>
                      <w:sz w:val="28"/>
                    </w:rPr>
                    <w:t>released</w:t>
                  </w:r>
                </w:p>
                <w:p w:rsidR="00BE5A8F" w:rsidRPr="00D041E1" w:rsidRDefault="009F3EB5" w:rsidP="009F3EB5">
                  <w:pPr>
                    <w:tabs>
                      <w:tab w:val="left" w:pos="284"/>
                    </w:tabs>
                    <w:spacing w:after="0" w:line="240" w:lineRule="auto"/>
                    <w:ind w:left="284"/>
                    <w:rPr>
                      <w:rFonts w:cs="Tahoma"/>
                    </w:rPr>
                  </w:pPr>
                  <w:r>
                    <w:rPr>
                      <w:rFonts w:cs="Tahoma"/>
                    </w:rPr>
                    <w:t>Victoria in Future 2015 now available</w:t>
                  </w:r>
                </w:p>
                <w:p w:rsidR="00151000" w:rsidRPr="00151000" w:rsidRDefault="00151000" w:rsidP="00151000">
                  <w:pPr>
                    <w:tabs>
                      <w:tab w:val="left" w:pos="284"/>
                    </w:tabs>
                    <w:spacing w:after="0" w:line="240" w:lineRule="auto"/>
                    <w:rPr>
                      <w:rFonts w:cs="Tahoma"/>
                      <w:sz w:val="16"/>
                    </w:rPr>
                  </w:pPr>
                </w:p>
                <w:p w:rsidR="009F3EB5" w:rsidRPr="00D041E1" w:rsidRDefault="00AB11E7" w:rsidP="009F3EB5">
                  <w:pPr>
                    <w:tabs>
                      <w:tab w:val="left" w:pos="284"/>
                    </w:tabs>
                    <w:spacing w:after="0" w:line="240" w:lineRule="auto"/>
                    <w:ind w:left="284" w:hanging="284"/>
                    <w:rPr>
                      <w:rFonts w:cs="Tahoma"/>
                      <w:bCs/>
                    </w:rPr>
                  </w:pPr>
                  <w:r>
                    <w:rPr>
                      <w:rFonts w:cs="Tahoma"/>
                      <w:b/>
                      <w:color w:val="228591"/>
                      <w:sz w:val="28"/>
                    </w:rPr>
                    <w:t>4</w:t>
                  </w:r>
                  <w:r w:rsidR="009F3EB5">
                    <w:rPr>
                      <w:rFonts w:cs="Tahoma"/>
                      <w:b/>
                      <w:color w:val="228591"/>
                      <w:sz w:val="28"/>
                    </w:rPr>
                    <w:tab/>
                  </w:r>
                  <w:r w:rsidR="00151000" w:rsidRPr="00151000">
                    <w:rPr>
                      <w:rFonts w:cs="Tahoma"/>
                      <w:b/>
                      <w:bCs/>
                      <w:color w:val="228591"/>
                      <w:sz w:val="28"/>
                    </w:rPr>
                    <w:t xml:space="preserve">So you think you know the history of Melbourne’s parklands </w:t>
                  </w:r>
                  <w:r w:rsidR="00151000">
                    <w:rPr>
                      <w:rFonts w:cs="Tahoma"/>
                      <w:b/>
                      <w:bCs/>
                      <w:color w:val="228591"/>
                      <w:sz w:val="28"/>
                    </w:rPr>
                    <w:t>?</w:t>
                  </w:r>
                </w:p>
                <w:p w:rsidR="00151000" w:rsidRPr="00151000" w:rsidRDefault="00151000" w:rsidP="00151000">
                  <w:pPr>
                    <w:tabs>
                      <w:tab w:val="left" w:pos="284"/>
                    </w:tabs>
                    <w:spacing w:after="0" w:line="240" w:lineRule="auto"/>
                    <w:rPr>
                      <w:rFonts w:cs="Tahoma"/>
                      <w:sz w:val="16"/>
                    </w:rPr>
                  </w:pPr>
                </w:p>
                <w:p w:rsidR="009F3EB5" w:rsidRPr="00D041E1" w:rsidRDefault="00AB11E7" w:rsidP="009F3EB5">
                  <w:pPr>
                    <w:tabs>
                      <w:tab w:val="left" w:pos="284"/>
                    </w:tabs>
                    <w:spacing w:after="0" w:line="240" w:lineRule="auto"/>
                    <w:ind w:left="284" w:hanging="284"/>
                    <w:rPr>
                      <w:rFonts w:cs="Tahoma"/>
                      <w:bCs/>
                    </w:rPr>
                  </w:pPr>
                  <w:r>
                    <w:rPr>
                      <w:rFonts w:cs="Tahoma"/>
                      <w:b/>
                      <w:color w:val="228591"/>
                      <w:sz w:val="28"/>
                    </w:rPr>
                    <w:t>6</w:t>
                  </w:r>
                  <w:r w:rsidR="009F3EB5">
                    <w:rPr>
                      <w:rFonts w:cs="Tahoma"/>
                      <w:b/>
                      <w:color w:val="228591"/>
                      <w:sz w:val="28"/>
                    </w:rPr>
                    <w:tab/>
                    <w:t>Conference r</w:t>
                  </w:r>
                  <w:r>
                    <w:rPr>
                      <w:rFonts w:cs="Tahoma"/>
                      <w:b/>
                      <w:color w:val="228591"/>
                      <w:sz w:val="28"/>
                    </w:rPr>
                    <w:t>e</w:t>
                  </w:r>
                  <w:r w:rsidR="009F3EB5">
                    <w:rPr>
                      <w:rFonts w:cs="Tahoma"/>
                      <w:b/>
                      <w:color w:val="228591"/>
                      <w:sz w:val="28"/>
                    </w:rPr>
                    <w:t xml:space="preserve">view </w:t>
                  </w:r>
                </w:p>
                <w:p w:rsidR="00151000" w:rsidRPr="00D041E1" w:rsidRDefault="009F3EB5" w:rsidP="009F3EB5">
                  <w:pPr>
                    <w:tabs>
                      <w:tab w:val="left" w:pos="284"/>
                    </w:tabs>
                    <w:spacing w:after="0" w:line="240" w:lineRule="auto"/>
                    <w:ind w:left="284"/>
                    <w:rPr>
                      <w:rFonts w:cs="Tahoma"/>
                    </w:rPr>
                  </w:pPr>
                  <w:r>
                    <w:rPr>
                      <w:rFonts w:cs="Tahoma"/>
                    </w:rPr>
                    <w:t>International Conference on Population Geographies, Brisbane.</w:t>
                  </w:r>
                </w:p>
                <w:p w:rsidR="00151000" w:rsidRPr="00151000" w:rsidRDefault="00151000" w:rsidP="00151000">
                  <w:pPr>
                    <w:tabs>
                      <w:tab w:val="left" w:pos="284"/>
                    </w:tabs>
                    <w:spacing w:after="0" w:line="240" w:lineRule="auto"/>
                    <w:rPr>
                      <w:rFonts w:cs="Tahoma"/>
                      <w:sz w:val="16"/>
                    </w:rPr>
                  </w:pPr>
                </w:p>
                <w:p w:rsidR="00151000" w:rsidRPr="00D041E1" w:rsidRDefault="00AB11E7" w:rsidP="00151000">
                  <w:pPr>
                    <w:tabs>
                      <w:tab w:val="left" w:pos="284"/>
                    </w:tabs>
                    <w:spacing w:after="0" w:line="240" w:lineRule="auto"/>
                    <w:ind w:left="284" w:hanging="284"/>
                    <w:rPr>
                      <w:rFonts w:cs="Tahoma"/>
                      <w:bCs/>
                    </w:rPr>
                  </w:pPr>
                  <w:r>
                    <w:rPr>
                      <w:rFonts w:cs="Tahoma"/>
                      <w:b/>
                      <w:color w:val="228591"/>
                      <w:sz w:val="28"/>
                    </w:rPr>
                    <w:t>6</w:t>
                  </w:r>
                  <w:r w:rsidR="00151000">
                    <w:rPr>
                      <w:rFonts w:cs="Tahoma"/>
                      <w:b/>
                      <w:color w:val="228591"/>
                      <w:sz w:val="28"/>
                    </w:rPr>
                    <w:tab/>
                  </w:r>
                  <w:r>
                    <w:rPr>
                      <w:rFonts w:cs="Tahoma"/>
                      <w:b/>
                      <w:color w:val="228591"/>
                      <w:sz w:val="28"/>
                    </w:rPr>
                    <w:t>P</w:t>
                  </w:r>
                  <w:r w:rsidR="00151000">
                    <w:rPr>
                      <w:rFonts w:cs="Tahoma"/>
                      <w:b/>
                      <w:color w:val="228591"/>
                      <w:sz w:val="28"/>
                    </w:rPr>
                    <w:t>ublication</w:t>
                  </w:r>
                  <w:r>
                    <w:rPr>
                      <w:rFonts w:cs="Tahoma"/>
                      <w:b/>
                      <w:color w:val="228591"/>
                      <w:sz w:val="28"/>
                    </w:rPr>
                    <w:t xml:space="preserve"> released</w:t>
                  </w:r>
                </w:p>
                <w:p w:rsidR="009F3EB5" w:rsidRPr="00AB11E7" w:rsidRDefault="00AB11E7" w:rsidP="00AB11E7">
                  <w:pPr>
                    <w:tabs>
                      <w:tab w:val="left" w:pos="284"/>
                    </w:tabs>
                    <w:spacing w:after="0" w:line="240" w:lineRule="auto"/>
                    <w:ind w:left="284"/>
                    <w:rPr>
                      <w:rFonts w:cs="Tahoma"/>
                      <w:bCs/>
                    </w:rPr>
                  </w:pPr>
                  <w:r w:rsidRPr="00AB11E7">
                    <w:rPr>
                      <w:rFonts w:cs="Tahoma"/>
                    </w:rPr>
                    <w:t>Better Apartments. Minister’s Forum Context Report</w:t>
                  </w:r>
                  <w:r>
                    <w:rPr>
                      <w:rFonts w:cs="Tahoma"/>
                    </w:rPr>
                    <w:t>.</w:t>
                  </w:r>
                </w:p>
              </w:txbxContent>
            </v:textbox>
            <w10:wrap type="square"/>
          </v:shape>
        </w:pict>
      </w:r>
      <w:r w:rsidR="00133868">
        <w:rPr>
          <w:rFonts w:cs="Tahoma"/>
          <w:bCs/>
          <w:color w:val="228591"/>
          <w:sz w:val="40"/>
        </w:rPr>
        <w:t>In this issue …</w:t>
      </w:r>
    </w:p>
    <w:p w:rsidR="00213CCD" w:rsidRDefault="006413E7" w:rsidP="009F3EB5">
      <w:pPr>
        <w:spacing w:afterLines="113" w:after="271" w:line="240" w:lineRule="atLeast"/>
        <w:ind w:left="4321" w:hanging="1"/>
        <w:rPr>
          <w:rFonts w:cs="Tahoma"/>
        </w:rPr>
      </w:pPr>
      <w:r w:rsidRPr="00D041E1">
        <w:rPr>
          <w:rFonts w:cs="Tahoma"/>
        </w:rPr>
        <w:t xml:space="preserve">This issue </w:t>
      </w:r>
      <w:r w:rsidR="00133868">
        <w:rPr>
          <w:rFonts w:cs="Tahoma"/>
        </w:rPr>
        <w:t xml:space="preserve">of </w:t>
      </w:r>
      <w:r w:rsidR="00133868" w:rsidRPr="00DE215A">
        <w:rPr>
          <w:rFonts w:cs="Tahoma"/>
          <w:i/>
        </w:rPr>
        <w:t>Research Matters</w:t>
      </w:r>
      <w:r w:rsidR="00133868">
        <w:rPr>
          <w:rFonts w:cs="Tahoma"/>
        </w:rPr>
        <w:t xml:space="preserve"> </w:t>
      </w:r>
      <w:r w:rsidR="007226B7">
        <w:rPr>
          <w:rFonts w:cs="Tahoma"/>
        </w:rPr>
        <w:t xml:space="preserve">celebrates the release of the latest </w:t>
      </w:r>
      <w:r w:rsidR="007226B7" w:rsidRPr="007226B7">
        <w:rPr>
          <w:rFonts w:cs="Tahoma"/>
          <w:i/>
        </w:rPr>
        <w:t>Victoria in Future</w:t>
      </w:r>
      <w:r w:rsidR="007226B7">
        <w:rPr>
          <w:rFonts w:cs="Tahoma"/>
        </w:rPr>
        <w:t xml:space="preserve"> population projections. In the past, these have been produced every 2-4 years but this year’s release marks the beginning of </w:t>
      </w:r>
      <w:r w:rsidR="000B37D8">
        <w:rPr>
          <w:rFonts w:cs="Tahoma"/>
        </w:rPr>
        <w:t xml:space="preserve">an </w:t>
      </w:r>
      <w:r w:rsidR="007226B7">
        <w:rPr>
          <w:rFonts w:cs="Tahoma"/>
        </w:rPr>
        <w:t>annual projections</w:t>
      </w:r>
      <w:r w:rsidR="000B37D8">
        <w:rPr>
          <w:rFonts w:cs="Tahoma"/>
        </w:rPr>
        <w:t xml:space="preserve"> cycle</w:t>
      </w:r>
      <w:r w:rsidR="007226B7">
        <w:rPr>
          <w:rFonts w:cs="Tahoma"/>
        </w:rPr>
        <w:t>. An outline of key highlights is presented in this edition.</w:t>
      </w:r>
    </w:p>
    <w:p w:rsidR="009F3EB5" w:rsidRDefault="007226B7" w:rsidP="009F3EB5">
      <w:pPr>
        <w:spacing w:afterLines="113" w:after="271" w:line="240" w:lineRule="atLeast"/>
        <w:ind w:left="4321" w:hanging="1"/>
        <w:rPr>
          <w:rFonts w:cs="Tahoma"/>
        </w:rPr>
      </w:pPr>
      <w:r>
        <w:rPr>
          <w:rFonts w:cs="Tahoma"/>
        </w:rPr>
        <w:t>From looking into the future, to looking into the past, we present some interesting and unusual stories about selected parklands of Melbourne. Many of us who use Melbourne’s parks may be surprised to find out about their varied origins.</w:t>
      </w:r>
    </w:p>
    <w:p w:rsidR="009F3EB5" w:rsidRPr="00213CCD" w:rsidRDefault="007226B7" w:rsidP="009F3EB5">
      <w:pPr>
        <w:spacing w:afterLines="113" w:after="271" w:line="240" w:lineRule="atLeast"/>
        <w:ind w:left="4321" w:hanging="1"/>
        <w:rPr>
          <w:rFonts w:cs="Tahoma"/>
        </w:rPr>
      </w:pPr>
      <w:r>
        <w:rPr>
          <w:rFonts w:cs="Tahoma"/>
        </w:rPr>
        <w:t xml:space="preserve">In the review section, a report on a major population conference is provided and a recent government publication on apartments is reviewed. </w:t>
      </w:r>
    </w:p>
    <w:p w:rsidR="00213CCD" w:rsidRDefault="00213CCD" w:rsidP="00213CCD">
      <w:pPr>
        <w:tabs>
          <w:tab w:val="left" w:pos="1938"/>
        </w:tabs>
        <w:rPr>
          <w:rFonts w:cs="Tahoma"/>
        </w:rPr>
      </w:pPr>
    </w:p>
    <w:p w:rsidR="00664E33" w:rsidRPr="00213CCD" w:rsidRDefault="00664E33" w:rsidP="00213CCD">
      <w:pPr>
        <w:rPr>
          <w:rFonts w:cs="Tahoma"/>
        </w:rPr>
        <w:sectPr w:rsidR="00664E33" w:rsidRPr="00213CCD" w:rsidSect="007C2A14">
          <w:type w:val="continuous"/>
          <w:pgSz w:w="11906" w:h="16838"/>
          <w:pgMar w:top="1440" w:right="851" w:bottom="1440" w:left="709" w:header="709" w:footer="0" w:gutter="0"/>
          <w:cols w:space="1693"/>
          <w:titlePg/>
          <w:docGrid w:linePitch="360"/>
        </w:sectPr>
      </w:pPr>
    </w:p>
    <w:p w:rsidR="002F28B4" w:rsidRDefault="002F28B4" w:rsidP="00E31DDA">
      <w:pPr>
        <w:spacing w:afterLines="113" w:after="271" w:line="240" w:lineRule="atLeast"/>
        <w:rPr>
          <w:rFonts w:cs="Tahoma"/>
          <w:b/>
          <w:bCs/>
          <w:color w:val="E36C0A"/>
        </w:rPr>
        <w:sectPr w:rsidR="002F28B4" w:rsidSect="00952C25">
          <w:headerReference w:type="default" r:id="rId13"/>
          <w:headerReference w:type="first" r:id="rId14"/>
          <w:type w:val="continuous"/>
          <w:pgSz w:w="11906" w:h="16838"/>
          <w:pgMar w:top="1440" w:right="873" w:bottom="1276" w:left="873" w:header="709" w:footer="0" w:gutter="0"/>
          <w:cols w:num="2" w:space="708"/>
          <w:titlePg/>
          <w:docGrid w:linePitch="360"/>
        </w:sectPr>
      </w:pPr>
    </w:p>
    <w:p w:rsidR="002F28B4" w:rsidRPr="002F28B4" w:rsidRDefault="00A96DA6" w:rsidP="002C7BFD">
      <w:pPr>
        <w:spacing w:afterLines="113" w:after="271" w:line="240" w:lineRule="auto"/>
        <w:rPr>
          <w:rFonts w:cs="Tahoma"/>
          <w:bCs/>
          <w:color w:val="228591"/>
          <w:sz w:val="40"/>
        </w:rPr>
        <w:sectPr w:rsidR="002F28B4" w:rsidRPr="002F28B4" w:rsidSect="002F28B4">
          <w:headerReference w:type="first" r:id="rId15"/>
          <w:footerReference w:type="first" r:id="rId16"/>
          <w:pgSz w:w="11906" w:h="16838"/>
          <w:pgMar w:top="1440" w:right="873" w:bottom="1276" w:left="873" w:header="709" w:footer="0" w:gutter="0"/>
          <w:cols w:space="708"/>
          <w:titlePg/>
          <w:docGrid w:linePitch="360"/>
        </w:sectPr>
      </w:pPr>
      <w:r>
        <w:rPr>
          <w:rFonts w:cs="Tahoma"/>
          <w:bCs/>
          <w:color w:val="228591"/>
          <w:sz w:val="40"/>
        </w:rPr>
        <w:lastRenderedPageBreak/>
        <w:t>New projections released</w:t>
      </w:r>
      <w:r w:rsidR="00050CE7">
        <w:rPr>
          <w:rFonts w:cs="Tahoma"/>
          <w:bCs/>
          <w:color w:val="228591"/>
          <w:sz w:val="40"/>
        </w:rPr>
        <w:t xml:space="preserve">: </w:t>
      </w:r>
      <w:r w:rsidR="00050CE7">
        <w:rPr>
          <w:rFonts w:cs="Tahoma"/>
          <w:bCs/>
          <w:color w:val="228591"/>
          <w:sz w:val="40"/>
        </w:rPr>
        <w:t>VIF 2015 now available</w:t>
      </w:r>
    </w:p>
    <w:p w:rsidR="000A1E93" w:rsidRDefault="00050CE7" w:rsidP="002C7BFD">
      <w:pPr>
        <w:spacing w:after="0" w:line="360" w:lineRule="auto"/>
        <w:rPr>
          <w:rFonts w:cs="Tahoma"/>
          <w:b/>
          <w:color w:val="228591"/>
          <w:sz w:val="28"/>
        </w:rPr>
      </w:pPr>
      <w:r w:rsidRPr="00050CE7">
        <w:rPr>
          <w:rFonts w:cs="Tahoma"/>
          <w:b/>
          <w:bCs/>
          <w:color w:val="228591"/>
          <w:sz w:val="28"/>
        </w:rPr>
        <w:lastRenderedPageBreak/>
        <w:t>Victoria in Future 2015</w:t>
      </w:r>
    </w:p>
    <w:p w:rsidR="00050CE7" w:rsidRPr="002C7BFD" w:rsidRDefault="00050CE7" w:rsidP="00050CE7">
      <w:pPr>
        <w:autoSpaceDE w:val="0"/>
        <w:autoSpaceDN w:val="0"/>
        <w:adjustRightInd w:val="0"/>
        <w:spacing w:after="0" w:line="240" w:lineRule="auto"/>
        <w:rPr>
          <w:rFonts w:asciiTheme="minorHAnsi" w:hAnsiTheme="minorHAnsi" w:cs="Helv"/>
          <w:color w:val="000000"/>
        </w:rPr>
      </w:pPr>
      <w:r w:rsidRPr="002C7BFD">
        <w:rPr>
          <w:rFonts w:asciiTheme="minorHAnsi" w:hAnsiTheme="minorHAnsi" w:cs="Helv"/>
          <w:color w:val="000000"/>
        </w:rPr>
        <w:t xml:space="preserve">In a speech to the </w:t>
      </w:r>
      <w:r w:rsidRPr="002C7BFD">
        <w:rPr>
          <w:rFonts w:asciiTheme="minorHAnsi" w:hAnsiTheme="minorHAnsi" w:cs="Helv"/>
          <w:i/>
          <w:color w:val="000000"/>
        </w:rPr>
        <w:t>Melbourne at 8 Million</w:t>
      </w:r>
      <w:r w:rsidRPr="002C7BFD">
        <w:rPr>
          <w:rFonts w:asciiTheme="minorHAnsi" w:hAnsiTheme="minorHAnsi" w:cs="Helv"/>
          <w:color w:val="000000"/>
        </w:rPr>
        <w:t xml:space="preserve"> conference on August 6</w:t>
      </w:r>
      <w:r w:rsidRPr="002C7BFD">
        <w:rPr>
          <w:rFonts w:asciiTheme="minorHAnsi" w:hAnsiTheme="minorHAnsi" w:cs="Helv"/>
          <w:color w:val="000000"/>
          <w:vertAlign w:val="superscript"/>
        </w:rPr>
        <w:t>th</w:t>
      </w:r>
      <w:r w:rsidRPr="002C7BFD">
        <w:rPr>
          <w:rFonts w:asciiTheme="minorHAnsi" w:hAnsiTheme="minorHAnsi" w:cs="Helv"/>
          <w:color w:val="000000"/>
        </w:rPr>
        <w:t xml:space="preserve">, the Minister for Planning launched the new state government population projections, </w:t>
      </w:r>
      <w:r w:rsidRPr="002C7BFD">
        <w:rPr>
          <w:rFonts w:asciiTheme="minorHAnsi" w:hAnsiTheme="minorHAnsi" w:cs="Helv"/>
          <w:i/>
          <w:iCs/>
          <w:color w:val="000000"/>
        </w:rPr>
        <w:t>Victoria in Future 2015</w:t>
      </w:r>
      <w:r w:rsidRPr="002C7BFD">
        <w:rPr>
          <w:rFonts w:asciiTheme="minorHAnsi" w:hAnsiTheme="minorHAnsi" w:cs="Helv"/>
          <w:color w:val="000000"/>
        </w:rPr>
        <w:t xml:space="preserve"> (VIF2015), produced by the Forward Policy &amp; Research team. The projections provide a view of the future based on demographic and land use trends. They are used by planners and decision makers to manage growth and plan for the delivery of vital infrastructure and services such as transport, schools and hospitals. VIF2015 replaces the previous 2014 projections, while remaining broadly consistent with the VIF2014 figures used in </w:t>
      </w:r>
      <w:r w:rsidRPr="002C7BFD">
        <w:rPr>
          <w:rFonts w:asciiTheme="minorHAnsi" w:hAnsiTheme="minorHAnsi" w:cs="Helv"/>
          <w:i/>
          <w:iCs/>
          <w:color w:val="000000"/>
        </w:rPr>
        <w:t>Plan Melbourne</w:t>
      </w:r>
      <w:r w:rsidRPr="002C7BFD">
        <w:rPr>
          <w:rFonts w:asciiTheme="minorHAnsi" w:hAnsiTheme="minorHAnsi" w:cs="Helv"/>
          <w:color w:val="000000"/>
        </w:rPr>
        <w:t>.</w:t>
      </w:r>
    </w:p>
    <w:p w:rsidR="00050CE7" w:rsidRPr="002C7BFD" w:rsidRDefault="00050CE7" w:rsidP="00050CE7">
      <w:pPr>
        <w:autoSpaceDE w:val="0"/>
        <w:autoSpaceDN w:val="0"/>
        <w:adjustRightInd w:val="0"/>
        <w:spacing w:after="0" w:line="240" w:lineRule="auto"/>
        <w:rPr>
          <w:rFonts w:asciiTheme="minorHAnsi" w:hAnsiTheme="minorHAnsi" w:cs="Helv"/>
          <w:color w:val="000000"/>
          <w:sz w:val="16"/>
        </w:rPr>
      </w:pPr>
    </w:p>
    <w:p w:rsidR="00050CE7" w:rsidRPr="002C7BFD" w:rsidRDefault="00050CE7" w:rsidP="00050CE7">
      <w:pPr>
        <w:autoSpaceDE w:val="0"/>
        <w:autoSpaceDN w:val="0"/>
        <w:adjustRightInd w:val="0"/>
        <w:spacing w:after="0" w:line="240" w:lineRule="auto"/>
        <w:rPr>
          <w:rFonts w:asciiTheme="minorHAnsi" w:hAnsiTheme="minorHAnsi" w:cs="Helv"/>
          <w:color w:val="000000"/>
        </w:rPr>
      </w:pPr>
      <w:r w:rsidRPr="002C7BFD">
        <w:rPr>
          <w:rFonts w:asciiTheme="minorHAnsi" w:hAnsiTheme="minorHAnsi" w:cs="Helv"/>
          <w:color w:val="000000"/>
        </w:rPr>
        <w:t>VIF2015 projects continued strong growth for Victoria's population, with the state growing from its current 5.8 million people to 10 million by 2051 (figure 1). Growth is driven by strong migration numbers from overseas and interstate, plus significant natural increase (more births than deaths). The majority of the growth is expected to be in Greater Melbourne, increasing from 4.4 million now to 7.8 million by 2051, but the regions are also expected to grow significantly, adding 800,000 people to reach a population of 2.2 million.</w:t>
      </w:r>
    </w:p>
    <w:p w:rsidR="00050CE7" w:rsidRPr="002C7BFD" w:rsidRDefault="00050CE7" w:rsidP="00050CE7">
      <w:pPr>
        <w:autoSpaceDE w:val="0"/>
        <w:autoSpaceDN w:val="0"/>
        <w:adjustRightInd w:val="0"/>
        <w:spacing w:after="0" w:line="240" w:lineRule="auto"/>
        <w:rPr>
          <w:rFonts w:asciiTheme="minorHAnsi" w:hAnsiTheme="minorHAnsi" w:cs="Helv"/>
          <w:color w:val="000000"/>
          <w:sz w:val="16"/>
        </w:rPr>
      </w:pPr>
    </w:p>
    <w:p w:rsidR="00050CE7" w:rsidRPr="002C7BFD" w:rsidRDefault="00050CE7" w:rsidP="00050CE7">
      <w:pPr>
        <w:autoSpaceDE w:val="0"/>
        <w:autoSpaceDN w:val="0"/>
        <w:adjustRightInd w:val="0"/>
        <w:spacing w:after="0" w:line="240" w:lineRule="auto"/>
        <w:rPr>
          <w:rFonts w:asciiTheme="minorHAnsi" w:hAnsiTheme="minorHAnsi" w:cs="Helv"/>
          <w:color w:val="000000"/>
        </w:rPr>
      </w:pPr>
      <w:r w:rsidRPr="002C7BFD">
        <w:rPr>
          <w:rFonts w:asciiTheme="minorHAnsi" w:hAnsiTheme="minorHAnsi" w:cs="Helv"/>
          <w:color w:val="000000"/>
        </w:rPr>
        <w:t>In regional Victoria, the strongest growth is in the three municipalities with the largest populations – Greater Geelong, Greater Bendigo and Ballarat (figure 2). Between them they are expected to account for 47</w:t>
      </w:r>
      <w:r w:rsidR="002C7BFD">
        <w:rPr>
          <w:rFonts w:asciiTheme="minorHAnsi" w:hAnsiTheme="minorHAnsi" w:cs="Helv"/>
          <w:color w:val="000000"/>
        </w:rPr>
        <w:t xml:space="preserve">% </w:t>
      </w:r>
      <w:r w:rsidRPr="002C7BFD">
        <w:rPr>
          <w:rFonts w:asciiTheme="minorHAnsi" w:hAnsiTheme="minorHAnsi" w:cs="Helv"/>
          <w:color w:val="000000"/>
        </w:rPr>
        <w:t xml:space="preserve">of regional growth to 2031. </w:t>
      </w:r>
    </w:p>
    <w:p w:rsidR="00050CE7" w:rsidRPr="002C7BFD" w:rsidRDefault="00280B72" w:rsidP="002C7BFD">
      <w:pPr>
        <w:spacing w:after="0" w:line="240" w:lineRule="auto"/>
        <w:rPr>
          <w:rFonts w:asciiTheme="minorHAnsi" w:hAnsiTheme="minorHAnsi"/>
          <w:i/>
        </w:rPr>
      </w:pPr>
      <w:r>
        <w:rPr>
          <w:rFonts w:cs="Helv"/>
          <w:noProof/>
          <w:color w:val="000000"/>
          <w:lang w:eastAsia="en-AU"/>
        </w:rPr>
        <w:pict>
          <v:group id="_x0000_s1190" style="position:absolute;margin-left:-6.55pt;margin-top:5.95pt;width:380.65pt;height:240.85pt;z-index:251665408" coordorigin="742,11010" coordsize="7877,5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left:900;top:11010;width:6896;height:298;mso-position-horizontal-relative:margin;mso-position-vertical-relative:text;mso-width-relative:page;mso-height-relative:page">
              <v:imagedata r:id="rId17" o:title="" cropbottom="29702f" cropright="15482f"/>
            </v:shape>
            <v:group id="_x0000_s1189" style="position:absolute;left:742;top:11306;width:7877;height:4784" coordorigin="742,11306" coordsize="7877,4784">
              <v:shape id="Picture 3" o:spid="_x0000_s1184" type="#_x0000_t75" style="position:absolute;left:742;top:11306;width:6627;height:4784;visibility:visible;mso-wrap-style:square;mso-position-horizontal-relative:margin;mso-position-vertical-relative:text;mso-width-relative:page;mso-height-relative:page">
                <v:imagedata r:id="rId18" o:title="" croptop="4279f" cropright="10817f"/>
              </v:shape>
              <v:shape id="Picture 3" o:spid="_x0000_s1188" type="#_x0000_t75" style="position:absolute;left:6005;top:11351;width:2614;height:2089;visibility:visible;mso-wrap-style:square;mso-position-horizontal-relative:margin;mso-position-vertical-relative:text;mso-width-relative:page;mso-height-relative:page">
                <v:imagedata r:id="rId18" o:title="" croptop="4279f" cropbottom="34508f" cropleft="43952f"/>
              </v:shape>
            </v:group>
          </v:group>
        </w:pict>
      </w:r>
      <w:r w:rsidR="00050CE7" w:rsidRPr="002C7BFD">
        <w:rPr>
          <w:rFonts w:asciiTheme="minorHAnsi" w:hAnsiTheme="minorHAnsi"/>
          <w:i/>
        </w:rPr>
        <w:br w:type="column"/>
      </w:r>
      <w:r w:rsidR="00050CE7" w:rsidRPr="002C7BFD">
        <w:rPr>
          <w:rFonts w:asciiTheme="minorHAnsi" w:hAnsiTheme="minorHAnsi"/>
          <w:i/>
        </w:rPr>
        <w:lastRenderedPageBreak/>
        <w:t>Figure 1: Components of population change, Victoria 2011 to 2051</w:t>
      </w:r>
    </w:p>
    <w:p w:rsidR="00050CE7" w:rsidRPr="002C7BFD" w:rsidRDefault="00947B6E" w:rsidP="00050CE7">
      <w:pPr>
        <w:autoSpaceDE w:val="0"/>
        <w:autoSpaceDN w:val="0"/>
        <w:adjustRightInd w:val="0"/>
        <w:spacing w:after="0" w:line="240" w:lineRule="auto"/>
        <w:rPr>
          <w:rFonts w:asciiTheme="minorHAnsi" w:hAnsiTheme="minorHAnsi" w:cs="Helv"/>
          <w:color w:val="000000"/>
        </w:rPr>
      </w:pPr>
      <w:r>
        <w:rPr>
          <w:rFonts w:asciiTheme="minorHAnsi" w:hAnsiTheme="minorHAnsi"/>
          <w:noProof/>
          <w:lang w:eastAsia="en-AU"/>
        </w:rPr>
        <w:pict>
          <v:shape id="_x0000_i1026" type="#_x0000_t75" style="width:236.75pt;height:89.5pt;visibility:visible;mso-wrap-style:square">
            <v:imagedata r:id="rId19" o:title="" croptop="4961f"/>
          </v:shape>
        </w:pict>
      </w:r>
    </w:p>
    <w:p w:rsidR="00050CE7" w:rsidRPr="002C7BFD" w:rsidRDefault="00050CE7" w:rsidP="00050CE7">
      <w:pPr>
        <w:autoSpaceDE w:val="0"/>
        <w:autoSpaceDN w:val="0"/>
        <w:adjustRightInd w:val="0"/>
        <w:spacing w:after="0" w:line="240" w:lineRule="auto"/>
        <w:rPr>
          <w:rFonts w:asciiTheme="minorHAnsi" w:hAnsiTheme="minorHAnsi" w:cs="Helv"/>
          <w:i/>
          <w:color w:val="000000"/>
          <w:sz w:val="20"/>
        </w:rPr>
      </w:pPr>
      <w:r w:rsidRPr="002C7BFD">
        <w:rPr>
          <w:rFonts w:asciiTheme="minorHAnsi" w:hAnsiTheme="minorHAnsi" w:cs="Helv"/>
          <w:i/>
          <w:color w:val="000000"/>
          <w:sz w:val="20"/>
        </w:rPr>
        <w:t>Source: Victoria in Future 2015</w:t>
      </w:r>
    </w:p>
    <w:p w:rsidR="00050CE7" w:rsidRPr="002C7BFD" w:rsidRDefault="00050CE7" w:rsidP="00050CE7">
      <w:pPr>
        <w:autoSpaceDE w:val="0"/>
        <w:autoSpaceDN w:val="0"/>
        <w:adjustRightInd w:val="0"/>
        <w:spacing w:after="0" w:line="240" w:lineRule="auto"/>
        <w:rPr>
          <w:rFonts w:asciiTheme="minorHAnsi" w:hAnsiTheme="minorHAnsi" w:cs="Helv"/>
          <w:i/>
          <w:color w:val="000000"/>
          <w:sz w:val="16"/>
        </w:rPr>
      </w:pPr>
    </w:p>
    <w:p w:rsidR="00050CE7" w:rsidRPr="002C7BFD" w:rsidRDefault="002C7BFD" w:rsidP="00050CE7">
      <w:pPr>
        <w:autoSpaceDE w:val="0"/>
        <w:autoSpaceDN w:val="0"/>
        <w:adjustRightInd w:val="0"/>
        <w:spacing w:after="0" w:line="240" w:lineRule="auto"/>
        <w:rPr>
          <w:rFonts w:asciiTheme="minorHAnsi" w:hAnsiTheme="minorHAnsi" w:cs="Helv"/>
          <w:color w:val="000000"/>
        </w:rPr>
      </w:pPr>
      <w:r>
        <w:rPr>
          <w:rFonts w:asciiTheme="minorHAnsi" w:hAnsiTheme="minorHAnsi" w:cs="Helv"/>
          <w:color w:val="000000"/>
        </w:rPr>
        <w:t xml:space="preserve">All areas in </w:t>
      </w:r>
      <w:r w:rsidR="00050CE7" w:rsidRPr="002C7BFD">
        <w:rPr>
          <w:rFonts w:asciiTheme="minorHAnsi" w:hAnsiTheme="minorHAnsi" w:cs="Helv"/>
          <w:color w:val="000000"/>
        </w:rPr>
        <w:t xml:space="preserve">Melbourne are expected to grow. Those with the greatest capacity to add extra dwellings </w:t>
      </w:r>
      <w:r w:rsidR="009C6D1F">
        <w:rPr>
          <w:rFonts w:asciiTheme="minorHAnsi" w:hAnsiTheme="minorHAnsi" w:cs="Helv"/>
          <w:color w:val="000000"/>
        </w:rPr>
        <w:t xml:space="preserve">are expected to </w:t>
      </w:r>
      <w:r w:rsidR="00050CE7" w:rsidRPr="002C7BFD">
        <w:rPr>
          <w:rFonts w:asciiTheme="minorHAnsi" w:hAnsiTheme="minorHAnsi" w:cs="Helv"/>
          <w:color w:val="000000"/>
        </w:rPr>
        <w:t xml:space="preserve">grow the most </w:t>
      </w:r>
      <w:r>
        <w:rPr>
          <w:rFonts w:asciiTheme="minorHAnsi" w:hAnsiTheme="minorHAnsi" w:cs="Helv"/>
          <w:color w:val="000000"/>
        </w:rPr>
        <w:t>–</w:t>
      </w:r>
      <w:r w:rsidR="00050CE7" w:rsidRPr="002C7BFD">
        <w:rPr>
          <w:rFonts w:asciiTheme="minorHAnsi" w:hAnsiTheme="minorHAnsi" w:cs="Helv"/>
          <w:color w:val="000000"/>
        </w:rPr>
        <w:t xml:space="preserve"> the Growth Area LGAs (50</w:t>
      </w:r>
      <w:r>
        <w:rPr>
          <w:rFonts w:asciiTheme="minorHAnsi" w:hAnsiTheme="minorHAnsi" w:cs="Helv"/>
          <w:color w:val="000000"/>
        </w:rPr>
        <w:t>%</w:t>
      </w:r>
      <w:r w:rsidR="00050CE7" w:rsidRPr="002C7BFD">
        <w:rPr>
          <w:rFonts w:asciiTheme="minorHAnsi" w:hAnsiTheme="minorHAnsi" w:cs="Helv"/>
          <w:color w:val="000000"/>
        </w:rPr>
        <w:t>) and the five inner city LGAs (16</w:t>
      </w:r>
      <w:r>
        <w:rPr>
          <w:rFonts w:asciiTheme="minorHAnsi" w:hAnsiTheme="minorHAnsi" w:cs="Helv"/>
          <w:color w:val="000000"/>
        </w:rPr>
        <w:t>%</w:t>
      </w:r>
      <w:r w:rsidR="00050CE7" w:rsidRPr="002C7BFD">
        <w:rPr>
          <w:rFonts w:asciiTheme="minorHAnsi" w:hAnsiTheme="minorHAnsi" w:cs="Helv"/>
          <w:color w:val="000000"/>
        </w:rPr>
        <w:t>) account for two-thirds of Melbourne's growth to 2031.</w:t>
      </w:r>
    </w:p>
    <w:p w:rsidR="00050CE7" w:rsidRPr="002C7BFD" w:rsidRDefault="00050CE7" w:rsidP="00050CE7">
      <w:pPr>
        <w:autoSpaceDE w:val="0"/>
        <w:autoSpaceDN w:val="0"/>
        <w:adjustRightInd w:val="0"/>
        <w:spacing w:after="0" w:line="240" w:lineRule="auto"/>
        <w:rPr>
          <w:rFonts w:asciiTheme="minorHAnsi" w:hAnsiTheme="minorHAnsi" w:cs="Helv"/>
          <w:color w:val="000000"/>
          <w:sz w:val="16"/>
        </w:rPr>
      </w:pPr>
    </w:p>
    <w:p w:rsidR="00050CE7" w:rsidRPr="002C7BFD" w:rsidRDefault="00050CE7" w:rsidP="00050CE7">
      <w:pPr>
        <w:autoSpaceDE w:val="0"/>
        <w:autoSpaceDN w:val="0"/>
        <w:adjustRightInd w:val="0"/>
        <w:spacing w:after="0" w:line="240" w:lineRule="auto"/>
        <w:rPr>
          <w:rFonts w:asciiTheme="minorHAnsi" w:hAnsiTheme="minorHAnsi" w:cs="Helv"/>
          <w:color w:val="000000"/>
        </w:rPr>
      </w:pPr>
      <w:r w:rsidRPr="002C7BFD">
        <w:rPr>
          <w:rFonts w:asciiTheme="minorHAnsi" w:hAnsiTheme="minorHAnsi" w:cs="Helv"/>
          <w:color w:val="000000"/>
        </w:rPr>
        <w:t>The population is projected to increase across all age groups. The number of Victorians aged 65 and over is set to triple by 2051 and the number aged 85 and over to quadruple over the same period. While falling fertility rates and slower population growth led to a fairly stable number of births in Victoria for nearly 40 years, these conditions have changed and the number of children in the population is expected to increase by over 60</w:t>
      </w:r>
      <w:r w:rsidR="002C7BFD">
        <w:rPr>
          <w:rFonts w:asciiTheme="minorHAnsi" w:hAnsiTheme="minorHAnsi" w:cs="Helv"/>
          <w:color w:val="000000"/>
        </w:rPr>
        <w:t xml:space="preserve">% </w:t>
      </w:r>
      <w:r w:rsidRPr="002C7BFD">
        <w:rPr>
          <w:rFonts w:asciiTheme="minorHAnsi" w:hAnsiTheme="minorHAnsi" w:cs="Helv"/>
          <w:color w:val="000000"/>
        </w:rPr>
        <w:t>by 2051. Proportionally, the population aged 18 to 64 will decrease from 64</w:t>
      </w:r>
      <w:r w:rsidR="002C7BFD">
        <w:rPr>
          <w:rFonts w:asciiTheme="minorHAnsi" w:hAnsiTheme="minorHAnsi" w:cs="Helv"/>
          <w:color w:val="000000"/>
        </w:rPr>
        <w:t xml:space="preserve">% </w:t>
      </w:r>
      <w:r w:rsidRPr="002C7BFD">
        <w:rPr>
          <w:rFonts w:asciiTheme="minorHAnsi" w:hAnsiTheme="minorHAnsi" w:cs="Helv"/>
          <w:color w:val="000000"/>
        </w:rPr>
        <w:t>to 58</w:t>
      </w:r>
      <w:r w:rsidR="002C7BFD">
        <w:rPr>
          <w:rFonts w:asciiTheme="minorHAnsi" w:hAnsiTheme="minorHAnsi" w:cs="Helv"/>
          <w:color w:val="000000"/>
        </w:rPr>
        <w:t xml:space="preserve">% </w:t>
      </w:r>
      <w:r w:rsidRPr="002C7BFD">
        <w:rPr>
          <w:rFonts w:asciiTheme="minorHAnsi" w:hAnsiTheme="minorHAnsi" w:cs="Helv"/>
          <w:color w:val="000000"/>
        </w:rPr>
        <w:t>over this period.</w:t>
      </w:r>
    </w:p>
    <w:p w:rsidR="00050CE7" w:rsidRPr="002C7BFD" w:rsidRDefault="00050CE7" w:rsidP="00050CE7">
      <w:pPr>
        <w:autoSpaceDE w:val="0"/>
        <w:autoSpaceDN w:val="0"/>
        <w:adjustRightInd w:val="0"/>
        <w:spacing w:after="0" w:line="240" w:lineRule="auto"/>
        <w:rPr>
          <w:rFonts w:asciiTheme="minorHAnsi" w:hAnsiTheme="minorHAnsi" w:cs="Helv"/>
          <w:color w:val="000000"/>
          <w:sz w:val="16"/>
        </w:rPr>
      </w:pPr>
    </w:p>
    <w:p w:rsidR="00050CE7" w:rsidRPr="002C7BFD" w:rsidRDefault="00050CE7" w:rsidP="00050CE7">
      <w:pPr>
        <w:autoSpaceDE w:val="0"/>
        <w:autoSpaceDN w:val="0"/>
        <w:adjustRightInd w:val="0"/>
        <w:spacing w:after="0" w:line="240" w:lineRule="auto"/>
        <w:rPr>
          <w:rFonts w:asciiTheme="minorHAnsi" w:hAnsiTheme="minorHAnsi" w:cs="Helv"/>
          <w:color w:val="000000"/>
        </w:rPr>
      </w:pPr>
      <w:r w:rsidRPr="002C7BFD">
        <w:rPr>
          <w:rFonts w:asciiTheme="minorHAnsi" w:hAnsiTheme="minorHAnsi" w:cs="Helv"/>
          <w:color w:val="000000"/>
        </w:rPr>
        <w:t xml:space="preserve">The </w:t>
      </w:r>
      <w:r w:rsidRPr="002C7BFD">
        <w:rPr>
          <w:rFonts w:asciiTheme="minorHAnsi" w:hAnsiTheme="minorHAnsi" w:cs="Helv"/>
          <w:i/>
          <w:iCs/>
          <w:color w:val="000000"/>
        </w:rPr>
        <w:t>Victoria in Future 2015</w:t>
      </w:r>
      <w:r w:rsidRPr="002C7BFD">
        <w:rPr>
          <w:rFonts w:asciiTheme="minorHAnsi" w:hAnsiTheme="minorHAnsi" w:cs="Helv"/>
          <w:color w:val="000000"/>
        </w:rPr>
        <w:t xml:space="preserve"> report, plus a range of data products and one page profiles for regions and local government areas are available on the DELWP website: </w:t>
      </w:r>
      <w:hyperlink r:id="rId20" w:history="1">
        <w:r w:rsidRPr="002C7BFD">
          <w:rPr>
            <w:rStyle w:val="Hyperlink"/>
            <w:rFonts w:asciiTheme="minorHAnsi" w:hAnsiTheme="minorHAnsi" w:cs="Helv"/>
          </w:rPr>
          <w:t>www.delwp.vic.gov.au/victoria-in-future</w:t>
        </w:r>
      </w:hyperlink>
      <w:r w:rsidRPr="002C7BFD">
        <w:rPr>
          <w:rFonts w:asciiTheme="minorHAnsi" w:hAnsiTheme="minorHAnsi" w:cs="Helv"/>
          <w:color w:val="000000"/>
        </w:rPr>
        <w:t>.</w:t>
      </w:r>
    </w:p>
    <w:p w:rsidR="002F28B4" w:rsidRDefault="00050CE7" w:rsidP="00A11243">
      <w:pPr>
        <w:spacing w:after="0" w:line="240" w:lineRule="auto"/>
        <w:rPr>
          <w:rFonts w:cs="Tahoma"/>
        </w:rPr>
        <w:sectPr w:rsidR="002F28B4" w:rsidSect="002F28B4">
          <w:type w:val="continuous"/>
          <w:pgSz w:w="11906" w:h="16838"/>
          <w:pgMar w:top="1440" w:right="873" w:bottom="1276" w:left="873" w:header="709" w:footer="0" w:gutter="0"/>
          <w:cols w:num="2" w:space="708"/>
          <w:titlePg/>
          <w:docGrid w:linePitch="360"/>
        </w:sectPr>
      </w:pPr>
      <w:r>
        <w:rPr>
          <w:rFonts w:ascii="Helv" w:hAnsi="Helv" w:cs="Helv"/>
          <w:color w:val="000000"/>
          <w:sz w:val="20"/>
          <w:szCs w:val="20"/>
        </w:rPr>
        <w:br w:type="page"/>
      </w:r>
    </w:p>
    <w:p w:rsidR="00A96DA6" w:rsidRPr="002F28B4" w:rsidRDefault="006263E4" w:rsidP="00A96DA6">
      <w:pPr>
        <w:spacing w:afterLines="113" w:after="271" w:line="240" w:lineRule="atLeast"/>
        <w:rPr>
          <w:rFonts w:cs="Tahoma"/>
          <w:bCs/>
          <w:color w:val="228591"/>
          <w:sz w:val="40"/>
        </w:rPr>
        <w:sectPr w:rsidR="00A96DA6" w:rsidRPr="002F28B4" w:rsidSect="00A96DA6">
          <w:headerReference w:type="first" r:id="rId21"/>
          <w:footerReference w:type="first" r:id="rId22"/>
          <w:type w:val="continuous"/>
          <w:pgSz w:w="11906" w:h="16838"/>
          <w:pgMar w:top="1440" w:right="873" w:bottom="1276" w:left="873" w:header="709" w:footer="0" w:gutter="0"/>
          <w:cols w:space="708"/>
          <w:titlePg/>
          <w:docGrid w:linePitch="360"/>
        </w:sectPr>
      </w:pPr>
      <w:r>
        <w:rPr>
          <w:rFonts w:cs="Tahoma"/>
          <w:bCs/>
          <w:color w:val="228591"/>
          <w:sz w:val="40"/>
        </w:rPr>
        <w:lastRenderedPageBreak/>
        <w:t>So you think you know the history of Melbourne’s parklands?</w:t>
      </w:r>
    </w:p>
    <w:p w:rsidR="006263E4" w:rsidRDefault="006263E4" w:rsidP="00701847">
      <w:pPr>
        <w:spacing w:after="120"/>
      </w:pPr>
      <w:r>
        <w:lastRenderedPageBreak/>
        <w:t>Those who have studied Melbourne’s early history may recall that many of its large parks and gardens were established by</w:t>
      </w:r>
      <w:r w:rsidRPr="006923C6">
        <w:t xml:space="preserve"> Lieutenant-Governor La Trobe </w:t>
      </w:r>
      <w:r>
        <w:t xml:space="preserve">when he </w:t>
      </w:r>
      <w:r w:rsidRPr="006923C6">
        <w:t xml:space="preserve">arrived in </w:t>
      </w:r>
      <w:r>
        <w:t xml:space="preserve">the Port Phillip District in </w:t>
      </w:r>
      <w:r w:rsidRPr="006923C6">
        <w:t>1839.</w:t>
      </w:r>
      <w:r>
        <w:t xml:space="preserve"> The grand city plan had already been laid out by Robert Hoddle but, b</w:t>
      </w:r>
      <w:r w:rsidRPr="006923C6">
        <w:t xml:space="preserve">y the time </w:t>
      </w:r>
      <w:r>
        <w:t xml:space="preserve">La Trobe </w:t>
      </w:r>
      <w:r w:rsidRPr="006923C6">
        <w:t>handed over to Governor Hotham in 1854</w:t>
      </w:r>
      <w:r>
        <w:t>,</w:t>
      </w:r>
      <w:r w:rsidRPr="006923C6">
        <w:t xml:space="preserve"> there had been a gold rush</w:t>
      </w:r>
      <w:r>
        <w:t xml:space="preserve"> and</w:t>
      </w:r>
      <w:r w:rsidRPr="006923C6">
        <w:t xml:space="preserve"> a major population explosion</w:t>
      </w:r>
      <w:r>
        <w:t>.</w:t>
      </w:r>
      <w:r w:rsidRPr="006923C6">
        <w:t xml:space="preserve"> La Trobe left Melbourne with an impressive legacy of proclaimed 'public lands' around the growing city.</w:t>
      </w:r>
      <w:r>
        <w:t xml:space="preserve"> </w:t>
      </w:r>
    </w:p>
    <w:p w:rsidR="006263E4" w:rsidRDefault="006263E4" w:rsidP="00701847">
      <w:pPr>
        <w:spacing w:after="120"/>
      </w:pPr>
      <w:r>
        <w:t xml:space="preserve">While we do owe a debt to the vision of the early founders of Melbourne, the real story of many of our parks and reserves owes more to the ebb and flow of historic fortune (and misfortune) than to a single planning vision. With just a little research, these parks can reveal the history of our suburbs. </w:t>
      </w:r>
    </w:p>
    <w:p w:rsidR="006263E4" w:rsidRDefault="006263E4" w:rsidP="00701847">
      <w:pPr>
        <w:spacing w:after="120"/>
      </w:pPr>
      <w:r>
        <w:t xml:space="preserve">For example, </w:t>
      </w:r>
      <w:r w:rsidRPr="009D53AA">
        <w:rPr>
          <w:b/>
        </w:rPr>
        <w:t xml:space="preserve">Fritsch </w:t>
      </w:r>
      <w:proofErr w:type="spellStart"/>
      <w:r w:rsidRPr="009D53AA">
        <w:rPr>
          <w:b/>
        </w:rPr>
        <w:t>Holzer</w:t>
      </w:r>
      <w:proofErr w:type="spellEnd"/>
      <w:r w:rsidRPr="009D53AA">
        <w:rPr>
          <w:b/>
        </w:rPr>
        <w:t xml:space="preserve"> Park</w:t>
      </w:r>
      <w:r>
        <w:t xml:space="preserve"> is located next to a recently constructed major residential project in Hawthorn East. When one of our analysts was investigating the residential project, the inevitable question arose: ‘who is Fritsch </w:t>
      </w:r>
      <w:proofErr w:type="spellStart"/>
      <w:r>
        <w:t>Holzer</w:t>
      </w:r>
      <w:proofErr w:type="spellEnd"/>
      <w:r>
        <w:t xml:space="preserve">?’ As it turns out, there is no Fritsch </w:t>
      </w:r>
      <w:proofErr w:type="spellStart"/>
      <w:r>
        <w:t>Holzer</w:t>
      </w:r>
      <w:proofErr w:type="spellEnd"/>
      <w:r>
        <w:t>, but an ‘Augustus Fritsch’ and the ‘</w:t>
      </w:r>
      <w:proofErr w:type="spellStart"/>
      <w:r>
        <w:t>Holzer</w:t>
      </w:r>
      <w:proofErr w:type="spellEnd"/>
      <w:r>
        <w:t xml:space="preserve"> Brothers’ who</w:t>
      </w:r>
      <w:r w:rsidR="00701847">
        <w:t xml:space="preserve"> </w:t>
      </w:r>
      <w:r w:rsidRPr="00060308">
        <w:t xml:space="preserve">formed the Upper Hawthorn Brick Company on this site </w:t>
      </w:r>
      <w:r>
        <w:t xml:space="preserve">back </w:t>
      </w:r>
      <w:r w:rsidRPr="00060308">
        <w:t>in 1883</w:t>
      </w:r>
      <w:r>
        <w:t>.</w:t>
      </w:r>
      <w:r w:rsidR="00947B6E">
        <w:t xml:space="preserve"> The local council </w:t>
      </w:r>
      <w:r w:rsidR="00947B6E" w:rsidRPr="00947B6E">
        <w:rPr>
          <w:rFonts w:asciiTheme="minorHAnsi" w:hAnsiTheme="minorHAnsi" w:cs="Arial"/>
          <w:color w:val="252525"/>
          <w:shd w:val="clear" w:color="auto" w:fill="FFFFFF"/>
        </w:rPr>
        <w:t>purchased the site in 1972</w:t>
      </w:r>
      <w:r w:rsidR="00947B6E">
        <w:rPr>
          <w:rFonts w:asciiTheme="minorHAnsi" w:hAnsiTheme="minorHAnsi" w:cs="Arial"/>
          <w:color w:val="252525"/>
          <w:shd w:val="clear" w:color="auto" w:fill="FFFFFF"/>
        </w:rPr>
        <w:t xml:space="preserve">, and used </w:t>
      </w:r>
      <w:r w:rsidR="00947B6E" w:rsidRPr="00947B6E">
        <w:rPr>
          <w:rFonts w:asciiTheme="minorHAnsi" w:hAnsiTheme="minorHAnsi" w:cs="Arial"/>
          <w:color w:val="252525"/>
          <w:shd w:val="clear" w:color="auto" w:fill="FFFFFF"/>
        </w:rPr>
        <w:t xml:space="preserve">it </w:t>
      </w:r>
      <w:r w:rsidR="00947B6E">
        <w:rPr>
          <w:rFonts w:asciiTheme="minorHAnsi" w:hAnsiTheme="minorHAnsi" w:cs="Arial"/>
          <w:color w:val="252525"/>
          <w:shd w:val="clear" w:color="auto" w:fill="FFFFFF"/>
        </w:rPr>
        <w:t xml:space="preserve">for waste disposal purposes for over a decade before developing it </w:t>
      </w:r>
      <w:r w:rsidR="00947B6E" w:rsidRPr="00947B6E">
        <w:rPr>
          <w:rFonts w:asciiTheme="minorHAnsi" w:hAnsiTheme="minorHAnsi" w:cs="Arial"/>
          <w:color w:val="252525"/>
          <w:shd w:val="clear" w:color="auto" w:fill="FFFFFF"/>
        </w:rPr>
        <w:t>into a park</w:t>
      </w:r>
      <w:r w:rsidR="00947B6E">
        <w:rPr>
          <w:rFonts w:asciiTheme="minorHAnsi" w:hAnsiTheme="minorHAnsi" w:cs="Arial"/>
          <w:color w:val="252525"/>
          <w:shd w:val="clear" w:color="auto" w:fill="FFFFFF"/>
        </w:rPr>
        <w:t xml:space="preserve"> in the 1990s</w:t>
      </w:r>
      <w:r>
        <w:t>. Having piqued our curiosity, investigation was undertaken of several other parks and a treasure trove of local history revealed.</w:t>
      </w:r>
    </w:p>
    <w:p w:rsidR="006263E4" w:rsidRDefault="006263E4" w:rsidP="00701847">
      <w:pPr>
        <w:spacing w:after="120"/>
      </w:pPr>
      <w:proofErr w:type="spellStart"/>
      <w:r w:rsidRPr="009D53AA">
        <w:rPr>
          <w:b/>
        </w:rPr>
        <w:t>Pipemaker’s</w:t>
      </w:r>
      <w:proofErr w:type="spellEnd"/>
      <w:r w:rsidRPr="009D53AA">
        <w:rPr>
          <w:b/>
        </w:rPr>
        <w:t xml:space="preserve"> Park</w:t>
      </w:r>
      <w:r>
        <w:t xml:space="preserve"> in Maribyrnong has a wonderful history. </w:t>
      </w:r>
      <w:r w:rsidRPr="007560E2">
        <w:t>This site was the location of several significant historical industrial enterprises including</w:t>
      </w:r>
      <w:r>
        <w:t>:</w:t>
      </w:r>
      <w:r w:rsidRPr="007560E2">
        <w:t xml:space="preserve"> an early boiling</w:t>
      </w:r>
      <w:r>
        <w:t>-</w:t>
      </w:r>
      <w:r w:rsidRPr="007560E2">
        <w:t>down works</w:t>
      </w:r>
      <w:r>
        <w:t>;</w:t>
      </w:r>
      <w:r w:rsidRPr="007560E2">
        <w:t xml:space="preserve"> railway engineering foundry</w:t>
      </w:r>
      <w:r>
        <w:t>;</w:t>
      </w:r>
      <w:r w:rsidRPr="007560E2">
        <w:t xml:space="preserve"> one of Australia's earliest and largest meat canneries</w:t>
      </w:r>
      <w:r>
        <w:t>;</w:t>
      </w:r>
      <w:r w:rsidRPr="007560E2">
        <w:t xml:space="preserve"> the first meat freezing works in Australia</w:t>
      </w:r>
      <w:r>
        <w:t>;</w:t>
      </w:r>
      <w:r w:rsidRPr="007560E2">
        <w:t xml:space="preserve"> and one of the first reinforced concrete pipe works in Australia.</w:t>
      </w:r>
      <w:r>
        <w:t xml:space="preserve"> The site was notable enough in its meat freezing days to garner an engraving (figure 1). </w:t>
      </w:r>
      <w:r w:rsidRPr="00F53E06">
        <w:t>In the 1980s the</w:t>
      </w:r>
      <w:r w:rsidR="00301DEA">
        <w:t xml:space="preserve"> Melbourne Metropolitan Board of Works (</w:t>
      </w:r>
      <w:r w:rsidRPr="00F53E06">
        <w:t>MMBW</w:t>
      </w:r>
      <w:r w:rsidR="00301DEA">
        <w:t>)</w:t>
      </w:r>
      <w:r w:rsidRPr="00F53E06">
        <w:t xml:space="preserve"> purchased the site and developed it </w:t>
      </w:r>
      <w:r w:rsidRPr="00F53E06">
        <w:lastRenderedPageBreak/>
        <w:t>as parkland</w:t>
      </w:r>
      <w:r>
        <w:t xml:space="preserve">. It is now </w:t>
      </w:r>
      <w:r w:rsidRPr="00F53E06">
        <w:t xml:space="preserve">home to </w:t>
      </w:r>
      <w:r>
        <w:t>Melbourne’s ‘</w:t>
      </w:r>
      <w:r w:rsidRPr="00F53E06">
        <w:t>Living Museum</w:t>
      </w:r>
      <w:r>
        <w:t xml:space="preserve"> of the West’, which occupies </w:t>
      </w:r>
      <w:r w:rsidRPr="00453CB3">
        <w:t>the historic bluestone buildings for its office, resource centre and exhibition space.</w:t>
      </w:r>
    </w:p>
    <w:p w:rsidR="006263E4" w:rsidRPr="00301DEA" w:rsidRDefault="006263E4" w:rsidP="006263E4">
      <w:pPr>
        <w:spacing w:after="0" w:line="240" w:lineRule="auto"/>
        <w:rPr>
          <w:i/>
          <w:sz w:val="20"/>
        </w:rPr>
      </w:pPr>
      <w:r w:rsidRPr="00301DEA">
        <w:rPr>
          <w:i/>
          <w:sz w:val="20"/>
        </w:rPr>
        <w:t>Figure 1: The Melbourne meat preserving company works at the Saltwater (Maribyrnong) River 1868</w:t>
      </w:r>
    </w:p>
    <w:p w:rsidR="006263E4" w:rsidRDefault="006263E4" w:rsidP="006263E4">
      <w:pPr>
        <w:spacing w:after="0"/>
      </w:pPr>
      <w:r>
        <w:t xml:space="preserve"> </w:t>
      </w:r>
      <w:r w:rsidR="00301DEA">
        <w:rPr>
          <w:noProof/>
          <w:lang w:eastAsia="en-AU"/>
        </w:rPr>
        <w:pict>
          <v:shape id="_x0000_i1027" type="#_x0000_t75" alt="http://upload.wikimedia.org/wikipedia/commons/f/f8/PipemakersPark.jpeg" style="width:223.8pt;height:168.65pt;visibility:visible;mso-wrap-style:square">
            <v:imagedata r:id="rId23" o:title="PipemakersPark" croptop="7341f" cropbottom="3492f" cropleft="3220f" cropright="4167f"/>
          </v:shape>
        </w:pict>
      </w:r>
    </w:p>
    <w:p w:rsidR="006263E4" w:rsidRPr="00301DEA" w:rsidRDefault="006263E4" w:rsidP="006263E4">
      <w:pPr>
        <w:spacing w:line="240" w:lineRule="auto"/>
        <w:rPr>
          <w:i/>
          <w:sz w:val="20"/>
        </w:rPr>
      </w:pPr>
      <w:r w:rsidRPr="00301DEA">
        <w:rPr>
          <w:i/>
          <w:sz w:val="20"/>
        </w:rPr>
        <w:t>Source: State Library of Victoria Digital Archive 2015</w:t>
      </w:r>
    </w:p>
    <w:p w:rsidR="006263E4" w:rsidRDefault="006263E4" w:rsidP="006263E4">
      <w:r w:rsidRPr="002A3605">
        <w:rPr>
          <w:b/>
        </w:rPr>
        <w:t>Dendy Park</w:t>
      </w:r>
      <w:r>
        <w:t xml:space="preserve"> in Brighton was part of the 5,100 acres of land bought back in 1840 by Henry Dendy at a mere 1 pound per acre. Dendy’s vision was to develop the land known as ‘Brighton Estate’. Unfortunately, the land did not have ready resources for water and sales were slow. A financial depression came, and his plan for emigration and land sales failed. He died a pauper in 1881. Dendy Park is now home to a large playground, athletics track and tennis club.</w:t>
      </w:r>
    </w:p>
    <w:p w:rsidR="006263E4" w:rsidRDefault="006263E4" w:rsidP="006263E4">
      <w:r>
        <w:t>Born in Liverpool, England in 1825, William Murray Ross emigrated to Melbourne in 1852. One of his many ambitions was to build a sugar beet mill in close proximity to the city, served by a dedicated railway line to transport the processed sugar from the mill to Elsternwick (figure 2). Construction of the railway began in September 1883 and was eventually completed in 1888, however, the railway was never used for its intended (or any other) purpose, and quickly fell into disrepair. Thanks to William Ross and his dreams, we are left with a historic, signposted route to walk, cycle or drive along; known as the ‘</w:t>
      </w:r>
      <w:proofErr w:type="spellStart"/>
      <w:r w:rsidRPr="002A3605">
        <w:rPr>
          <w:b/>
        </w:rPr>
        <w:t>Rosstown</w:t>
      </w:r>
      <w:proofErr w:type="spellEnd"/>
      <w:r w:rsidRPr="002A3605">
        <w:rPr>
          <w:b/>
        </w:rPr>
        <w:t xml:space="preserve"> Rail Trail</w:t>
      </w:r>
      <w:r>
        <w:t>’.</w:t>
      </w:r>
    </w:p>
    <w:p w:rsidR="006263E4" w:rsidRPr="00301DEA" w:rsidRDefault="006263E4" w:rsidP="00A11243">
      <w:pPr>
        <w:spacing w:afterLines="113" w:after="271" w:line="240" w:lineRule="auto"/>
        <w:rPr>
          <w:rFonts w:cs="Tahoma"/>
          <w:i/>
          <w:sz w:val="20"/>
        </w:rPr>
      </w:pPr>
      <w:r w:rsidRPr="00301DEA">
        <w:rPr>
          <w:rFonts w:cs="Tahoma"/>
          <w:i/>
          <w:sz w:val="20"/>
        </w:rPr>
        <w:lastRenderedPageBreak/>
        <w:t xml:space="preserve">Figure 2: </w:t>
      </w:r>
      <w:r w:rsidRPr="00301DEA">
        <w:rPr>
          <w:i/>
          <w:sz w:val="20"/>
        </w:rPr>
        <w:t xml:space="preserve">The </w:t>
      </w:r>
      <w:proofErr w:type="spellStart"/>
      <w:r w:rsidRPr="00301DEA">
        <w:rPr>
          <w:i/>
          <w:sz w:val="20"/>
        </w:rPr>
        <w:t>Rosstown</w:t>
      </w:r>
      <w:proofErr w:type="spellEnd"/>
      <w:r w:rsidRPr="00301DEA">
        <w:rPr>
          <w:i/>
          <w:sz w:val="20"/>
        </w:rPr>
        <w:t xml:space="preserve"> Railway</w:t>
      </w:r>
    </w:p>
    <w:p w:rsidR="006263E4" w:rsidRPr="00301DEA" w:rsidRDefault="006263E4" w:rsidP="006263E4">
      <w:pPr>
        <w:rPr>
          <w:sz w:val="20"/>
        </w:rPr>
      </w:pPr>
      <w:r w:rsidRPr="00301DEA">
        <w:rPr>
          <w:rFonts w:cs="Tahoma"/>
          <w:i/>
          <w:sz w:val="20"/>
        </w:rPr>
        <w:t xml:space="preserve">Source: </w:t>
      </w:r>
      <w:r w:rsidRPr="00301DEA">
        <w:rPr>
          <w:i/>
          <w:sz w:val="20"/>
        </w:rPr>
        <w:t>Wikipedia 2014</w:t>
      </w:r>
    </w:p>
    <w:p w:rsidR="00704941" w:rsidRDefault="00704941" w:rsidP="006263E4"/>
    <w:p w:rsidR="006263E4" w:rsidRDefault="006263E4" w:rsidP="006263E4">
      <w:r>
        <w:t xml:space="preserve">Not all parks originate as sites of industry. In fact one was marked by a tragedy of industry, or at </w:t>
      </w:r>
      <w:r w:rsidR="00704941">
        <w:t xml:space="preserve">least </w:t>
      </w:r>
      <w:r>
        <w:t xml:space="preserve">of one of the machines it produced. </w:t>
      </w:r>
      <w:r w:rsidRPr="006709D5">
        <w:t>Charles James (Jimmy) Melrose (1913</w:t>
      </w:r>
      <w:r>
        <w:t>-</w:t>
      </w:r>
      <w:r w:rsidRPr="006709D5">
        <w:t>1936) was an Australian aviator who held a number of flying records</w:t>
      </w:r>
      <w:r>
        <w:t xml:space="preserve">, including </w:t>
      </w:r>
      <w:r w:rsidRPr="006709D5">
        <w:t>ma</w:t>
      </w:r>
      <w:r>
        <w:t>king</w:t>
      </w:r>
      <w:r w:rsidRPr="006709D5">
        <w:t xml:space="preserve"> a record-breaking solo flight from Australia to England in 1934</w:t>
      </w:r>
      <w:r>
        <w:t>, and being the</w:t>
      </w:r>
      <w:r w:rsidRPr="006709D5">
        <w:t xml:space="preserve"> youngest and only solo flier to finish the Centenary Air Race </w:t>
      </w:r>
      <w:r>
        <w:t>from England to Australia that same year</w:t>
      </w:r>
      <w:r w:rsidRPr="006709D5">
        <w:t>.</w:t>
      </w:r>
      <w:r>
        <w:t xml:space="preserve"> In 1936, his Heston Phoenix crashed in bad weather in Melton South, killing Jimmy and his passenger. He was only 22</w:t>
      </w:r>
      <w:r w:rsidR="00704941">
        <w:t xml:space="preserve"> years old</w:t>
      </w:r>
      <w:r>
        <w:t xml:space="preserve">. The crash site is marked by a cairn at the </w:t>
      </w:r>
      <w:r w:rsidRPr="002A3605">
        <w:rPr>
          <w:b/>
        </w:rPr>
        <w:t>Jimmy Melrose Reserve</w:t>
      </w:r>
      <w:r>
        <w:t xml:space="preserve"> at Brookfield.</w:t>
      </w:r>
    </w:p>
    <w:p w:rsidR="006263E4" w:rsidRDefault="006263E4" w:rsidP="006263E4">
      <w:r>
        <w:t>While the built form of Melbourne owes a debt to La Trobe and Hoddle, we should not forget the role that economic and demographic change have made to our city parks. From meatworks to plane crashes, the parks and reserves of the city hold a rich vein of history waiting to be explored.</w:t>
      </w:r>
    </w:p>
    <w:p w:rsidR="006263E4" w:rsidRDefault="006263E4" w:rsidP="006263E4">
      <w:pPr>
        <w:spacing w:after="0" w:line="240" w:lineRule="auto"/>
        <w:rPr>
          <w:b/>
          <w:sz w:val="24"/>
        </w:rPr>
      </w:pPr>
      <w:r>
        <w:rPr>
          <w:b/>
          <w:sz w:val="24"/>
        </w:rPr>
        <w:br w:type="column"/>
      </w:r>
    </w:p>
    <w:p w:rsidR="006263E4" w:rsidRDefault="006263E4" w:rsidP="006263E4">
      <w:pPr>
        <w:spacing w:after="0" w:line="240" w:lineRule="auto"/>
        <w:rPr>
          <w:b/>
          <w:sz w:val="24"/>
        </w:rPr>
      </w:pPr>
    </w:p>
    <w:p w:rsidR="006263E4" w:rsidRDefault="00280B72" w:rsidP="006263E4">
      <w:pPr>
        <w:spacing w:after="0" w:line="240" w:lineRule="auto"/>
        <w:rPr>
          <w:b/>
          <w:sz w:val="24"/>
        </w:rPr>
      </w:pPr>
      <w:r>
        <w:rPr>
          <w:noProof/>
        </w:rPr>
        <w:pict>
          <v:shape id="Picture 2" o:spid="_x0000_s1179" type="#_x0000_t75" style="position:absolute;margin-left:4.5pt;margin-top:8.95pt;width:428.8pt;height:158.3pt;z-index:251659264;visibility:visible;mso-wrap-style:square;mso-position-horizontal-relative:margin;mso-position-vertical-relative:text;mso-width-relative:page;mso-height-relative:page">
            <v:imagedata r:id="rId24" o:title="" cropbottom="4964f"/>
            <w10:wrap type="square" anchorx="margin"/>
          </v:shape>
        </w:pict>
      </w:r>
    </w:p>
    <w:p w:rsidR="006263E4" w:rsidRDefault="006263E4" w:rsidP="006263E4">
      <w:pPr>
        <w:spacing w:after="0" w:line="240" w:lineRule="auto"/>
        <w:rPr>
          <w:b/>
          <w:sz w:val="24"/>
        </w:rPr>
      </w:pPr>
    </w:p>
    <w:p w:rsidR="006263E4" w:rsidRDefault="006263E4" w:rsidP="006263E4">
      <w:pPr>
        <w:spacing w:after="0" w:line="240" w:lineRule="auto"/>
        <w:rPr>
          <w:b/>
          <w:sz w:val="24"/>
        </w:rPr>
      </w:pPr>
    </w:p>
    <w:p w:rsidR="006263E4" w:rsidRDefault="006263E4" w:rsidP="006263E4">
      <w:pPr>
        <w:spacing w:after="0" w:line="240" w:lineRule="auto"/>
        <w:rPr>
          <w:b/>
          <w:sz w:val="24"/>
        </w:rPr>
      </w:pPr>
    </w:p>
    <w:p w:rsidR="006263E4" w:rsidRDefault="006263E4" w:rsidP="006263E4">
      <w:pPr>
        <w:spacing w:after="0" w:line="240" w:lineRule="auto"/>
        <w:rPr>
          <w:b/>
          <w:sz w:val="24"/>
        </w:rPr>
      </w:pPr>
    </w:p>
    <w:p w:rsidR="006263E4" w:rsidRDefault="006263E4" w:rsidP="006263E4">
      <w:pPr>
        <w:spacing w:after="0" w:line="240" w:lineRule="auto"/>
        <w:rPr>
          <w:b/>
          <w:sz w:val="24"/>
        </w:rPr>
      </w:pPr>
    </w:p>
    <w:p w:rsidR="006263E4" w:rsidRDefault="006263E4" w:rsidP="006263E4">
      <w:pPr>
        <w:spacing w:after="0" w:line="240" w:lineRule="auto"/>
        <w:rPr>
          <w:b/>
          <w:sz w:val="24"/>
        </w:rPr>
      </w:pPr>
    </w:p>
    <w:p w:rsidR="006263E4" w:rsidRDefault="006263E4" w:rsidP="006263E4">
      <w:pPr>
        <w:spacing w:after="0" w:line="240" w:lineRule="auto"/>
        <w:rPr>
          <w:b/>
          <w:sz w:val="24"/>
        </w:rPr>
      </w:pPr>
    </w:p>
    <w:p w:rsidR="006263E4" w:rsidRDefault="006263E4" w:rsidP="006263E4">
      <w:pPr>
        <w:spacing w:after="0" w:line="240" w:lineRule="auto"/>
        <w:rPr>
          <w:b/>
          <w:sz w:val="24"/>
        </w:rPr>
      </w:pPr>
    </w:p>
    <w:p w:rsidR="006263E4" w:rsidRDefault="006263E4" w:rsidP="006263E4">
      <w:pPr>
        <w:spacing w:after="0" w:line="240" w:lineRule="auto"/>
        <w:rPr>
          <w:b/>
          <w:sz w:val="24"/>
        </w:rPr>
      </w:pPr>
    </w:p>
    <w:p w:rsidR="003F72AB" w:rsidRDefault="003F72AB" w:rsidP="006263E4">
      <w:pPr>
        <w:spacing w:after="0" w:line="240" w:lineRule="auto"/>
        <w:rPr>
          <w:b/>
          <w:sz w:val="24"/>
        </w:rPr>
      </w:pPr>
    </w:p>
    <w:p w:rsidR="003F72AB" w:rsidRDefault="003F72AB" w:rsidP="006263E4">
      <w:pPr>
        <w:spacing w:after="0" w:line="240" w:lineRule="auto"/>
        <w:rPr>
          <w:b/>
          <w:sz w:val="24"/>
        </w:rPr>
      </w:pPr>
    </w:p>
    <w:p w:rsidR="006263E4" w:rsidRDefault="006263E4" w:rsidP="006263E4">
      <w:pPr>
        <w:spacing w:after="0" w:line="240" w:lineRule="auto"/>
        <w:rPr>
          <w:b/>
          <w:sz w:val="24"/>
        </w:rPr>
      </w:pPr>
      <w:r w:rsidRPr="006A64B7">
        <w:rPr>
          <w:b/>
          <w:sz w:val="24"/>
        </w:rPr>
        <w:t>References</w:t>
      </w:r>
      <w:r>
        <w:rPr>
          <w:b/>
          <w:sz w:val="24"/>
        </w:rPr>
        <w:t xml:space="preserve"> </w:t>
      </w:r>
    </w:p>
    <w:p w:rsidR="006263E4" w:rsidRPr="00056914" w:rsidRDefault="006263E4" w:rsidP="00301DEA">
      <w:pPr>
        <w:spacing w:line="240" w:lineRule="auto"/>
        <w:rPr>
          <w:b/>
          <w:sz w:val="24"/>
        </w:rPr>
      </w:pPr>
      <w:r w:rsidRPr="00056914">
        <w:rPr>
          <w:rFonts w:eastAsia="Times New Roman" w:cs="Tahoma"/>
          <w:sz w:val="20"/>
          <w:szCs w:val="20"/>
          <w:lang w:eastAsia="en-AU"/>
        </w:rPr>
        <w:t>All internet references were accessed on 6</w:t>
      </w:r>
      <w:r w:rsidRPr="00056914">
        <w:rPr>
          <w:rFonts w:eastAsia="Times New Roman" w:cs="Tahoma"/>
          <w:sz w:val="20"/>
          <w:szCs w:val="20"/>
          <w:vertAlign w:val="superscript"/>
          <w:lang w:eastAsia="en-AU"/>
        </w:rPr>
        <w:t>th</w:t>
      </w:r>
      <w:r w:rsidRPr="00056914">
        <w:rPr>
          <w:rFonts w:eastAsia="Times New Roman" w:cs="Tahoma"/>
          <w:sz w:val="20"/>
          <w:szCs w:val="20"/>
          <w:lang w:eastAsia="en-AU"/>
        </w:rPr>
        <w:t xml:space="preserve"> July 2015</w:t>
      </w:r>
    </w:p>
    <w:p w:rsidR="006263E4" w:rsidRPr="00056914" w:rsidRDefault="00301DEA" w:rsidP="006263E4">
      <w:pPr>
        <w:tabs>
          <w:tab w:val="left" w:pos="284"/>
        </w:tabs>
        <w:spacing w:after="120" w:line="240" w:lineRule="auto"/>
        <w:ind w:left="284" w:hanging="284"/>
        <w:rPr>
          <w:rFonts w:eastAsia="Times New Roman" w:cs="Tahoma"/>
          <w:bCs/>
          <w:sz w:val="19"/>
          <w:szCs w:val="19"/>
          <w:lang w:eastAsia="en-AU"/>
        </w:rPr>
      </w:pPr>
      <w:r>
        <w:rPr>
          <w:rFonts w:eastAsia="Times New Roman" w:cs="Tahoma"/>
          <w:bCs/>
          <w:sz w:val="19"/>
          <w:szCs w:val="19"/>
          <w:lang w:eastAsia="en-AU"/>
        </w:rPr>
        <w:t>‘</w:t>
      </w:r>
      <w:r w:rsidR="006263E4" w:rsidRPr="00056914">
        <w:rPr>
          <w:rFonts w:eastAsia="Times New Roman" w:cs="Tahoma"/>
          <w:bCs/>
          <w:sz w:val="19"/>
          <w:szCs w:val="19"/>
          <w:lang w:eastAsia="en-AU"/>
        </w:rPr>
        <w:t xml:space="preserve">Jimmy Melrose, the </w:t>
      </w:r>
      <w:proofErr w:type="spellStart"/>
      <w:r w:rsidR="006263E4" w:rsidRPr="00056914">
        <w:rPr>
          <w:rFonts w:eastAsia="Times New Roman" w:cs="Tahoma"/>
          <w:bCs/>
          <w:sz w:val="19"/>
          <w:szCs w:val="19"/>
          <w:lang w:eastAsia="en-AU"/>
        </w:rPr>
        <w:t>forgotton</w:t>
      </w:r>
      <w:proofErr w:type="spellEnd"/>
      <w:r w:rsidR="006263E4" w:rsidRPr="00056914">
        <w:rPr>
          <w:rFonts w:eastAsia="Times New Roman" w:cs="Tahoma"/>
          <w:bCs/>
          <w:sz w:val="19"/>
          <w:szCs w:val="19"/>
          <w:lang w:eastAsia="en-AU"/>
        </w:rPr>
        <w:t xml:space="preserve"> (sic) hero of South Australia</w:t>
      </w:r>
      <w:r>
        <w:rPr>
          <w:rFonts w:eastAsia="Times New Roman" w:cs="Tahoma"/>
          <w:bCs/>
          <w:sz w:val="19"/>
          <w:szCs w:val="19"/>
          <w:lang w:eastAsia="en-AU"/>
        </w:rPr>
        <w:t>’</w:t>
      </w:r>
      <w:r w:rsidR="006263E4" w:rsidRPr="00056914">
        <w:rPr>
          <w:rFonts w:eastAsia="Times New Roman" w:cs="Tahoma"/>
          <w:bCs/>
          <w:sz w:val="19"/>
          <w:szCs w:val="19"/>
          <w:lang w:eastAsia="en-AU"/>
        </w:rPr>
        <w:t xml:space="preserve"> </w:t>
      </w:r>
      <w:r w:rsidR="006263E4" w:rsidRPr="00056914">
        <w:rPr>
          <w:rFonts w:eastAsia="Times New Roman" w:cs="Tahoma"/>
          <w:bCs/>
          <w:i/>
          <w:sz w:val="19"/>
          <w:szCs w:val="19"/>
          <w:lang w:eastAsia="en-AU"/>
        </w:rPr>
        <w:t>The Advertiser</w:t>
      </w:r>
      <w:r w:rsidR="006263E4" w:rsidRPr="00056914">
        <w:rPr>
          <w:rFonts w:eastAsia="Times New Roman" w:cs="Tahoma"/>
          <w:bCs/>
          <w:sz w:val="19"/>
          <w:szCs w:val="19"/>
          <w:lang w:eastAsia="en-AU"/>
        </w:rPr>
        <w:t>, Adelaide, 13</w:t>
      </w:r>
      <w:r w:rsidR="006263E4" w:rsidRPr="00056914">
        <w:rPr>
          <w:rFonts w:eastAsia="Times New Roman" w:cs="Tahoma"/>
          <w:bCs/>
          <w:sz w:val="19"/>
          <w:szCs w:val="19"/>
          <w:vertAlign w:val="superscript"/>
          <w:lang w:eastAsia="en-AU"/>
        </w:rPr>
        <w:t>th</w:t>
      </w:r>
      <w:r w:rsidR="006263E4" w:rsidRPr="00056914">
        <w:rPr>
          <w:rFonts w:eastAsia="Times New Roman" w:cs="Tahoma"/>
          <w:bCs/>
          <w:sz w:val="19"/>
          <w:szCs w:val="19"/>
          <w:lang w:eastAsia="en-AU"/>
        </w:rPr>
        <w:t xml:space="preserve"> September 2013 </w:t>
      </w:r>
      <w:hyperlink r:id="rId25" w:history="1">
        <w:r w:rsidR="006263E4" w:rsidRPr="00056914">
          <w:rPr>
            <w:rStyle w:val="Hyperlink"/>
            <w:rFonts w:eastAsia="Times New Roman" w:cs="Tahoma"/>
            <w:bCs/>
            <w:sz w:val="19"/>
            <w:szCs w:val="19"/>
            <w:lang w:eastAsia="en-AU"/>
          </w:rPr>
          <w:t>http://www.adelaidenow.com.au/lifestyle/sa-lifestyle/jimmy-melrose-the-forgotton-hero/story-fnizi7vf-1226718496366</w:t>
        </w:r>
      </w:hyperlink>
      <w:r w:rsidR="006263E4" w:rsidRPr="00056914">
        <w:rPr>
          <w:rFonts w:eastAsia="Times New Roman" w:cs="Tahoma"/>
          <w:bCs/>
          <w:sz w:val="19"/>
          <w:szCs w:val="19"/>
          <w:lang w:eastAsia="en-AU"/>
        </w:rPr>
        <w:t xml:space="preserve"> </w:t>
      </w:r>
    </w:p>
    <w:p w:rsidR="006263E4" w:rsidRPr="00056914" w:rsidRDefault="006263E4" w:rsidP="006263E4">
      <w:pPr>
        <w:tabs>
          <w:tab w:val="left" w:pos="284"/>
        </w:tabs>
        <w:spacing w:after="120" w:line="240" w:lineRule="auto"/>
        <w:ind w:left="284" w:hanging="284"/>
        <w:rPr>
          <w:sz w:val="19"/>
          <w:szCs w:val="19"/>
        </w:rPr>
      </w:pPr>
      <w:r w:rsidRPr="00056914">
        <w:rPr>
          <w:sz w:val="19"/>
          <w:szCs w:val="19"/>
        </w:rPr>
        <w:t xml:space="preserve">Bate, W. 2005, </w:t>
      </w:r>
      <w:r w:rsidR="00301DEA">
        <w:rPr>
          <w:sz w:val="19"/>
          <w:szCs w:val="19"/>
        </w:rPr>
        <w:t>‘</w:t>
      </w:r>
      <w:r w:rsidRPr="00056914">
        <w:rPr>
          <w:sz w:val="19"/>
          <w:szCs w:val="19"/>
        </w:rPr>
        <w:t>Dendy, Henry (1800-1881)</w:t>
      </w:r>
      <w:r w:rsidR="00301DEA">
        <w:rPr>
          <w:sz w:val="19"/>
          <w:szCs w:val="19"/>
        </w:rPr>
        <w:t>’</w:t>
      </w:r>
      <w:r w:rsidRPr="00056914">
        <w:rPr>
          <w:sz w:val="19"/>
          <w:szCs w:val="19"/>
        </w:rPr>
        <w:t xml:space="preserve">, originally published in the </w:t>
      </w:r>
      <w:r w:rsidRPr="00056914">
        <w:rPr>
          <w:i/>
          <w:sz w:val="19"/>
          <w:szCs w:val="19"/>
        </w:rPr>
        <w:t>Australian Dictionary of Biography</w:t>
      </w:r>
      <w:r w:rsidRPr="00056914">
        <w:rPr>
          <w:sz w:val="19"/>
          <w:szCs w:val="19"/>
        </w:rPr>
        <w:t xml:space="preserve">, Supplementary Volume, (MUP), 2005 </w:t>
      </w:r>
      <w:hyperlink r:id="rId26" w:history="1">
        <w:r w:rsidRPr="00056914">
          <w:rPr>
            <w:rStyle w:val="Hyperlink"/>
            <w:sz w:val="19"/>
            <w:szCs w:val="19"/>
          </w:rPr>
          <w:t>http://adb.anu.edu.au/biography/dendy-henry-12883</w:t>
        </w:r>
      </w:hyperlink>
    </w:p>
    <w:p w:rsidR="006263E4" w:rsidRPr="00056914" w:rsidRDefault="006263E4" w:rsidP="00301DEA">
      <w:pPr>
        <w:tabs>
          <w:tab w:val="left" w:pos="284"/>
        </w:tabs>
        <w:spacing w:after="120" w:line="240" w:lineRule="auto"/>
        <w:ind w:left="284" w:right="-94" w:hanging="284"/>
        <w:rPr>
          <w:i/>
          <w:sz w:val="19"/>
          <w:szCs w:val="19"/>
        </w:rPr>
      </w:pPr>
      <w:r w:rsidRPr="00056914">
        <w:rPr>
          <w:sz w:val="19"/>
          <w:szCs w:val="19"/>
        </w:rPr>
        <w:t xml:space="preserve">Melbourne's Living Museum of the West Inc. 1996, </w:t>
      </w:r>
      <w:proofErr w:type="spellStart"/>
      <w:r w:rsidRPr="00056914">
        <w:rPr>
          <w:i/>
          <w:sz w:val="19"/>
          <w:szCs w:val="19"/>
        </w:rPr>
        <w:t>Pipemakers</w:t>
      </w:r>
      <w:proofErr w:type="spellEnd"/>
      <w:r w:rsidRPr="00056914">
        <w:rPr>
          <w:i/>
          <w:sz w:val="19"/>
          <w:szCs w:val="19"/>
        </w:rPr>
        <w:t xml:space="preserve"> Park Van Ness Avenue, Maribyrnong. Heritage Conservation Analysis &amp; Plan</w:t>
      </w:r>
      <w:r w:rsidRPr="00056914">
        <w:rPr>
          <w:sz w:val="19"/>
          <w:szCs w:val="19"/>
        </w:rPr>
        <w:t xml:space="preserve">, Prepared for Melbourne Parks &amp; Waterways, by Melbourne's Living Museum of the West </w:t>
      </w:r>
      <w:proofErr w:type="spellStart"/>
      <w:r w:rsidRPr="00056914">
        <w:rPr>
          <w:sz w:val="19"/>
          <w:szCs w:val="19"/>
        </w:rPr>
        <w:t>Inc</w:t>
      </w:r>
      <w:proofErr w:type="spellEnd"/>
      <w:r w:rsidRPr="00056914">
        <w:rPr>
          <w:sz w:val="19"/>
          <w:szCs w:val="19"/>
        </w:rPr>
        <w:t xml:space="preserve"> with </w:t>
      </w:r>
      <w:proofErr w:type="spellStart"/>
      <w:r w:rsidRPr="00056914">
        <w:rPr>
          <w:sz w:val="19"/>
          <w:szCs w:val="19"/>
        </w:rPr>
        <w:t>KaZOO</w:t>
      </w:r>
      <w:proofErr w:type="spellEnd"/>
      <w:r w:rsidRPr="00056914">
        <w:rPr>
          <w:sz w:val="19"/>
          <w:szCs w:val="19"/>
        </w:rPr>
        <w:t xml:space="preserve">, Highpoint City, Victoria. </w:t>
      </w:r>
      <w:hyperlink r:id="rId27" w:history="1">
        <w:r w:rsidRPr="00056914">
          <w:rPr>
            <w:rStyle w:val="Hyperlink"/>
            <w:sz w:val="19"/>
            <w:szCs w:val="19"/>
          </w:rPr>
          <w:t>http://www.livingmuseum.org.au/download%20pdf/PipmakersParkConservationAnalysis1996.pdf</w:t>
        </w:r>
      </w:hyperlink>
    </w:p>
    <w:p w:rsidR="006263E4" w:rsidRPr="00056914" w:rsidRDefault="006263E4" w:rsidP="006263E4">
      <w:pPr>
        <w:tabs>
          <w:tab w:val="left" w:pos="284"/>
        </w:tabs>
        <w:spacing w:after="120" w:line="240" w:lineRule="auto"/>
        <w:ind w:left="284" w:hanging="284"/>
        <w:rPr>
          <w:rFonts w:eastAsia="Times New Roman" w:cs="Tahoma"/>
          <w:i/>
          <w:sz w:val="19"/>
          <w:szCs w:val="19"/>
          <w:lang w:eastAsia="en-AU"/>
        </w:rPr>
      </w:pPr>
      <w:r w:rsidRPr="00056914">
        <w:rPr>
          <w:i/>
          <w:sz w:val="19"/>
          <w:szCs w:val="19"/>
        </w:rPr>
        <w:t xml:space="preserve">State Library of Victoria Digital Archive </w:t>
      </w:r>
      <w:r w:rsidR="00301DEA">
        <w:rPr>
          <w:i/>
          <w:sz w:val="19"/>
          <w:szCs w:val="19"/>
        </w:rPr>
        <w:t>‘</w:t>
      </w:r>
      <w:r w:rsidRPr="00056914">
        <w:rPr>
          <w:sz w:val="19"/>
          <w:szCs w:val="19"/>
        </w:rPr>
        <w:t>The Melbourne Meat Preserving Company’s works at the Saltwater River</w:t>
      </w:r>
      <w:r w:rsidR="00301DEA">
        <w:rPr>
          <w:sz w:val="19"/>
          <w:szCs w:val="19"/>
        </w:rPr>
        <w:t>’</w:t>
      </w:r>
      <w:r w:rsidRPr="00056914">
        <w:rPr>
          <w:sz w:val="19"/>
          <w:szCs w:val="19"/>
        </w:rPr>
        <w:t>, Photo of a wood engraving by A.C. Cooke 1868</w:t>
      </w:r>
      <w:r w:rsidRPr="00056914">
        <w:rPr>
          <w:rFonts w:eastAsia="Times New Roman" w:cs="Tahoma"/>
          <w:i/>
          <w:sz w:val="19"/>
          <w:szCs w:val="19"/>
          <w:lang w:eastAsia="en-AU"/>
        </w:rPr>
        <w:t xml:space="preserve"> </w:t>
      </w:r>
      <w:hyperlink r:id="rId28" w:history="1">
        <w:r w:rsidRPr="00056914">
          <w:rPr>
            <w:rStyle w:val="Hyperlink"/>
            <w:rFonts w:eastAsia="Times New Roman" w:cs="Tahoma"/>
            <w:i/>
            <w:sz w:val="19"/>
            <w:szCs w:val="19"/>
            <w:lang w:eastAsia="en-AU"/>
          </w:rPr>
          <w:t>http://digital.slv.vic.gov.au/</w:t>
        </w:r>
      </w:hyperlink>
    </w:p>
    <w:p w:rsidR="006263E4" w:rsidRPr="00056914" w:rsidRDefault="006263E4" w:rsidP="006263E4">
      <w:pPr>
        <w:tabs>
          <w:tab w:val="left" w:pos="284"/>
        </w:tabs>
        <w:spacing w:after="120" w:line="240" w:lineRule="auto"/>
        <w:ind w:left="284" w:hanging="284"/>
        <w:rPr>
          <w:rFonts w:eastAsia="Times New Roman" w:cs="Tahoma"/>
          <w:i/>
          <w:sz w:val="19"/>
          <w:szCs w:val="19"/>
          <w:lang w:eastAsia="en-AU"/>
        </w:rPr>
      </w:pPr>
      <w:r w:rsidRPr="00056914">
        <w:rPr>
          <w:sz w:val="19"/>
          <w:szCs w:val="19"/>
        </w:rPr>
        <w:t xml:space="preserve">Wikipedia 2014 </w:t>
      </w:r>
      <w:r w:rsidR="00301DEA">
        <w:rPr>
          <w:sz w:val="19"/>
          <w:szCs w:val="19"/>
        </w:rPr>
        <w:t>‘</w:t>
      </w:r>
      <w:proofErr w:type="spellStart"/>
      <w:r w:rsidRPr="00056914">
        <w:rPr>
          <w:sz w:val="19"/>
          <w:szCs w:val="19"/>
        </w:rPr>
        <w:t>Rosstown</w:t>
      </w:r>
      <w:proofErr w:type="spellEnd"/>
      <w:r w:rsidRPr="00056914">
        <w:rPr>
          <w:sz w:val="19"/>
          <w:szCs w:val="19"/>
        </w:rPr>
        <w:t xml:space="preserve"> Railway</w:t>
      </w:r>
      <w:r w:rsidR="00301DEA">
        <w:rPr>
          <w:sz w:val="19"/>
          <w:szCs w:val="19"/>
        </w:rPr>
        <w:t>’</w:t>
      </w:r>
      <w:r w:rsidRPr="00056914">
        <w:rPr>
          <w:sz w:val="19"/>
          <w:szCs w:val="19"/>
        </w:rPr>
        <w:t xml:space="preserve">, image of Railway based on diagrams in </w:t>
      </w:r>
      <w:r w:rsidRPr="00056914">
        <w:rPr>
          <w:bCs/>
          <w:sz w:val="19"/>
          <w:szCs w:val="19"/>
        </w:rPr>
        <w:t xml:space="preserve">Jowett D. &amp; </w:t>
      </w:r>
      <w:proofErr w:type="spellStart"/>
      <w:r w:rsidRPr="00056914">
        <w:rPr>
          <w:bCs/>
          <w:sz w:val="19"/>
          <w:szCs w:val="19"/>
        </w:rPr>
        <w:t>Weickhardt</w:t>
      </w:r>
      <w:proofErr w:type="spellEnd"/>
      <w:r w:rsidRPr="00056914">
        <w:rPr>
          <w:bCs/>
          <w:sz w:val="19"/>
          <w:szCs w:val="19"/>
        </w:rPr>
        <w:t xml:space="preserve"> I 1978, </w:t>
      </w:r>
      <w:r w:rsidRPr="00301DEA">
        <w:rPr>
          <w:bCs/>
          <w:i/>
          <w:sz w:val="19"/>
          <w:szCs w:val="19"/>
        </w:rPr>
        <w:t xml:space="preserve">Return To </w:t>
      </w:r>
      <w:proofErr w:type="spellStart"/>
      <w:r w:rsidRPr="00301DEA">
        <w:rPr>
          <w:bCs/>
          <w:i/>
          <w:sz w:val="19"/>
          <w:szCs w:val="19"/>
        </w:rPr>
        <w:t>Rosstown</w:t>
      </w:r>
      <w:proofErr w:type="spellEnd"/>
      <w:r w:rsidRPr="00301DEA">
        <w:rPr>
          <w:bCs/>
          <w:i/>
          <w:sz w:val="19"/>
          <w:szCs w:val="19"/>
        </w:rPr>
        <w:t xml:space="preserve"> – Railways, Land Sales and Sugar Beet Ventures in Caulfield</w:t>
      </w:r>
      <w:r w:rsidRPr="00056914">
        <w:rPr>
          <w:bCs/>
          <w:sz w:val="19"/>
          <w:szCs w:val="19"/>
        </w:rPr>
        <w:t xml:space="preserve">. </w:t>
      </w:r>
      <w:proofErr w:type="spellStart"/>
      <w:r w:rsidRPr="00056914">
        <w:rPr>
          <w:bCs/>
          <w:sz w:val="19"/>
          <w:szCs w:val="19"/>
        </w:rPr>
        <w:t>Rosstown</w:t>
      </w:r>
      <w:proofErr w:type="spellEnd"/>
      <w:r w:rsidRPr="00056914">
        <w:rPr>
          <w:bCs/>
          <w:sz w:val="19"/>
          <w:szCs w:val="19"/>
        </w:rPr>
        <w:t xml:space="preserve"> Historical Research Group. </w:t>
      </w:r>
      <w:hyperlink r:id="rId29" w:history="1">
        <w:r w:rsidRPr="00056914">
          <w:rPr>
            <w:rStyle w:val="Hyperlink"/>
            <w:sz w:val="19"/>
            <w:szCs w:val="19"/>
          </w:rPr>
          <w:t>https://en.wikipedia.org/wiki/Rosstown_Railway</w:t>
        </w:r>
      </w:hyperlink>
    </w:p>
    <w:p w:rsidR="006263E4" w:rsidRPr="00056914" w:rsidRDefault="006263E4" w:rsidP="006263E4">
      <w:pPr>
        <w:tabs>
          <w:tab w:val="left" w:pos="284"/>
        </w:tabs>
        <w:spacing w:after="120" w:line="240" w:lineRule="auto"/>
        <w:ind w:left="284" w:hanging="284"/>
        <w:rPr>
          <w:rFonts w:eastAsia="Times New Roman" w:cs="Tahoma"/>
          <w:i/>
          <w:sz w:val="19"/>
          <w:szCs w:val="19"/>
          <w:lang w:eastAsia="en-AU"/>
        </w:rPr>
      </w:pPr>
      <w:r w:rsidRPr="00056914">
        <w:rPr>
          <w:sz w:val="19"/>
          <w:szCs w:val="19"/>
        </w:rPr>
        <w:t xml:space="preserve">Wikipedia 2015, “Hawthorn East Victoria”, </w:t>
      </w:r>
      <w:hyperlink r:id="rId30" w:history="1">
        <w:r w:rsidRPr="00056914">
          <w:rPr>
            <w:rStyle w:val="Hyperlink"/>
            <w:sz w:val="19"/>
            <w:szCs w:val="19"/>
          </w:rPr>
          <w:t>https://en.wikipedia.org/wiki/Hawthorn_East,_Victoria</w:t>
        </w:r>
      </w:hyperlink>
      <w:r w:rsidRPr="00056914">
        <w:rPr>
          <w:sz w:val="19"/>
          <w:szCs w:val="19"/>
        </w:rPr>
        <w:t xml:space="preserve">, </w:t>
      </w:r>
    </w:p>
    <w:p w:rsidR="006263E4" w:rsidRDefault="006263E4" w:rsidP="006263E4">
      <w:pPr>
        <w:spacing w:afterLines="113" w:after="271" w:line="240" w:lineRule="atLeast"/>
        <w:rPr>
          <w:rFonts w:cs="Tahoma"/>
        </w:rPr>
        <w:sectPr w:rsidR="006263E4" w:rsidSect="002F28B4">
          <w:type w:val="continuous"/>
          <w:pgSz w:w="11906" w:h="16838"/>
          <w:pgMar w:top="1440" w:right="873" w:bottom="1276" w:left="873" w:header="709" w:footer="0" w:gutter="0"/>
          <w:cols w:num="2" w:space="708"/>
          <w:titlePg/>
          <w:docGrid w:linePitch="360"/>
        </w:sectPr>
      </w:pPr>
    </w:p>
    <w:p w:rsidR="00A96DA6" w:rsidRDefault="00A96DA6" w:rsidP="00A96DA6">
      <w:pPr>
        <w:spacing w:afterLines="113" w:after="271" w:line="240" w:lineRule="atLeast"/>
        <w:rPr>
          <w:rFonts w:cs="Tahoma"/>
          <w:i/>
        </w:rPr>
      </w:pPr>
    </w:p>
    <w:p w:rsidR="00A96DA6" w:rsidRDefault="00A96DA6" w:rsidP="00A96DA6">
      <w:pPr>
        <w:spacing w:afterLines="113" w:after="271" w:line="240" w:lineRule="atLeast"/>
        <w:rPr>
          <w:rFonts w:cs="Tahoma"/>
          <w:i/>
        </w:rPr>
        <w:sectPr w:rsidR="00A96DA6" w:rsidSect="002F28B4">
          <w:type w:val="continuous"/>
          <w:pgSz w:w="11906" w:h="16838"/>
          <w:pgMar w:top="1440" w:right="873" w:bottom="1276" w:left="873" w:header="709" w:footer="0" w:gutter="0"/>
          <w:cols w:space="708"/>
          <w:titlePg/>
          <w:docGrid w:linePitch="360"/>
        </w:sectPr>
      </w:pPr>
    </w:p>
    <w:p w:rsidR="00A96DA6" w:rsidRPr="00D041E1" w:rsidRDefault="00A96DA6" w:rsidP="00A96DA6">
      <w:pPr>
        <w:spacing w:after="0" w:line="240" w:lineRule="auto"/>
        <w:rPr>
          <w:rFonts w:cs="Tahoma"/>
        </w:rPr>
      </w:pPr>
    </w:p>
    <w:p w:rsidR="00A96DA6" w:rsidRDefault="00A96DA6" w:rsidP="00A96DA6">
      <w:pPr>
        <w:spacing w:afterLines="113" w:after="271" w:line="240" w:lineRule="atLeast"/>
        <w:rPr>
          <w:rFonts w:cs="Tahoma"/>
          <w:bCs/>
          <w:color w:val="228591"/>
          <w:sz w:val="40"/>
        </w:rPr>
      </w:pPr>
      <w:r>
        <w:rPr>
          <w:rFonts w:cs="Tahoma"/>
        </w:rPr>
        <w:br w:type="page"/>
      </w:r>
      <w:bookmarkStart w:id="0" w:name="_GoBack"/>
      <w:r>
        <w:rPr>
          <w:rFonts w:cs="Tahoma"/>
          <w:bCs/>
          <w:color w:val="228591"/>
          <w:sz w:val="40"/>
        </w:rPr>
        <w:lastRenderedPageBreak/>
        <w:t>Conference review</w:t>
      </w:r>
      <w:r w:rsidR="00151000">
        <w:rPr>
          <w:rFonts w:cs="Tahoma"/>
          <w:bCs/>
          <w:color w:val="228591"/>
          <w:sz w:val="40"/>
        </w:rPr>
        <w:tab/>
        <w:t xml:space="preserve">       </w:t>
      </w:r>
      <w:bookmarkEnd w:id="0"/>
      <w:r w:rsidR="00AB11E7">
        <w:rPr>
          <w:rFonts w:cs="Tahoma"/>
          <w:bCs/>
          <w:color w:val="228591"/>
          <w:sz w:val="40"/>
        </w:rPr>
        <w:lastRenderedPageBreak/>
        <w:t>P</w:t>
      </w:r>
      <w:r w:rsidR="00021598">
        <w:rPr>
          <w:rFonts w:cs="Tahoma"/>
          <w:bCs/>
          <w:color w:val="228591"/>
          <w:sz w:val="40"/>
        </w:rPr>
        <w:t>ublication</w:t>
      </w:r>
      <w:r w:rsidR="00AB11E7">
        <w:rPr>
          <w:rFonts w:cs="Tahoma"/>
          <w:bCs/>
          <w:color w:val="228591"/>
          <w:sz w:val="40"/>
        </w:rPr>
        <w:t xml:space="preserve"> released</w:t>
      </w:r>
    </w:p>
    <w:p w:rsidR="00F14701" w:rsidRPr="002F28B4" w:rsidRDefault="00F14701" w:rsidP="00A96DA6">
      <w:pPr>
        <w:spacing w:afterLines="113" w:after="271" w:line="240" w:lineRule="atLeast"/>
        <w:rPr>
          <w:rFonts w:cs="Tahoma"/>
          <w:bCs/>
          <w:color w:val="228591"/>
          <w:sz w:val="40"/>
        </w:rPr>
        <w:sectPr w:rsidR="00F14701" w:rsidRPr="002F28B4" w:rsidSect="00021598">
          <w:headerReference w:type="first" r:id="rId31"/>
          <w:footerReference w:type="first" r:id="rId32"/>
          <w:type w:val="continuous"/>
          <w:pgSz w:w="11906" w:h="16838"/>
          <w:pgMar w:top="1440" w:right="873" w:bottom="1276" w:left="873" w:header="709" w:footer="0" w:gutter="0"/>
          <w:cols w:num="2" w:space="708"/>
          <w:titlePg/>
          <w:docGrid w:linePitch="360"/>
        </w:sectPr>
      </w:pPr>
    </w:p>
    <w:p w:rsidR="00A96DA6" w:rsidRPr="002F28B4" w:rsidRDefault="00021598" w:rsidP="00A96DA6">
      <w:pPr>
        <w:spacing w:afterLines="113" w:after="271" w:line="240" w:lineRule="atLeast"/>
        <w:rPr>
          <w:rFonts w:cs="Tahoma"/>
          <w:b/>
          <w:color w:val="228591"/>
          <w:sz w:val="28"/>
        </w:rPr>
      </w:pPr>
      <w:r>
        <w:rPr>
          <w:rFonts w:cs="Tahoma"/>
          <w:b/>
          <w:color w:val="228591"/>
          <w:sz w:val="28"/>
        </w:rPr>
        <w:lastRenderedPageBreak/>
        <w:t>International Conference on Population Geographies</w:t>
      </w:r>
    </w:p>
    <w:p w:rsidR="00021598" w:rsidRPr="00021598" w:rsidRDefault="00021598" w:rsidP="00021598">
      <w:pPr>
        <w:spacing w:afterLines="113" w:after="271" w:line="240" w:lineRule="atLeast"/>
        <w:rPr>
          <w:rFonts w:cs="Arial"/>
          <w:color w:val="000000"/>
        </w:rPr>
      </w:pPr>
      <w:r w:rsidRPr="00021598">
        <w:t xml:space="preserve">Three members of the Forward Policy and Research branch attended the International Conference on Population Geographies (ICPG) at the University of Queensland, Brisbane in early July. </w:t>
      </w:r>
      <w:r w:rsidRPr="00021598">
        <w:rPr>
          <w:rFonts w:cs="Arial"/>
          <w:color w:val="000000"/>
        </w:rPr>
        <w:t xml:space="preserve">The ICPG conference is an international gathering of population geographers and spatial demographers and has been held at </w:t>
      </w:r>
      <w:r w:rsidRPr="00947B6E">
        <w:rPr>
          <w:rFonts w:cs="Arial"/>
          <w:color w:val="000000"/>
        </w:rPr>
        <w:t>two year</w:t>
      </w:r>
      <w:r w:rsidRPr="00021598">
        <w:rPr>
          <w:rFonts w:cs="Arial"/>
          <w:color w:val="000000"/>
        </w:rPr>
        <w:t xml:space="preserve"> intervals since 2001. This year’s gathering in Brisbane was the first time that the conference had been held in the southern hemisphere. It was attended by over 200 delegates from 36 countries.</w:t>
      </w:r>
    </w:p>
    <w:p w:rsidR="00021598" w:rsidRPr="00021598" w:rsidRDefault="00021598" w:rsidP="00021598">
      <w:pPr>
        <w:spacing w:line="240" w:lineRule="auto"/>
      </w:pPr>
      <w:r w:rsidRPr="00021598">
        <w:t xml:space="preserve">Themes addressed during the </w:t>
      </w:r>
      <w:r w:rsidR="00947B6E">
        <w:t>three</w:t>
      </w:r>
      <w:r w:rsidRPr="00947B6E">
        <w:t>-day</w:t>
      </w:r>
      <w:r w:rsidRPr="00021598">
        <w:t xml:space="preserve"> conference included:</w:t>
      </w:r>
    </w:p>
    <w:p w:rsidR="00021598" w:rsidRPr="00021598" w:rsidRDefault="00021598" w:rsidP="00021598">
      <w:pPr>
        <w:pStyle w:val="ListParagraph"/>
        <w:numPr>
          <w:ilvl w:val="0"/>
          <w:numId w:val="26"/>
        </w:numPr>
        <w:spacing w:line="240" w:lineRule="auto"/>
        <w:rPr>
          <w:rFonts w:eastAsia="Times New Roman" w:cs="Arial"/>
          <w:color w:val="000000"/>
          <w:lang w:eastAsia="en-AU"/>
        </w:rPr>
      </w:pPr>
      <w:r w:rsidRPr="00021598">
        <w:rPr>
          <w:rFonts w:eastAsia="Times New Roman" w:cs="Arial"/>
          <w:color w:val="000000"/>
          <w:lang w:eastAsia="en-AU"/>
        </w:rPr>
        <w:t>Ethnicity &amp; segregation</w:t>
      </w:r>
    </w:p>
    <w:p w:rsidR="00021598" w:rsidRPr="00021598" w:rsidRDefault="00021598" w:rsidP="00021598">
      <w:pPr>
        <w:pStyle w:val="ListParagraph"/>
        <w:numPr>
          <w:ilvl w:val="0"/>
          <w:numId w:val="26"/>
        </w:numPr>
        <w:spacing w:line="240" w:lineRule="auto"/>
        <w:rPr>
          <w:rFonts w:eastAsia="Times New Roman" w:cs="Arial"/>
          <w:color w:val="000000"/>
          <w:lang w:eastAsia="en-AU"/>
        </w:rPr>
      </w:pPr>
      <w:r w:rsidRPr="00021598">
        <w:rPr>
          <w:rFonts w:eastAsia="Times New Roman" w:cs="Arial"/>
          <w:color w:val="000000"/>
          <w:lang w:eastAsia="en-AU"/>
        </w:rPr>
        <w:t>Indigenous demography</w:t>
      </w:r>
    </w:p>
    <w:p w:rsidR="00021598" w:rsidRPr="00021598" w:rsidRDefault="00021598" w:rsidP="00021598">
      <w:pPr>
        <w:pStyle w:val="ListParagraph"/>
        <w:numPr>
          <w:ilvl w:val="0"/>
          <w:numId w:val="26"/>
        </w:numPr>
        <w:spacing w:line="240" w:lineRule="auto"/>
        <w:rPr>
          <w:rFonts w:eastAsia="Times New Roman" w:cs="Arial"/>
          <w:color w:val="000000"/>
          <w:lang w:eastAsia="en-AU"/>
        </w:rPr>
      </w:pPr>
      <w:r w:rsidRPr="00021598">
        <w:rPr>
          <w:rFonts w:eastAsia="Times New Roman" w:cs="Arial"/>
          <w:color w:val="000000"/>
          <w:lang w:eastAsia="en-AU"/>
        </w:rPr>
        <w:t xml:space="preserve">Official statistics </w:t>
      </w:r>
    </w:p>
    <w:p w:rsidR="00021598" w:rsidRPr="00021598" w:rsidRDefault="00021598" w:rsidP="00021598">
      <w:pPr>
        <w:pStyle w:val="ListParagraph"/>
        <w:numPr>
          <w:ilvl w:val="0"/>
          <w:numId w:val="26"/>
        </w:numPr>
        <w:spacing w:line="240" w:lineRule="auto"/>
        <w:rPr>
          <w:rFonts w:eastAsia="Times New Roman" w:cs="Arial"/>
          <w:color w:val="000000"/>
          <w:lang w:eastAsia="en-AU"/>
        </w:rPr>
      </w:pPr>
      <w:r w:rsidRPr="00021598">
        <w:rPr>
          <w:rFonts w:eastAsia="Times New Roman" w:cs="Arial"/>
          <w:color w:val="000000"/>
          <w:lang w:eastAsia="en-AU"/>
        </w:rPr>
        <w:t xml:space="preserve">Population projections </w:t>
      </w:r>
    </w:p>
    <w:p w:rsidR="00021598" w:rsidRPr="00021598" w:rsidRDefault="00021598" w:rsidP="00021598">
      <w:pPr>
        <w:pStyle w:val="ListParagraph"/>
        <w:numPr>
          <w:ilvl w:val="0"/>
          <w:numId w:val="26"/>
        </w:numPr>
        <w:spacing w:line="240" w:lineRule="auto"/>
        <w:rPr>
          <w:rFonts w:eastAsia="Times New Roman" w:cs="Arial"/>
          <w:color w:val="000000"/>
          <w:lang w:eastAsia="en-AU"/>
        </w:rPr>
      </w:pPr>
      <w:r w:rsidRPr="00021598">
        <w:rPr>
          <w:rFonts w:eastAsia="Times New Roman" w:cs="Arial"/>
          <w:color w:val="000000"/>
          <w:lang w:eastAsia="en-AU"/>
        </w:rPr>
        <w:t xml:space="preserve">Family and the life course </w:t>
      </w:r>
    </w:p>
    <w:p w:rsidR="00021598" w:rsidRPr="00021598" w:rsidRDefault="00021598" w:rsidP="00021598">
      <w:pPr>
        <w:pStyle w:val="ListParagraph"/>
        <w:numPr>
          <w:ilvl w:val="0"/>
          <w:numId w:val="26"/>
        </w:numPr>
        <w:spacing w:line="240" w:lineRule="auto"/>
        <w:rPr>
          <w:rFonts w:eastAsia="Times New Roman" w:cs="Arial"/>
          <w:color w:val="000000"/>
          <w:lang w:eastAsia="en-AU"/>
        </w:rPr>
      </w:pPr>
      <w:r w:rsidRPr="00021598">
        <w:rPr>
          <w:rFonts w:eastAsia="Times New Roman" w:cs="Arial"/>
          <w:color w:val="000000"/>
          <w:lang w:eastAsia="en-AU"/>
        </w:rPr>
        <w:t xml:space="preserve">Health and mortality </w:t>
      </w:r>
    </w:p>
    <w:p w:rsidR="00021598" w:rsidRPr="00021598" w:rsidRDefault="00021598" w:rsidP="00021598">
      <w:pPr>
        <w:pStyle w:val="ListParagraph"/>
        <w:numPr>
          <w:ilvl w:val="0"/>
          <w:numId w:val="26"/>
        </w:numPr>
        <w:spacing w:line="240" w:lineRule="auto"/>
        <w:rPr>
          <w:rFonts w:eastAsia="Times New Roman" w:cs="Arial"/>
          <w:color w:val="000000"/>
          <w:lang w:eastAsia="en-AU"/>
        </w:rPr>
      </w:pPr>
      <w:r w:rsidRPr="00021598">
        <w:rPr>
          <w:rFonts w:eastAsia="Times New Roman" w:cs="Arial"/>
          <w:color w:val="000000"/>
          <w:lang w:eastAsia="en-AU"/>
        </w:rPr>
        <w:t xml:space="preserve">Population ageing </w:t>
      </w:r>
    </w:p>
    <w:p w:rsidR="00021598" w:rsidRPr="00021598" w:rsidRDefault="00021598" w:rsidP="00021598">
      <w:pPr>
        <w:pStyle w:val="ListParagraph"/>
        <w:numPr>
          <w:ilvl w:val="0"/>
          <w:numId w:val="26"/>
        </w:numPr>
        <w:spacing w:line="240" w:lineRule="auto"/>
        <w:rPr>
          <w:rFonts w:eastAsia="Times New Roman" w:cs="Arial"/>
          <w:color w:val="000000"/>
          <w:lang w:eastAsia="en-AU"/>
        </w:rPr>
      </w:pPr>
      <w:r w:rsidRPr="00021598">
        <w:rPr>
          <w:rFonts w:eastAsia="Times New Roman" w:cs="Arial"/>
          <w:color w:val="000000"/>
          <w:lang w:eastAsia="en-AU"/>
        </w:rPr>
        <w:t xml:space="preserve">Immigration and settlement </w:t>
      </w:r>
    </w:p>
    <w:p w:rsidR="00021598" w:rsidRPr="00021598" w:rsidRDefault="00021598" w:rsidP="00A11243">
      <w:pPr>
        <w:pStyle w:val="ListParagraph"/>
        <w:numPr>
          <w:ilvl w:val="0"/>
          <w:numId w:val="26"/>
        </w:numPr>
        <w:spacing w:after="0" w:line="240" w:lineRule="auto"/>
        <w:rPr>
          <w:rFonts w:eastAsia="Times New Roman" w:cs="Arial"/>
          <w:color w:val="000000"/>
          <w:lang w:eastAsia="en-AU"/>
        </w:rPr>
      </w:pPr>
      <w:r w:rsidRPr="00021598">
        <w:rPr>
          <w:rFonts w:eastAsia="Times New Roman" w:cs="Arial"/>
          <w:color w:val="000000"/>
          <w:lang w:eastAsia="en-AU"/>
        </w:rPr>
        <w:t xml:space="preserve">Internal migration </w:t>
      </w:r>
    </w:p>
    <w:p w:rsidR="00021598" w:rsidRDefault="00021598" w:rsidP="00021598">
      <w:pPr>
        <w:spacing w:after="0" w:line="240" w:lineRule="auto"/>
        <w:rPr>
          <w:rFonts w:cs="Tahoma"/>
        </w:rPr>
      </w:pPr>
    </w:p>
    <w:p w:rsidR="00021598" w:rsidRDefault="00A41CC3" w:rsidP="00021598">
      <w:pPr>
        <w:spacing w:after="120" w:line="240" w:lineRule="auto"/>
      </w:pPr>
      <w:r>
        <w:t>T</w:t>
      </w:r>
      <w:r w:rsidR="00021598" w:rsidRPr="00021598">
        <w:t xml:space="preserve">he </w:t>
      </w:r>
      <w:r w:rsidR="00021598">
        <w:t xml:space="preserve">FP&amp;R </w:t>
      </w:r>
      <w:r w:rsidR="00021598" w:rsidRPr="00021598">
        <w:t xml:space="preserve">team </w:t>
      </w:r>
      <w:r>
        <w:t xml:space="preserve">gave two presentations </w:t>
      </w:r>
      <w:r w:rsidR="00021598" w:rsidRPr="00021598">
        <w:t xml:space="preserve">at the conference: the first by David Sykes and Beatrice </w:t>
      </w:r>
      <w:proofErr w:type="spellStart"/>
      <w:r w:rsidR="00021598" w:rsidRPr="00021598">
        <w:t>Derody</w:t>
      </w:r>
      <w:proofErr w:type="spellEnd"/>
      <w:r w:rsidR="00021598" w:rsidRPr="00021598">
        <w:t xml:space="preserve"> on </w:t>
      </w:r>
      <w:r w:rsidR="00947B6E">
        <w:t>‘</w:t>
      </w:r>
      <w:r w:rsidR="00021598" w:rsidRPr="00021598">
        <w:t xml:space="preserve">Regional </w:t>
      </w:r>
      <w:r w:rsidR="00947B6E">
        <w:t>p</w:t>
      </w:r>
      <w:r w:rsidR="00021598" w:rsidRPr="00021598">
        <w:t xml:space="preserve">opulation </w:t>
      </w:r>
      <w:r w:rsidR="00947B6E">
        <w:t>r</w:t>
      </w:r>
      <w:r w:rsidR="00021598" w:rsidRPr="00021598">
        <w:t>oadmap</w:t>
      </w:r>
      <w:r w:rsidR="00947B6E">
        <w:t>’</w:t>
      </w:r>
      <w:r w:rsidR="00701847">
        <w:t xml:space="preserve"> </w:t>
      </w:r>
      <w:r w:rsidR="00021598" w:rsidRPr="00021598">
        <w:t xml:space="preserve">and the second by Fiona McKenzie on </w:t>
      </w:r>
      <w:r w:rsidR="00947B6E">
        <w:t>‘</w:t>
      </w:r>
      <w:r w:rsidR="00021598" w:rsidRPr="00021598">
        <w:t>Attraction, retention and return: migration histories of a regional work force in Australia</w:t>
      </w:r>
      <w:r w:rsidR="00947B6E">
        <w:t>’.</w:t>
      </w:r>
    </w:p>
    <w:p w:rsidR="00A41CC3" w:rsidRDefault="00A41CC3" w:rsidP="00021598">
      <w:pPr>
        <w:spacing w:after="120" w:line="240" w:lineRule="auto"/>
      </w:pPr>
      <w:r>
        <w:t xml:space="preserve">The variety of topics presented at the conference confirmed that some demographic issues are </w:t>
      </w:r>
      <w:r w:rsidR="00992C8A">
        <w:t>similar</w:t>
      </w:r>
      <w:r>
        <w:t xml:space="preserve"> all over the world: ageing; migration; concentration of population in urban centres; population losses in more remote areas; the difficulty of obtaining good data, and the fickleness of projections. </w:t>
      </w:r>
    </w:p>
    <w:p w:rsidR="00021598" w:rsidRDefault="00966176" w:rsidP="00A41CC3">
      <w:pPr>
        <w:spacing w:after="120" w:line="240" w:lineRule="auto"/>
        <w:rPr>
          <w:rFonts w:cs="Tahoma"/>
        </w:rPr>
      </w:pPr>
      <w:r>
        <w:rPr>
          <w:rFonts w:cs="Tahoma"/>
        </w:rPr>
        <w:t xml:space="preserve">A selection of presentations </w:t>
      </w:r>
      <w:r w:rsidR="00A41CC3">
        <w:rPr>
          <w:rFonts w:cs="Tahoma"/>
        </w:rPr>
        <w:t xml:space="preserve">given at the conference </w:t>
      </w:r>
      <w:r>
        <w:rPr>
          <w:rFonts w:cs="Tahoma"/>
        </w:rPr>
        <w:t>is available from the following website:</w:t>
      </w:r>
    </w:p>
    <w:p w:rsidR="00966176" w:rsidRPr="00966176" w:rsidRDefault="00280B72" w:rsidP="00021598">
      <w:pPr>
        <w:spacing w:after="0" w:line="240" w:lineRule="auto"/>
        <w:rPr>
          <w:rFonts w:cs="Tahoma"/>
          <w:sz w:val="20"/>
        </w:rPr>
      </w:pPr>
      <w:hyperlink r:id="rId33" w:history="1">
        <w:r w:rsidR="00966176" w:rsidRPr="00966176">
          <w:rPr>
            <w:rStyle w:val="Hyperlink"/>
            <w:rFonts w:cs="Tahoma"/>
            <w:sz w:val="20"/>
          </w:rPr>
          <w:t>http://www.gpem.uq.edu.au/icpg-presentations</w:t>
        </w:r>
      </w:hyperlink>
    </w:p>
    <w:p w:rsidR="00966176" w:rsidRDefault="00966176" w:rsidP="00021598">
      <w:pPr>
        <w:spacing w:after="0" w:line="240" w:lineRule="auto"/>
        <w:rPr>
          <w:rFonts w:cs="Tahoma"/>
        </w:rPr>
      </w:pPr>
    </w:p>
    <w:p w:rsidR="00021598" w:rsidRDefault="00947B6E" w:rsidP="00704941">
      <w:pPr>
        <w:spacing w:after="0" w:line="240" w:lineRule="auto"/>
        <w:rPr>
          <w:rFonts w:cs="Tahoma"/>
        </w:rPr>
      </w:pPr>
      <w:r>
        <w:lastRenderedPageBreak/>
        <w:pict>
          <v:shape id="_x0000_i1028" type="#_x0000_t75" style="width:142.7pt;height:201.1pt;visibility:visible;mso-wrap-style:square;mso-position-horizontal:absolute;mso-position-horizontal-relative:text;mso-position-vertical:absolute;mso-position-vertical-relative:text" o:bordertopcolor="this" o:borderleftcolor="this" o:borderbottomcolor="this" o:borderrightcolor="this" o:allowoverlap="f">
            <v:imagedata r:id="rId34" o:title="" croptop="5642f" cropbottom="9380f" cropleft="22422f" cropright="23028f"/>
            <w10:bordertop type="single" width="6"/>
            <w10:borderleft type="single" width="6"/>
            <w10:borderbottom type="single" width="6"/>
            <w10:borderright type="single" width="6"/>
          </v:shape>
        </w:pict>
      </w:r>
    </w:p>
    <w:p w:rsidR="00021598" w:rsidRDefault="00021598" w:rsidP="00021598">
      <w:pPr>
        <w:spacing w:after="0" w:line="240" w:lineRule="auto"/>
        <w:rPr>
          <w:rFonts w:cs="Tahoma"/>
        </w:rPr>
      </w:pPr>
    </w:p>
    <w:p w:rsidR="00151000" w:rsidRPr="00151000" w:rsidRDefault="00151000" w:rsidP="00151000">
      <w:pPr>
        <w:spacing w:after="0" w:line="240" w:lineRule="auto"/>
        <w:rPr>
          <w:rFonts w:cs="Tahoma"/>
        </w:rPr>
      </w:pPr>
      <w:r>
        <w:rPr>
          <w:rFonts w:cs="Tahoma"/>
        </w:rPr>
        <w:t xml:space="preserve">DELWP has recently released </w:t>
      </w:r>
      <w:r w:rsidR="00704941">
        <w:rPr>
          <w:rFonts w:cs="Tahoma"/>
        </w:rPr>
        <w:t xml:space="preserve">the report: </w:t>
      </w:r>
      <w:r w:rsidR="00704941" w:rsidRPr="00151000">
        <w:rPr>
          <w:rFonts w:cs="Tahoma"/>
          <w:i/>
        </w:rPr>
        <w:t>Better Apartments</w:t>
      </w:r>
      <w:r w:rsidR="00947B6E">
        <w:rPr>
          <w:rFonts w:cs="Tahoma"/>
          <w:i/>
        </w:rPr>
        <w:t xml:space="preserve"> - </w:t>
      </w:r>
      <w:r w:rsidR="00704941" w:rsidRPr="00151000">
        <w:rPr>
          <w:rFonts w:cs="Tahoma"/>
          <w:i/>
        </w:rPr>
        <w:t>Minister’s Forum Context Report</w:t>
      </w:r>
      <w:r w:rsidR="00704941">
        <w:rPr>
          <w:rFonts w:cs="Tahoma"/>
          <w:i/>
        </w:rPr>
        <w:t xml:space="preserve">, </w:t>
      </w:r>
      <w:r w:rsidR="00704941" w:rsidRPr="00704941">
        <w:rPr>
          <w:rFonts w:cs="Tahoma"/>
        </w:rPr>
        <w:t>a</w:t>
      </w:r>
      <w:r w:rsidR="00704941">
        <w:rPr>
          <w:rFonts w:cs="Tahoma"/>
        </w:rPr>
        <w:t xml:space="preserve"> companion to the </w:t>
      </w:r>
      <w:r w:rsidR="00704941" w:rsidRPr="00151000">
        <w:rPr>
          <w:rFonts w:cs="Tahoma"/>
          <w:i/>
          <w:iCs/>
        </w:rPr>
        <w:t>Better Apartments</w:t>
      </w:r>
      <w:r w:rsidR="00704941" w:rsidRPr="00151000">
        <w:rPr>
          <w:rFonts w:cs="Tahoma"/>
        </w:rPr>
        <w:t xml:space="preserve"> </w:t>
      </w:r>
      <w:r w:rsidR="00704941" w:rsidRPr="00704941">
        <w:rPr>
          <w:rFonts w:cs="Tahoma"/>
          <w:i/>
        </w:rPr>
        <w:t>D</w:t>
      </w:r>
      <w:r w:rsidRPr="00704941">
        <w:rPr>
          <w:rFonts w:cs="Tahoma"/>
          <w:i/>
        </w:rPr>
        <w:t xml:space="preserve">iscussion </w:t>
      </w:r>
      <w:r w:rsidR="00704941" w:rsidRPr="00704941">
        <w:rPr>
          <w:rFonts w:cs="Tahoma"/>
          <w:i/>
        </w:rPr>
        <w:t>P</w:t>
      </w:r>
      <w:r w:rsidRPr="00704941">
        <w:rPr>
          <w:rFonts w:cs="Tahoma"/>
          <w:i/>
        </w:rPr>
        <w:t>aper</w:t>
      </w:r>
      <w:r>
        <w:rPr>
          <w:rFonts w:cs="Tahoma"/>
        </w:rPr>
        <w:t xml:space="preserve"> </w:t>
      </w:r>
      <w:r w:rsidR="00704941">
        <w:rPr>
          <w:rFonts w:cs="Tahoma"/>
        </w:rPr>
        <w:t>released in May. T</w:t>
      </w:r>
      <w:r>
        <w:rPr>
          <w:rFonts w:cs="Tahoma"/>
        </w:rPr>
        <w:t xml:space="preserve">hese publications </w:t>
      </w:r>
      <w:r w:rsidR="00704941">
        <w:rPr>
          <w:rFonts w:cs="Tahoma"/>
        </w:rPr>
        <w:t>aim</w:t>
      </w:r>
      <w:r>
        <w:rPr>
          <w:rFonts w:cs="Tahoma"/>
        </w:rPr>
        <w:t xml:space="preserve"> to generate discussion among </w:t>
      </w:r>
      <w:r w:rsidRPr="00151000">
        <w:rPr>
          <w:rFonts w:cs="Tahoma"/>
        </w:rPr>
        <w:t xml:space="preserve">community and industry </w:t>
      </w:r>
      <w:r w:rsidR="00704941">
        <w:rPr>
          <w:rFonts w:cs="Tahoma"/>
        </w:rPr>
        <w:t xml:space="preserve">as new </w:t>
      </w:r>
      <w:r w:rsidRPr="00151000">
        <w:rPr>
          <w:rFonts w:cs="Tahoma"/>
        </w:rPr>
        <w:t>apartment design guidelines</w:t>
      </w:r>
      <w:r w:rsidR="00704941">
        <w:rPr>
          <w:rFonts w:cs="Tahoma"/>
        </w:rPr>
        <w:t xml:space="preserve"> are developed</w:t>
      </w:r>
      <w:r w:rsidRPr="00151000">
        <w:rPr>
          <w:rFonts w:cs="Tahoma"/>
        </w:rPr>
        <w:t>.</w:t>
      </w:r>
    </w:p>
    <w:p w:rsidR="00151000" w:rsidRDefault="00151000" w:rsidP="00151000">
      <w:pPr>
        <w:spacing w:after="0" w:line="240" w:lineRule="auto"/>
        <w:rPr>
          <w:rFonts w:cs="Tahoma"/>
        </w:rPr>
      </w:pPr>
    </w:p>
    <w:p w:rsidR="00151000" w:rsidRDefault="00151000" w:rsidP="00151000">
      <w:pPr>
        <w:spacing w:after="0" w:line="240" w:lineRule="auto"/>
        <w:rPr>
          <w:rFonts w:cs="Tahoma"/>
        </w:rPr>
      </w:pPr>
      <w:r>
        <w:rPr>
          <w:rFonts w:cs="Tahoma"/>
        </w:rPr>
        <w:t xml:space="preserve">The </w:t>
      </w:r>
      <w:r w:rsidRPr="00151000">
        <w:rPr>
          <w:rFonts w:cs="Tahoma"/>
          <w:i/>
        </w:rPr>
        <w:t>Context Report</w:t>
      </w:r>
      <w:r>
        <w:rPr>
          <w:rFonts w:cs="Tahoma"/>
        </w:rPr>
        <w:t xml:space="preserve"> provides background information on past and current apartment regulation in Victoria and other jurisdictions. Data on population and household change is also presented along with </w:t>
      </w:r>
      <w:r w:rsidR="00704941">
        <w:rPr>
          <w:rFonts w:cs="Tahoma"/>
        </w:rPr>
        <w:t xml:space="preserve">a discussion </w:t>
      </w:r>
      <w:r w:rsidR="00012A26">
        <w:rPr>
          <w:rFonts w:cs="Tahoma"/>
        </w:rPr>
        <w:t xml:space="preserve">of </w:t>
      </w:r>
      <w:r>
        <w:rPr>
          <w:rFonts w:cs="Tahoma"/>
        </w:rPr>
        <w:t xml:space="preserve">other drivers of apartment development. Trends in apartment size and price are also included in the report and a comprehensive reference list allows readers to explore these issues further. </w:t>
      </w:r>
    </w:p>
    <w:p w:rsidR="00704941" w:rsidRDefault="00704941" w:rsidP="00151000">
      <w:pPr>
        <w:spacing w:after="0" w:line="240" w:lineRule="auto"/>
        <w:rPr>
          <w:rFonts w:cs="Tahoma"/>
        </w:rPr>
      </w:pPr>
    </w:p>
    <w:p w:rsidR="00704941" w:rsidRPr="00704941" w:rsidRDefault="00704941" w:rsidP="00151000">
      <w:pPr>
        <w:spacing w:after="0" w:line="240" w:lineRule="auto"/>
        <w:rPr>
          <w:rFonts w:cs="Tahoma"/>
          <w:sz w:val="16"/>
        </w:rPr>
      </w:pPr>
      <w:r>
        <w:rPr>
          <w:rFonts w:cs="Tahoma"/>
        </w:rPr>
        <w:t xml:space="preserve">To view or download the report, visit: </w:t>
      </w:r>
      <w:hyperlink r:id="rId35" w:history="1">
        <w:r w:rsidRPr="008F390A">
          <w:rPr>
            <w:rStyle w:val="Hyperlink"/>
            <w:rFonts w:cs="Tahoma"/>
            <w:sz w:val="16"/>
          </w:rPr>
          <w:t>http://delwp.vic.gov.au/__data/assets/pdf_file/0008/306818/Better-Apartments_Ministers-Forum-Context-Report_July-2015-PDF.pdf</w:t>
        </w:r>
      </w:hyperlink>
      <w:r>
        <w:rPr>
          <w:rFonts w:cs="Tahoma"/>
          <w:sz w:val="16"/>
        </w:rPr>
        <w:t xml:space="preserve"> </w:t>
      </w:r>
    </w:p>
    <w:sectPr w:rsidR="00704941" w:rsidRPr="00704941" w:rsidSect="0000075F">
      <w:type w:val="continuous"/>
      <w:pgSz w:w="11906" w:h="16838"/>
      <w:pgMar w:top="1440" w:right="873" w:bottom="1276" w:left="873" w:header="709"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E1" w:rsidRDefault="00904EE1" w:rsidP="00091CA7">
      <w:pPr>
        <w:spacing w:after="0" w:line="240" w:lineRule="auto"/>
      </w:pPr>
      <w:r>
        <w:separator/>
      </w:r>
    </w:p>
  </w:endnote>
  <w:endnote w:type="continuationSeparator" w:id="0">
    <w:p w:rsidR="00904EE1" w:rsidRDefault="00904EE1" w:rsidP="0009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5F" w:rsidRPr="0072604A" w:rsidRDefault="00280B72" w:rsidP="00952C25">
    <w:pPr>
      <w:spacing w:after="0" w:line="240" w:lineRule="auto"/>
      <w:rPr>
        <w:rFonts w:cs="Calibri"/>
        <w:color w:val="636466"/>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5" type="#_x0000_t75" alt="(DELWP) Insignia PMS541 Right Aligned" style="position:absolute;margin-left:380.1pt;margin-top:-15.85pt;width:134.4pt;height:30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DELWP) Insignia PMS541 Right Aligned"/>
        </v:shape>
      </w:pict>
    </w:r>
    <w:r w:rsidR="0000075F" w:rsidRPr="0072604A">
      <w:rPr>
        <w:rFonts w:cs="Calibri"/>
        <w:color w:val="636466"/>
        <w:sz w:val="26"/>
      </w:rPr>
      <w:t>www.delwp.vic.gov.au</w:t>
    </w:r>
  </w:p>
  <w:p w:rsidR="00BE5A8F" w:rsidRPr="00497A9E" w:rsidRDefault="00BE5A8F" w:rsidP="00952C25">
    <w:pPr>
      <w:pStyle w:val="Footer"/>
      <w:jc w:val="center"/>
      <w:rPr>
        <w:rFonts w:ascii="Tahoma" w:hAnsi="Tahoma" w:cs="Tahoma"/>
        <w:sz w:val="20"/>
      </w:rPr>
    </w:pPr>
    <w:r w:rsidRPr="00497A9E">
      <w:rPr>
        <w:rFonts w:ascii="Tahoma" w:hAnsi="Tahoma" w:cs="Tahoma"/>
        <w:sz w:val="20"/>
      </w:rPr>
      <w:fldChar w:fldCharType="begin"/>
    </w:r>
    <w:r w:rsidRPr="00497A9E">
      <w:rPr>
        <w:rFonts w:ascii="Tahoma" w:hAnsi="Tahoma" w:cs="Tahoma"/>
        <w:sz w:val="20"/>
      </w:rPr>
      <w:instrText xml:space="preserve"> PAGE   \* MERGEFORMAT </w:instrText>
    </w:r>
    <w:r w:rsidRPr="00497A9E">
      <w:rPr>
        <w:rFonts w:ascii="Tahoma" w:hAnsi="Tahoma" w:cs="Tahoma"/>
        <w:sz w:val="20"/>
      </w:rPr>
      <w:fldChar w:fldCharType="separate"/>
    </w:r>
    <w:r w:rsidR="00280B72">
      <w:rPr>
        <w:rFonts w:ascii="Tahoma" w:hAnsi="Tahoma" w:cs="Tahoma"/>
        <w:noProof/>
        <w:sz w:val="20"/>
      </w:rPr>
      <w:t>5</w:t>
    </w:r>
    <w:r w:rsidRPr="00497A9E">
      <w:rPr>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CD" w:rsidRPr="006578DE" w:rsidRDefault="00213CCD" w:rsidP="00213CCD">
    <w:pPr>
      <w:pBdr>
        <w:top w:val="dotted" w:sz="12" w:space="1" w:color="3BBEB4"/>
      </w:pBdr>
      <w:rPr>
        <w:rFonts w:ascii="Arial" w:hAnsi="Arial" w:cs="Arial"/>
        <w:sz w:val="6"/>
        <w:szCs w:val="8"/>
      </w:rPr>
    </w:pPr>
  </w:p>
  <w:tbl>
    <w:tblPr>
      <w:tblW w:w="10456" w:type="dxa"/>
      <w:tblLook w:val="01E0" w:firstRow="1" w:lastRow="1" w:firstColumn="1" w:lastColumn="1" w:noHBand="0" w:noVBand="0"/>
    </w:tblPr>
    <w:tblGrid>
      <w:gridCol w:w="5228"/>
      <w:gridCol w:w="5228"/>
    </w:tblGrid>
    <w:tr w:rsidR="00213CCD" w:rsidRPr="006578DE" w:rsidTr="0010318E">
      <w:trPr>
        <w:trHeight w:val="2241"/>
      </w:trPr>
      <w:tc>
        <w:tcPr>
          <w:tcW w:w="5228" w:type="dxa"/>
          <w:shd w:val="clear" w:color="auto" w:fill="auto"/>
        </w:tcPr>
        <w:p w:rsidR="00213CCD" w:rsidRPr="006578DE" w:rsidRDefault="00213CCD" w:rsidP="0010318E">
          <w:pPr>
            <w:pStyle w:val="ImprintText"/>
            <w:rPr>
              <w:sz w:val="14"/>
            </w:rPr>
          </w:pPr>
          <w:r w:rsidRPr="006578DE">
            <w:rPr>
              <w:sz w:val="14"/>
            </w:rPr>
            <w:t xml:space="preserve">© The State of Victoria Department of Environment, Land, Water and </w:t>
          </w:r>
          <w:r w:rsidRPr="006578DE">
            <w:rPr>
              <w:sz w:val="14"/>
            </w:rPr>
            <w:br/>
            <w:t>Planning 2015</w:t>
          </w:r>
        </w:p>
        <w:p w:rsidR="00213CCD" w:rsidRPr="006578DE" w:rsidRDefault="00947B6E" w:rsidP="0010318E">
          <w:pPr>
            <w:pStyle w:val="ImprintText"/>
            <w:rPr>
              <w:sz w:val="14"/>
            </w:rPr>
          </w:pPr>
          <w:r>
            <w:rPr>
              <w:noProof/>
              <w:sz w:val="1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y" style="width:60.3pt;height:20.75pt;visibility:visible;mso-wrap-style:square">
                <v:imagedata r:id="rId1" o:title="by"/>
              </v:shape>
            </w:pict>
          </w:r>
        </w:p>
        <w:p w:rsidR="00213CCD" w:rsidRPr="006578DE" w:rsidRDefault="00213CCD" w:rsidP="0010318E">
          <w:pPr>
            <w:pStyle w:val="ImprintText"/>
            <w:rPr>
              <w:sz w:val="14"/>
            </w:rPr>
          </w:pPr>
          <w:r w:rsidRPr="006578DE">
            <w:rPr>
              <w:sz w:val="14"/>
            </w:rPr>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2" w:history="1">
            <w:r w:rsidRPr="006578DE">
              <w:rPr>
                <w:color w:val="0000FF"/>
                <w:sz w:val="14"/>
                <w:u w:val="single"/>
              </w:rPr>
              <w:t>http://creativecommons.org/licenses/by/3.0/au/deed.en</w:t>
            </w:r>
          </w:hyperlink>
        </w:p>
        <w:p w:rsidR="00213CCD" w:rsidRPr="006578DE" w:rsidRDefault="00213CCD" w:rsidP="0010318E">
          <w:pPr>
            <w:pStyle w:val="ImprintText"/>
            <w:rPr>
              <w:b/>
              <w:bCs/>
              <w:sz w:val="14"/>
            </w:rPr>
          </w:pPr>
          <w:r w:rsidRPr="006578DE">
            <w:rPr>
              <w:sz w:val="14"/>
            </w:rPr>
            <w:t>ISSN 1448-6881</w:t>
          </w:r>
        </w:p>
      </w:tc>
      <w:tc>
        <w:tcPr>
          <w:tcW w:w="5228" w:type="dxa"/>
          <w:shd w:val="clear" w:color="auto" w:fill="auto"/>
        </w:tcPr>
        <w:p w:rsidR="00213CCD" w:rsidRPr="006578DE" w:rsidRDefault="00213CCD" w:rsidP="0010318E">
          <w:pPr>
            <w:pStyle w:val="ImprintText"/>
            <w:rPr>
              <w:sz w:val="14"/>
            </w:rPr>
          </w:pPr>
          <w:r w:rsidRPr="006578DE">
            <w:rPr>
              <w:b/>
              <w:bCs/>
              <w:sz w:val="14"/>
            </w:rPr>
            <w:t>Accessibility</w:t>
          </w:r>
          <w:r w:rsidRPr="006578DE">
            <w:rPr>
              <w:sz w:val="14"/>
            </w:rPr>
            <w:br/>
            <w:t xml:space="preserve">If you would like to receive this publication in an alternative format, please telephone DELWP Customer Service Centre 136 186, email </w:t>
          </w:r>
          <w:hyperlink r:id="rId3" w:history="1">
            <w:r w:rsidRPr="006578DE">
              <w:rPr>
                <w:color w:val="0000FF"/>
                <w:sz w:val="14"/>
                <w:u w:val="single"/>
              </w:rPr>
              <w:t>customer.service@delwp.vic.gov.au</w:t>
            </w:r>
          </w:hyperlink>
          <w:r w:rsidRPr="006578DE">
            <w:rPr>
              <w:sz w:val="14"/>
            </w:rPr>
            <w:t xml:space="preserve">, via the National Relay Service on 133 677 </w:t>
          </w:r>
          <w:hyperlink r:id="rId4" w:history="1">
            <w:r w:rsidRPr="006578DE">
              <w:rPr>
                <w:color w:val="0000FF"/>
                <w:sz w:val="14"/>
                <w:u w:val="single"/>
              </w:rPr>
              <w:t>www.relayservice.com.au</w:t>
            </w:r>
          </w:hyperlink>
          <w:r w:rsidRPr="006578DE">
            <w:rPr>
              <w:sz w:val="14"/>
            </w:rPr>
            <w:t xml:space="preserve">. This document is also available on the internet at </w:t>
          </w:r>
          <w:hyperlink r:id="rId5" w:history="1">
            <w:r w:rsidRPr="006578DE">
              <w:rPr>
                <w:color w:val="0000FF"/>
                <w:sz w:val="14"/>
                <w:u w:val="single"/>
              </w:rPr>
              <w:t>www.delwp.vic.gov.au</w:t>
            </w:r>
          </w:hyperlink>
          <w:r w:rsidRPr="006578DE">
            <w:rPr>
              <w:sz w:val="14"/>
            </w:rPr>
            <w:br/>
          </w:r>
          <w:r w:rsidRPr="006578DE">
            <w:rPr>
              <w:b/>
              <w:bCs/>
              <w:sz w:val="14"/>
            </w:rPr>
            <w:br/>
            <w:t>Disclaimer</w:t>
          </w:r>
          <w:r w:rsidRPr="006578DE">
            <w:rPr>
              <w:sz w:val="14"/>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213CCD" w:rsidRDefault="00213CCD" w:rsidP="00952C25">
    <w:pPr>
      <w:spacing w:after="0" w:line="240" w:lineRule="auto"/>
      <w:rPr>
        <w:rFonts w:cs="Calibri"/>
        <w:color w:val="636466"/>
        <w:sz w:val="26"/>
      </w:rPr>
    </w:pPr>
  </w:p>
  <w:p w:rsidR="00952C25" w:rsidRPr="0072604A" w:rsidRDefault="00280B72" w:rsidP="00952C25">
    <w:pPr>
      <w:spacing w:after="0" w:line="240" w:lineRule="auto"/>
      <w:rPr>
        <w:rFonts w:cs="Calibri"/>
        <w:color w:val="636466"/>
        <w:sz w:val="26"/>
      </w:rPr>
    </w:pPr>
    <w:r>
      <w:rPr>
        <w:noProof/>
      </w:rPr>
      <w:pict>
        <v:shape id="_x0000_s2059" type="#_x0000_t75" alt="(DELWP) Insignia PMS541 Right Aligned" style="position:absolute;margin-left:380.1pt;margin-top:-15.85pt;width:134.4pt;height:30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DELWP) Insignia PMS541 Right Aligned"/>
        </v:shape>
      </w:pict>
    </w:r>
    <w:r w:rsidR="00952C25" w:rsidRPr="0072604A">
      <w:rPr>
        <w:rFonts w:cs="Calibri"/>
        <w:color w:val="636466"/>
        <w:sz w:val="26"/>
      </w:rPr>
      <w:t>www.delwp.vic.gov.au</w:t>
    </w:r>
  </w:p>
  <w:p w:rsidR="00952C25" w:rsidRDefault="00952C25">
    <w:pPr>
      <w:pStyle w:val="Footer"/>
      <w:jc w:val="center"/>
    </w:pPr>
    <w:r>
      <w:fldChar w:fldCharType="begin"/>
    </w:r>
    <w:r>
      <w:instrText xml:space="preserve"> PAGE   \* MERGEFORMAT </w:instrText>
    </w:r>
    <w:r>
      <w:fldChar w:fldCharType="separate"/>
    </w:r>
    <w:r w:rsidR="00280B72">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25" w:rsidRPr="0072604A" w:rsidRDefault="00280B72" w:rsidP="00952C25">
    <w:pPr>
      <w:spacing w:after="0" w:line="240" w:lineRule="auto"/>
      <w:rPr>
        <w:rFonts w:cs="Calibri"/>
        <w:color w:val="636466"/>
        <w:sz w:val="26"/>
      </w:rPr>
    </w:pPr>
    <w:r>
      <w:rPr>
        <w:rFonts w:cs="Calibri"/>
        <w:noProof/>
        <w:color w:val="636466"/>
        <w:sz w:val="26"/>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alt="(DELWP) Insignia PMS541 Right Aligned" style="position:absolute;margin-left:368.4pt;margin-top:-9.85pt;width:134.4pt;height:30pt;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DELWP) Insignia PMS541 Right Aligned"/>
        </v:shape>
      </w:pict>
    </w:r>
    <w:r w:rsidR="00952C25" w:rsidRPr="0072604A">
      <w:rPr>
        <w:rFonts w:cs="Calibri"/>
        <w:color w:val="636466"/>
        <w:sz w:val="26"/>
      </w:rPr>
      <w:t>www.delwp.vic.gov.au</w:t>
    </w:r>
  </w:p>
  <w:p w:rsidR="00952C25" w:rsidRDefault="00952C25">
    <w:pPr>
      <w:pStyle w:val="Footer"/>
      <w:jc w:val="center"/>
    </w:pPr>
    <w:r>
      <w:fldChar w:fldCharType="begin"/>
    </w:r>
    <w:r>
      <w:instrText xml:space="preserve"> PAGE   \* MERGEFORMAT </w:instrText>
    </w:r>
    <w:r>
      <w:fldChar w:fldCharType="separate"/>
    </w:r>
    <w:r w:rsidR="00280B72">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A6" w:rsidRPr="0072604A" w:rsidRDefault="00280B72" w:rsidP="00952C25">
    <w:pPr>
      <w:spacing w:after="0" w:line="240" w:lineRule="auto"/>
      <w:rPr>
        <w:rFonts w:cs="Calibri"/>
        <w:color w:val="636466"/>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DELWP) Insignia PMS541 Right Aligned" style="position:absolute;margin-left:380.1pt;margin-top:-15.85pt;width:134.4pt;height:30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DELWP) Insignia PMS541 Right Aligned"/>
        </v:shape>
      </w:pict>
    </w:r>
    <w:r w:rsidR="00A96DA6" w:rsidRPr="0072604A">
      <w:rPr>
        <w:rFonts w:cs="Calibri"/>
        <w:color w:val="636466"/>
        <w:sz w:val="26"/>
      </w:rPr>
      <w:t>www.delwp.vic.gov.au</w:t>
    </w:r>
  </w:p>
  <w:p w:rsidR="00A96DA6" w:rsidRDefault="00A96DA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A6" w:rsidRPr="0072604A" w:rsidRDefault="00280B72" w:rsidP="00952C25">
    <w:pPr>
      <w:spacing w:after="0" w:line="240" w:lineRule="auto"/>
      <w:rPr>
        <w:rFonts w:cs="Calibri"/>
        <w:color w:val="636466"/>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alt="(DELWP) Insignia PMS541 Right Aligned" style="position:absolute;margin-left:380.1pt;margin-top:-15.85pt;width:134.4pt;height:30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DELWP) Insignia PMS541 Right Aligned"/>
        </v:shape>
      </w:pict>
    </w:r>
    <w:r w:rsidR="00A96DA6" w:rsidRPr="0072604A">
      <w:rPr>
        <w:rFonts w:cs="Calibri"/>
        <w:color w:val="636466"/>
        <w:sz w:val="26"/>
      </w:rPr>
      <w:t>www.delwp.vic.gov.au</w:t>
    </w:r>
  </w:p>
  <w:p w:rsidR="00A96DA6" w:rsidRDefault="00A96DA6">
    <w:pPr>
      <w:pStyle w:val="Footer"/>
      <w:jc w:val="center"/>
    </w:pPr>
    <w:r>
      <w:fldChar w:fldCharType="begin"/>
    </w:r>
    <w:r>
      <w:instrText xml:space="preserve"> PAGE   \* MERGEFORMAT </w:instrText>
    </w:r>
    <w:r>
      <w:fldChar w:fldCharType="separate"/>
    </w:r>
    <w:r w:rsidR="00021598">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E1" w:rsidRDefault="00904EE1" w:rsidP="00091CA7">
      <w:pPr>
        <w:spacing w:after="0" w:line="240" w:lineRule="auto"/>
      </w:pPr>
      <w:r>
        <w:separator/>
      </w:r>
    </w:p>
  </w:footnote>
  <w:footnote w:type="continuationSeparator" w:id="0">
    <w:p w:rsidR="00904EE1" w:rsidRDefault="00904EE1" w:rsidP="00091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9747"/>
    </w:tblGrid>
    <w:tr w:rsidR="002F28B4" w:rsidRPr="00F83A6F" w:rsidTr="0060126B">
      <w:trPr>
        <w:trHeight w:val="1289"/>
      </w:trPr>
      <w:tc>
        <w:tcPr>
          <w:tcW w:w="9747" w:type="dxa"/>
          <w:shd w:val="clear" w:color="auto" w:fill="auto"/>
          <w:vAlign w:val="center"/>
        </w:tcPr>
        <w:p w:rsidR="002F28B4" w:rsidRDefault="00280B72" w:rsidP="0060126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0" type="#_x0000_t75" alt="Untitled-2" style="position:absolute;margin-left:-32.1pt;margin-top:.45pt;width:540.7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Untitled-2"/>
              </v:shape>
            </w:pict>
          </w:r>
        </w:p>
        <w:p w:rsidR="002F28B4" w:rsidRPr="00F83A6F" w:rsidRDefault="002F28B4" w:rsidP="0060126B">
          <w:pPr>
            <w:pStyle w:val="CertHDWhite"/>
            <w:tabs>
              <w:tab w:val="left" w:pos="7513"/>
            </w:tabs>
          </w:pPr>
          <w:r>
            <w:t>Title</w:t>
          </w:r>
        </w:p>
      </w:tc>
    </w:tr>
  </w:tbl>
  <w:p w:rsidR="002F28B4" w:rsidRDefault="002F28B4" w:rsidP="002F28B4">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73" w:rsidRPr="00653A73" w:rsidRDefault="00280B72" w:rsidP="00653A73">
    <w:pPr>
      <w:pStyle w:val="Header"/>
      <w:spacing w:line="240" w:lineRule="auto"/>
      <w:rPr>
        <w:color w:val="FFFFFF"/>
        <w:sz w:val="5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alt="Untitled-1" style="position:absolute;margin-left:-3pt;margin-top:2.05pt;width:537.9pt;height:142.4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0 0 -30 21486 21600 21486 21600 0 -30 0">
          <v:imagedata r:id="rId1" o:title="Untitled-1"/>
          <w10:wrap type="through"/>
        </v:shape>
      </w:pict>
    </w:r>
  </w:p>
  <w:p w:rsidR="00BE5A8F" w:rsidRPr="00653A73" w:rsidRDefault="00653A73" w:rsidP="00BE5A8F">
    <w:pPr>
      <w:pStyle w:val="Header"/>
      <w:rPr>
        <w:color w:val="FFFFFF"/>
        <w:sz w:val="56"/>
      </w:rPr>
    </w:pPr>
    <w:r w:rsidRPr="00653A73">
      <w:rPr>
        <w:color w:val="FFFFFF"/>
        <w:sz w:val="56"/>
      </w:rPr>
      <w:t xml:space="preserve">  Research Matters</w:t>
    </w:r>
  </w:p>
  <w:p w:rsidR="00653A73" w:rsidRPr="00653A73" w:rsidRDefault="00653A73" w:rsidP="00BE5A8F">
    <w:pPr>
      <w:pStyle w:val="Header"/>
      <w:rPr>
        <w:color w:val="FFFFFF"/>
        <w:sz w:val="32"/>
      </w:rPr>
    </w:pPr>
  </w:p>
  <w:p w:rsidR="00653A73" w:rsidRPr="00653A73" w:rsidRDefault="00653A73" w:rsidP="00653A73">
    <w:pPr>
      <w:pStyle w:val="Header"/>
      <w:tabs>
        <w:tab w:val="clear" w:pos="9026"/>
        <w:tab w:val="right" w:pos="8505"/>
      </w:tabs>
      <w:rPr>
        <w:color w:val="FFFFFF"/>
      </w:rPr>
    </w:pPr>
    <w:r w:rsidRPr="00653A73">
      <w:rPr>
        <w:color w:val="FFFFFF"/>
      </w:rPr>
      <w:t xml:space="preserve">      ISSUE </w:t>
    </w:r>
    <w:r w:rsidR="00F508A5">
      <w:rPr>
        <w:color w:val="FFFFFF"/>
      </w:rPr>
      <w:t>7</w:t>
    </w:r>
    <w:r w:rsidR="009F3EB5">
      <w:rPr>
        <w:color w:val="FFFFFF"/>
      </w:rPr>
      <w:t>1</w:t>
    </w:r>
    <w:r w:rsidRPr="00653A73">
      <w:rPr>
        <w:color w:val="FFFFFF"/>
      </w:rPr>
      <w:t xml:space="preserve"> </w:t>
    </w:r>
    <w:r w:rsidR="009F3EB5">
      <w:rPr>
        <w:color w:val="FFFFFF"/>
      </w:rPr>
      <w:t>SEPTEMBER</w:t>
    </w:r>
    <w:r w:rsidRPr="00653A73">
      <w:rPr>
        <w:color w:val="FFFFFF"/>
      </w:rPr>
      <w:t xml:space="preserve"> 2015</w:t>
    </w:r>
    <w:r w:rsidRPr="00653A73">
      <w:rPr>
        <w:color w:val="FFFFFF"/>
      </w:rPr>
      <w:tab/>
    </w:r>
    <w:r w:rsidRPr="00653A73">
      <w:rPr>
        <w:color w:val="FFFFFF"/>
      </w:rPr>
      <w:tab/>
    </w:r>
    <w:r w:rsidRPr="00653A73">
      <w:rPr>
        <w:color w:val="FFFFFF"/>
      </w:rPr>
      <w:tab/>
      <w:t>ISSN 1448-6881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73" w:rsidRPr="00653A73" w:rsidRDefault="00653A73" w:rsidP="00952C25">
    <w:pPr>
      <w:pStyle w:val="Header"/>
      <w:tabs>
        <w:tab w:val="clear" w:pos="9026"/>
        <w:tab w:val="left" w:pos="5529"/>
        <w:tab w:val="right" w:pos="7797"/>
      </w:tabs>
      <w:rPr>
        <w:color w:val="228591"/>
      </w:rPr>
    </w:pPr>
    <w:r>
      <w:rPr>
        <w:color w:val="228591"/>
      </w:rPr>
      <w:t>RESEARCH MATTERS</w:t>
    </w:r>
    <w:r>
      <w:rPr>
        <w:color w:val="228591"/>
      </w:rPr>
      <w:tab/>
    </w:r>
    <w:r>
      <w:rPr>
        <w:color w:val="228591"/>
      </w:rPr>
      <w:tab/>
    </w:r>
    <w:r w:rsidR="00952C25">
      <w:rPr>
        <w:color w:val="228591"/>
      </w:rPr>
      <w:tab/>
    </w:r>
    <w:r w:rsidR="00CF21E8">
      <w:rPr>
        <w:color w:val="228591"/>
      </w:rPr>
      <w:t xml:space="preserve">                                       </w:t>
    </w:r>
    <w:r w:rsidRPr="00653A73">
      <w:rPr>
        <w:color w:val="228591"/>
      </w:rPr>
      <w:t>ISSUE</w:t>
    </w:r>
    <w:r w:rsidR="00F508A5">
      <w:rPr>
        <w:color w:val="228591"/>
      </w:rPr>
      <w:t xml:space="preserve"> 7</w:t>
    </w:r>
    <w:r w:rsidR="006263E4">
      <w:rPr>
        <w:color w:val="228591"/>
      </w:rPr>
      <w:t>1</w:t>
    </w:r>
    <w:r w:rsidRPr="00653A73">
      <w:rPr>
        <w:color w:val="228591"/>
      </w:rPr>
      <w:t xml:space="preserve"> </w:t>
    </w:r>
    <w:r w:rsidR="00CF21E8">
      <w:rPr>
        <w:color w:val="228591"/>
      </w:rPr>
      <w:t xml:space="preserve">SEPTEMBER </w:t>
    </w:r>
    <w:r w:rsidRPr="00653A73">
      <w:rPr>
        <w:color w:val="228591"/>
      </w:rPr>
      <w:t>2015</w:t>
    </w:r>
  </w:p>
  <w:p w:rsidR="002F28B4" w:rsidRDefault="002F28B4" w:rsidP="002F28B4">
    <w:pPr>
      <w:pStyle w:val="ImprintBreak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25" w:rsidRPr="00653A73" w:rsidRDefault="00952C25" w:rsidP="00952C25">
    <w:pPr>
      <w:pStyle w:val="Header"/>
      <w:tabs>
        <w:tab w:val="clear" w:pos="9026"/>
        <w:tab w:val="left" w:pos="5529"/>
        <w:tab w:val="right" w:pos="7797"/>
      </w:tabs>
      <w:rPr>
        <w:color w:val="228591"/>
      </w:rPr>
    </w:pPr>
    <w:r>
      <w:rPr>
        <w:color w:val="228591"/>
      </w:rPr>
      <w:t>RESEARCH MATTERS</w:t>
    </w:r>
    <w:r>
      <w:rPr>
        <w:color w:val="228591"/>
      </w:rPr>
      <w:tab/>
    </w:r>
    <w:r>
      <w:rPr>
        <w:color w:val="228591"/>
      </w:rPr>
      <w:tab/>
    </w:r>
    <w:r>
      <w:rPr>
        <w:color w:val="228591"/>
      </w:rPr>
      <w:tab/>
    </w:r>
    <w:r>
      <w:rPr>
        <w:color w:val="228591"/>
      </w:rPr>
      <w:tab/>
    </w:r>
    <w:r w:rsidRPr="00653A73">
      <w:rPr>
        <w:color w:val="228591"/>
      </w:rPr>
      <w:t>ISSUE 69 MARCH 2015</w:t>
    </w:r>
  </w:p>
  <w:p w:rsidR="00952C25" w:rsidRDefault="00952C25" w:rsidP="00952C25">
    <w:pPr>
      <w:pStyle w:val="ImprintBreak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B4" w:rsidRDefault="00653A73" w:rsidP="00653A73">
    <w:pPr>
      <w:pStyle w:val="Header"/>
      <w:tabs>
        <w:tab w:val="clear" w:pos="9026"/>
        <w:tab w:val="right" w:pos="7797"/>
      </w:tabs>
    </w:pPr>
    <w:r>
      <w:rPr>
        <w:color w:val="228591"/>
      </w:rPr>
      <w:t>RESEARCH MATTERS</w:t>
    </w:r>
    <w:r>
      <w:rPr>
        <w:color w:val="228591"/>
      </w:rPr>
      <w:tab/>
    </w:r>
    <w:r>
      <w:rPr>
        <w:color w:val="228591"/>
      </w:rPr>
      <w:tab/>
    </w:r>
    <w:r w:rsidR="00CF21E8">
      <w:rPr>
        <w:color w:val="228591"/>
      </w:rPr>
      <w:t xml:space="preserve">                                                            </w:t>
    </w:r>
    <w:r w:rsidRPr="00653A73">
      <w:rPr>
        <w:color w:val="228591"/>
      </w:rPr>
      <w:t xml:space="preserve">ISSUE </w:t>
    </w:r>
    <w:r w:rsidR="00F508A5">
      <w:rPr>
        <w:color w:val="228591"/>
      </w:rPr>
      <w:t>7</w:t>
    </w:r>
    <w:r w:rsidR="009F3EB5">
      <w:rPr>
        <w:color w:val="228591"/>
      </w:rPr>
      <w:t>1</w:t>
    </w:r>
    <w:r w:rsidR="00F508A5">
      <w:rPr>
        <w:color w:val="228591"/>
      </w:rPr>
      <w:t xml:space="preserve"> </w:t>
    </w:r>
    <w:r w:rsidR="00CF21E8">
      <w:rPr>
        <w:color w:val="228591"/>
      </w:rPr>
      <w:t xml:space="preserve">SEPTEMBER </w:t>
    </w:r>
    <w:r w:rsidRPr="00653A73">
      <w:rPr>
        <w:color w:val="228591"/>
      </w:rPr>
      <w:t>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A6" w:rsidRDefault="00A96DA6" w:rsidP="00653A73">
    <w:pPr>
      <w:pStyle w:val="Header"/>
      <w:tabs>
        <w:tab w:val="clear" w:pos="9026"/>
        <w:tab w:val="right" w:pos="7797"/>
      </w:tabs>
    </w:pPr>
    <w:r>
      <w:rPr>
        <w:color w:val="228591"/>
      </w:rPr>
      <w:t>RESEARCH MATTERS</w:t>
    </w:r>
    <w:r>
      <w:rPr>
        <w:color w:val="228591"/>
      </w:rPr>
      <w:tab/>
    </w:r>
    <w:r>
      <w:rPr>
        <w:color w:val="228591"/>
      </w:rPr>
      <w:tab/>
    </w:r>
    <w:r>
      <w:rPr>
        <w:color w:val="228591"/>
      </w:rPr>
      <w:tab/>
    </w:r>
    <w:r w:rsidRPr="00653A73">
      <w:rPr>
        <w:color w:val="228591"/>
      </w:rPr>
      <w:t xml:space="preserve">ISSUE </w:t>
    </w:r>
    <w:r>
      <w:rPr>
        <w:color w:val="228591"/>
      </w:rPr>
      <w:t xml:space="preserve">71 AUGUST </w:t>
    </w:r>
    <w:r w:rsidRPr="00653A73">
      <w:rPr>
        <w:color w:val="228591"/>
      </w:rPr>
      <w:t>2015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A6" w:rsidRDefault="00A96DA6" w:rsidP="00653A73">
    <w:pPr>
      <w:pStyle w:val="Header"/>
      <w:tabs>
        <w:tab w:val="clear" w:pos="9026"/>
        <w:tab w:val="right" w:pos="7797"/>
      </w:tabs>
    </w:pPr>
    <w:r>
      <w:rPr>
        <w:color w:val="228591"/>
      </w:rPr>
      <w:t>RESEARCH MATTERS</w:t>
    </w:r>
    <w:r>
      <w:rPr>
        <w:color w:val="228591"/>
      </w:rPr>
      <w:tab/>
    </w:r>
    <w:r>
      <w:rPr>
        <w:color w:val="228591"/>
      </w:rPr>
      <w:tab/>
    </w:r>
    <w:r>
      <w:rPr>
        <w:color w:val="228591"/>
      </w:rPr>
      <w:tab/>
    </w:r>
    <w:r w:rsidRPr="00653A73">
      <w:rPr>
        <w:color w:val="228591"/>
      </w:rPr>
      <w:t xml:space="preserve">ISSUE </w:t>
    </w:r>
    <w:r>
      <w:rPr>
        <w:color w:val="228591"/>
      </w:rPr>
      <w:t xml:space="preserve">71 AUGUST </w:t>
    </w:r>
    <w:r w:rsidRPr="00653A73">
      <w:rPr>
        <w:color w:val="228591"/>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82F08"/>
    <w:multiLevelType w:val="hybridMultilevel"/>
    <w:tmpl w:val="4B1701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E73DBE"/>
    <w:multiLevelType w:val="hybridMultilevel"/>
    <w:tmpl w:val="BAEF96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192AA1"/>
    <w:multiLevelType w:val="hybridMultilevel"/>
    <w:tmpl w:val="942825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E0C17C8"/>
    <w:multiLevelType w:val="hybridMultilevel"/>
    <w:tmpl w:val="7CFE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A60C82"/>
    <w:multiLevelType w:val="hybridMultilevel"/>
    <w:tmpl w:val="1C1822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EA72DCD"/>
    <w:multiLevelType w:val="hybridMultilevel"/>
    <w:tmpl w:val="80B2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D70244"/>
    <w:multiLevelType w:val="hybridMultilevel"/>
    <w:tmpl w:val="129C5E64"/>
    <w:lvl w:ilvl="0" w:tplc="78CCC3E4">
      <w:start w:val="1"/>
      <w:numFmt w:val="bullet"/>
      <w:lvlText w:val="•"/>
      <w:lvlJc w:val="left"/>
      <w:pPr>
        <w:tabs>
          <w:tab w:val="num" w:pos="720"/>
        </w:tabs>
        <w:ind w:left="720" w:hanging="360"/>
      </w:pPr>
      <w:rPr>
        <w:rFonts w:ascii="Arial" w:hAnsi="Arial" w:cs="Times New Roman" w:hint="default"/>
      </w:rPr>
    </w:lvl>
    <w:lvl w:ilvl="1" w:tplc="BB4E0EA8">
      <w:start w:val="1"/>
      <w:numFmt w:val="bullet"/>
      <w:lvlText w:val="•"/>
      <w:lvlJc w:val="left"/>
      <w:pPr>
        <w:tabs>
          <w:tab w:val="num" w:pos="1440"/>
        </w:tabs>
        <w:ind w:left="1440" w:hanging="360"/>
      </w:pPr>
      <w:rPr>
        <w:rFonts w:ascii="Arial" w:hAnsi="Arial" w:cs="Times New Roman" w:hint="default"/>
      </w:rPr>
    </w:lvl>
    <w:lvl w:ilvl="2" w:tplc="BB5E82D6">
      <w:start w:val="1"/>
      <w:numFmt w:val="bullet"/>
      <w:lvlText w:val="•"/>
      <w:lvlJc w:val="left"/>
      <w:pPr>
        <w:tabs>
          <w:tab w:val="num" w:pos="2160"/>
        </w:tabs>
        <w:ind w:left="2160" w:hanging="360"/>
      </w:pPr>
      <w:rPr>
        <w:rFonts w:ascii="Arial" w:hAnsi="Arial" w:cs="Times New Roman" w:hint="default"/>
      </w:rPr>
    </w:lvl>
    <w:lvl w:ilvl="3" w:tplc="B2E0BB7C">
      <w:start w:val="1"/>
      <w:numFmt w:val="bullet"/>
      <w:lvlText w:val="•"/>
      <w:lvlJc w:val="left"/>
      <w:pPr>
        <w:tabs>
          <w:tab w:val="num" w:pos="2880"/>
        </w:tabs>
        <w:ind w:left="2880" w:hanging="360"/>
      </w:pPr>
      <w:rPr>
        <w:rFonts w:ascii="Arial" w:hAnsi="Arial" w:cs="Times New Roman" w:hint="default"/>
      </w:rPr>
    </w:lvl>
    <w:lvl w:ilvl="4" w:tplc="050E25E0">
      <w:start w:val="1"/>
      <w:numFmt w:val="bullet"/>
      <w:lvlText w:val="•"/>
      <w:lvlJc w:val="left"/>
      <w:pPr>
        <w:tabs>
          <w:tab w:val="num" w:pos="3600"/>
        </w:tabs>
        <w:ind w:left="3600" w:hanging="360"/>
      </w:pPr>
      <w:rPr>
        <w:rFonts w:ascii="Arial" w:hAnsi="Arial" w:cs="Times New Roman" w:hint="default"/>
      </w:rPr>
    </w:lvl>
    <w:lvl w:ilvl="5" w:tplc="734CAE94">
      <w:start w:val="1"/>
      <w:numFmt w:val="bullet"/>
      <w:lvlText w:val="•"/>
      <w:lvlJc w:val="left"/>
      <w:pPr>
        <w:tabs>
          <w:tab w:val="num" w:pos="4320"/>
        </w:tabs>
        <w:ind w:left="4320" w:hanging="360"/>
      </w:pPr>
      <w:rPr>
        <w:rFonts w:ascii="Arial" w:hAnsi="Arial" w:cs="Times New Roman" w:hint="default"/>
      </w:rPr>
    </w:lvl>
    <w:lvl w:ilvl="6" w:tplc="D7CC245E">
      <w:start w:val="1"/>
      <w:numFmt w:val="bullet"/>
      <w:lvlText w:val="•"/>
      <w:lvlJc w:val="left"/>
      <w:pPr>
        <w:tabs>
          <w:tab w:val="num" w:pos="5040"/>
        </w:tabs>
        <w:ind w:left="5040" w:hanging="360"/>
      </w:pPr>
      <w:rPr>
        <w:rFonts w:ascii="Arial" w:hAnsi="Arial" w:cs="Times New Roman" w:hint="default"/>
      </w:rPr>
    </w:lvl>
    <w:lvl w:ilvl="7" w:tplc="A7C26CA6">
      <w:start w:val="1"/>
      <w:numFmt w:val="bullet"/>
      <w:lvlText w:val="•"/>
      <w:lvlJc w:val="left"/>
      <w:pPr>
        <w:tabs>
          <w:tab w:val="num" w:pos="5760"/>
        </w:tabs>
        <w:ind w:left="5760" w:hanging="360"/>
      </w:pPr>
      <w:rPr>
        <w:rFonts w:ascii="Arial" w:hAnsi="Arial" w:cs="Times New Roman" w:hint="default"/>
      </w:rPr>
    </w:lvl>
    <w:lvl w:ilvl="8" w:tplc="BA4810F8">
      <w:start w:val="1"/>
      <w:numFmt w:val="bullet"/>
      <w:lvlText w:val="•"/>
      <w:lvlJc w:val="left"/>
      <w:pPr>
        <w:tabs>
          <w:tab w:val="num" w:pos="6480"/>
        </w:tabs>
        <w:ind w:left="6480" w:hanging="360"/>
      </w:pPr>
      <w:rPr>
        <w:rFonts w:ascii="Arial" w:hAnsi="Arial" w:cs="Times New Roman" w:hint="default"/>
      </w:rPr>
    </w:lvl>
  </w:abstractNum>
  <w:abstractNum w:abstractNumId="7">
    <w:nsid w:val="2190EF03"/>
    <w:multiLevelType w:val="hybridMultilevel"/>
    <w:tmpl w:val="D7B17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3A238DE"/>
    <w:multiLevelType w:val="hybridMultilevel"/>
    <w:tmpl w:val="F6CA6350"/>
    <w:lvl w:ilvl="0" w:tplc="6B88DBA6">
      <w:start w:val="9"/>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9">
    <w:nsid w:val="2CD477C2"/>
    <w:multiLevelType w:val="hybridMultilevel"/>
    <w:tmpl w:val="529E0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9E2F41"/>
    <w:multiLevelType w:val="hybridMultilevel"/>
    <w:tmpl w:val="2B1668E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1">
    <w:nsid w:val="2F5A4B6F"/>
    <w:multiLevelType w:val="hybridMultilevel"/>
    <w:tmpl w:val="3D764C5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AD7CEB"/>
    <w:multiLevelType w:val="hybridMultilevel"/>
    <w:tmpl w:val="0B2018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nsid w:val="363123A8"/>
    <w:multiLevelType w:val="hybridMultilevel"/>
    <w:tmpl w:val="24EE4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3A7B84"/>
    <w:multiLevelType w:val="hybridMultilevel"/>
    <w:tmpl w:val="DAF2F8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44B30A4"/>
    <w:multiLevelType w:val="hybridMultilevel"/>
    <w:tmpl w:val="90020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888737B"/>
    <w:multiLevelType w:val="hybridMultilevel"/>
    <w:tmpl w:val="7649F5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C534815"/>
    <w:multiLevelType w:val="hybridMultilevel"/>
    <w:tmpl w:val="1BF85DC0"/>
    <w:lvl w:ilvl="0" w:tplc="3FCA77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4F6A55DC"/>
    <w:multiLevelType w:val="hybridMultilevel"/>
    <w:tmpl w:val="2298A5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nsid w:val="4FA402C9"/>
    <w:multiLevelType w:val="hybridMultilevel"/>
    <w:tmpl w:val="F1783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0F74D5E"/>
    <w:multiLevelType w:val="hybridMultilevel"/>
    <w:tmpl w:val="B91CE488"/>
    <w:lvl w:ilvl="0" w:tplc="DB10850E">
      <w:start w:val="1"/>
      <w:numFmt w:val="bullet"/>
      <w:lvlText w:val="•"/>
      <w:lvlJc w:val="left"/>
      <w:pPr>
        <w:tabs>
          <w:tab w:val="num" w:pos="720"/>
        </w:tabs>
        <w:ind w:left="720" w:hanging="360"/>
      </w:pPr>
      <w:rPr>
        <w:rFonts w:ascii="Arial" w:hAnsi="Arial" w:cs="Times New Roman" w:hint="default"/>
      </w:rPr>
    </w:lvl>
    <w:lvl w:ilvl="1" w:tplc="F46ED740">
      <w:start w:val="1"/>
      <w:numFmt w:val="bullet"/>
      <w:lvlText w:val="•"/>
      <w:lvlJc w:val="left"/>
      <w:pPr>
        <w:tabs>
          <w:tab w:val="num" w:pos="1440"/>
        </w:tabs>
        <w:ind w:left="1440" w:hanging="360"/>
      </w:pPr>
      <w:rPr>
        <w:rFonts w:ascii="Arial" w:hAnsi="Arial" w:cs="Times New Roman" w:hint="default"/>
      </w:rPr>
    </w:lvl>
    <w:lvl w:ilvl="2" w:tplc="4C04B374">
      <w:start w:val="1"/>
      <w:numFmt w:val="bullet"/>
      <w:lvlText w:val="•"/>
      <w:lvlJc w:val="left"/>
      <w:pPr>
        <w:tabs>
          <w:tab w:val="num" w:pos="2160"/>
        </w:tabs>
        <w:ind w:left="2160" w:hanging="360"/>
      </w:pPr>
      <w:rPr>
        <w:rFonts w:ascii="Arial" w:hAnsi="Arial" w:cs="Times New Roman" w:hint="default"/>
      </w:rPr>
    </w:lvl>
    <w:lvl w:ilvl="3" w:tplc="FD182480">
      <w:start w:val="1"/>
      <w:numFmt w:val="bullet"/>
      <w:lvlText w:val="•"/>
      <w:lvlJc w:val="left"/>
      <w:pPr>
        <w:tabs>
          <w:tab w:val="num" w:pos="2880"/>
        </w:tabs>
        <w:ind w:left="2880" w:hanging="360"/>
      </w:pPr>
      <w:rPr>
        <w:rFonts w:ascii="Arial" w:hAnsi="Arial" w:cs="Times New Roman" w:hint="default"/>
      </w:rPr>
    </w:lvl>
    <w:lvl w:ilvl="4" w:tplc="AB5443EC">
      <w:start w:val="1"/>
      <w:numFmt w:val="bullet"/>
      <w:lvlText w:val="•"/>
      <w:lvlJc w:val="left"/>
      <w:pPr>
        <w:tabs>
          <w:tab w:val="num" w:pos="3600"/>
        </w:tabs>
        <w:ind w:left="3600" w:hanging="360"/>
      </w:pPr>
      <w:rPr>
        <w:rFonts w:ascii="Arial" w:hAnsi="Arial" w:cs="Times New Roman" w:hint="default"/>
      </w:rPr>
    </w:lvl>
    <w:lvl w:ilvl="5" w:tplc="49DE3388">
      <w:start w:val="1"/>
      <w:numFmt w:val="bullet"/>
      <w:lvlText w:val="•"/>
      <w:lvlJc w:val="left"/>
      <w:pPr>
        <w:tabs>
          <w:tab w:val="num" w:pos="4320"/>
        </w:tabs>
        <w:ind w:left="4320" w:hanging="360"/>
      </w:pPr>
      <w:rPr>
        <w:rFonts w:ascii="Arial" w:hAnsi="Arial" w:cs="Times New Roman" w:hint="default"/>
      </w:rPr>
    </w:lvl>
    <w:lvl w:ilvl="6" w:tplc="5384439E">
      <w:start w:val="1"/>
      <w:numFmt w:val="bullet"/>
      <w:lvlText w:val="•"/>
      <w:lvlJc w:val="left"/>
      <w:pPr>
        <w:tabs>
          <w:tab w:val="num" w:pos="5040"/>
        </w:tabs>
        <w:ind w:left="5040" w:hanging="360"/>
      </w:pPr>
      <w:rPr>
        <w:rFonts w:ascii="Arial" w:hAnsi="Arial" w:cs="Times New Roman" w:hint="default"/>
      </w:rPr>
    </w:lvl>
    <w:lvl w:ilvl="7" w:tplc="8AD236FA">
      <w:start w:val="1"/>
      <w:numFmt w:val="bullet"/>
      <w:lvlText w:val="•"/>
      <w:lvlJc w:val="left"/>
      <w:pPr>
        <w:tabs>
          <w:tab w:val="num" w:pos="5760"/>
        </w:tabs>
        <w:ind w:left="5760" w:hanging="360"/>
      </w:pPr>
      <w:rPr>
        <w:rFonts w:ascii="Arial" w:hAnsi="Arial" w:cs="Times New Roman" w:hint="default"/>
      </w:rPr>
    </w:lvl>
    <w:lvl w:ilvl="8" w:tplc="9F18E25A">
      <w:start w:val="1"/>
      <w:numFmt w:val="bullet"/>
      <w:lvlText w:val="•"/>
      <w:lvlJc w:val="left"/>
      <w:pPr>
        <w:tabs>
          <w:tab w:val="num" w:pos="6480"/>
        </w:tabs>
        <w:ind w:left="6480" w:hanging="360"/>
      </w:pPr>
      <w:rPr>
        <w:rFonts w:ascii="Arial" w:hAnsi="Arial" w:cs="Times New Roman" w:hint="default"/>
      </w:rPr>
    </w:lvl>
  </w:abstractNum>
  <w:abstractNum w:abstractNumId="21">
    <w:nsid w:val="5D543C01"/>
    <w:multiLevelType w:val="hybridMultilevel"/>
    <w:tmpl w:val="8966B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7BE2698"/>
    <w:multiLevelType w:val="hybridMultilevel"/>
    <w:tmpl w:val="FB580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5650512"/>
    <w:multiLevelType w:val="hybridMultilevel"/>
    <w:tmpl w:val="4C4438D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7345D57"/>
    <w:multiLevelType w:val="hybridMultilevel"/>
    <w:tmpl w:val="53125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361FD0"/>
    <w:multiLevelType w:val="hybridMultilevel"/>
    <w:tmpl w:val="49327540"/>
    <w:lvl w:ilvl="0" w:tplc="A1CC9EDC">
      <w:start w:val="1"/>
      <w:numFmt w:val="bullet"/>
      <w:lvlText w:val="•"/>
      <w:lvlJc w:val="left"/>
      <w:pPr>
        <w:tabs>
          <w:tab w:val="num" w:pos="720"/>
        </w:tabs>
        <w:ind w:left="720" w:hanging="360"/>
      </w:pPr>
      <w:rPr>
        <w:rFonts w:ascii="Arial" w:hAnsi="Arial" w:cs="Times New Roman" w:hint="default"/>
      </w:rPr>
    </w:lvl>
    <w:lvl w:ilvl="1" w:tplc="DFFA21B0">
      <w:start w:val="1"/>
      <w:numFmt w:val="bullet"/>
      <w:lvlText w:val="•"/>
      <w:lvlJc w:val="left"/>
      <w:pPr>
        <w:tabs>
          <w:tab w:val="num" w:pos="1440"/>
        </w:tabs>
        <w:ind w:left="1440" w:hanging="360"/>
      </w:pPr>
      <w:rPr>
        <w:rFonts w:ascii="Arial" w:hAnsi="Arial" w:cs="Times New Roman" w:hint="default"/>
      </w:rPr>
    </w:lvl>
    <w:lvl w:ilvl="2" w:tplc="B3CE6D04">
      <w:start w:val="1"/>
      <w:numFmt w:val="bullet"/>
      <w:lvlText w:val="•"/>
      <w:lvlJc w:val="left"/>
      <w:pPr>
        <w:tabs>
          <w:tab w:val="num" w:pos="2160"/>
        </w:tabs>
        <w:ind w:left="2160" w:hanging="360"/>
      </w:pPr>
      <w:rPr>
        <w:rFonts w:ascii="Arial" w:hAnsi="Arial" w:cs="Times New Roman" w:hint="default"/>
      </w:rPr>
    </w:lvl>
    <w:lvl w:ilvl="3" w:tplc="C5BAF456">
      <w:start w:val="1"/>
      <w:numFmt w:val="bullet"/>
      <w:lvlText w:val="•"/>
      <w:lvlJc w:val="left"/>
      <w:pPr>
        <w:tabs>
          <w:tab w:val="num" w:pos="2880"/>
        </w:tabs>
        <w:ind w:left="2880" w:hanging="360"/>
      </w:pPr>
      <w:rPr>
        <w:rFonts w:ascii="Arial" w:hAnsi="Arial" w:cs="Times New Roman" w:hint="default"/>
      </w:rPr>
    </w:lvl>
    <w:lvl w:ilvl="4" w:tplc="3B9634F6">
      <w:start w:val="1"/>
      <w:numFmt w:val="bullet"/>
      <w:lvlText w:val="•"/>
      <w:lvlJc w:val="left"/>
      <w:pPr>
        <w:tabs>
          <w:tab w:val="num" w:pos="3600"/>
        </w:tabs>
        <w:ind w:left="3600" w:hanging="360"/>
      </w:pPr>
      <w:rPr>
        <w:rFonts w:ascii="Arial" w:hAnsi="Arial" w:cs="Times New Roman" w:hint="default"/>
      </w:rPr>
    </w:lvl>
    <w:lvl w:ilvl="5" w:tplc="1FAEA802">
      <w:start w:val="1"/>
      <w:numFmt w:val="bullet"/>
      <w:lvlText w:val="•"/>
      <w:lvlJc w:val="left"/>
      <w:pPr>
        <w:tabs>
          <w:tab w:val="num" w:pos="4320"/>
        </w:tabs>
        <w:ind w:left="4320" w:hanging="360"/>
      </w:pPr>
      <w:rPr>
        <w:rFonts w:ascii="Arial" w:hAnsi="Arial" w:cs="Times New Roman" w:hint="default"/>
      </w:rPr>
    </w:lvl>
    <w:lvl w:ilvl="6" w:tplc="E458829E">
      <w:start w:val="1"/>
      <w:numFmt w:val="bullet"/>
      <w:lvlText w:val="•"/>
      <w:lvlJc w:val="left"/>
      <w:pPr>
        <w:tabs>
          <w:tab w:val="num" w:pos="5040"/>
        </w:tabs>
        <w:ind w:left="5040" w:hanging="360"/>
      </w:pPr>
      <w:rPr>
        <w:rFonts w:ascii="Arial" w:hAnsi="Arial" w:cs="Times New Roman" w:hint="default"/>
      </w:rPr>
    </w:lvl>
    <w:lvl w:ilvl="7" w:tplc="75D604F2">
      <w:start w:val="1"/>
      <w:numFmt w:val="bullet"/>
      <w:lvlText w:val="•"/>
      <w:lvlJc w:val="left"/>
      <w:pPr>
        <w:tabs>
          <w:tab w:val="num" w:pos="5760"/>
        </w:tabs>
        <w:ind w:left="5760" w:hanging="360"/>
      </w:pPr>
      <w:rPr>
        <w:rFonts w:ascii="Arial" w:hAnsi="Arial" w:cs="Times New Roman" w:hint="default"/>
      </w:rPr>
    </w:lvl>
    <w:lvl w:ilvl="8" w:tplc="2252EB78">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23"/>
  </w:num>
  <w:num w:numId="3">
    <w:abstractNumId w:val="1"/>
  </w:num>
  <w:num w:numId="4">
    <w:abstractNumId w:val="16"/>
  </w:num>
  <w:num w:numId="5">
    <w:abstractNumId w:val="11"/>
  </w:num>
  <w:num w:numId="6">
    <w:abstractNumId w:val="24"/>
  </w:num>
  <w:num w:numId="7">
    <w:abstractNumId w:val="7"/>
  </w:num>
  <w:num w:numId="8">
    <w:abstractNumId w:val="5"/>
  </w:num>
  <w:num w:numId="9">
    <w:abstractNumId w:val="14"/>
  </w:num>
  <w:num w:numId="10">
    <w:abstractNumId w:val="2"/>
  </w:num>
  <w:num w:numId="11">
    <w:abstractNumId w:val="8"/>
  </w:num>
  <w:num w:numId="12">
    <w:abstractNumId w:val="22"/>
  </w:num>
  <w:num w:numId="13">
    <w:abstractNumId w:val="10"/>
  </w:num>
  <w:num w:numId="14">
    <w:abstractNumId w:val="21"/>
  </w:num>
  <w:num w:numId="15">
    <w:abstractNumId w:val="15"/>
  </w:num>
  <w:num w:numId="16">
    <w:abstractNumId w:val="18"/>
  </w:num>
  <w:num w:numId="17">
    <w:abstractNumId w:val="20"/>
  </w:num>
  <w:num w:numId="18">
    <w:abstractNumId w:val="25"/>
  </w:num>
  <w:num w:numId="19">
    <w:abstractNumId w:val="6"/>
  </w:num>
  <w:num w:numId="20">
    <w:abstractNumId w:val="3"/>
  </w:num>
  <w:num w:numId="21">
    <w:abstractNumId w:val="4"/>
  </w:num>
  <w:num w:numId="22">
    <w:abstractNumId w:val="19"/>
  </w:num>
  <w:num w:numId="23">
    <w:abstractNumId w:val="12"/>
  </w:num>
  <w:num w:numId="24">
    <w:abstractNumId w:val="17"/>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oNotTrackMoves/>
  <w:defaultTabStop w:val="720"/>
  <w:drawingGridHorizontalSpacing w:val="110"/>
  <w:displayHorizontalDrawingGridEvery w:val="2"/>
  <w:characterSpacingControl w:val="doNotCompress"/>
  <w:hdrShapeDefaults>
    <o:shapedefaults v:ext="edit" spidmax="2067" style="mso-position-horizontal-relative:margin" fill="f" fillcolor="white" stroke="f">
      <v:fill color="white" on="f"/>
      <v:stroke on="f"/>
      <o:colormenu v:ext="edit" strokecolor="none [162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422C67"/>
    <w:rsid w:val="0000075F"/>
    <w:rsid w:val="000009B8"/>
    <w:rsid w:val="00002A0D"/>
    <w:rsid w:val="000035D5"/>
    <w:rsid w:val="00005870"/>
    <w:rsid w:val="00010174"/>
    <w:rsid w:val="0001078A"/>
    <w:rsid w:val="00012A26"/>
    <w:rsid w:val="00017CBF"/>
    <w:rsid w:val="0002103C"/>
    <w:rsid w:val="00021598"/>
    <w:rsid w:val="00026D31"/>
    <w:rsid w:val="000273ED"/>
    <w:rsid w:val="00030131"/>
    <w:rsid w:val="00030FE9"/>
    <w:rsid w:val="00041009"/>
    <w:rsid w:val="00046963"/>
    <w:rsid w:val="00050CE7"/>
    <w:rsid w:val="00054933"/>
    <w:rsid w:val="00054FA4"/>
    <w:rsid w:val="000618ED"/>
    <w:rsid w:val="00063467"/>
    <w:rsid w:val="0006585F"/>
    <w:rsid w:val="00070763"/>
    <w:rsid w:val="0008087F"/>
    <w:rsid w:val="00083C14"/>
    <w:rsid w:val="00085356"/>
    <w:rsid w:val="000865F8"/>
    <w:rsid w:val="00087E55"/>
    <w:rsid w:val="00091CA7"/>
    <w:rsid w:val="000969E4"/>
    <w:rsid w:val="000A0522"/>
    <w:rsid w:val="000A1E93"/>
    <w:rsid w:val="000A577D"/>
    <w:rsid w:val="000B37D8"/>
    <w:rsid w:val="000B6B48"/>
    <w:rsid w:val="000C1AF4"/>
    <w:rsid w:val="000C558C"/>
    <w:rsid w:val="000C6A04"/>
    <w:rsid w:val="000D493F"/>
    <w:rsid w:val="000D60F2"/>
    <w:rsid w:val="000D680B"/>
    <w:rsid w:val="000D74CB"/>
    <w:rsid w:val="000E098F"/>
    <w:rsid w:val="000F228D"/>
    <w:rsid w:val="000F23CA"/>
    <w:rsid w:val="000F27C7"/>
    <w:rsid w:val="000F37D5"/>
    <w:rsid w:val="000F3C01"/>
    <w:rsid w:val="000F41CF"/>
    <w:rsid w:val="000F64DD"/>
    <w:rsid w:val="000F76FA"/>
    <w:rsid w:val="001052D0"/>
    <w:rsid w:val="00112C27"/>
    <w:rsid w:val="00117188"/>
    <w:rsid w:val="00131A56"/>
    <w:rsid w:val="00133868"/>
    <w:rsid w:val="001413F7"/>
    <w:rsid w:val="001477C6"/>
    <w:rsid w:val="00151000"/>
    <w:rsid w:val="00157FC3"/>
    <w:rsid w:val="0016153B"/>
    <w:rsid w:val="00175FE2"/>
    <w:rsid w:val="001829A5"/>
    <w:rsid w:val="001847B1"/>
    <w:rsid w:val="00184971"/>
    <w:rsid w:val="001873E7"/>
    <w:rsid w:val="001A0192"/>
    <w:rsid w:val="001A059F"/>
    <w:rsid w:val="001A56FD"/>
    <w:rsid w:val="001A795A"/>
    <w:rsid w:val="001B20D8"/>
    <w:rsid w:val="001B5708"/>
    <w:rsid w:val="001C3848"/>
    <w:rsid w:val="001C439F"/>
    <w:rsid w:val="001C7356"/>
    <w:rsid w:val="001D51FC"/>
    <w:rsid w:val="001D58AF"/>
    <w:rsid w:val="001E2C1A"/>
    <w:rsid w:val="001E4B51"/>
    <w:rsid w:val="001E5267"/>
    <w:rsid w:val="001F36A7"/>
    <w:rsid w:val="001F592C"/>
    <w:rsid w:val="001F6EEF"/>
    <w:rsid w:val="001F75BC"/>
    <w:rsid w:val="001F7C16"/>
    <w:rsid w:val="00204C12"/>
    <w:rsid w:val="00213CCD"/>
    <w:rsid w:val="002140F3"/>
    <w:rsid w:val="00216328"/>
    <w:rsid w:val="002238D8"/>
    <w:rsid w:val="002244BE"/>
    <w:rsid w:val="00224B42"/>
    <w:rsid w:val="002307A5"/>
    <w:rsid w:val="002363D0"/>
    <w:rsid w:val="00236410"/>
    <w:rsid w:val="0023663A"/>
    <w:rsid w:val="00237775"/>
    <w:rsid w:val="00241928"/>
    <w:rsid w:val="00250CE5"/>
    <w:rsid w:val="00252F41"/>
    <w:rsid w:val="00253824"/>
    <w:rsid w:val="002544C7"/>
    <w:rsid w:val="00256C12"/>
    <w:rsid w:val="00256EE9"/>
    <w:rsid w:val="00261817"/>
    <w:rsid w:val="002638FC"/>
    <w:rsid w:val="00270934"/>
    <w:rsid w:val="00280B72"/>
    <w:rsid w:val="00281B57"/>
    <w:rsid w:val="002831A6"/>
    <w:rsid w:val="00283B02"/>
    <w:rsid w:val="002A3F24"/>
    <w:rsid w:val="002A66FC"/>
    <w:rsid w:val="002A6CBB"/>
    <w:rsid w:val="002A762E"/>
    <w:rsid w:val="002B0595"/>
    <w:rsid w:val="002B35BF"/>
    <w:rsid w:val="002B4BFD"/>
    <w:rsid w:val="002C1A66"/>
    <w:rsid w:val="002C71E7"/>
    <w:rsid w:val="002C7BFD"/>
    <w:rsid w:val="002C7E9A"/>
    <w:rsid w:val="002D3C03"/>
    <w:rsid w:val="002D4308"/>
    <w:rsid w:val="002D4EAE"/>
    <w:rsid w:val="002D5D93"/>
    <w:rsid w:val="002D6858"/>
    <w:rsid w:val="002D7569"/>
    <w:rsid w:val="002D779B"/>
    <w:rsid w:val="002E526D"/>
    <w:rsid w:val="002E6568"/>
    <w:rsid w:val="002E6950"/>
    <w:rsid w:val="002E745F"/>
    <w:rsid w:val="002E7789"/>
    <w:rsid w:val="002E7C29"/>
    <w:rsid w:val="002F28B4"/>
    <w:rsid w:val="002F2AB6"/>
    <w:rsid w:val="002F2BED"/>
    <w:rsid w:val="002F7A8F"/>
    <w:rsid w:val="002F7AF9"/>
    <w:rsid w:val="00301DEA"/>
    <w:rsid w:val="00303FFE"/>
    <w:rsid w:val="003208F3"/>
    <w:rsid w:val="00323C23"/>
    <w:rsid w:val="003246F0"/>
    <w:rsid w:val="00330691"/>
    <w:rsid w:val="00332747"/>
    <w:rsid w:val="00334483"/>
    <w:rsid w:val="00336C39"/>
    <w:rsid w:val="00336F4D"/>
    <w:rsid w:val="003463AC"/>
    <w:rsid w:val="00347D8F"/>
    <w:rsid w:val="00352D49"/>
    <w:rsid w:val="003562D6"/>
    <w:rsid w:val="003608E3"/>
    <w:rsid w:val="00361B35"/>
    <w:rsid w:val="00372C3E"/>
    <w:rsid w:val="00375CC5"/>
    <w:rsid w:val="00376164"/>
    <w:rsid w:val="00376367"/>
    <w:rsid w:val="003864AC"/>
    <w:rsid w:val="00394C38"/>
    <w:rsid w:val="003A24F6"/>
    <w:rsid w:val="003A38F8"/>
    <w:rsid w:val="003A5DD4"/>
    <w:rsid w:val="003A74DE"/>
    <w:rsid w:val="003B1C60"/>
    <w:rsid w:val="003B5702"/>
    <w:rsid w:val="003C04C3"/>
    <w:rsid w:val="003C2BFB"/>
    <w:rsid w:val="003D11D5"/>
    <w:rsid w:val="003D45A4"/>
    <w:rsid w:val="003D71F7"/>
    <w:rsid w:val="003E61E6"/>
    <w:rsid w:val="003F0528"/>
    <w:rsid w:val="003F72AB"/>
    <w:rsid w:val="003F766E"/>
    <w:rsid w:val="0041470B"/>
    <w:rsid w:val="00416C13"/>
    <w:rsid w:val="00422C67"/>
    <w:rsid w:val="0043447B"/>
    <w:rsid w:val="00436C98"/>
    <w:rsid w:val="00440A12"/>
    <w:rsid w:val="004429E5"/>
    <w:rsid w:val="00451092"/>
    <w:rsid w:val="00455165"/>
    <w:rsid w:val="00457553"/>
    <w:rsid w:val="0046011F"/>
    <w:rsid w:val="00463446"/>
    <w:rsid w:val="00466D78"/>
    <w:rsid w:val="00471427"/>
    <w:rsid w:val="004729A7"/>
    <w:rsid w:val="00475634"/>
    <w:rsid w:val="0047638D"/>
    <w:rsid w:val="004859DA"/>
    <w:rsid w:val="00486145"/>
    <w:rsid w:val="00486A9A"/>
    <w:rsid w:val="00486C02"/>
    <w:rsid w:val="00487BCA"/>
    <w:rsid w:val="004934C3"/>
    <w:rsid w:val="00493E4B"/>
    <w:rsid w:val="00495448"/>
    <w:rsid w:val="0049553B"/>
    <w:rsid w:val="00497A9E"/>
    <w:rsid w:val="004A03D3"/>
    <w:rsid w:val="004A1B4F"/>
    <w:rsid w:val="004A3A07"/>
    <w:rsid w:val="004A3ADD"/>
    <w:rsid w:val="004A7EBA"/>
    <w:rsid w:val="004B1779"/>
    <w:rsid w:val="004B3E84"/>
    <w:rsid w:val="004C069A"/>
    <w:rsid w:val="004C1AFD"/>
    <w:rsid w:val="004C70F2"/>
    <w:rsid w:val="004D17B2"/>
    <w:rsid w:val="004D2235"/>
    <w:rsid w:val="004D5369"/>
    <w:rsid w:val="004D57F9"/>
    <w:rsid w:val="004E2883"/>
    <w:rsid w:val="004E3666"/>
    <w:rsid w:val="004E37B6"/>
    <w:rsid w:val="004E73A5"/>
    <w:rsid w:val="004F1D3F"/>
    <w:rsid w:val="004F6053"/>
    <w:rsid w:val="00500C00"/>
    <w:rsid w:val="0050164C"/>
    <w:rsid w:val="0050626D"/>
    <w:rsid w:val="00506AE2"/>
    <w:rsid w:val="00506C8D"/>
    <w:rsid w:val="005112C2"/>
    <w:rsid w:val="005210F6"/>
    <w:rsid w:val="00523F1D"/>
    <w:rsid w:val="00535715"/>
    <w:rsid w:val="00536C92"/>
    <w:rsid w:val="00540B4E"/>
    <w:rsid w:val="00541571"/>
    <w:rsid w:val="00547C74"/>
    <w:rsid w:val="00551308"/>
    <w:rsid w:val="005525BC"/>
    <w:rsid w:val="00561B71"/>
    <w:rsid w:val="0056491D"/>
    <w:rsid w:val="00566A7C"/>
    <w:rsid w:val="0057678B"/>
    <w:rsid w:val="00576F49"/>
    <w:rsid w:val="005915DB"/>
    <w:rsid w:val="00591B53"/>
    <w:rsid w:val="00592856"/>
    <w:rsid w:val="005938D4"/>
    <w:rsid w:val="00597F83"/>
    <w:rsid w:val="005A163B"/>
    <w:rsid w:val="005A376B"/>
    <w:rsid w:val="005A4169"/>
    <w:rsid w:val="005A6758"/>
    <w:rsid w:val="005B1E32"/>
    <w:rsid w:val="005B3B94"/>
    <w:rsid w:val="005B494B"/>
    <w:rsid w:val="005C3102"/>
    <w:rsid w:val="005C31D9"/>
    <w:rsid w:val="005D24B5"/>
    <w:rsid w:val="005D4204"/>
    <w:rsid w:val="005D5A8D"/>
    <w:rsid w:val="005E4A47"/>
    <w:rsid w:val="005E4D6C"/>
    <w:rsid w:val="005F765C"/>
    <w:rsid w:val="005F777B"/>
    <w:rsid w:val="006057CA"/>
    <w:rsid w:val="00614972"/>
    <w:rsid w:val="00621E26"/>
    <w:rsid w:val="00622ADA"/>
    <w:rsid w:val="006263E4"/>
    <w:rsid w:val="00630661"/>
    <w:rsid w:val="006363E6"/>
    <w:rsid w:val="0063649B"/>
    <w:rsid w:val="006413E7"/>
    <w:rsid w:val="006444F6"/>
    <w:rsid w:val="006479BF"/>
    <w:rsid w:val="00652810"/>
    <w:rsid w:val="00653A73"/>
    <w:rsid w:val="00653F9D"/>
    <w:rsid w:val="00655A16"/>
    <w:rsid w:val="006578DE"/>
    <w:rsid w:val="00657ABC"/>
    <w:rsid w:val="00660679"/>
    <w:rsid w:val="00664E33"/>
    <w:rsid w:val="00670347"/>
    <w:rsid w:val="00674628"/>
    <w:rsid w:val="00676C3E"/>
    <w:rsid w:val="00677321"/>
    <w:rsid w:val="00680227"/>
    <w:rsid w:val="00683372"/>
    <w:rsid w:val="006905F4"/>
    <w:rsid w:val="00692793"/>
    <w:rsid w:val="006967B6"/>
    <w:rsid w:val="006A02A5"/>
    <w:rsid w:val="006A0BA7"/>
    <w:rsid w:val="006A27F9"/>
    <w:rsid w:val="006B7305"/>
    <w:rsid w:val="006C1531"/>
    <w:rsid w:val="006D1E71"/>
    <w:rsid w:val="006D2009"/>
    <w:rsid w:val="006D2D4D"/>
    <w:rsid w:val="006D6DB3"/>
    <w:rsid w:val="006E4B1F"/>
    <w:rsid w:val="006F1BC5"/>
    <w:rsid w:val="00701847"/>
    <w:rsid w:val="00701858"/>
    <w:rsid w:val="00704118"/>
    <w:rsid w:val="00704941"/>
    <w:rsid w:val="007116E0"/>
    <w:rsid w:val="00711A25"/>
    <w:rsid w:val="00715399"/>
    <w:rsid w:val="007171EE"/>
    <w:rsid w:val="00720ACA"/>
    <w:rsid w:val="007226B7"/>
    <w:rsid w:val="0072340B"/>
    <w:rsid w:val="00723BC1"/>
    <w:rsid w:val="00732D18"/>
    <w:rsid w:val="007341D9"/>
    <w:rsid w:val="00735D88"/>
    <w:rsid w:val="007400CE"/>
    <w:rsid w:val="00746920"/>
    <w:rsid w:val="00751F9F"/>
    <w:rsid w:val="00755D3E"/>
    <w:rsid w:val="0078267B"/>
    <w:rsid w:val="007913F6"/>
    <w:rsid w:val="007919BB"/>
    <w:rsid w:val="0079268A"/>
    <w:rsid w:val="007A6019"/>
    <w:rsid w:val="007B63AD"/>
    <w:rsid w:val="007B64F3"/>
    <w:rsid w:val="007B6B35"/>
    <w:rsid w:val="007C119C"/>
    <w:rsid w:val="007C2A14"/>
    <w:rsid w:val="007E3313"/>
    <w:rsid w:val="007E3EB9"/>
    <w:rsid w:val="007E5618"/>
    <w:rsid w:val="007F33DA"/>
    <w:rsid w:val="00801829"/>
    <w:rsid w:val="00801919"/>
    <w:rsid w:val="008068C6"/>
    <w:rsid w:val="008127F1"/>
    <w:rsid w:val="008218E1"/>
    <w:rsid w:val="008223E0"/>
    <w:rsid w:val="008350E4"/>
    <w:rsid w:val="00836CBE"/>
    <w:rsid w:val="00847528"/>
    <w:rsid w:val="00851F12"/>
    <w:rsid w:val="00853AA3"/>
    <w:rsid w:val="0085777A"/>
    <w:rsid w:val="008637A0"/>
    <w:rsid w:val="0086727C"/>
    <w:rsid w:val="008679D8"/>
    <w:rsid w:val="0087070B"/>
    <w:rsid w:val="00871627"/>
    <w:rsid w:val="008720AE"/>
    <w:rsid w:val="00872B3D"/>
    <w:rsid w:val="0087681A"/>
    <w:rsid w:val="0088111D"/>
    <w:rsid w:val="0088236A"/>
    <w:rsid w:val="00886ADE"/>
    <w:rsid w:val="00886BE1"/>
    <w:rsid w:val="00887EF5"/>
    <w:rsid w:val="00890FDB"/>
    <w:rsid w:val="00897335"/>
    <w:rsid w:val="008A0A09"/>
    <w:rsid w:val="008A5420"/>
    <w:rsid w:val="008B7648"/>
    <w:rsid w:val="008C11C9"/>
    <w:rsid w:val="008C436C"/>
    <w:rsid w:val="008D35A2"/>
    <w:rsid w:val="008D5BCE"/>
    <w:rsid w:val="008D5FAA"/>
    <w:rsid w:val="008E2A6D"/>
    <w:rsid w:val="008E528E"/>
    <w:rsid w:val="008F6DB9"/>
    <w:rsid w:val="00900059"/>
    <w:rsid w:val="00904EE1"/>
    <w:rsid w:val="00905ED5"/>
    <w:rsid w:val="00907159"/>
    <w:rsid w:val="00907764"/>
    <w:rsid w:val="00911CDE"/>
    <w:rsid w:val="009219B7"/>
    <w:rsid w:val="00922D5A"/>
    <w:rsid w:val="00924A1A"/>
    <w:rsid w:val="00924B86"/>
    <w:rsid w:val="009313D5"/>
    <w:rsid w:val="00934A84"/>
    <w:rsid w:val="009418C4"/>
    <w:rsid w:val="00943EAD"/>
    <w:rsid w:val="009455A8"/>
    <w:rsid w:val="00947B6E"/>
    <w:rsid w:val="00951854"/>
    <w:rsid w:val="00951B93"/>
    <w:rsid w:val="00952C25"/>
    <w:rsid w:val="00954E85"/>
    <w:rsid w:val="0095697D"/>
    <w:rsid w:val="009645E3"/>
    <w:rsid w:val="00966176"/>
    <w:rsid w:val="009701D6"/>
    <w:rsid w:val="00970FB6"/>
    <w:rsid w:val="009735DC"/>
    <w:rsid w:val="009776A4"/>
    <w:rsid w:val="00980722"/>
    <w:rsid w:val="00980725"/>
    <w:rsid w:val="00986B44"/>
    <w:rsid w:val="009929A1"/>
    <w:rsid w:val="00992C8A"/>
    <w:rsid w:val="00992E9B"/>
    <w:rsid w:val="00993BCE"/>
    <w:rsid w:val="00996DD6"/>
    <w:rsid w:val="009B5EEE"/>
    <w:rsid w:val="009C6D1F"/>
    <w:rsid w:val="009F21B9"/>
    <w:rsid w:val="009F3459"/>
    <w:rsid w:val="009F3EB5"/>
    <w:rsid w:val="009F6BEE"/>
    <w:rsid w:val="00A049B2"/>
    <w:rsid w:val="00A075F0"/>
    <w:rsid w:val="00A11243"/>
    <w:rsid w:val="00A1129D"/>
    <w:rsid w:val="00A155E4"/>
    <w:rsid w:val="00A17A82"/>
    <w:rsid w:val="00A24FD6"/>
    <w:rsid w:val="00A25303"/>
    <w:rsid w:val="00A304E9"/>
    <w:rsid w:val="00A41CC3"/>
    <w:rsid w:val="00A457BA"/>
    <w:rsid w:val="00A474F7"/>
    <w:rsid w:val="00A50D49"/>
    <w:rsid w:val="00A54226"/>
    <w:rsid w:val="00A61CEE"/>
    <w:rsid w:val="00A62E54"/>
    <w:rsid w:val="00A651C9"/>
    <w:rsid w:val="00A66C27"/>
    <w:rsid w:val="00A708F3"/>
    <w:rsid w:val="00A712F3"/>
    <w:rsid w:val="00A72586"/>
    <w:rsid w:val="00A72973"/>
    <w:rsid w:val="00A7552E"/>
    <w:rsid w:val="00A96D71"/>
    <w:rsid w:val="00A96DA6"/>
    <w:rsid w:val="00AA1BD3"/>
    <w:rsid w:val="00AA32C0"/>
    <w:rsid w:val="00AB11E7"/>
    <w:rsid w:val="00AB355D"/>
    <w:rsid w:val="00AB36F0"/>
    <w:rsid w:val="00AB51D9"/>
    <w:rsid w:val="00AD050C"/>
    <w:rsid w:val="00AD3AFB"/>
    <w:rsid w:val="00AD557F"/>
    <w:rsid w:val="00B004EE"/>
    <w:rsid w:val="00B01661"/>
    <w:rsid w:val="00B022A0"/>
    <w:rsid w:val="00B04178"/>
    <w:rsid w:val="00B04D37"/>
    <w:rsid w:val="00B103F4"/>
    <w:rsid w:val="00B11E0F"/>
    <w:rsid w:val="00B17018"/>
    <w:rsid w:val="00B17BEF"/>
    <w:rsid w:val="00B236EB"/>
    <w:rsid w:val="00B31AB8"/>
    <w:rsid w:val="00B32E40"/>
    <w:rsid w:val="00B45F84"/>
    <w:rsid w:val="00B51B7A"/>
    <w:rsid w:val="00B51BC3"/>
    <w:rsid w:val="00B51F89"/>
    <w:rsid w:val="00B52ACA"/>
    <w:rsid w:val="00B535C3"/>
    <w:rsid w:val="00B60E4E"/>
    <w:rsid w:val="00B622E8"/>
    <w:rsid w:val="00B62B10"/>
    <w:rsid w:val="00B70FA6"/>
    <w:rsid w:val="00B71AFE"/>
    <w:rsid w:val="00B75B71"/>
    <w:rsid w:val="00B7692F"/>
    <w:rsid w:val="00B93EA9"/>
    <w:rsid w:val="00BA0A03"/>
    <w:rsid w:val="00BB6424"/>
    <w:rsid w:val="00BC34DB"/>
    <w:rsid w:val="00BC46D3"/>
    <w:rsid w:val="00BC478B"/>
    <w:rsid w:val="00BC497F"/>
    <w:rsid w:val="00BD296E"/>
    <w:rsid w:val="00BD2D74"/>
    <w:rsid w:val="00BD5228"/>
    <w:rsid w:val="00BD6503"/>
    <w:rsid w:val="00BD7CBA"/>
    <w:rsid w:val="00BE431F"/>
    <w:rsid w:val="00BE5A8F"/>
    <w:rsid w:val="00BF1253"/>
    <w:rsid w:val="00BF4698"/>
    <w:rsid w:val="00C01C6F"/>
    <w:rsid w:val="00C06AD9"/>
    <w:rsid w:val="00C15F99"/>
    <w:rsid w:val="00C16474"/>
    <w:rsid w:val="00C23C68"/>
    <w:rsid w:val="00C27BC1"/>
    <w:rsid w:val="00C31A54"/>
    <w:rsid w:val="00C37541"/>
    <w:rsid w:val="00C379BD"/>
    <w:rsid w:val="00C37A29"/>
    <w:rsid w:val="00C42A5B"/>
    <w:rsid w:val="00C43F3F"/>
    <w:rsid w:val="00C44164"/>
    <w:rsid w:val="00C44B40"/>
    <w:rsid w:val="00C45255"/>
    <w:rsid w:val="00C45384"/>
    <w:rsid w:val="00C61BD4"/>
    <w:rsid w:val="00C6326B"/>
    <w:rsid w:val="00C67BC3"/>
    <w:rsid w:val="00C76A37"/>
    <w:rsid w:val="00C83E88"/>
    <w:rsid w:val="00C90BE5"/>
    <w:rsid w:val="00C90C15"/>
    <w:rsid w:val="00C91032"/>
    <w:rsid w:val="00C91559"/>
    <w:rsid w:val="00CA6CE3"/>
    <w:rsid w:val="00CA6E54"/>
    <w:rsid w:val="00CB4007"/>
    <w:rsid w:val="00CB45F5"/>
    <w:rsid w:val="00CB69AE"/>
    <w:rsid w:val="00CB7789"/>
    <w:rsid w:val="00CC0704"/>
    <w:rsid w:val="00CC58A4"/>
    <w:rsid w:val="00CC67FE"/>
    <w:rsid w:val="00CE0B0D"/>
    <w:rsid w:val="00CE113C"/>
    <w:rsid w:val="00CE6F33"/>
    <w:rsid w:val="00CF21E8"/>
    <w:rsid w:val="00CF2598"/>
    <w:rsid w:val="00CF63D2"/>
    <w:rsid w:val="00CF6C92"/>
    <w:rsid w:val="00D041E1"/>
    <w:rsid w:val="00D049DF"/>
    <w:rsid w:val="00D06576"/>
    <w:rsid w:val="00D16C07"/>
    <w:rsid w:val="00D22BDD"/>
    <w:rsid w:val="00D36124"/>
    <w:rsid w:val="00D40C0D"/>
    <w:rsid w:val="00D44935"/>
    <w:rsid w:val="00D65BDE"/>
    <w:rsid w:val="00D66A28"/>
    <w:rsid w:val="00D7238A"/>
    <w:rsid w:val="00D73B86"/>
    <w:rsid w:val="00D80282"/>
    <w:rsid w:val="00D80A7D"/>
    <w:rsid w:val="00D8671B"/>
    <w:rsid w:val="00D937CF"/>
    <w:rsid w:val="00DA128D"/>
    <w:rsid w:val="00DA7B03"/>
    <w:rsid w:val="00DB2634"/>
    <w:rsid w:val="00DB33EF"/>
    <w:rsid w:val="00DB4AFF"/>
    <w:rsid w:val="00DB6D4F"/>
    <w:rsid w:val="00DC2DA5"/>
    <w:rsid w:val="00DD48FE"/>
    <w:rsid w:val="00DE215A"/>
    <w:rsid w:val="00DE56DA"/>
    <w:rsid w:val="00DE6F54"/>
    <w:rsid w:val="00DF2815"/>
    <w:rsid w:val="00DF54FA"/>
    <w:rsid w:val="00E01B8F"/>
    <w:rsid w:val="00E035AC"/>
    <w:rsid w:val="00E035E9"/>
    <w:rsid w:val="00E1352C"/>
    <w:rsid w:val="00E15DD7"/>
    <w:rsid w:val="00E25299"/>
    <w:rsid w:val="00E2772C"/>
    <w:rsid w:val="00E27C07"/>
    <w:rsid w:val="00E3091B"/>
    <w:rsid w:val="00E31C46"/>
    <w:rsid w:val="00E31DDA"/>
    <w:rsid w:val="00E31FE6"/>
    <w:rsid w:val="00E333B7"/>
    <w:rsid w:val="00E4040C"/>
    <w:rsid w:val="00E418BB"/>
    <w:rsid w:val="00E461CF"/>
    <w:rsid w:val="00E50CCE"/>
    <w:rsid w:val="00E77A06"/>
    <w:rsid w:val="00E8165F"/>
    <w:rsid w:val="00E834C2"/>
    <w:rsid w:val="00E853B9"/>
    <w:rsid w:val="00E95EDC"/>
    <w:rsid w:val="00EA076B"/>
    <w:rsid w:val="00EC5A89"/>
    <w:rsid w:val="00EC6AC2"/>
    <w:rsid w:val="00ED32EC"/>
    <w:rsid w:val="00ED4C06"/>
    <w:rsid w:val="00ED5808"/>
    <w:rsid w:val="00ED73EC"/>
    <w:rsid w:val="00EE175D"/>
    <w:rsid w:val="00EE332E"/>
    <w:rsid w:val="00EE3579"/>
    <w:rsid w:val="00EE5BDC"/>
    <w:rsid w:val="00EF122A"/>
    <w:rsid w:val="00EF3E5D"/>
    <w:rsid w:val="00EF5201"/>
    <w:rsid w:val="00EF6F7C"/>
    <w:rsid w:val="00F00B90"/>
    <w:rsid w:val="00F03AD6"/>
    <w:rsid w:val="00F06B69"/>
    <w:rsid w:val="00F14590"/>
    <w:rsid w:val="00F14701"/>
    <w:rsid w:val="00F14F23"/>
    <w:rsid w:val="00F157DC"/>
    <w:rsid w:val="00F16A4F"/>
    <w:rsid w:val="00F362DF"/>
    <w:rsid w:val="00F40B45"/>
    <w:rsid w:val="00F414BE"/>
    <w:rsid w:val="00F41D11"/>
    <w:rsid w:val="00F41D29"/>
    <w:rsid w:val="00F47562"/>
    <w:rsid w:val="00F508A5"/>
    <w:rsid w:val="00F528BF"/>
    <w:rsid w:val="00F55166"/>
    <w:rsid w:val="00F575CA"/>
    <w:rsid w:val="00F65720"/>
    <w:rsid w:val="00F706D6"/>
    <w:rsid w:val="00F7184C"/>
    <w:rsid w:val="00F753F5"/>
    <w:rsid w:val="00F7764C"/>
    <w:rsid w:val="00F96E36"/>
    <w:rsid w:val="00FA1D31"/>
    <w:rsid w:val="00FA1DDC"/>
    <w:rsid w:val="00FB2EFC"/>
    <w:rsid w:val="00FC5DC9"/>
    <w:rsid w:val="00FC665E"/>
    <w:rsid w:val="00FE1078"/>
    <w:rsid w:val="00FE3EAD"/>
    <w:rsid w:val="00FE77BA"/>
    <w:rsid w:val="00FF0631"/>
    <w:rsid w:val="00FF7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style="mso-position-horizontal-relative:margin" fill="f" fillcolor="white" stroke="f">
      <v:fill color="white" on="f"/>
      <v:stroke on="f"/>
      <o:colormenu v:ext="edit" strokecolor="none [162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15"/>
    <w:pPr>
      <w:spacing w:after="200" w:line="276" w:lineRule="auto"/>
    </w:pPr>
    <w:rPr>
      <w:sz w:val="22"/>
      <w:szCs w:val="22"/>
      <w:lang w:eastAsia="en-US"/>
    </w:rPr>
  </w:style>
  <w:style w:type="paragraph" w:styleId="Heading2">
    <w:name w:val="heading 2"/>
    <w:basedOn w:val="Normal"/>
    <w:next w:val="Normal"/>
    <w:link w:val="Heading2Char"/>
    <w:qFormat/>
    <w:rsid w:val="00B04D37"/>
    <w:pPr>
      <w:keepNext/>
      <w:spacing w:line="240" w:lineRule="auto"/>
      <w:outlineLvl w:val="1"/>
    </w:pPr>
    <w:rPr>
      <w:rFonts w:eastAsia="Times New Roman"/>
      <w:b/>
      <w:color w:val="365F91"/>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422C67"/>
    <w:pPr>
      <w:autoSpaceDE w:val="0"/>
      <w:autoSpaceDN w:val="0"/>
      <w:adjustRightInd w:val="0"/>
      <w:spacing w:after="0" w:line="191" w:lineRule="atLeast"/>
    </w:pPr>
    <w:rPr>
      <w:rFonts w:ascii="Helvetica 45 Light" w:hAnsi="Helvetica 45 Light"/>
      <w:sz w:val="24"/>
      <w:szCs w:val="24"/>
    </w:rPr>
  </w:style>
  <w:style w:type="character" w:customStyle="1" w:styleId="A4">
    <w:name w:val="A4"/>
    <w:uiPriority w:val="99"/>
    <w:rsid w:val="00422C67"/>
    <w:rPr>
      <w:rFonts w:cs="Helvetica 55 Roman"/>
      <w:color w:val="00937E"/>
      <w:sz w:val="52"/>
      <w:szCs w:val="52"/>
    </w:rPr>
  </w:style>
  <w:style w:type="paragraph" w:customStyle="1" w:styleId="Default">
    <w:name w:val="Default"/>
    <w:rsid w:val="00422C67"/>
    <w:pPr>
      <w:autoSpaceDE w:val="0"/>
      <w:autoSpaceDN w:val="0"/>
      <w:adjustRightInd w:val="0"/>
    </w:pPr>
    <w:rPr>
      <w:rFonts w:ascii="Helvetica 55 Roman" w:hAnsi="Helvetica 55 Roman" w:cs="Helvetica 55 Roman"/>
      <w:color w:val="000000"/>
      <w:sz w:val="24"/>
      <w:szCs w:val="24"/>
      <w:lang w:eastAsia="en-US"/>
    </w:rPr>
  </w:style>
  <w:style w:type="character" w:customStyle="1" w:styleId="A1">
    <w:name w:val="A1"/>
    <w:uiPriority w:val="99"/>
    <w:rsid w:val="00422C67"/>
    <w:rPr>
      <w:rFonts w:cs="Helvetica 55 Roman"/>
      <w:b/>
      <w:bCs/>
      <w:color w:val="FFFFFF"/>
      <w:sz w:val="22"/>
      <w:szCs w:val="22"/>
    </w:rPr>
  </w:style>
  <w:style w:type="paragraph" w:customStyle="1" w:styleId="Pa3">
    <w:name w:val="Pa3"/>
    <w:basedOn w:val="Default"/>
    <w:next w:val="Default"/>
    <w:uiPriority w:val="99"/>
    <w:rsid w:val="00422C67"/>
    <w:pPr>
      <w:spacing w:line="191" w:lineRule="atLeast"/>
    </w:pPr>
    <w:rPr>
      <w:rFonts w:cs="Times New Roman"/>
      <w:color w:val="auto"/>
    </w:rPr>
  </w:style>
  <w:style w:type="character" w:customStyle="1" w:styleId="A2">
    <w:name w:val="A2"/>
    <w:uiPriority w:val="99"/>
    <w:rsid w:val="00422C67"/>
    <w:rPr>
      <w:rFonts w:ascii="Helvetica Neue" w:hAnsi="Helvetica Neue" w:cs="Helvetica Neue"/>
      <w:color w:val="FFFFFF"/>
      <w:sz w:val="18"/>
      <w:szCs w:val="18"/>
    </w:rPr>
  </w:style>
  <w:style w:type="paragraph" w:customStyle="1" w:styleId="Pa8">
    <w:name w:val="Pa8"/>
    <w:basedOn w:val="Default"/>
    <w:next w:val="Default"/>
    <w:uiPriority w:val="99"/>
    <w:rsid w:val="00281B57"/>
    <w:pPr>
      <w:spacing w:line="191" w:lineRule="atLeast"/>
    </w:pPr>
    <w:rPr>
      <w:rFonts w:ascii="Helvetica 45 Light" w:hAnsi="Helvetica 45 Light" w:cs="Times New Roman"/>
      <w:color w:val="auto"/>
      <w:lang w:eastAsia="en-AU"/>
    </w:rPr>
  </w:style>
  <w:style w:type="paragraph" w:customStyle="1" w:styleId="Pa9">
    <w:name w:val="Pa9"/>
    <w:basedOn w:val="Default"/>
    <w:next w:val="Default"/>
    <w:uiPriority w:val="99"/>
    <w:rsid w:val="00281B57"/>
    <w:pPr>
      <w:spacing w:line="191" w:lineRule="atLeast"/>
    </w:pPr>
    <w:rPr>
      <w:rFonts w:ascii="Helvetica 45 Light" w:hAnsi="Helvetica 45 Light" w:cs="Times New Roman"/>
      <w:color w:val="auto"/>
      <w:lang w:eastAsia="en-AU"/>
    </w:rPr>
  </w:style>
  <w:style w:type="character" w:customStyle="1" w:styleId="A6">
    <w:name w:val="A6"/>
    <w:uiPriority w:val="99"/>
    <w:rsid w:val="00281B57"/>
    <w:rPr>
      <w:rFonts w:ascii="DIN" w:hAnsi="DIN" w:cs="DIN"/>
      <w:color w:val="00937E"/>
      <w:sz w:val="19"/>
      <w:szCs w:val="19"/>
    </w:rPr>
  </w:style>
  <w:style w:type="paragraph" w:customStyle="1" w:styleId="Pa10">
    <w:name w:val="Pa10"/>
    <w:basedOn w:val="Default"/>
    <w:next w:val="Default"/>
    <w:uiPriority w:val="99"/>
    <w:rsid w:val="00281B57"/>
    <w:pPr>
      <w:spacing w:line="191" w:lineRule="atLeast"/>
    </w:pPr>
    <w:rPr>
      <w:rFonts w:ascii="Helvetica 45 Light" w:hAnsi="Helvetica 45 Light" w:cs="Times New Roman"/>
      <w:color w:val="auto"/>
      <w:lang w:eastAsia="en-AU"/>
    </w:rPr>
  </w:style>
  <w:style w:type="character" w:customStyle="1" w:styleId="A10">
    <w:name w:val="A10"/>
    <w:uiPriority w:val="99"/>
    <w:rsid w:val="00D65BDE"/>
    <w:rPr>
      <w:rFonts w:cs="Helvetica 45 Light"/>
      <w:color w:val="00937E"/>
      <w:sz w:val="60"/>
      <w:szCs w:val="60"/>
    </w:rPr>
  </w:style>
  <w:style w:type="paragraph" w:customStyle="1" w:styleId="Pa19">
    <w:name w:val="Pa19"/>
    <w:basedOn w:val="Default"/>
    <w:next w:val="Default"/>
    <w:uiPriority w:val="99"/>
    <w:rsid w:val="005112C2"/>
    <w:pPr>
      <w:spacing w:line="191" w:lineRule="atLeast"/>
    </w:pPr>
    <w:rPr>
      <w:rFonts w:cs="Times New Roman"/>
      <w:color w:val="auto"/>
      <w:lang w:eastAsia="en-AU"/>
    </w:rPr>
  </w:style>
  <w:style w:type="character" w:customStyle="1" w:styleId="A9">
    <w:name w:val="A9"/>
    <w:uiPriority w:val="99"/>
    <w:rsid w:val="005112C2"/>
    <w:rPr>
      <w:rFonts w:cs="Helvetica 55 Roman"/>
      <w:i/>
      <w:iCs/>
      <w:color w:val="221E1F"/>
    </w:rPr>
  </w:style>
  <w:style w:type="character" w:customStyle="1" w:styleId="A7">
    <w:name w:val="A7"/>
    <w:uiPriority w:val="99"/>
    <w:rsid w:val="00250CE5"/>
    <w:rPr>
      <w:rFonts w:cs="Helvetica 45 Light"/>
      <w:color w:val="00937E"/>
      <w:sz w:val="56"/>
      <w:szCs w:val="56"/>
    </w:rPr>
  </w:style>
  <w:style w:type="paragraph" w:customStyle="1" w:styleId="Pa0">
    <w:name w:val="Pa0"/>
    <w:basedOn w:val="Default"/>
    <w:next w:val="Default"/>
    <w:uiPriority w:val="99"/>
    <w:rsid w:val="00D16C07"/>
    <w:pPr>
      <w:spacing w:line="141" w:lineRule="atLeast"/>
    </w:pPr>
    <w:rPr>
      <w:rFonts w:ascii="Helvetica Neue" w:hAnsi="Helvetica Neue" w:cs="Times New Roman"/>
      <w:color w:val="auto"/>
      <w:lang w:eastAsia="en-AU"/>
    </w:rPr>
  </w:style>
  <w:style w:type="paragraph" w:customStyle="1" w:styleId="Pa1">
    <w:name w:val="Pa1"/>
    <w:basedOn w:val="Default"/>
    <w:next w:val="Default"/>
    <w:uiPriority w:val="99"/>
    <w:rsid w:val="00D16C07"/>
    <w:pPr>
      <w:spacing w:line="141" w:lineRule="atLeast"/>
    </w:pPr>
    <w:rPr>
      <w:rFonts w:ascii="Helvetica Neue" w:hAnsi="Helvetica Neue" w:cs="Times New Roman"/>
      <w:color w:val="auto"/>
      <w:lang w:eastAsia="en-AU"/>
    </w:rPr>
  </w:style>
  <w:style w:type="paragraph" w:customStyle="1" w:styleId="Pa11">
    <w:name w:val="Pa11"/>
    <w:basedOn w:val="Default"/>
    <w:next w:val="Default"/>
    <w:uiPriority w:val="99"/>
    <w:rsid w:val="00D049DF"/>
    <w:pPr>
      <w:spacing w:line="191" w:lineRule="atLeast"/>
    </w:pPr>
    <w:rPr>
      <w:rFonts w:ascii="Museo Sans 300" w:hAnsi="Museo Sans 300" w:cs="Times New Roman"/>
      <w:color w:val="auto"/>
      <w:lang w:eastAsia="en-AU"/>
    </w:rPr>
  </w:style>
  <w:style w:type="character" w:customStyle="1" w:styleId="A8">
    <w:name w:val="A8"/>
    <w:uiPriority w:val="99"/>
    <w:rsid w:val="00D049DF"/>
    <w:rPr>
      <w:rFonts w:cs="Museo Sans 300"/>
      <w:color w:val="808285"/>
      <w:sz w:val="22"/>
      <w:szCs w:val="22"/>
    </w:rPr>
  </w:style>
  <w:style w:type="character" w:customStyle="1" w:styleId="A11">
    <w:name w:val="A11"/>
    <w:uiPriority w:val="99"/>
    <w:rsid w:val="00D049DF"/>
    <w:rPr>
      <w:rFonts w:cs="Museo Sans 300"/>
      <w:color w:val="221E1F"/>
      <w:sz w:val="18"/>
      <w:szCs w:val="18"/>
    </w:rPr>
  </w:style>
  <w:style w:type="paragraph" w:customStyle="1" w:styleId="Pa20">
    <w:name w:val="Pa20"/>
    <w:basedOn w:val="Default"/>
    <w:next w:val="Default"/>
    <w:uiPriority w:val="99"/>
    <w:rsid w:val="00D049DF"/>
    <w:pPr>
      <w:spacing w:line="181" w:lineRule="atLeast"/>
    </w:pPr>
    <w:rPr>
      <w:rFonts w:ascii="Museo Sans 300" w:hAnsi="Museo Sans 300" w:cs="Times New Roman"/>
      <w:color w:val="auto"/>
      <w:lang w:eastAsia="en-AU"/>
    </w:rPr>
  </w:style>
  <w:style w:type="paragraph" w:customStyle="1" w:styleId="Pa22">
    <w:name w:val="Pa22"/>
    <w:basedOn w:val="Default"/>
    <w:next w:val="Default"/>
    <w:uiPriority w:val="99"/>
    <w:rsid w:val="00D049DF"/>
    <w:pPr>
      <w:spacing w:line="181" w:lineRule="atLeast"/>
    </w:pPr>
    <w:rPr>
      <w:rFonts w:ascii="Museo Sans 500" w:hAnsi="Museo Sans 500" w:cs="Times New Roman"/>
      <w:color w:val="auto"/>
      <w:lang w:eastAsia="en-AU"/>
    </w:rPr>
  </w:style>
  <w:style w:type="character" w:styleId="Hyperlink">
    <w:name w:val="Hyperlink"/>
    <w:uiPriority w:val="99"/>
    <w:unhideWhenUsed/>
    <w:rsid w:val="00D049DF"/>
    <w:rPr>
      <w:color w:val="0000FF"/>
      <w:u w:val="single"/>
    </w:rPr>
  </w:style>
  <w:style w:type="paragraph" w:styleId="ListParagraph">
    <w:name w:val="List Paragraph"/>
    <w:basedOn w:val="Normal"/>
    <w:uiPriority w:val="34"/>
    <w:qFormat/>
    <w:rsid w:val="000F228D"/>
    <w:pPr>
      <w:ind w:left="720"/>
      <w:contextualSpacing/>
    </w:pPr>
  </w:style>
  <w:style w:type="paragraph" w:styleId="BalloonText">
    <w:name w:val="Balloon Text"/>
    <w:basedOn w:val="Normal"/>
    <w:link w:val="BalloonTextChar"/>
    <w:uiPriority w:val="99"/>
    <w:semiHidden/>
    <w:unhideWhenUsed/>
    <w:rsid w:val="006967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67B6"/>
    <w:rPr>
      <w:rFonts w:ascii="Tahoma" w:hAnsi="Tahoma" w:cs="Tahoma"/>
      <w:sz w:val="16"/>
      <w:szCs w:val="16"/>
      <w:lang w:eastAsia="en-US"/>
    </w:rPr>
  </w:style>
  <w:style w:type="paragraph" w:styleId="Header">
    <w:name w:val="header"/>
    <w:basedOn w:val="Normal"/>
    <w:link w:val="HeaderChar"/>
    <w:uiPriority w:val="99"/>
    <w:unhideWhenUsed/>
    <w:rsid w:val="00091CA7"/>
    <w:pPr>
      <w:tabs>
        <w:tab w:val="center" w:pos="4513"/>
        <w:tab w:val="right" w:pos="9026"/>
      </w:tabs>
    </w:pPr>
  </w:style>
  <w:style w:type="character" w:customStyle="1" w:styleId="HeaderChar">
    <w:name w:val="Header Char"/>
    <w:link w:val="Header"/>
    <w:uiPriority w:val="99"/>
    <w:rsid w:val="00091CA7"/>
    <w:rPr>
      <w:sz w:val="22"/>
      <w:szCs w:val="22"/>
      <w:lang w:eastAsia="en-US"/>
    </w:rPr>
  </w:style>
  <w:style w:type="paragraph" w:styleId="Footer">
    <w:name w:val="footer"/>
    <w:basedOn w:val="Normal"/>
    <w:link w:val="FooterChar"/>
    <w:uiPriority w:val="99"/>
    <w:unhideWhenUsed/>
    <w:rsid w:val="00091CA7"/>
    <w:pPr>
      <w:tabs>
        <w:tab w:val="center" w:pos="4513"/>
        <w:tab w:val="right" w:pos="9026"/>
      </w:tabs>
    </w:pPr>
  </w:style>
  <w:style w:type="character" w:customStyle="1" w:styleId="FooterChar">
    <w:name w:val="Footer Char"/>
    <w:link w:val="Footer"/>
    <w:uiPriority w:val="99"/>
    <w:rsid w:val="00091CA7"/>
    <w:rPr>
      <w:sz w:val="22"/>
      <w:szCs w:val="22"/>
      <w:lang w:eastAsia="en-US"/>
    </w:rPr>
  </w:style>
  <w:style w:type="paragraph" w:styleId="FootnoteText">
    <w:name w:val="footnote text"/>
    <w:basedOn w:val="Normal"/>
    <w:link w:val="FootnoteTextChar"/>
    <w:uiPriority w:val="99"/>
    <w:semiHidden/>
    <w:unhideWhenUsed/>
    <w:rsid w:val="00FC5DC9"/>
    <w:pPr>
      <w:spacing w:after="0" w:line="240" w:lineRule="auto"/>
    </w:pPr>
    <w:rPr>
      <w:sz w:val="20"/>
      <w:szCs w:val="20"/>
    </w:rPr>
  </w:style>
  <w:style w:type="character" w:customStyle="1" w:styleId="FootnoteTextChar">
    <w:name w:val="Footnote Text Char"/>
    <w:link w:val="FootnoteText"/>
    <w:uiPriority w:val="99"/>
    <w:semiHidden/>
    <w:rsid w:val="00FC5DC9"/>
    <w:rPr>
      <w:rFonts w:ascii="Calibri" w:eastAsia="Calibri" w:hAnsi="Calibri" w:cs="Times New Roman"/>
      <w:lang w:eastAsia="en-US"/>
    </w:rPr>
  </w:style>
  <w:style w:type="character" w:styleId="FootnoteReference">
    <w:name w:val="footnote reference"/>
    <w:uiPriority w:val="99"/>
    <w:semiHidden/>
    <w:unhideWhenUsed/>
    <w:rsid w:val="00FC5DC9"/>
    <w:rPr>
      <w:vertAlign w:val="superscript"/>
    </w:rPr>
  </w:style>
  <w:style w:type="character" w:customStyle="1" w:styleId="Heading2Char">
    <w:name w:val="Heading 2 Char"/>
    <w:link w:val="Heading2"/>
    <w:rsid w:val="00B04D37"/>
    <w:rPr>
      <w:rFonts w:ascii="Calibri" w:eastAsia="Times New Roman" w:hAnsi="Calibri"/>
      <w:b/>
      <w:color w:val="365F91"/>
      <w:sz w:val="24"/>
    </w:rPr>
  </w:style>
  <w:style w:type="character" w:styleId="LineNumber">
    <w:name w:val="line number"/>
    <w:basedOn w:val="DefaultParagraphFont"/>
    <w:rsid w:val="00B04D37"/>
  </w:style>
  <w:style w:type="paragraph" w:styleId="Caption">
    <w:name w:val="caption"/>
    <w:basedOn w:val="Normal"/>
    <w:next w:val="Normal"/>
    <w:uiPriority w:val="35"/>
    <w:unhideWhenUsed/>
    <w:qFormat/>
    <w:rsid w:val="00B04D37"/>
    <w:pPr>
      <w:spacing w:line="240" w:lineRule="auto"/>
    </w:pPr>
    <w:rPr>
      <w:b/>
      <w:bCs/>
      <w:color w:val="365F91"/>
      <w:sz w:val="20"/>
      <w:szCs w:val="18"/>
    </w:rPr>
  </w:style>
  <w:style w:type="table" w:styleId="TableGrid">
    <w:name w:val="Table Grid"/>
    <w:basedOn w:val="TableNormal"/>
    <w:uiPriority w:val="59"/>
    <w:rsid w:val="000D68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859DA"/>
    <w:rPr>
      <w:color w:val="800080"/>
      <w:u w:val="single"/>
    </w:rPr>
  </w:style>
  <w:style w:type="character" w:styleId="CommentReference">
    <w:name w:val="annotation reference"/>
    <w:uiPriority w:val="99"/>
    <w:semiHidden/>
    <w:unhideWhenUsed/>
    <w:rsid w:val="007C119C"/>
    <w:rPr>
      <w:sz w:val="16"/>
      <w:szCs w:val="16"/>
    </w:rPr>
  </w:style>
  <w:style w:type="paragraph" w:styleId="CommentText">
    <w:name w:val="annotation text"/>
    <w:basedOn w:val="Normal"/>
    <w:link w:val="CommentTextChar"/>
    <w:uiPriority w:val="99"/>
    <w:semiHidden/>
    <w:unhideWhenUsed/>
    <w:rsid w:val="007C119C"/>
    <w:rPr>
      <w:sz w:val="20"/>
      <w:szCs w:val="20"/>
    </w:rPr>
  </w:style>
  <w:style w:type="character" w:customStyle="1" w:styleId="CommentTextChar">
    <w:name w:val="Comment Text Char"/>
    <w:link w:val="CommentText"/>
    <w:uiPriority w:val="99"/>
    <w:semiHidden/>
    <w:rsid w:val="007C119C"/>
    <w:rPr>
      <w:lang w:eastAsia="en-US"/>
    </w:rPr>
  </w:style>
  <w:style w:type="paragraph" w:styleId="CommentSubject">
    <w:name w:val="annotation subject"/>
    <w:basedOn w:val="CommentText"/>
    <w:next w:val="CommentText"/>
    <w:link w:val="CommentSubjectChar"/>
    <w:uiPriority w:val="99"/>
    <w:semiHidden/>
    <w:unhideWhenUsed/>
    <w:rsid w:val="007C119C"/>
    <w:rPr>
      <w:b/>
      <w:bCs/>
    </w:rPr>
  </w:style>
  <w:style w:type="character" w:customStyle="1" w:styleId="CommentSubjectChar">
    <w:name w:val="Comment Subject Char"/>
    <w:link w:val="CommentSubject"/>
    <w:uiPriority w:val="99"/>
    <w:semiHidden/>
    <w:rsid w:val="007C119C"/>
    <w:rPr>
      <w:b/>
      <w:bCs/>
      <w:lang w:eastAsia="en-US"/>
    </w:rPr>
  </w:style>
  <w:style w:type="paragraph" w:styleId="NormalWeb">
    <w:name w:val="Normal (Web)"/>
    <w:basedOn w:val="Normal"/>
    <w:uiPriority w:val="99"/>
    <w:semiHidden/>
    <w:unhideWhenUsed/>
    <w:rsid w:val="00B62B10"/>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6413E7"/>
    <w:rPr>
      <w:sz w:val="22"/>
      <w:szCs w:val="22"/>
      <w:lang w:eastAsia="en-US"/>
    </w:rPr>
  </w:style>
  <w:style w:type="paragraph" w:customStyle="1" w:styleId="CertHDWhite">
    <w:name w:val="_CertHDWhite"/>
    <w:uiPriority w:val="3"/>
    <w:rsid w:val="002F28B4"/>
    <w:pPr>
      <w:spacing w:line="440" w:lineRule="atLeast"/>
    </w:pPr>
    <w:rPr>
      <w:rFonts w:eastAsia="Times New Roman" w:cs="Arial"/>
      <w:color w:val="FFFFFF"/>
      <w:sz w:val="40"/>
      <w:szCs w:val="24"/>
      <w:lang w:eastAsia="en-US"/>
    </w:rPr>
  </w:style>
  <w:style w:type="paragraph" w:customStyle="1" w:styleId="ImprintBreak2">
    <w:name w:val="_ImprintBreak2"/>
    <w:uiPriority w:val="9"/>
    <w:rsid w:val="002F28B4"/>
    <w:rPr>
      <w:rFonts w:eastAsia="Times New Roman" w:cs="Arial"/>
      <w:sz w:val="8"/>
      <w:szCs w:val="8"/>
      <w:lang w:eastAsia="en-US"/>
    </w:rPr>
  </w:style>
  <w:style w:type="paragraph" w:customStyle="1" w:styleId="ImprintText">
    <w:name w:val="_ImprintText"/>
    <w:uiPriority w:val="9"/>
    <w:rsid w:val="0000075F"/>
    <w:pPr>
      <w:spacing w:after="85" w:line="170" w:lineRule="atLeast"/>
    </w:pPr>
    <w:rPr>
      <w:rFonts w:eastAsia="Times New Roman" w:cs="Arial"/>
      <w:sz w:val="16"/>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4437">
      <w:bodyDiv w:val="1"/>
      <w:marLeft w:val="0"/>
      <w:marRight w:val="0"/>
      <w:marTop w:val="0"/>
      <w:marBottom w:val="0"/>
      <w:divBdr>
        <w:top w:val="none" w:sz="0" w:space="0" w:color="auto"/>
        <w:left w:val="none" w:sz="0" w:space="0" w:color="auto"/>
        <w:bottom w:val="none" w:sz="0" w:space="0" w:color="auto"/>
        <w:right w:val="none" w:sz="0" w:space="0" w:color="auto"/>
      </w:divBdr>
    </w:div>
    <w:div w:id="1221331576">
      <w:bodyDiv w:val="1"/>
      <w:marLeft w:val="0"/>
      <w:marRight w:val="0"/>
      <w:marTop w:val="0"/>
      <w:marBottom w:val="0"/>
      <w:divBdr>
        <w:top w:val="none" w:sz="0" w:space="0" w:color="auto"/>
        <w:left w:val="none" w:sz="0" w:space="0" w:color="auto"/>
        <w:bottom w:val="none" w:sz="0" w:space="0" w:color="auto"/>
        <w:right w:val="none" w:sz="0" w:space="0" w:color="auto"/>
      </w:divBdr>
    </w:div>
    <w:div w:id="1381436780">
      <w:bodyDiv w:val="1"/>
      <w:marLeft w:val="0"/>
      <w:marRight w:val="0"/>
      <w:marTop w:val="0"/>
      <w:marBottom w:val="0"/>
      <w:divBdr>
        <w:top w:val="none" w:sz="0" w:space="0" w:color="auto"/>
        <w:left w:val="none" w:sz="0" w:space="0" w:color="auto"/>
        <w:bottom w:val="none" w:sz="0" w:space="0" w:color="auto"/>
        <w:right w:val="none" w:sz="0" w:space="0" w:color="auto"/>
      </w:divBdr>
    </w:div>
    <w:div w:id="1416509163">
      <w:bodyDiv w:val="1"/>
      <w:marLeft w:val="0"/>
      <w:marRight w:val="0"/>
      <w:marTop w:val="0"/>
      <w:marBottom w:val="0"/>
      <w:divBdr>
        <w:top w:val="none" w:sz="0" w:space="0" w:color="auto"/>
        <w:left w:val="none" w:sz="0" w:space="0" w:color="auto"/>
        <w:bottom w:val="none" w:sz="0" w:space="0" w:color="auto"/>
        <w:right w:val="none" w:sz="0" w:space="0" w:color="auto"/>
      </w:divBdr>
    </w:div>
    <w:div w:id="1437477192">
      <w:bodyDiv w:val="1"/>
      <w:marLeft w:val="0"/>
      <w:marRight w:val="0"/>
      <w:marTop w:val="0"/>
      <w:marBottom w:val="0"/>
      <w:divBdr>
        <w:top w:val="none" w:sz="0" w:space="0" w:color="auto"/>
        <w:left w:val="none" w:sz="0" w:space="0" w:color="auto"/>
        <w:bottom w:val="none" w:sz="0" w:space="0" w:color="auto"/>
        <w:right w:val="none" w:sz="0" w:space="0" w:color="auto"/>
      </w:divBdr>
    </w:div>
    <w:div w:id="19401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hyperlink" Target="http://adb.anu.edu.au/biography/dendy-henry-12883"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hyperlink" Target="http://www.adelaidenow.com.au/lifestyle/sa-lifestyle/jimmy-melrose-the-forgotton-hero/story-fnizi7vf-1226718496366" TargetMode="External"/><Relationship Id="rId33" Type="http://schemas.openxmlformats.org/officeDocument/2006/relationships/hyperlink" Target="http://www.gpem.uq.edu.au/icpg-presentation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elwp.vic.gov.au/victoria-in-future" TargetMode="External"/><Relationship Id="rId29" Type="http://schemas.openxmlformats.org/officeDocument/2006/relationships/hyperlink" Target="https://en.wikipedia.org/wiki/Rosstown_Railw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8.jpeg"/><Relationship Id="rId28" Type="http://schemas.openxmlformats.org/officeDocument/2006/relationships/hyperlink" Target="http://digital.slv.vic.gov.a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yperlink" Target="http://www.livingmuseum.org.au/download%20pdf/PipmakersParkConservationAnalysis1996.pdf" TargetMode="External"/><Relationship Id="rId30" Type="http://schemas.openxmlformats.org/officeDocument/2006/relationships/hyperlink" Target="https://en.wikipedia.org/wiki/Hawthorn_East,_Victoria" TargetMode="External"/><Relationship Id="rId35" Type="http://schemas.openxmlformats.org/officeDocument/2006/relationships/hyperlink" Target="http://delwp.vic.gov.au/__data/assets/pdf_file/0008/306818/Better-Apartments_Ministers-Forum-Context-Report_July-2015-PDF.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delwp.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4.emf"/><Relationship Id="rId6" Type="http://schemas.openxmlformats.org/officeDocument/2006/relationships/image" Target="media/image2.jpeg"/><Relationship Id="rId5" Type="http://schemas.openxmlformats.org/officeDocument/2006/relationships/hyperlink" Target="http://www.delwp.vic.gov.au" TargetMode="External"/><Relationship Id="rId4"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3404-2509-4B2B-8365-509A185F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12386</CharactersWithSpaces>
  <SharedDoc>false</SharedDoc>
  <HLinks>
    <vt:vector size="18" baseType="variant">
      <vt:variant>
        <vt:i4>7012412</vt:i4>
      </vt:variant>
      <vt:variant>
        <vt:i4>6</vt:i4>
      </vt:variant>
      <vt:variant>
        <vt:i4>0</vt:i4>
      </vt:variant>
      <vt:variant>
        <vt:i4>5</vt:i4>
      </vt:variant>
      <vt:variant>
        <vt:lpwstr>http://www.plosone.org/article/info%3Adoi%2F10.1371%2Fjournal.pone.0108501</vt:lpwstr>
      </vt:variant>
      <vt:variant>
        <vt:lpwstr/>
      </vt:variant>
      <vt:variant>
        <vt:i4>983086</vt:i4>
      </vt:variant>
      <vt:variant>
        <vt:i4>3</vt:i4>
      </vt:variant>
      <vt:variant>
        <vt:i4>0</vt:i4>
      </vt:variant>
      <vt:variant>
        <vt:i4>5</vt:i4>
      </vt:variant>
      <vt:variant>
        <vt:lpwstr>http://abs.gov.au/AUSSTATS/abs@.nsf/Latestproducts/3101.0Main Features1Mar 2014?opendocument&amp;tabname=Summary&amp;prodno=3101.0&amp;issue=Mar%202014&amp;num=&amp;view</vt:lpwstr>
      </vt:variant>
      <vt:variant>
        <vt:lpwstr/>
      </vt:variant>
      <vt:variant>
        <vt:i4>6684725</vt:i4>
      </vt:variant>
      <vt:variant>
        <vt:i4>0</vt:i4>
      </vt:variant>
      <vt:variant>
        <vt:i4>0</vt:i4>
      </vt:variant>
      <vt:variant>
        <vt:i4>5</vt:i4>
      </vt:variant>
      <vt:variant>
        <vt:lpwstr>http://www.data.vic.gov.au/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Nardia Smits</dc:creator>
  <cp:lastModifiedBy>Fiona McKenzie</cp:lastModifiedBy>
  <cp:revision>2</cp:revision>
  <cp:lastPrinted>2015-06-23T00:15:00Z</cp:lastPrinted>
  <dcterms:created xsi:type="dcterms:W3CDTF">2015-08-26T07:10:00Z</dcterms:created>
  <dcterms:modified xsi:type="dcterms:W3CDTF">2015-08-26T07:10:00Z</dcterms:modified>
</cp:coreProperties>
</file>