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52E4" w14:textId="77777777" w:rsidR="007908F8" w:rsidRDefault="007908F8" w:rsidP="007908F8">
      <w:pPr>
        <w:pStyle w:val="Title"/>
        <w:framePr w:wrap="around" w:x="881" w:y="611"/>
      </w:pPr>
      <w:r>
        <w:t>Growth Area</w:t>
      </w:r>
      <w:r w:rsidR="00447D98">
        <w:t>s</w:t>
      </w:r>
      <w:r>
        <w:t xml:space="preserve"> Infrastructure Contribution Fund </w:t>
      </w:r>
    </w:p>
    <w:sdt>
      <w:sdtPr>
        <w:alias w:val="Subject"/>
        <w:tag w:val=""/>
        <w:id w:val="1683467573"/>
        <w:placeholder>
          <w:docPart w:val="7005853F92C04839B3FC8C3822A64E17"/>
        </w:placeholder>
        <w:dataBinding w:prefixMappings="xmlns:ns0='http://purl.org/dc/elements/1.1/' xmlns:ns1='http://schemas.openxmlformats.org/package/2006/metadata/core-properties' " w:xpath="/ns1:coreProperties[1]/ns0:subject[1]" w:storeItemID="{6C3C8BC8-F283-45AE-878A-BAB7291924A1}"/>
        <w:text/>
      </w:sdtPr>
      <w:sdtEndPr/>
      <w:sdtContent>
        <w:p w14:paraId="17BED543" w14:textId="77777777" w:rsidR="007908F8" w:rsidRPr="00CD42AE" w:rsidRDefault="00BF7594" w:rsidP="00B6219A">
          <w:pPr>
            <w:pStyle w:val="Subtitle"/>
            <w:framePr w:wrap="around" w:x="881" w:y="611"/>
          </w:pPr>
          <w:r>
            <w:t>Application Guidelines 2023</w:t>
          </w:r>
        </w:p>
      </w:sdtContent>
    </w:sdt>
    <w:p w14:paraId="0F083C6A" w14:textId="77777777" w:rsidR="00424EA9" w:rsidRPr="008F4CA0" w:rsidRDefault="001A5D56" w:rsidP="006259E8">
      <w:pPr>
        <w:rPr>
          <w:rFonts w:asciiTheme="majorHAnsi" w:eastAsiaTheme="majorEastAsia" w:hAnsiTheme="majorHAnsi" w:cstheme="majorBidi"/>
          <w:b/>
          <w:i/>
          <w:iCs/>
          <w:color w:val="000000" w:themeColor="text1"/>
          <w:sz w:val="24"/>
          <w:szCs w:val="26"/>
        </w:rPr>
      </w:pPr>
      <w:sdt>
        <w:sdtPr>
          <w:id w:val="1564835364"/>
          <w:lock w:val="contentLocked"/>
          <w:placeholder>
            <w:docPart w:val="3D5B9BD9A6424E95BA27123DC080DFF3"/>
          </w:placeholder>
          <w:group/>
        </w:sdtPr>
        <w:sdtEndPr/>
        <w:sdtContent>
          <w:r w:rsidR="00F863F7">
            <w:rPr>
              <w:noProof/>
            </w:rPr>
            <mc:AlternateContent>
              <mc:Choice Requires="wpg">
                <w:drawing>
                  <wp:anchor distT="0" distB="0" distL="114300" distR="114300" simplePos="0" relativeHeight="251660288" behindDoc="1" locked="1" layoutInCell="1" allowOverlap="1" wp14:anchorId="2F668927" wp14:editId="0BA8719E">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0AF3CE4" id="Group 32" o:spid="_x0000_s1026" style="position:absolute;margin-left:821.3pt;margin-top:0;width:872.5pt;height:150.5pt;z-index:-251656192;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">
                      <v:imagedata r:id="rId16" o:title=""/>
                    </v:shape>
                    <w10:wrap anchorx="page" anchory="page"/>
                    <w10:anchorlock/>
                  </v:group>
                </w:pict>
              </mc:Fallback>
            </mc:AlternateContent>
          </w:r>
          <w:r w:rsidR="006F5547">
            <w:rPr>
              <w:noProof/>
            </w:rPr>
            <mc:AlternateContent>
              <mc:Choice Requires="wps">
                <w:drawing>
                  <wp:anchor distT="0" distB="0" distL="114300" distR="114300" simplePos="0" relativeHeight="251661312" behindDoc="0" locked="1" layoutInCell="1" allowOverlap="1" wp14:anchorId="581B6E36" wp14:editId="2F5FEB77">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54351" id="Rectangle 23" o:spid="_x0000_s1026" style="position:absolute;margin-left:0;margin-top:0;width:22.7pt;height:158.7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sdtContent>
      </w:sdt>
      <w:r w:rsidR="006259E8" w:rsidRPr="008F4CA0">
        <w:rPr>
          <w:rFonts w:asciiTheme="majorHAnsi" w:eastAsiaTheme="majorEastAsia" w:hAnsiTheme="majorHAnsi" w:cstheme="majorBidi"/>
          <w:b/>
          <w:color w:val="000000" w:themeColor="text1"/>
          <w:sz w:val="24"/>
          <w:szCs w:val="26"/>
        </w:rPr>
        <w:t>Introduction</w:t>
      </w:r>
    </w:p>
    <w:p w14:paraId="4A027683" w14:textId="77777777" w:rsidR="006259E8" w:rsidRPr="006259E8" w:rsidRDefault="0023573E" w:rsidP="006259E8">
      <w:pPr>
        <w:pStyle w:val="BodyText"/>
        <w:jc w:val="both"/>
      </w:pPr>
      <w:r>
        <w:t>T</w:t>
      </w:r>
      <w:r w:rsidR="006259E8" w:rsidRPr="00286884">
        <w:t xml:space="preserve">he Victorian Government </w:t>
      </w:r>
      <w:r>
        <w:t>is</w:t>
      </w:r>
      <w:r w:rsidR="006259E8" w:rsidRPr="00286884">
        <w:t xml:space="preserve"> prioritis</w:t>
      </w:r>
      <w:r>
        <w:t>ing</w:t>
      </w:r>
      <w:r w:rsidR="006259E8" w:rsidRPr="00286884">
        <w:t xml:space="preserve"> up to $200 million of Growth Area</w:t>
      </w:r>
      <w:r w:rsidR="000F2EFF">
        <w:t>s</w:t>
      </w:r>
      <w:r w:rsidR="006259E8" w:rsidRPr="00286884">
        <w:t xml:space="preserve"> Public Transport funding </w:t>
      </w:r>
      <w:r>
        <w:t>for</w:t>
      </w:r>
      <w:r w:rsidR="006259E8" w:rsidRPr="00286884">
        <w:t xml:space="preserve"> eligible priority transport projects.</w:t>
      </w:r>
    </w:p>
    <w:p w14:paraId="5B896EC8" w14:textId="77777777" w:rsidR="00424EA9" w:rsidRPr="00286884" w:rsidRDefault="006259E8" w:rsidP="006259E8">
      <w:pPr>
        <w:pStyle w:val="BodyText"/>
        <w:jc w:val="both"/>
      </w:pPr>
      <w:r w:rsidRPr="006259E8">
        <w:t xml:space="preserve">The government </w:t>
      </w:r>
      <w:r w:rsidRPr="00286884">
        <w:t>will also</w:t>
      </w:r>
      <w:r w:rsidRPr="006259E8">
        <w:t xml:space="preserve"> seek eligible projects from </w:t>
      </w:r>
      <w:r w:rsidR="0023573E" w:rsidRPr="006259E8">
        <w:t>state and local government</w:t>
      </w:r>
      <w:r w:rsidRPr="006259E8">
        <w:t xml:space="preserve"> to enable a further $200 million to be allocated to state</w:t>
      </w:r>
      <w:r w:rsidR="0023573E">
        <w:t>-</w:t>
      </w:r>
      <w:r w:rsidRPr="006259E8">
        <w:t>funded infrastructure projects</w:t>
      </w:r>
      <w:r w:rsidRPr="00286884">
        <w:t xml:space="preserve"> from the Building New Communities Fund</w:t>
      </w:r>
      <w:r w:rsidRPr="006259E8">
        <w:t>.</w:t>
      </w:r>
    </w:p>
    <w:p w14:paraId="426BDDC6" w14:textId="77777777" w:rsidR="00163532" w:rsidRPr="008F4CA0" w:rsidRDefault="006259E8" w:rsidP="006259E8">
      <w:pPr>
        <w:spacing w:before="0" w:after="160" w:line="259" w:lineRule="auto"/>
        <w:rPr>
          <w:rFonts w:asciiTheme="majorHAnsi" w:eastAsiaTheme="majorEastAsia" w:hAnsiTheme="majorHAnsi" w:cstheme="majorBidi"/>
          <w:b/>
          <w:color w:val="000000" w:themeColor="text1"/>
          <w:sz w:val="24"/>
          <w:szCs w:val="26"/>
        </w:rPr>
      </w:pPr>
      <w:r w:rsidRPr="008F4CA0">
        <w:rPr>
          <w:rFonts w:asciiTheme="majorHAnsi" w:eastAsiaTheme="majorEastAsia" w:hAnsiTheme="majorHAnsi" w:cstheme="majorBidi"/>
          <w:b/>
          <w:color w:val="000000" w:themeColor="text1"/>
          <w:sz w:val="24"/>
          <w:szCs w:val="26"/>
        </w:rPr>
        <w:t>Context</w:t>
      </w:r>
      <w:r w:rsidR="00424EA9" w:rsidRPr="008F4CA0">
        <w:rPr>
          <w:rFonts w:asciiTheme="majorHAnsi" w:eastAsiaTheme="majorEastAsia" w:hAnsiTheme="majorHAnsi" w:cstheme="majorBidi"/>
          <w:b/>
          <w:color w:val="000000" w:themeColor="text1"/>
          <w:sz w:val="24"/>
          <w:szCs w:val="26"/>
        </w:rPr>
        <w:t xml:space="preserve"> </w:t>
      </w:r>
    </w:p>
    <w:p w14:paraId="3F27DD15" w14:textId="77777777" w:rsidR="006259E8" w:rsidRPr="00286884" w:rsidRDefault="006259E8" w:rsidP="006259E8">
      <w:pPr>
        <w:pStyle w:val="BodyText"/>
        <w:jc w:val="both"/>
      </w:pPr>
      <w:bookmarkStart w:id="0" w:name="_Hlk142576536"/>
      <w:r w:rsidRPr="00286884">
        <w:t>The Growth Areas Infrastructure Contribution (GAIC) was introduced in 2010 to growth area land inside the Urban Growth Boundary</w:t>
      </w:r>
      <w:r w:rsidR="005C4EE2">
        <w:t xml:space="preserve"> (UGB) </w:t>
      </w:r>
      <w:r w:rsidR="0023573E">
        <w:t xml:space="preserve">that has been </w:t>
      </w:r>
      <w:r w:rsidRPr="00286884">
        <w:t xml:space="preserve">zoned for urban development in </w:t>
      </w:r>
      <w:r w:rsidR="000F2EFF">
        <w:t xml:space="preserve">the municipalities of </w:t>
      </w:r>
      <w:r w:rsidRPr="00286884">
        <w:t xml:space="preserve">Cardinia, Casey, Hume, Melton, Mitchell, </w:t>
      </w:r>
      <w:proofErr w:type="gramStart"/>
      <w:r w:rsidRPr="00286884">
        <w:t>Whittlesea</w:t>
      </w:r>
      <w:proofErr w:type="gramEnd"/>
      <w:r w:rsidRPr="00286884">
        <w:t xml:space="preserve"> and Wyndham.</w:t>
      </w:r>
      <w:r w:rsidR="0023573E">
        <w:t xml:space="preserve"> </w:t>
      </w:r>
      <w:r w:rsidRPr="00286884">
        <w:t xml:space="preserve">GAIC is </w:t>
      </w:r>
      <w:r w:rsidR="000F2EFF">
        <w:t>p</w:t>
      </w:r>
      <w:r w:rsidRPr="00286884">
        <w:t>ayable by developers on growth area land that has been rezoned since 2005 at time of:</w:t>
      </w:r>
    </w:p>
    <w:p w14:paraId="77593489" w14:textId="77777777" w:rsidR="006259E8" w:rsidRPr="00286884" w:rsidRDefault="006259E8" w:rsidP="00B91765">
      <w:pPr>
        <w:pStyle w:val="BodyText"/>
        <w:numPr>
          <w:ilvl w:val="0"/>
          <w:numId w:val="28"/>
        </w:numPr>
        <w:ind w:left="357" w:hanging="357"/>
      </w:pPr>
      <w:r w:rsidRPr="00286884">
        <w:t>subdivision</w:t>
      </w:r>
    </w:p>
    <w:p w14:paraId="344157AB" w14:textId="77777777" w:rsidR="006259E8" w:rsidRPr="00286884" w:rsidRDefault="006259E8" w:rsidP="0023573E">
      <w:pPr>
        <w:pStyle w:val="BodyText"/>
        <w:numPr>
          <w:ilvl w:val="0"/>
          <w:numId w:val="28"/>
        </w:numPr>
        <w:ind w:left="357" w:hanging="357"/>
      </w:pPr>
      <w:r w:rsidRPr="00286884">
        <w:t>building permit</w:t>
      </w:r>
    </w:p>
    <w:p w14:paraId="49CD042D" w14:textId="77777777" w:rsidR="006259E8" w:rsidRPr="00286884" w:rsidRDefault="006259E8" w:rsidP="0023573E">
      <w:pPr>
        <w:pStyle w:val="BodyText"/>
        <w:numPr>
          <w:ilvl w:val="0"/>
          <w:numId w:val="28"/>
        </w:numPr>
        <w:ind w:left="357" w:hanging="357"/>
      </w:pPr>
      <w:r w:rsidRPr="00286884">
        <w:t xml:space="preserve">dutiable transaction </w:t>
      </w:r>
    </w:p>
    <w:p w14:paraId="59261002" w14:textId="77777777" w:rsidR="006259E8" w:rsidRPr="00286884" w:rsidRDefault="006259E8" w:rsidP="0023573E">
      <w:pPr>
        <w:pStyle w:val="BodyText"/>
        <w:numPr>
          <w:ilvl w:val="0"/>
          <w:numId w:val="28"/>
        </w:numPr>
        <w:ind w:left="357" w:hanging="357"/>
      </w:pPr>
      <w:r w:rsidRPr="00286884">
        <w:t xml:space="preserve">significant acquisition. </w:t>
      </w:r>
    </w:p>
    <w:p w14:paraId="2440F884" w14:textId="77777777" w:rsidR="000F2EFF" w:rsidRPr="000F2EFF" w:rsidRDefault="006259E8" w:rsidP="00A83669">
      <w:pPr>
        <w:pStyle w:val="BodyText"/>
        <w:jc w:val="both"/>
      </w:pPr>
      <w:r w:rsidRPr="00286884">
        <w:t>Revenue is equally distributed into two special</w:t>
      </w:r>
      <w:r w:rsidR="0023573E">
        <w:t>-</w:t>
      </w:r>
      <w:r w:rsidRPr="00286884">
        <w:t>purpose funds being the Growth Area Public Transport Fund and the Building New Communities Fund.</w:t>
      </w:r>
      <w:bookmarkEnd w:id="0"/>
    </w:p>
    <w:p w14:paraId="6B8AA6FC" w14:textId="77777777" w:rsidR="00C80B67" w:rsidRPr="008F4CA0" w:rsidRDefault="00C80B67" w:rsidP="00C80B67">
      <w:pPr>
        <w:rPr>
          <w:rFonts w:asciiTheme="majorHAnsi" w:eastAsiaTheme="majorEastAsia" w:hAnsiTheme="majorHAnsi" w:cstheme="majorBidi"/>
          <w:b/>
          <w:color w:val="000000" w:themeColor="text1"/>
          <w:sz w:val="24"/>
          <w:szCs w:val="26"/>
        </w:rPr>
      </w:pPr>
      <w:r w:rsidRPr="008F4CA0">
        <w:rPr>
          <w:rFonts w:asciiTheme="majorHAnsi" w:eastAsiaTheme="majorEastAsia" w:hAnsiTheme="majorHAnsi" w:cstheme="majorBidi"/>
          <w:b/>
          <w:color w:val="000000" w:themeColor="text1"/>
          <w:sz w:val="24"/>
          <w:szCs w:val="26"/>
        </w:rPr>
        <w:t>Funding limits</w:t>
      </w:r>
    </w:p>
    <w:p w14:paraId="4134F2E1" w14:textId="77777777" w:rsidR="00C80B67" w:rsidRPr="006259E8" w:rsidRDefault="00C80B67" w:rsidP="00C80B67">
      <w:pPr>
        <w:spacing w:after="160" w:line="259" w:lineRule="auto"/>
        <w:rPr>
          <w:rFonts w:eastAsia="Times New Roman" w:cs="Times New Roman"/>
          <w:color w:val="000000" w:themeColor="text1"/>
          <w:szCs w:val="20"/>
        </w:rPr>
      </w:pPr>
      <w:r w:rsidRPr="006259E8">
        <w:rPr>
          <w:rFonts w:eastAsia="Times New Roman" w:cs="Times New Roman"/>
          <w:color w:val="000000" w:themeColor="text1"/>
          <w:szCs w:val="20"/>
        </w:rPr>
        <w:t xml:space="preserve">Funding is limited to the amount of money available in the two funds on 1 July 2023 as well as funds expected to be collected in the first half of the 2023/24 financial year. </w:t>
      </w:r>
      <w:r w:rsidRPr="00A83669">
        <w:rPr>
          <w:rFonts w:eastAsia="Times New Roman" w:cs="Times New Roman"/>
          <w:color w:val="000000" w:themeColor="text1"/>
          <w:szCs w:val="20"/>
        </w:rPr>
        <w:t xml:space="preserve">There is no mandated </w:t>
      </w:r>
      <w:r>
        <w:rPr>
          <w:rFonts w:eastAsia="Times New Roman" w:cs="Times New Roman"/>
          <w:color w:val="000000" w:themeColor="text1"/>
          <w:szCs w:val="20"/>
        </w:rPr>
        <w:t xml:space="preserve">minimum or maximum </w:t>
      </w:r>
      <w:r w:rsidRPr="00A83669">
        <w:rPr>
          <w:rFonts w:eastAsia="Times New Roman" w:cs="Times New Roman"/>
          <w:color w:val="000000" w:themeColor="text1"/>
          <w:szCs w:val="20"/>
        </w:rPr>
        <w:t>amount per project</w:t>
      </w:r>
      <w:r>
        <w:rPr>
          <w:rFonts w:eastAsia="Times New Roman" w:cs="Times New Roman"/>
          <w:color w:val="000000" w:themeColor="text1"/>
          <w:szCs w:val="20"/>
        </w:rPr>
        <w:t xml:space="preserve">. </w:t>
      </w:r>
    </w:p>
    <w:p w14:paraId="275679C8" w14:textId="77777777" w:rsidR="00C80B67" w:rsidRPr="008F4CA0" w:rsidRDefault="00C80B67" w:rsidP="00C80B67">
      <w:pPr>
        <w:rPr>
          <w:rFonts w:asciiTheme="majorHAnsi" w:eastAsiaTheme="majorEastAsia" w:hAnsiTheme="majorHAnsi" w:cstheme="majorBidi"/>
          <w:b/>
          <w:color w:val="000000" w:themeColor="text1"/>
          <w:sz w:val="24"/>
          <w:szCs w:val="26"/>
        </w:rPr>
      </w:pPr>
      <w:r w:rsidRPr="008F4CA0">
        <w:rPr>
          <w:rFonts w:asciiTheme="majorHAnsi" w:eastAsiaTheme="majorEastAsia" w:hAnsiTheme="majorHAnsi" w:cstheme="majorBidi"/>
          <w:b/>
          <w:color w:val="000000" w:themeColor="text1"/>
          <w:sz w:val="24"/>
          <w:szCs w:val="26"/>
        </w:rPr>
        <w:t xml:space="preserve">Legislative framework </w:t>
      </w:r>
    </w:p>
    <w:p w14:paraId="3B8AB18B" w14:textId="77777777" w:rsidR="00286884" w:rsidRPr="000F2EFF" w:rsidRDefault="00C80B67" w:rsidP="00C80B67">
      <w:pPr>
        <w:jc w:val="both"/>
        <w:rPr>
          <w:rFonts w:eastAsia="Times New Roman" w:cs="Times New Roman"/>
          <w:color w:val="000000" w:themeColor="text1"/>
          <w:szCs w:val="20"/>
        </w:rPr>
      </w:pPr>
      <w:r w:rsidRPr="00B6219A">
        <w:rPr>
          <w:rFonts w:eastAsia="Times New Roman" w:cs="Times New Roman"/>
          <w:color w:val="000000" w:themeColor="text1"/>
          <w:szCs w:val="20"/>
        </w:rPr>
        <w:t xml:space="preserve">The </w:t>
      </w:r>
      <w:r w:rsidRPr="00B6219A">
        <w:rPr>
          <w:rFonts w:eastAsia="Times New Roman" w:cs="Times New Roman"/>
          <w:i/>
          <w:iCs/>
          <w:color w:val="000000" w:themeColor="text1"/>
          <w:szCs w:val="20"/>
        </w:rPr>
        <w:t>Planning and Environment Act 1987</w:t>
      </w:r>
      <w:r w:rsidRPr="00B6219A">
        <w:rPr>
          <w:rFonts w:eastAsia="Times New Roman" w:cs="Times New Roman"/>
          <w:color w:val="000000" w:themeColor="text1"/>
          <w:szCs w:val="20"/>
        </w:rPr>
        <w:t xml:space="preserve"> sets outs requirements on GAIC funding </w:t>
      </w:r>
      <w:r w:rsidR="00B91765">
        <w:rPr>
          <w:rFonts w:eastAsia="Times New Roman" w:cs="Times New Roman"/>
          <w:color w:val="000000" w:themeColor="text1"/>
          <w:szCs w:val="20"/>
        </w:rPr>
        <w:t>in sections 201VA and 201VB.</w:t>
      </w:r>
    </w:p>
    <w:p w14:paraId="52C9EAB3" w14:textId="77777777" w:rsidR="00A83669" w:rsidRPr="00C80B67" w:rsidRDefault="000F2EFF" w:rsidP="00C80B67">
      <w:pPr>
        <w:rPr>
          <w:rFonts w:eastAsia="Times New Roman" w:cs="Times New Roman"/>
          <w:color w:val="000000" w:themeColor="text1"/>
          <w:szCs w:val="20"/>
        </w:rPr>
      </w:pPr>
      <w:r>
        <w:rPr>
          <w:rFonts w:asciiTheme="majorHAnsi" w:eastAsiaTheme="majorEastAsia" w:hAnsiTheme="majorHAnsi" w:cstheme="majorBidi"/>
          <w:b/>
          <w:color w:val="D37800" w:themeColor="accent2" w:themeShade="BF"/>
          <w:sz w:val="24"/>
          <w:szCs w:val="26"/>
        </w:rPr>
        <w:br w:type="column"/>
      </w:r>
      <w:r w:rsidR="00A83669" w:rsidRPr="008F4CA0">
        <w:rPr>
          <w:rFonts w:asciiTheme="majorHAnsi" w:eastAsiaTheme="majorEastAsia" w:hAnsiTheme="majorHAnsi" w:cstheme="majorBidi"/>
          <w:b/>
          <w:i/>
          <w:iCs/>
          <w:color w:val="000000" w:themeColor="text1"/>
          <w:szCs w:val="20"/>
        </w:rPr>
        <w:t>Application of Growth Areas Public Transport Fund</w:t>
      </w:r>
    </w:p>
    <w:p w14:paraId="273DC0A0" w14:textId="77777777" w:rsidR="00AC1810" w:rsidRDefault="00A83669" w:rsidP="00C80B67">
      <w:pPr>
        <w:spacing w:after="160" w:line="259" w:lineRule="auto"/>
        <w:rPr>
          <w:rFonts w:asciiTheme="majorHAnsi" w:eastAsiaTheme="majorEastAsia" w:hAnsiTheme="majorHAnsi" w:cstheme="majorBidi"/>
          <w:b/>
          <w:i/>
          <w:iCs/>
          <w:color w:val="33A9A2" w:themeColor="accent3" w:themeShade="BF"/>
          <w:szCs w:val="20"/>
        </w:rPr>
      </w:pPr>
      <w:r>
        <w:rPr>
          <w:rFonts w:ascii="Times New Roman" w:eastAsia="Times New Roman" w:hAnsi="Times New Roman" w:cs="Times New Roman"/>
          <w:noProof/>
          <w:szCs w:val="20"/>
        </w:rPr>
        <mc:AlternateContent>
          <mc:Choice Requires="wps">
            <w:drawing>
              <wp:inline distT="0" distB="0" distL="0" distR="0" wp14:anchorId="0DD90E4C" wp14:editId="5B0639D2">
                <wp:extent cx="3362325" cy="3232150"/>
                <wp:effectExtent l="0" t="0" r="28575" b="25400"/>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3232150"/>
                        </a:xfrm>
                        <a:prstGeom prst="rect">
                          <a:avLst/>
                        </a:prstGeom>
                        <a:solidFill>
                          <a:srgbClr val="FFFFFF"/>
                        </a:solidFill>
                        <a:ln w="12700">
                          <a:solidFill>
                            <a:srgbClr val="000000"/>
                          </a:solidFill>
                          <a:miter lim="800000"/>
                          <a:headEnd/>
                          <a:tailEnd/>
                        </a:ln>
                      </wps:spPr>
                      <wps:txbx>
                        <w:txbxContent>
                          <w:p w14:paraId="3488DE00" w14:textId="77777777" w:rsidR="00A83669" w:rsidRPr="00B91765" w:rsidRDefault="00A83669" w:rsidP="00B91765">
                            <w:pPr>
                              <w:spacing w:after="0"/>
                              <w:rPr>
                                <w:b/>
                                <w:bCs/>
                                <w:sz w:val="18"/>
                                <w:szCs w:val="18"/>
                              </w:rPr>
                            </w:pPr>
                            <w:r w:rsidRPr="00B91765">
                              <w:rPr>
                                <w:b/>
                                <w:bCs/>
                                <w:sz w:val="18"/>
                                <w:szCs w:val="18"/>
                              </w:rPr>
                              <w:t>Section 201VA</w:t>
                            </w:r>
                          </w:p>
                          <w:p w14:paraId="01B97A60" w14:textId="77777777" w:rsidR="00A83669" w:rsidRPr="00B91765" w:rsidRDefault="00A83669" w:rsidP="00AC1810">
                            <w:pPr>
                              <w:spacing w:before="60" w:after="60"/>
                              <w:rPr>
                                <w:sz w:val="18"/>
                                <w:szCs w:val="18"/>
                              </w:rPr>
                            </w:pPr>
                            <w:r w:rsidRPr="00B91765">
                              <w:rPr>
                                <w:sz w:val="18"/>
                                <w:szCs w:val="18"/>
                              </w:rPr>
                              <w:t>There must be paid out of the Growth Areas Public Transport Fund amounts authorised by the Minister with the approval of the Treasurer—</w:t>
                            </w:r>
                          </w:p>
                          <w:p w14:paraId="43985638" w14:textId="77777777" w:rsidR="00A83669" w:rsidRPr="00B91765" w:rsidRDefault="00A83669" w:rsidP="00AC1810">
                            <w:pPr>
                              <w:pStyle w:val="ListParagraph"/>
                              <w:numPr>
                                <w:ilvl w:val="0"/>
                                <w:numId w:val="30"/>
                              </w:numPr>
                              <w:spacing w:before="60" w:after="60" w:line="259" w:lineRule="auto"/>
                              <w:ind w:left="426" w:hanging="426"/>
                              <w:contextualSpacing w:val="0"/>
                              <w:rPr>
                                <w:sz w:val="18"/>
                                <w:szCs w:val="18"/>
                              </w:rPr>
                            </w:pPr>
                            <w:r w:rsidRPr="00B91765">
                              <w:rPr>
                                <w:sz w:val="18"/>
                                <w:szCs w:val="18"/>
                              </w:rPr>
                              <w:t>to be used to provide financial assistance for or with respect to the following matters—</w:t>
                            </w:r>
                          </w:p>
                          <w:p w14:paraId="463075AB" w14:textId="77777777" w:rsidR="00A83669" w:rsidRPr="00B91765" w:rsidRDefault="00A83669" w:rsidP="00B91765">
                            <w:pPr>
                              <w:pStyle w:val="ListParagraph"/>
                              <w:numPr>
                                <w:ilvl w:val="0"/>
                                <w:numId w:val="31"/>
                              </w:numPr>
                              <w:spacing w:before="60" w:after="60" w:line="259" w:lineRule="auto"/>
                              <w:ind w:left="709" w:hanging="284"/>
                              <w:contextualSpacing w:val="0"/>
                              <w:rPr>
                                <w:sz w:val="18"/>
                                <w:szCs w:val="18"/>
                              </w:rPr>
                            </w:pPr>
                            <w:r w:rsidRPr="00B91765">
                              <w:rPr>
                                <w:sz w:val="18"/>
                                <w:szCs w:val="18"/>
                              </w:rPr>
                              <w:t xml:space="preserve">capital works for </w:t>
                            </w:r>
                            <w:r w:rsidR="00AC1810" w:rsidRPr="00B91765">
                              <w:rPr>
                                <w:sz w:val="18"/>
                                <w:szCs w:val="18"/>
                              </w:rPr>
                              <w:t>s</w:t>
                            </w:r>
                            <w:r w:rsidRPr="00B91765">
                              <w:rPr>
                                <w:sz w:val="18"/>
                                <w:szCs w:val="18"/>
                              </w:rPr>
                              <w:t xml:space="preserve">tate funded public transport infrastructure in any growth </w:t>
                            </w:r>
                            <w:proofErr w:type="gramStart"/>
                            <w:r w:rsidRPr="00B91765">
                              <w:rPr>
                                <w:sz w:val="18"/>
                                <w:szCs w:val="18"/>
                              </w:rPr>
                              <w:t>area;</w:t>
                            </w:r>
                            <w:proofErr w:type="gramEnd"/>
                          </w:p>
                          <w:p w14:paraId="4C1EEB00" w14:textId="77777777" w:rsidR="00A83669" w:rsidRPr="00B91765" w:rsidRDefault="00A83669" w:rsidP="00AC1810">
                            <w:pPr>
                              <w:pStyle w:val="ListParagraph"/>
                              <w:numPr>
                                <w:ilvl w:val="0"/>
                                <w:numId w:val="31"/>
                              </w:numPr>
                              <w:spacing w:before="60" w:after="60" w:line="259" w:lineRule="auto"/>
                              <w:ind w:left="709" w:hanging="283"/>
                              <w:contextualSpacing w:val="0"/>
                              <w:rPr>
                                <w:sz w:val="18"/>
                                <w:szCs w:val="18"/>
                              </w:rPr>
                            </w:pPr>
                            <w:r w:rsidRPr="00B91765">
                              <w:rPr>
                                <w:sz w:val="18"/>
                                <w:szCs w:val="18"/>
                              </w:rPr>
                              <w:t>the acquisition of land and other infrastructure necessary or required for the establishment, operation or maintenance of infrastructure referred to in subparagraph (i); and</w:t>
                            </w:r>
                          </w:p>
                          <w:p w14:paraId="592A3C96" w14:textId="77777777" w:rsidR="00A83669" w:rsidRPr="00B91765" w:rsidRDefault="00A83669" w:rsidP="00AC1810">
                            <w:pPr>
                              <w:pStyle w:val="ListParagraph"/>
                              <w:numPr>
                                <w:ilvl w:val="0"/>
                                <w:numId w:val="30"/>
                              </w:numPr>
                              <w:spacing w:before="60" w:after="60" w:line="259" w:lineRule="auto"/>
                              <w:ind w:left="426" w:hanging="426"/>
                              <w:contextualSpacing w:val="0"/>
                              <w:rPr>
                                <w:sz w:val="18"/>
                                <w:szCs w:val="18"/>
                              </w:rPr>
                            </w:pPr>
                            <w:r w:rsidRPr="00B91765">
                              <w:rPr>
                                <w:sz w:val="18"/>
                                <w:szCs w:val="18"/>
                              </w:rPr>
                              <w:t>for the payment of any recurrent costs relating to the provision of a new public transport service in a growth area for a maximum of 5 years after the commencement of that service; and</w:t>
                            </w:r>
                          </w:p>
                          <w:p w14:paraId="44631B50" w14:textId="77777777" w:rsidR="00A83669" w:rsidRPr="00B91765" w:rsidRDefault="00A83669" w:rsidP="00AC1810">
                            <w:pPr>
                              <w:pStyle w:val="ListParagraph"/>
                              <w:numPr>
                                <w:ilvl w:val="0"/>
                                <w:numId w:val="30"/>
                              </w:numPr>
                              <w:spacing w:before="60" w:after="60" w:line="259" w:lineRule="auto"/>
                              <w:ind w:left="426" w:hanging="426"/>
                              <w:contextualSpacing w:val="0"/>
                              <w:rPr>
                                <w:sz w:val="18"/>
                                <w:szCs w:val="18"/>
                              </w:rPr>
                            </w:pPr>
                            <w:r w:rsidRPr="00B91765">
                              <w:rPr>
                                <w:sz w:val="18"/>
                                <w:szCs w:val="18"/>
                              </w:rPr>
                              <w:t xml:space="preserve">for the payment of the costs and expenses incurred by the Commissioner </w:t>
                            </w:r>
                            <w:proofErr w:type="gramStart"/>
                            <w:r w:rsidRPr="00B91765">
                              <w:rPr>
                                <w:sz w:val="18"/>
                                <w:szCs w:val="18"/>
                              </w:rPr>
                              <w:t>as a result of</w:t>
                            </w:r>
                            <w:proofErr w:type="gramEnd"/>
                            <w:r w:rsidRPr="00B91765">
                              <w:rPr>
                                <w:sz w:val="18"/>
                                <w:szCs w:val="18"/>
                              </w:rPr>
                              <w:t xml:space="preserve"> exercising or performing his or her functions, powers and duties relating to growth areas infrastructure contributions.</w:t>
                            </w:r>
                          </w:p>
                        </w:txbxContent>
                      </wps:txbx>
                      <wps:bodyPr rot="0" vert="horz" wrap="square" lIns="91440" tIns="45720" rIns="91440" bIns="45720" anchor="ctr" anchorCtr="0" upright="1">
                        <a:noAutofit/>
                      </wps:bodyPr>
                    </wps:wsp>
                  </a:graphicData>
                </a:graphic>
              </wp:inline>
            </w:drawing>
          </mc:Choice>
          <mc:Fallback>
            <w:pict>
              <v:rect w14:anchorId="0DD90E4C" id="Rectangle 8" o:spid="_x0000_s1026" style="width:264.75pt;height:2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" strokeweight="1pt">
                <v:textbox>
                  <w:txbxContent>
                    <w:p w14:paraId="3488DE00" w14:textId="77777777" w:rsidR="00A83669" w:rsidRPr="00B91765" w:rsidRDefault="00A83669" w:rsidP="00B91765">
                      <w:pPr>
                        <w:spacing w:after="0"/>
                        <w:rPr>
                          <w:b/>
                          <w:bCs/>
                          <w:sz w:val="18"/>
                          <w:szCs w:val="18"/>
                        </w:rPr>
                      </w:pPr>
                      <w:r w:rsidRPr="00B91765">
                        <w:rPr>
                          <w:b/>
                          <w:bCs/>
                          <w:sz w:val="18"/>
                          <w:szCs w:val="18"/>
                        </w:rPr>
                        <w:t>Section 201VA</w:t>
                      </w:r>
                    </w:p>
                    <w:p w14:paraId="01B97A60" w14:textId="77777777" w:rsidR="00A83669" w:rsidRPr="00B91765" w:rsidRDefault="00A83669" w:rsidP="00AC1810">
                      <w:pPr>
                        <w:spacing w:before="60" w:after="60"/>
                        <w:rPr>
                          <w:sz w:val="18"/>
                          <w:szCs w:val="18"/>
                        </w:rPr>
                      </w:pPr>
                      <w:r w:rsidRPr="00B91765">
                        <w:rPr>
                          <w:sz w:val="18"/>
                          <w:szCs w:val="18"/>
                        </w:rPr>
                        <w:t>There must be paid out of the Growth Areas Public Transport Fund amounts authorised by the Minister with the approval of the Treasurer—</w:t>
                      </w:r>
                    </w:p>
                    <w:p w14:paraId="43985638" w14:textId="77777777" w:rsidR="00A83669" w:rsidRPr="00B91765" w:rsidRDefault="00A83669" w:rsidP="00AC1810">
                      <w:pPr>
                        <w:pStyle w:val="ListParagraph"/>
                        <w:numPr>
                          <w:ilvl w:val="0"/>
                          <w:numId w:val="30"/>
                        </w:numPr>
                        <w:spacing w:before="60" w:after="60" w:line="259" w:lineRule="auto"/>
                        <w:ind w:left="426" w:hanging="426"/>
                        <w:contextualSpacing w:val="0"/>
                        <w:rPr>
                          <w:sz w:val="18"/>
                          <w:szCs w:val="18"/>
                        </w:rPr>
                      </w:pPr>
                      <w:r w:rsidRPr="00B91765">
                        <w:rPr>
                          <w:sz w:val="18"/>
                          <w:szCs w:val="18"/>
                        </w:rPr>
                        <w:t>to be used to provide financial assistance for or with respect to the following matters—</w:t>
                      </w:r>
                    </w:p>
                    <w:p w14:paraId="463075AB" w14:textId="77777777" w:rsidR="00A83669" w:rsidRPr="00B91765" w:rsidRDefault="00A83669" w:rsidP="00B91765">
                      <w:pPr>
                        <w:pStyle w:val="ListParagraph"/>
                        <w:numPr>
                          <w:ilvl w:val="0"/>
                          <w:numId w:val="31"/>
                        </w:numPr>
                        <w:spacing w:before="60" w:after="60" w:line="259" w:lineRule="auto"/>
                        <w:ind w:left="709" w:hanging="284"/>
                        <w:contextualSpacing w:val="0"/>
                        <w:rPr>
                          <w:sz w:val="18"/>
                          <w:szCs w:val="18"/>
                        </w:rPr>
                      </w:pPr>
                      <w:r w:rsidRPr="00B91765">
                        <w:rPr>
                          <w:sz w:val="18"/>
                          <w:szCs w:val="18"/>
                        </w:rPr>
                        <w:t xml:space="preserve">capital works for </w:t>
                      </w:r>
                      <w:r w:rsidR="00AC1810" w:rsidRPr="00B91765">
                        <w:rPr>
                          <w:sz w:val="18"/>
                          <w:szCs w:val="18"/>
                        </w:rPr>
                        <w:t>s</w:t>
                      </w:r>
                      <w:r w:rsidRPr="00B91765">
                        <w:rPr>
                          <w:sz w:val="18"/>
                          <w:szCs w:val="18"/>
                        </w:rPr>
                        <w:t xml:space="preserve">tate funded public transport infrastructure in any growth </w:t>
                      </w:r>
                      <w:proofErr w:type="gramStart"/>
                      <w:r w:rsidRPr="00B91765">
                        <w:rPr>
                          <w:sz w:val="18"/>
                          <w:szCs w:val="18"/>
                        </w:rPr>
                        <w:t>area;</w:t>
                      </w:r>
                      <w:proofErr w:type="gramEnd"/>
                    </w:p>
                    <w:p w14:paraId="4C1EEB00" w14:textId="77777777" w:rsidR="00A83669" w:rsidRPr="00B91765" w:rsidRDefault="00A83669" w:rsidP="00AC1810">
                      <w:pPr>
                        <w:pStyle w:val="ListParagraph"/>
                        <w:numPr>
                          <w:ilvl w:val="0"/>
                          <w:numId w:val="31"/>
                        </w:numPr>
                        <w:spacing w:before="60" w:after="60" w:line="259" w:lineRule="auto"/>
                        <w:ind w:left="709" w:hanging="283"/>
                        <w:contextualSpacing w:val="0"/>
                        <w:rPr>
                          <w:sz w:val="18"/>
                          <w:szCs w:val="18"/>
                        </w:rPr>
                      </w:pPr>
                      <w:r w:rsidRPr="00B91765">
                        <w:rPr>
                          <w:sz w:val="18"/>
                          <w:szCs w:val="18"/>
                        </w:rPr>
                        <w:t>the acquisition of land and other infrastructure necessary or required for the establishment, operation or maintenance of infrastructure referred to in subparagraph (i); and</w:t>
                      </w:r>
                    </w:p>
                    <w:p w14:paraId="592A3C96" w14:textId="77777777" w:rsidR="00A83669" w:rsidRPr="00B91765" w:rsidRDefault="00A83669" w:rsidP="00AC1810">
                      <w:pPr>
                        <w:pStyle w:val="ListParagraph"/>
                        <w:numPr>
                          <w:ilvl w:val="0"/>
                          <w:numId w:val="30"/>
                        </w:numPr>
                        <w:spacing w:before="60" w:after="60" w:line="259" w:lineRule="auto"/>
                        <w:ind w:left="426" w:hanging="426"/>
                        <w:contextualSpacing w:val="0"/>
                        <w:rPr>
                          <w:sz w:val="18"/>
                          <w:szCs w:val="18"/>
                        </w:rPr>
                      </w:pPr>
                      <w:r w:rsidRPr="00B91765">
                        <w:rPr>
                          <w:sz w:val="18"/>
                          <w:szCs w:val="18"/>
                        </w:rPr>
                        <w:t>for the payment of any recurrent costs relating to the provision of a new public transport service in a growth area for a maximum of 5 years after the commencement of that service; and</w:t>
                      </w:r>
                    </w:p>
                    <w:p w14:paraId="44631B50" w14:textId="77777777" w:rsidR="00A83669" w:rsidRPr="00B91765" w:rsidRDefault="00A83669" w:rsidP="00AC1810">
                      <w:pPr>
                        <w:pStyle w:val="ListParagraph"/>
                        <w:numPr>
                          <w:ilvl w:val="0"/>
                          <w:numId w:val="30"/>
                        </w:numPr>
                        <w:spacing w:before="60" w:after="60" w:line="259" w:lineRule="auto"/>
                        <w:ind w:left="426" w:hanging="426"/>
                        <w:contextualSpacing w:val="0"/>
                        <w:rPr>
                          <w:sz w:val="18"/>
                          <w:szCs w:val="18"/>
                        </w:rPr>
                      </w:pPr>
                      <w:r w:rsidRPr="00B91765">
                        <w:rPr>
                          <w:sz w:val="18"/>
                          <w:szCs w:val="18"/>
                        </w:rPr>
                        <w:t xml:space="preserve">for the payment of the costs and expenses incurred by the Commissioner </w:t>
                      </w:r>
                      <w:proofErr w:type="gramStart"/>
                      <w:r w:rsidRPr="00B91765">
                        <w:rPr>
                          <w:sz w:val="18"/>
                          <w:szCs w:val="18"/>
                        </w:rPr>
                        <w:t>as a result of</w:t>
                      </w:r>
                      <w:proofErr w:type="gramEnd"/>
                      <w:r w:rsidRPr="00B91765">
                        <w:rPr>
                          <w:sz w:val="18"/>
                          <w:szCs w:val="18"/>
                        </w:rPr>
                        <w:t xml:space="preserve"> exercising or performing his or her functions, powers and duties relating to growth areas infrastructure contributions.</w:t>
                      </w:r>
                    </w:p>
                  </w:txbxContent>
                </v:textbox>
                <w10:anchorlock/>
              </v:rect>
            </w:pict>
          </mc:Fallback>
        </mc:AlternateContent>
      </w:r>
    </w:p>
    <w:p w14:paraId="07138DAD" w14:textId="77777777" w:rsidR="00C80B67" w:rsidRPr="008F4CA0" w:rsidRDefault="00B91765" w:rsidP="00B91765">
      <w:pPr>
        <w:spacing w:after="360" w:line="259" w:lineRule="auto"/>
        <w:rPr>
          <w:rFonts w:eastAsia="Times New Roman" w:cs="Times New Roman"/>
          <w:color w:val="000000" w:themeColor="text1"/>
          <w:szCs w:val="20"/>
        </w:rPr>
      </w:pPr>
      <w:r w:rsidRPr="008F4CA0">
        <w:rPr>
          <w:rFonts w:ascii="Times New Roman" w:eastAsia="Times New Roman" w:hAnsi="Times New Roman" w:cs="Times New Roman"/>
          <w:noProof/>
          <w:color w:val="000000" w:themeColor="text1"/>
          <w:szCs w:val="20"/>
        </w:rPr>
        <mc:AlternateContent>
          <mc:Choice Requires="wps">
            <w:drawing>
              <wp:anchor distT="0" distB="0" distL="114300" distR="114300" simplePos="0" relativeHeight="251663360" behindDoc="0" locked="0" layoutInCell="1" allowOverlap="1" wp14:anchorId="18E520AE" wp14:editId="29238290">
                <wp:simplePos x="0" y="0"/>
                <wp:positionH relativeFrom="column">
                  <wp:posOffset>1905</wp:posOffset>
                </wp:positionH>
                <wp:positionV relativeFrom="page">
                  <wp:posOffset>5943600</wp:posOffset>
                </wp:positionV>
                <wp:extent cx="3423920" cy="4000500"/>
                <wp:effectExtent l="0" t="0" r="24130" b="19050"/>
                <wp:wrapTopAndBottom/>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3920" cy="4000500"/>
                        </a:xfrm>
                        <a:prstGeom prst="rect">
                          <a:avLst/>
                        </a:prstGeom>
                        <a:solidFill>
                          <a:srgbClr val="FFFFFF"/>
                        </a:solidFill>
                        <a:ln w="12700">
                          <a:solidFill>
                            <a:srgbClr val="000000"/>
                          </a:solidFill>
                          <a:miter lim="800000"/>
                          <a:headEnd/>
                          <a:tailEnd/>
                        </a:ln>
                      </wps:spPr>
                      <wps:txbx>
                        <w:txbxContent>
                          <w:p w14:paraId="2284F9F1" w14:textId="77777777" w:rsidR="00C80B67" w:rsidRPr="000A63D8" w:rsidRDefault="00C80B67" w:rsidP="00B91765">
                            <w:pPr>
                              <w:spacing w:after="0"/>
                              <w:rPr>
                                <w:b/>
                                <w:bCs/>
                                <w:sz w:val="18"/>
                                <w:szCs w:val="18"/>
                              </w:rPr>
                            </w:pPr>
                            <w:r w:rsidRPr="000A63D8">
                              <w:rPr>
                                <w:b/>
                                <w:bCs/>
                                <w:sz w:val="18"/>
                                <w:szCs w:val="18"/>
                              </w:rPr>
                              <w:t>Section 201VB</w:t>
                            </w:r>
                          </w:p>
                          <w:p w14:paraId="627547AC" w14:textId="77777777" w:rsidR="00C80B67" w:rsidRPr="00B91765" w:rsidRDefault="00C80B67" w:rsidP="00B91765">
                            <w:pPr>
                              <w:pStyle w:val="ListParagraph"/>
                              <w:numPr>
                                <w:ilvl w:val="1"/>
                                <w:numId w:val="32"/>
                              </w:numPr>
                              <w:spacing w:before="60" w:after="60" w:line="259" w:lineRule="auto"/>
                              <w:ind w:left="426" w:hanging="426"/>
                              <w:contextualSpacing w:val="0"/>
                              <w:rPr>
                                <w:sz w:val="18"/>
                                <w:szCs w:val="18"/>
                              </w:rPr>
                            </w:pPr>
                            <w:r w:rsidRPr="00B91765">
                              <w:rPr>
                                <w:sz w:val="18"/>
                                <w:szCs w:val="18"/>
                              </w:rPr>
                              <w:t xml:space="preserve">There must be paid out of the Building New Communities Fund amounts authorised by the Minister to be used to provide financial assistance for or with respect to capital works for </w:t>
                            </w:r>
                            <w:r w:rsidR="00B91765" w:rsidRPr="00B91765">
                              <w:rPr>
                                <w:sz w:val="18"/>
                                <w:szCs w:val="18"/>
                              </w:rPr>
                              <w:t>s</w:t>
                            </w:r>
                            <w:r w:rsidRPr="00B91765">
                              <w:rPr>
                                <w:sz w:val="18"/>
                                <w:szCs w:val="18"/>
                              </w:rPr>
                              <w:t>tate funded infrastructure in any growth area including the following—</w:t>
                            </w:r>
                          </w:p>
                          <w:p w14:paraId="484B895F" w14:textId="77777777" w:rsidR="00C80B67" w:rsidRPr="00B91765" w:rsidRDefault="00C80B67" w:rsidP="00B91765">
                            <w:pPr>
                              <w:pStyle w:val="ListParagraph"/>
                              <w:numPr>
                                <w:ilvl w:val="2"/>
                                <w:numId w:val="32"/>
                              </w:numPr>
                              <w:spacing w:before="60" w:after="60" w:line="259" w:lineRule="auto"/>
                              <w:ind w:left="709" w:hanging="284"/>
                              <w:contextualSpacing w:val="0"/>
                              <w:rPr>
                                <w:sz w:val="18"/>
                                <w:szCs w:val="18"/>
                              </w:rPr>
                            </w:pPr>
                            <w:r w:rsidRPr="00B91765">
                              <w:rPr>
                                <w:sz w:val="18"/>
                                <w:szCs w:val="18"/>
                              </w:rPr>
                              <w:t xml:space="preserve">transport infrastructure including walking and cycling but excluding major public transport </w:t>
                            </w:r>
                            <w:proofErr w:type="gramStart"/>
                            <w:r w:rsidRPr="00B91765">
                              <w:rPr>
                                <w:sz w:val="18"/>
                                <w:szCs w:val="18"/>
                              </w:rPr>
                              <w:t>infrastructure;</w:t>
                            </w:r>
                            <w:proofErr w:type="gramEnd"/>
                          </w:p>
                          <w:p w14:paraId="14E1CCF8" w14:textId="77777777" w:rsidR="00C80B67" w:rsidRPr="00B91765" w:rsidRDefault="00C80B67" w:rsidP="00B91765">
                            <w:pPr>
                              <w:pStyle w:val="ListParagraph"/>
                              <w:numPr>
                                <w:ilvl w:val="2"/>
                                <w:numId w:val="32"/>
                              </w:numPr>
                              <w:spacing w:before="60" w:after="60" w:line="259" w:lineRule="auto"/>
                              <w:ind w:left="709" w:hanging="284"/>
                              <w:contextualSpacing w:val="0"/>
                              <w:rPr>
                                <w:sz w:val="18"/>
                                <w:szCs w:val="18"/>
                              </w:rPr>
                            </w:pPr>
                            <w:r w:rsidRPr="00B91765">
                              <w:rPr>
                                <w:sz w:val="18"/>
                                <w:szCs w:val="18"/>
                              </w:rPr>
                              <w:t xml:space="preserve">community infrastructure including health facilities, education facilities, regional libraries, neighbourhood houses and major recreation </w:t>
                            </w:r>
                            <w:proofErr w:type="gramStart"/>
                            <w:r w:rsidRPr="00B91765">
                              <w:rPr>
                                <w:sz w:val="18"/>
                                <w:szCs w:val="18"/>
                              </w:rPr>
                              <w:t>facilities;</w:t>
                            </w:r>
                            <w:proofErr w:type="gramEnd"/>
                          </w:p>
                          <w:p w14:paraId="3580F633" w14:textId="77777777" w:rsidR="00C80B67" w:rsidRPr="00B91765" w:rsidRDefault="00C80B67" w:rsidP="00B91765">
                            <w:pPr>
                              <w:pStyle w:val="ListParagraph"/>
                              <w:numPr>
                                <w:ilvl w:val="2"/>
                                <w:numId w:val="32"/>
                              </w:numPr>
                              <w:spacing w:before="60" w:after="60" w:line="259" w:lineRule="auto"/>
                              <w:ind w:left="709" w:hanging="284"/>
                              <w:contextualSpacing w:val="0"/>
                              <w:rPr>
                                <w:sz w:val="18"/>
                                <w:szCs w:val="18"/>
                              </w:rPr>
                            </w:pPr>
                            <w:r w:rsidRPr="00B91765">
                              <w:rPr>
                                <w:sz w:val="18"/>
                                <w:szCs w:val="18"/>
                              </w:rPr>
                              <w:t xml:space="preserve">environmental infrastructure including regional open space, trails and creek </w:t>
                            </w:r>
                            <w:proofErr w:type="gramStart"/>
                            <w:r w:rsidRPr="00B91765">
                              <w:rPr>
                                <w:sz w:val="18"/>
                                <w:szCs w:val="18"/>
                              </w:rPr>
                              <w:t>protection;</w:t>
                            </w:r>
                            <w:proofErr w:type="gramEnd"/>
                          </w:p>
                          <w:p w14:paraId="2F71CD88" w14:textId="77777777" w:rsidR="00C80B67" w:rsidRPr="00B91765" w:rsidRDefault="00C80B67" w:rsidP="00B91765">
                            <w:pPr>
                              <w:pStyle w:val="ListParagraph"/>
                              <w:numPr>
                                <w:ilvl w:val="2"/>
                                <w:numId w:val="32"/>
                              </w:numPr>
                              <w:spacing w:before="60" w:after="60" w:line="259" w:lineRule="auto"/>
                              <w:ind w:left="709" w:hanging="284"/>
                              <w:contextualSpacing w:val="0"/>
                              <w:rPr>
                                <w:sz w:val="18"/>
                                <w:szCs w:val="18"/>
                              </w:rPr>
                            </w:pPr>
                            <w:r w:rsidRPr="00B91765">
                              <w:rPr>
                                <w:sz w:val="18"/>
                                <w:szCs w:val="18"/>
                              </w:rPr>
                              <w:t xml:space="preserve">economic infrastructure including providing access to information and technology and infrastructure supporting the development of commerce and </w:t>
                            </w:r>
                            <w:proofErr w:type="gramStart"/>
                            <w:r w:rsidRPr="00B91765">
                              <w:rPr>
                                <w:sz w:val="18"/>
                                <w:szCs w:val="18"/>
                              </w:rPr>
                              <w:t>industry;</w:t>
                            </w:r>
                            <w:proofErr w:type="gramEnd"/>
                          </w:p>
                          <w:p w14:paraId="3BE6AD6D" w14:textId="77777777" w:rsidR="00C80B67" w:rsidRPr="00B91765" w:rsidRDefault="00C80B67" w:rsidP="00B91765">
                            <w:pPr>
                              <w:pStyle w:val="ListParagraph"/>
                              <w:numPr>
                                <w:ilvl w:val="2"/>
                                <w:numId w:val="32"/>
                              </w:numPr>
                              <w:spacing w:before="60" w:after="60" w:line="259" w:lineRule="auto"/>
                              <w:ind w:left="709" w:hanging="284"/>
                              <w:contextualSpacing w:val="0"/>
                              <w:rPr>
                                <w:sz w:val="18"/>
                                <w:szCs w:val="18"/>
                              </w:rPr>
                            </w:pPr>
                            <w:r w:rsidRPr="00B91765">
                              <w:rPr>
                                <w:sz w:val="18"/>
                                <w:szCs w:val="18"/>
                              </w:rPr>
                              <w:t>the acquisition of land and other infrastructure necessary or required for the establishment or maintenance of any infrastructure referred to in this subsection.</w:t>
                            </w:r>
                          </w:p>
                          <w:p w14:paraId="1B981254" w14:textId="77777777" w:rsidR="00C80B67" w:rsidRPr="00B91765" w:rsidRDefault="00C80B67" w:rsidP="00B91765">
                            <w:pPr>
                              <w:pStyle w:val="ListParagraph"/>
                              <w:numPr>
                                <w:ilvl w:val="1"/>
                                <w:numId w:val="32"/>
                              </w:numPr>
                              <w:spacing w:before="60" w:after="60" w:line="259" w:lineRule="auto"/>
                              <w:ind w:left="426" w:hanging="426"/>
                              <w:contextualSpacing w:val="0"/>
                              <w:rPr>
                                <w:sz w:val="18"/>
                                <w:szCs w:val="18"/>
                              </w:rPr>
                            </w:pPr>
                            <w:r w:rsidRPr="00B91765">
                              <w:rPr>
                                <w:sz w:val="18"/>
                                <w:szCs w:val="18"/>
                              </w:rPr>
                              <w:t xml:space="preserve">The Minister must not authorise the payment of an amount of $2 million or more from the Building New Communities Fund for the purpose of </w:t>
                            </w:r>
                            <w:proofErr w:type="gramStart"/>
                            <w:r w:rsidRPr="00B91765">
                              <w:rPr>
                                <w:sz w:val="18"/>
                                <w:szCs w:val="18"/>
                              </w:rPr>
                              <w:t>particular capital</w:t>
                            </w:r>
                            <w:proofErr w:type="gramEnd"/>
                            <w:r w:rsidRPr="00B91765">
                              <w:rPr>
                                <w:sz w:val="18"/>
                                <w:szCs w:val="18"/>
                              </w:rPr>
                              <w:t xml:space="preserve"> works, except with the approval of the Treasurer</w:t>
                            </w:r>
                            <w:r w:rsidR="00B91765" w:rsidRPr="00B91765">
                              <w:rPr>
                                <w:sz w:val="18"/>
                                <w:szCs w:val="18"/>
                              </w:rPr>
                              <w:t>.</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18E520AE" id="Rectangle 12" o:spid="_x0000_s1027" style="position:absolute;margin-left:.15pt;margin-top:468pt;width:269.6pt;height:315pt;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" strokeweight="1pt">
                <v:textbox>
                  <w:txbxContent>
                    <w:p w14:paraId="2284F9F1" w14:textId="77777777" w:rsidR="00C80B67" w:rsidRPr="000A63D8" w:rsidRDefault="00C80B67" w:rsidP="00B91765">
                      <w:pPr>
                        <w:spacing w:after="0"/>
                        <w:rPr>
                          <w:b/>
                          <w:bCs/>
                          <w:sz w:val="18"/>
                          <w:szCs w:val="18"/>
                        </w:rPr>
                      </w:pPr>
                      <w:r w:rsidRPr="000A63D8">
                        <w:rPr>
                          <w:b/>
                          <w:bCs/>
                          <w:sz w:val="18"/>
                          <w:szCs w:val="18"/>
                        </w:rPr>
                        <w:t>Section 201VB</w:t>
                      </w:r>
                    </w:p>
                    <w:p w14:paraId="627547AC" w14:textId="77777777" w:rsidR="00C80B67" w:rsidRPr="00B91765" w:rsidRDefault="00C80B67" w:rsidP="00B91765">
                      <w:pPr>
                        <w:pStyle w:val="ListParagraph"/>
                        <w:numPr>
                          <w:ilvl w:val="1"/>
                          <w:numId w:val="32"/>
                        </w:numPr>
                        <w:spacing w:before="60" w:after="60" w:line="259" w:lineRule="auto"/>
                        <w:ind w:left="426" w:hanging="426"/>
                        <w:contextualSpacing w:val="0"/>
                        <w:rPr>
                          <w:sz w:val="18"/>
                          <w:szCs w:val="18"/>
                        </w:rPr>
                      </w:pPr>
                      <w:r w:rsidRPr="00B91765">
                        <w:rPr>
                          <w:sz w:val="18"/>
                          <w:szCs w:val="18"/>
                        </w:rPr>
                        <w:t xml:space="preserve">There must be paid out of the Building New Communities Fund amounts authorised by the Minister to be used to provide financial assistance for or with respect to capital works for </w:t>
                      </w:r>
                      <w:r w:rsidR="00B91765" w:rsidRPr="00B91765">
                        <w:rPr>
                          <w:sz w:val="18"/>
                          <w:szCs w:val="18"/>
                        </w:rPr>
                        <w:t>s</w:t>
                      </w:r>
                      <w:r w:rsidRPr="00B91765">
                        <w:rPr>
                          <w:sz w:val="18"/>
                          <w:szCs w:val="18"/>
                        </w:rPr>
                        <w:t>tate funded infrastructure in any growth area including the following—</w:t>
                      </w:r>
                    </w:p>
                    <w:p w14:paraId="484B895F" w14:textId="77777777" w:rsidR="00C80B67" w:rsidRPr="00B91765" w:rsidRDefault="00C80B67" w:rsidP="00B91765">
                      <w:pPr>
                        <w:pStyle w:val="ListParagraph"/>
                        <w:numPr>
                          <w:ilvl w:val="2"/>
                          <w:numId w:val="32"/>
                        </w:numPr>
                        <w:spacing w:before="60" w:after="60" w:line="259" w:lineRule="auto"/>
                        <w:ind w:left="709" w:hanging="284"/>
                        <w:contextualSpacing w:val="0"/>
                        <w:rPr>
                          <w:sz w:val="18"/>
                          <w:szCs w:val="18"/>
                        </w:rPr>
                      </w:pPr>
                      <w:r w:rsidRPr="00B91765">
                        <w:rPr>
                          <w:sz w:val="18"/>
                          <w:szCs w:val="18"/>
                        </w:rPr>
                        <w:t xml:space="preserve">transport infrastructure including walking and cycling but excluding major public transport </w:t>
                      </w:r>
                      <w:proofErr w:type="gramStart"/>
                      <w:r w:rsidRPr="00B91765">
                        <w:rPr>
                          <w:sz w:val="18"/>
                          <w:szCs w:val="18"/>
                        </w:rPr>
                        <w:t>infrastructure;</w:t>
                      </w:r>
                      <w:proofErr w:type="gramEnd"/>
                    </w:p>
                    <w:p w14:paraId="14E1CCF8" w14:textId="77777777" w:rsidR="00C80B67" w:rsidRPr="00B91765" w:rsidRDefault="00C80B67" w:rsidP="00B91765">
                      <w:pPr>
                        <w:pStyle w:val="ListParagraph"/>
                        <w:numPr>
                          <w:ilvl w:val="2"/>
                          <w:numId w:val="32"/>
                        </w:numPr>
                        <w:spacing w:before="60" w:after="60" w:line="259" w:lineRule="auto"/>
                        <w:ind w:left="709" w:hanging="284"/>
                        <w:contextualSpacing w:val="0"/>
                        <w:rPr>
                          <w:sz w:val="18"/>
                          <w:szCs w:val="18"/>
                        </w:rPr>
                      </w:pPr>
                      <w:r w:rsidRPr="00B91765">
                        <w:rPr>
                          <w:sz w:val="18"/>
                          <w:szCs w:val="18"/>
                        </w:rPr>
                        <w:t xml:space="preserve">community infrastructure including health facilities, education facilities, regional libraries, neighbourhood houses and major recreation </w:t>
                      </w:r>
                      <w:proofErr w:type="gramStart"/>
                      <w:r w:rsidRPr="00B91765">
                        <w:rPr>
                          <w:sz w:val="18"/>
                          <w:szCs w:val="18"/>
                        </w:rPr>
                        <w:t>facilities;</w:t>
                      </w:r>
                      <w:proofErr w:type="gramEnd"/>
                    </w:p>
                    <w:p w14:paraId="3580F633" w14:textId="77777777" w:rsidR="00C80B67" w:rsidRPr="00B91765" w:rsidRDefault="00C80B67" w:rsidP="00B91765">
                      <w:pPr>
                        <w:pStyle w:val="ListParagraph"/>
                        <w:numPr>
                          <w:ilvl w:val="2"/>
                          <w:numId w:val="32"/>
                        </w:numPr>
                        <w:spacing w:before="60" w:after="60" w:line="259" w:lineRule="auto"/>
                        <w:ind w:left="709" w:hanging="284"/>
                        <w:contextualSpacing w:val="0"/>
                        <w:rPr>
                          <w:sz w:val="18"/>
                          <w:szCs w:val="18"/>
                        </w:rPr>
                      </w:pPr>
                      <w:r w:rsidRPr="00B91765">
                        <w:rPr>
                          <w:sz w:val="18"/>
                          <w:szCs w:val="18"/>
                        </w:rPr>
                        <w:t xml:space="preserve">environmental infrastructure including regional open space, trails and creek </w:t>
                      </w:r>
                      <w:proofErr w:type="gramStart"/>
                      <w:r w:rsidRPr="00B91765">
                        <w:rPr>
                          <w:sz w:val="18"/>
                          <w:szCs w:val="18"/>
                        </w:rPr>
                        <w:t>protection;</w:t>
                      </w:r>
                      <w:proofErr w:type="gramEnd"/>
                    </w:p>
                    <w:p w14:paraId="2F71CD88" w14:textId="77777777" w:rsidR="00C80B67" w:rsidRPr="00B91765" w:rsidRDefault="00C80B67" w:rsidP="00B91765">
                      <w:pPr>
                        <w:pStyle w:val="ListParagraph"/>
                        <w:numPr>
                          <w:ilvl w:val="2"/>
                          <w:numId w:val="32"/>
                        </w:numPr>
                        <w:spacing w:before="60" w:after="60" w:line="259" w:lineRule="auto"/>
                        <w:ind w:left="709" w:hanging="284"/>
                        <w:contextualSpacing w:val="0"/>
                        <w:rPr>
                          <w:sz w:val="18"/>
                          <w:szCs w:val="18"/>
                        </w:rPr>
                      </w:pPr>
                      <w:r w:rsidRPr="00B91765">
                        <w:rPr>
                          <w:sz w:val="18"/>
                          <w:szCs w:val="18"/>
                        </w:rPr>
                        <w:t xml:space="preserve">economic infrastructure including providing access to information and technology and infrastructure supporting the development of commerce and </w:t>
                      </w:r>
                      <w:proofErr w:type="gramStart"/>
                      <w:r w:rsidRPr="00B91765">
                        <w:rPr>
                          <w:sz w:val="18"/>
                          <w:szCs w:val="18"/>
                        </w:rPr>
                        <w:t>industry;</w:t>
                      </w:r>
                      <w:proofErr w:type="gramEnd"/>
                    </w:p>
                    <w:p w14:paraId="3BE6AD6D" w14:textId="77777777" w:rsidR="00C80B67" w:rsidRPr="00B91765" w:rsidRDefault="00C80B67" w:rsidP="00B91765">
                      <w:pPr>
                        <w:pStyle w:val="ListParagraph"/>
                        <w:numPr>
                          <w:ilvl w:val="2"/>
                          <w:numId w:val="32"/>
                        </w:numPr>
                        <w:spacing w:before="60" w:after="60" w:line="259" w:lineRule="auto"/>
                        <w:ind w:left="709" w:hanging="284"/>
                        <w:contextualSpacing w:val="0"/>
                        <w:rPr>
                          <w:sz w:val="18"/>
                          <w:szCs w:val="18"/>
                        </w:rPr>
                      </w:pPr>
                      <w:r w:rsidRPr="00B91765">
                        <w:rPr>
                          <w:sz w:val="18"/>
                          <w:szCs w:val="18"/>
                        </w:rPr>
                        <w:t>the acquisition of land and other infrastructure necessary or required for the establishment or maintenance of any infrastructure referred to in this subsection.</w:t>
                      </w:r>
                    </w:p>
                    <w:p w14:paraId="1B981254" w14:textId="77777777" w:rsidR="00C80B67" w:rsidRPr="00B91765" w:rsidRDefault="00C80B67" w:rsidP="00B91765">
                      <w:pPr>
                        <w:pStyle w:val="ListParagraph"/>
                        <w:numPr>
                          <w:ilvl w:val="1"/>
                          <w:numId w:val="32"/>
                        </w:numPr>
                        <w:spacing w:before="60" w:after="60" w:line="259" w:lineRule="auto"/>
                        <w:ind w:left="426" w:hanging="426"/>
                        <w:contextualSpacing w:val="0"/>
                        <w:rPr>
                          <w:sz w:val="18"/>
                          <w:szCs w:val="18"/>
                        </w:rPr>
                      </w:pPr>
                      <w:r w:rsidRPr="00B91765">
                        <w:rPr>
                          <w:sz w:val="18"/>
                          <w:szCs w:val="18"/>
                        </w:rPr>
                        <w:t xml:space="preserve">The Minister must not authorise the payment of an amount of $2 million or more from the Building New Communities Fund for the purpose of </w:t>
                      </w:r>
                      <w:proofErr w:type="gramStart"/>
                      <w:r w:rsidRPr="00B91765">
                        <w:rPr>
                          <w:sz w:val="18"/>
                          <w:szCs w:val="18"/>
                        </w:rPr>
                        <w:t>particular capital</w:t>
                      </w:r>
                      <w:proofErr w:type="gramEnd"/>
                      <w:r w:rsidRPr="00B91765">
                        <w:rPr>
                          <w:sz w:val="18"/>
                          <w:szCs w:val="18"/>
                        </w:rPr>
                        <w:t xml:space="preserve"> works, except with the approval of the Treasurer</w:t>
                      </w:r>
                      <w:r w:rsidR="00B91765" w:rsidRPr="00B91765">
                        <w:rPr>
                          <w:sz w:val="18"/>
                          <w:szCs w:val="18"/>
                        </w:rPr>
                        <w:t>.</w:t>
                      </w:r>
                    </w:p>
                  </w:txbxContent>
                </v:textbox>
                <w10:wrap type="topAndBottom" anchory="page"/>
              </v:rect>
            </w:pict>
          </mc:Fallback>
        </mc:AlternateContent>
      </w:r>
      <w:r w:rsidR="00C80B67" w:rsidRPr="008F4CA0">
        <w:rPr>
          <w:rFonts w:asciiTheme="majorHAnsi" w:eastAsiaTheme="majorEastAsia" w:hAnsiTheme="majorHAnsi" w:cstheme="majorBidi"/>
          <w:b/>
          <w:i/>
          <w:iCs/>
          <w:color w:val="000000" w:themeColor="text1"/>
          <w:szCs w:val="20"/>
        </w:rPr>
        <w:t>Application of the Building New Communities Fund</w:t>
      </w:r>
    </w:p>
    <w:p w14:paraId="142EC745" w14:textId="77777777" w:rsidR="00A83669" w:rsidRPr="00B91765" w:rsidRDefault="00A83669" w:rsidP="00B91765">
      <w:pPr>
        <w:pStyle w:val="BodyText"/>
        <w:spacing w:before="120"/>
        <w:rPr>
          <w:rFonts w:asciiTheme="majorHAnsi" w:eastAsiaTheme="majorEastAsia" w:hAnsiTheme="majorHAnsi" w:cstheme="majorBidi"/>
          <w:b/>
          <w:color w:val="D37800" w:themeColor="accent2" w:themeShade="BF"/>
          <w:sz w:val="24"/>
          <w:szCs w:val="26"/>
        </w:rPr>
      </w:pPr>
      <w:r w:rsidRPr="008F4CA0">
        <w:rPr>
          <w:rFonts w:asciiTheme="majorHAnsi" w:eastAsiaTheme="majorEastAsia" w:hAnsiTheme="majorHAnsi" w:cstheme="majorBidi"/>
          <w:b/>
          <w:sz w:val="24"/>
          <w:szCs w:val="26"/>
        </w:rPr>
        <w:lastRenderedPageBreak/>
        <w:t>Eligibility</w:t>
      </w:r>
      <w:r>
        <w:rPr>
          <w:rFonts w:asciiTheme="majorHAnsi" w:eastAsiaTheme="majorEastAsia" w:hAnsiTheme="majorHAnsi" w:cstheme="majorBidi"/>
          <w:b/>
          <w:color w:val="D37800" w:themeColor="accent2" w:themeShade="BF"/>
          <w:sz w:val="24"/>
          <w:szCs w:val="26"/>
        </w:rPr>
        <w:t xml:space="preserve"> </w:t>
      </w:r>
    </w:p>
    <w:p w14:paraId="619F55FD" w14:textId="77777777" w:rsidR="00A83669" w:rsidRPr="00A83669" w:rsidRDefault="00A83669" w:rsidP="00AF6498">
      <w:pPr>
        <w:pStyle w:val="NormalWeb"/>
        <w:spacing w:before="60" w:beforeAutospacing="0" w:after="60" w:afterAutospacing="0" w:line="257" w:lineRule="auto"/>
        <w:rPr>
          <w:rFonts w:asciiTheme="minorHAnsi" w:hAnsiTheme="minorHAnsi"/>
          <w:color w:val="000000" w:themeColor="text1"/>
          <w:sz w:val="20"/>
          <w:szCs w:val="20"/>
          <w:lang w:eastAsia="en-US"/>
        </w:rPr>
      </w:pPr>
      <w:r w:rsidRPr="00A83669">
        <w:rPr>
          <w:rFonts w:asciiTheme="minorHAnsi" w:hAnsiTheme="minorHAnsi"/>
          <w:color w:val="000000" w:themeColor="text1"/>
          <w:sz w:val="20"/>
          <w:szCs w:val="20"/>
          <w:lang w:eastAsia="en-US"/>
        </w:rPr>
        <w:t>To be eligible for funding</w:t>
      </w:r>
      <w:r w:rsidR="00AF6498">
        <w:rPr>
          <w:rFonts w:asciiTheme="minorHAnsi" w:hAnsiTheme="minorHAnsi"/>
          <w:color w:val="000000" w:themeColor="text1"/>
          <w:sz w:val="20"/>
          <w:szCs w:val="20"/>
          <w:lang w:eastAsia="en-US"/>
        </w:rPr>
        <w:t>,</w:t>
      </w:r>
      <w:r w:rsidRPr="00A83669">
        <w:rPr>
          <w:rFonts w:asciiTheme="minorHAnsi" w:hAnsiTheme="minorHAnsi"/>
          <w:color w:val="000000" w:themeColor="text1"/>
          <w:sz w:val="20"/>
          <w:szCs w:val="20"/>
          <w:lang w:eastAsia="en-US"/>
        </w:rPr>
        <w:t xml:space="preserve"> the projects must meet the following criteria: </w:t>
      </w:r>
    </w:p>
    <w:p w14:paraId="38B2C665" w14:textId="77777777" w:rsidR="00A83669" w:rsidRPr="00D9496D" w:rsidRDefault="00A83669" w:rsidP="00D9496D">
      <w:pPr>
        <w:pStyle w:val="NormalWeb"/>
        <w:numPr>
          <w:ilvl w:val="0"/>
          <w:numId w:val="36"/>
        </w:numPr>
        <w:spacing w:before="60" w:beforeAutospacing="0" w:after="60" w:afterAutospacing="0" w:line="257" w:lineRule="auto"/>
        <w:ind w:left="284" w:hanging="283"/>
        <w:rPr>
          <w:rFonts w:asciiTheme="minorHAnsi" w:hAnsiTheme="minorHAnsi"/>
          <w:color w:val="000000" w:themeColor="text1"/>
          <w:sz w:val="20"/>
          <w:szCs w:val="20"/>
          <w:lang w:eastAsia="en-US"/>
        </w:rPr>
      </w:pPr>
      <w:r w:rsidRPr="00D9496D">
        <w:rPr>
          <w:rFonts w:asciiTheme="minorHAnsi" w:hAnsiTheme="minorHAnsi"/>
          <w:color w:val="000000" w:themeColor="text1"/>
          <w:sz w:val="20"/>
          <w:szCs w:val="20"/>
          <w:lang w:eastAsia="en-US"/>
        </w:rPr>
        <w:t xml:space="preserve">Satisfy the requirements set out in </w:t>
      </w:r>
      <w:r w:rsidR="00B91765" w:rsidRPr="00D9496D">
        <w:rPr>
          <w:rFonts w:asciiTheme="minorHAnsi" w:hAnsiTheme="minorHAnsi"/>
          <w:color w:val="000000" w:themeColor="text1"/>
          <w:sz w:val="20"/>
          <w:szCs w:val="20"/>
          <w:lang w:eastAsia="en-US"/>
        </w:rPr>
        <w:t>s</w:t>
      </w:r>
      <w:r w:rsidRPr="00D9496D">
        <w:rPr>
          <w:rFonts w:asciiTheme="minorHAnsi" w:hAnsiTheme="minorHAnsi"/>
          <w:color w:val="000000" w:themeColor="text1"/>
          <w:sz w:val="20"/>
          <w:szCs w:val="20"/>
          <w:lang w:eastAsia="en-US"/>
        </w:rPr>
        <w:t xml:space="preserve">ection 201VA or 201VB of the </w:t>
      </w:r>
      <w:r w:rsidRPr="00352834">
        <w:rPr>
          <w:rFonts w:asciiTheme="minorHAnsi" w:hAnsiTheme="minorHAnsi"/>
          <w:i/>
          <w:iCs/>
          <w:color w:val="000000" w:themeColor="text1"/>
          <w:sz w:val="20"/>
          <w:szCs w:val="20"/>
          <w:lang w:eastAsia="en-US"/>
        </w:rPr>
        <w:t>Planning and Environment Act 1987</w:t>
      </w:r>
      <w:r w:rsidRPr="00D9496D">
        <w:rPr>
          <w:rFonts w:asciiTheme="minorHAnsi" w:hAnsiTheme="minorHAnsi"/>
          <w:color w:val="000000" w:themeColor="text1"/>
          <w:sz w:val="20"/>
          <w:szCs w:val="20"/>
          <w:lang w:eastAsia="en-US"/>
        </w:rPr>
        <w:t xml:space="preserve">, including being located within Melbourne’s </w:t>
      </w:r>
      <w:r w:rsidR="005C4EE2" w:rsidRPr="00D9496D">
        <w:rPr>
          <w:rFonts w:asciiTheme="minorHAnsi" w:hAnsiTheme="minorHAnsi"/>
          <w:color w:val="000000" w:themeColor="text1"/>
          <w:sz w:val="20"/>
          <w:szCs w:val="20"/>
          <w:lang w:eastAsia="en-US"/>
        </w:rPr>
        <w:t>UGB</w:t>
      </w:r>
      <w:r w:rsidRPr="00D9496D">
        <w:rPr>
          <w:rFonts w:asciiTheme="minorHAnsi" w:hAnsiTheme="minorHAnsi"/>
          <w:color w:val="000000" w:themeColor="text1"/>
          <w:sz w:val="20"/>
          <w:szCs w:val="20"/>
          <w:lang w:eastAsia="en-US"/>
        </w:rPr>
        <w:t xml:space="preserve"> and within the</w:t>
      </w:r>
      <w:r w:rsidR="005C4EE2" w:rsidRPr="00D9496D">
        <w:rPr>
          <w:rFonts w:asciiTheme="minorHAnsi" w:hAnsiTheme="minorHAnsi"/>
          <w:color w:val="000000" w:themeColor="text1"/>
          <w:sz w:val="20"/>
          <w:szCs w:val="20"/>
          <w:lang w:eastAsia="en-US"/>
        </w:rPr>
        <w:t xml:space="preserve"> </w:t>
      </w:r>
      <w:r w:rsidRPr="00D9496D">
        <w:rPr>
          <w:rFonts w:asciiTheme="minorHAnsi" w:hAnsiTheme="minorHAnsi"/>
          <w:color w:val="000000" w:themeColor="text1"/>
          <w:sz w:val="20"/>
          <w:szCs w:val="20"/>
          <w:lang w:eastAsia="en-US"/>
        </w:rPr>
        <w:t xml:space="preserve">municipalities of Cardinia, Casey, Hume, Melton, Mitchell, </w:t>
      </w:r>
      <w:proofErr w:type="gramStart"/>
      <w:r w:rsidRPr="00D9496D">
        <w:rPr>
          <w:rFonts w:asciiTheme="minorHAnsi" w:hAnsiTheme="minorHAnsi"/>
          <w:color w:val="000000" w:themeColor="text1"/>
          <w:sz w:val="20"/>
          <w:szCs w:val="20"/>
          <w:lang w:eastAsia="en-US"/>
        </w:rPr>
        <w:t>Whittlesea</w:t>
      </w:r>
      <w:proofErr w:type="gramEnd"/>
      <w:r w:rsidRPr="00D9496D">
        <w:rPr>
          <w:rFonts w:asciiTheme="minorHAnsi" w:hAnsiTheme="minorHAnsi"/>
          <w:color w:val="000000" w:themeColor="text1"/>
          <w:sz w:val="20"/>
          <w:szCs w:val="20"/>
          <w:lang w:eastAsia="en-US"/>
        </w:rPr>
        <w:t xml:space="preserve"> or Wyndham.</w:t>
      </w:r>
    </w:p>
    <w:p w14:paraId="3D71D15B" w14:textId="77777777" w:rsidR="00A83669" w:rsidRPr="00D9496D" w:rsidRDefault="00A83669" w:rsidP="00D9496D">
      <w:pPr>
        <w:pStyle w:val="NormalWeb"/>
        <w:numPr>
          <w:ilvl w:val="0"/>
          <w:numId w:val="36"/>
        </w:numPr>
        <w:spacing w:before="60" w:beforeAutospacing="0" w:after="60" w:afterAutospacing="0" w:line="257" w:lineRule="auto"/>
        <w:ind w:left="284" w:hanging="283"/>
        <w:rPr>
          <w:rFonts w:asciiTheme="minorHAnsi" w:hAnsiTheme="minorHAnsi"/>
          <w:color w:val="000000" w:themeColor="text1"/>
          <w:sz w:val="20"/>
          <w:szCs w:val="20"/>
          <w:lang w:eastAsia="en-US"/>
        </w:rPr>
      </w:pPr>
      <w:r w:rsidRPr="00D9496D">
        <w:rPr>
          <w:rFonts w:asciiTheme="minorHAnsi" w:hAnsiTheme="minorHAnsi"/>
          <w:color w:val="000000" w:themeColor="text1"/>
          <w:sz w:val="20"/>
          <w:szCs w:val="20"/>
          <w:lang w:eastAsia="en-US"/>
        </w:rPr>
        <w:t xml:space="preserve">Address the infrastructure demands generated, or expected to be generated, from new communities on land within the </w:t>
      </w:r>
      <w:r w:rsidR="00AF6498" w:rsidRPr="00D9496D">
        <w:rPr>
          <w:rFonts w:asciiTheme="minorHAnsi" w:hAnsiTheme="minorHAnsi"/>
          <w:color w:val="000000" w:themeColor="text1"/>
          <w:sz w:val="20"/>
          <w:szCs w:val="20"/>
          <w:lang w:eastAsia="en-US"/>
        </w:rPr>
        <w:t>Urban Growth Zone</w:t>
      </w:r>
      <w:r w:rsidRPr="00D9496D">
        <w:rPr>
          <w:rFonts w:asciiTheme="minorHAnsi" w:hAnsiTheme="minorHAnsi"/>
          <w:color w:val="000000" w:themeColor="text1"/>
          <w:sz w:val="20"/>
          <w:szCs w:val="20"/>
          <w:lang w:eastAsia="en-US"/>
        </w:rPr>
        <w:t>.</w:t>
      </w:r>
    </w:p>
    <w:p w14:paraId="52796088" w14:textId="77777777" w:rsidR="00A83669" w:rsidRPr="00D9496D" w:rsidRDefault="00A83669" w:rsidP="00D9496D">
      <w:pPr>
        <w:pStyle w:val="NormalWeb"/>
        <w:numPr>
          <w:ilvl w:val="0"/>
          <w:numId w:val="36"/>
        </w:numPr>
        <w:spacing w:before="60" w:beforeAutospacing="0" w:after="60" w:afterAutospacing="0" w:line="257" w:lineRule="auto"/>
        <w:ind w:left="284" w:hanging="283"/>
        <w:rPr>
          <w:rFonts w:asciiTheme="minorHAnsi" w:hAnsiTheme="minorHAnsi"/>
          <w:color w:val="000000" w:themeColor="text1"/>
          <w:sz w:val="20"/>
          <w:szCs w:val="20"/>
          <w:lang w:eastAsia="en-US"/>
        </w:rPr>
      </w:pPr>
      <w:r w:rsidRPr="00D9496D">
        <w:rPr>
          <w:rFonts w:asciiTheme="minorHAnsi" w:hAnsiTheme="minorHAnsi"/>
          <w:color w:val="000000" w:themeColor="text1"/>
          <w:sz w:val="20"/>
          <w:szCs w:val="20"/>
          <w:lang w:eastAsia="en-US"/>
        </w:rPr>
        <w:t>Be a project generally in accordance with a</w:t>
      </w:r>
      <w:r w:rsidR="000F2EFF" w:rsidRPr="00D9496D">
        <w:rPr>
          <w:rFonts w:asciiTheme="minorHAnsi" w:hAnsiTheme="minorHAnsi"/>
          <w:color w:val="000000" w:themeColor="text1"/>
          <w:sz w:val="20"/>
          <w:szCs w:val="20"/>
          <w:lang w:eastAsia="en-US"/>
        </w:rPr>
        <w:t>n approved</w:t>
      </w:r>
      <w:r w:rsidRPr="00D9496D">
        <w:rPr>
          <w:rFonts w:asciiTheme="minorHAnsi" w:hAnsiTheme="minorHAnsi"/>
          <w:color w:val="000000" w:themeColor="text1"/>
          <w:sz w:val="20"/>
          <w:szCs w:val="20"/>
          <w:lang w:eastAsia="en-US"/>
        </w:rPr>
        <w:t xml:space="preserve"> </w:t>
      </w:r>
      <w:r w:rsidR="00AF6498" w:rsidRPr="00D9496D">
        <w:rPr>
          <w:rFonts w:asciiTheme="minorHAnsi" w:hAnsiTheme="minorHAnsi"/>
          <w:color w:val="000000" w:themeColor="text1"/>
          <w:sz w:val="20"/>
          <w:szCs w:val="20"/>
          <w:lang w:eastAsia="en-US"/>
        </w:rPr>
        <w:t>precinct structure plan</w:t>
      </w:r>
      <w:r w:rsidRPr="00D9496D">
        <w:rPr>
          <w:rFonts w:asciiTheme="minorHAnsi" w:hAnsiTheme="minorHAnsi"/>
          <w:color w:val="000000" w:themeColor="text1"/>
          <w:sz w:val="20"/>
          <w:szCs w:val="20"/>
          <w:lang w:eastAsia="en-US"/>
        </w:rPr>
        <w:t xml:space="preserve">, a </w:t>
      </w:r>
      <w:r w:rsidR="00AF6498" w:rsidRPr="00D9496D">
        <w:rPr>
          <w:rFonts w:asciiTheme="minorHAnsi" w:hAnsiTheme="minorHAnsi"/>
          <w:color w:val="000000" w:themeColor="text1"/>
          <w:sz w:val="20"/>
          <w:szCs w:val="20"/>
          <w:lang w:eastAsia="en-US"/>
        </w:rPr>
        <w:t>growth area corridor plan</w:t>
      </w:r>
      <w:r w:rsidRPr="00D9496D">
        <w:rPr>
          <w:rFonts w:asciiTheme="minorHAnsi" w:hAnsiTheme="minorHAnsi"/>
          <w:color w:val="000000" w:themeColor="text1"/>
          <w:sz w:val="20"/>
          <w:szCs w:val="20"/>
          <w:lang w:eastAsia="en-US"/>
        </w:rPr>
        <w:t xml:space="preserve">, </w:t>
      </w:r>
      <w:r w:rsidR="00AF6498" w:rsidRPr="00D9496D">
        <w:rPr>
          <w:rFonts w:asciiTheme="minorHAnsi" w:hAnsiTheme="minorHAnsi"/>
          <w:color w:val="000000" w:themeColor="text1"/>
          <w:sz w:val="20"/>
          <w:szCs w:val="20"/>
          <w:lang w:eastAsia="en-US"/>
        </w:rPr>
        <w:t xml:space="preserve">the state </w:t>
      </w:r>
      <w:r w:rsidRPr="00D9496D">
        <w:rPr>
          <w:rFonts w:asciiTheme="minorHAnsi" w:hAnsiTheme="minorHAnsi"/>
          <w:color w:val="000000" w:themeColor="text1"/>
          <w:sz w:val="20"/>
          <w:szCs w:val="20"/>
          <w:lang w:eastAsia="en-US"/>
        </w:rPr>
        <w:t xml:space="preserve">infrastructure delivery pipeline or with an infrastructure planning document or proposal prepared by a </w:t>
      </w:r>
      <w:r w:rsidR="000F2EFF" w:rsidRPr="00D9496D">
        <w:rPr>
          <w:rFonts w:asciiTheme="minorHAnsi" w:hAnsiTheme="minorHAnsi"/>
          <w:color w:val="000000" w:themeColor="text1"/>
          <w:sz w:val="20"/>
          <w:szCs w:val="20"/>
          <w:lang w:eastAsia="en-US"/>
        </w:rPr>
        <w:t>s</w:t>
      </w:r>
      <w:r w:rsidRPr="00D9496D">
        <w:rPr>
          <w:rFonts w:asciiTheme="minorHAnsi" w:hAnsiTheme="minorHAnsi"/>
          <w:color w:val="000000" w:themeColor="text1"/>
          <w:sz w:val="20"/>
          <w:szCs w:val="20"/>
          <w:lang w:eastAsia="en-US"/>
        </w:rPr>
        <w:t xml:space="preserve">tate </w:t>
      </w:r>
      <w:r w:rsidR="000F2EFF" w:rsidRPr="00D9496D">
        <w:rPr>
          <w:rFonts w:asciiTheme="minorHAnsi" w:hAnsiTheme="minorHAnsi"/>
          <w:color w:val="000000" w:themeColor="text1"/>
          <w:sz w:val="20"/>
          <w:szCs w:val="20"/>
          <w:lang w:eastAsia="en-US"/>
        </w:rPr>
        <w:t>d</w:t>
      </w:r>
      <w:r w:rsidRPr="00D9496D">
        <w:rPr>
          <w:rFonts w:asciiTheme="minorHAnsi" w:hAnsiTheme="minorHAnsi"/>
          <w:color w:val="000000" w:themeColor="text1"/>
          <w:sz w:val="20"/>
          <w:szCs w:val="20"/>
          <w:lang w:eastAsia="en-US"/>
        </w:rPr>
        <w:t xml:space="preserve">epartment or agency. </w:t>
      </w:r>
    </w:p>
    <w:p w14:paraId="15791E65" w14:textId="77777777" w:rsidR="00A83669" w:rsidRPr="00D9496D" w:rsidRDefault="00A83669" w:rsidP="00D9496D">
      <w:pPr>
        <w:pStyle w:val="NormalWeb"/>
        <w:numPr>
          <w:ilvl w:val="0"/>
          <w:numId w:val="36"/>
        </w:numPr>
        <w:spacing w:before="60" w:beforeAutospacing="0" w:after="60" w:afterAutospacing="0" w:line="257" w:lineRule="auto"/>
        <w:ind w:left="284" w:hanging="283"/>
        <w:rPr>
          <w:rFonts w:asciiTheme="minorHAnsi" w:hAnsiTheme="minorHAnsi"/>
          <w:color w:val="000000" w:themeColor="text1"/>
          <w:sz w:val="20"/>
          <w:szCs w:val="20"/>
          <w:lang w:eastAsia="en-US"/>
        </w:rPr>
      </w:pPr>
      <w:r w:rsidRPr="00D9496D">
        <w:rPr>
          <w:rFonts w:asciiTheme="minorHAnsi" w:hAnsiTheme="minorHAnsi"/>
          <w:color w:val="000000" w:themeColor="text1"/>
          <w:sz w:val="20"/>
          <w:szCs w:val="20"/>
          <w:lang w:eastAsia="en-US"/>
        </w:rPr>
        <w:t xml:space="preserve">For a road project, be a declared arterial road under the management of Department of Transport and Planning (DTP). </w:t>
      </w:r>
    </w:p>
    <w:p w14:paraId="628FCC20" w14:textId="77777777" w:rsidR="00A83669" w:rsidRPr="00A83669" w:rsidRDefault="00A83669" w:rsidP="00D9496D">
      <w:pPr>
        <w:pStyle w:val="NormalWeb"/>
        <w:spacing w:before="60" w:beforeAutospacing="0" w:after="60" w:afterAutospacing="0" w:line="257" w:lineRule="auto"/>
        <w:rPr>
          <w:rFonts w:eastAsia="+mn-ea" w:cstheme="minorHAnsi"/>
          <w:color w:val="000000"/>
          <w:kern w:val="24"/>
          <w:sz w:val="22"/>
        </w:rPr>
      </w:pPr>
      <w:r w:rsidRPr="00D9496D">
        <w:rPr>
          <w:rFonts w:asciiTheme="minorHAnsi" w:hAnsiTheme="minorHAnsi"/>
          <w:color w:val="000000" w:themeColor="text1"/>
          <w:sz w:val="20"/>
          <w:szCs w:val="20"/>
          <w:lang w:eastAsia="en-US"/>
        </w:rPr>
        <w:t>Projects</w:t>
      </w:r>
      <w:r w:rsidRPr="00A83669">
        <w:rPr>
          <w:color w:val="000000" w:themeColor="text1"/>
          <w:szCs w:val="20"/>
        </w:rPr>
        <w:t xml:space="preserve"> </w:t>
      </w:r>
      <w:r w:rsidRPr="00D9496D">
        <w:rPr>
          <w:rFonts w:asciiTheme="minorHAnsi" w:hAnsiTheme="minorHAnsi"/>
          <w:color w:val="000000" w:themeColor="text1"/>
          <w:sz w:val="20"/>
          <w:szCs w:val="20"/>
          <w:lang w:eastAsia="en-US"/>
        </w:rPr>
        <w:t>should:</w:t>
      </w:r>
      <w:r w:rsidRPr="00D9496D">
        <w:rPr>
          <w:rFonts w:asciiTheme="minorHAnsi" w:hAnsiTheme="minorHAnsi"/>
          <w:color w:val="000000" w:themeColor="text1"/>
          <w:sz w:val="20"/>
          <w:szCs w:val="20"/>
          <w:lang w:eastAsia="en-US"/>
        </w:rPr>
        <w:tab/>
      </w:r>
    </w:p>
    <w:p w14:paraId="4196D3BF" w14:textId="77777777" w:rsidR="00A83669" w:rsidRPr="00A83669" w:rsidRDefault="00A83669" w:rsidP="00D9496D">
      <w:pPr>
        <w:pStyle w:val="NormalWeb"/>
        <w:numPr>
          <w:ilvl w:val="0"/>
          <w:numId w:val="36"/>
        </w:numPr>
        <w:spacing w:before="60" w:beforeAutospacing="0" w:after="60" w:afterAutospacing="0" w:line="257" w:lineRule="auto"/>
        <w:ind w:left="284" w:hanging="283"/>
        <w:rPr>
          <w:rFonts w:asciiTheme="minorHAnsi" w:hAnsiTheme="minorHAnsi"/>
          <w:color w:val="000000" w:themeColor="text1"/>
          <w:sz w:val="20"/>
          <w:szCs w:val="20"/>
          <w:lang w:eastAsia="en-US"/>
        </w:rPr>
      </w:pPr>
      <w:r w:rsidRPr="00A83669">
        <w:rPr>
          <w:rFonts w:asciiTheme="minorHAnsi" w:hAnsiTheme="minorHAnsi"/>
          <w:color w:val="000000" w:themeColor="text1"/>
          <w:sz w:val="20"/>
          <w:szCs w:val="20"/>
          <w:lang w:eastAsia="en-US"/>
        </w:rPr>
        <w:t xml:space="preserve">address a clear and quantified community </w:t>
      </w:r>
      <w:proofErr w:type="gramStart"/>
      <w:r w:rsidRPr="00A83669">
        <w:rPr>
          <w:rFonts w:asciiTheme="minorHAnsi" w:hAnsiTheme="minorHAnsi"/>
          <w:color w:val="000000" w:themeColor="text1"/>
          <w:sz w:val="20"/>
          <w:szCs w:val="20"/>
          <w:lang w:eastAsia="en-US"/>
        </w:rPr>
        <w:t>need</w:t>
      </w:r>
      <w:proofErr w:type="gramEnd"/>
    </w:p>
    <w:p w14:paraId="52462459" w14:textId="77777777" w:rsidR="00A83669" w:rsidRPr="00A83669" w:rsidRDefault="00A83669" w:rsidP="00D9496D">
      <w:pPr>
        <w:pStyle w:val="NormalWeb"/>
        <w:numPr>
          <w:ilvl w:val="0"/>
          <w:numId w:val="36"/>
        </w:numPr>
        <w:spacing w:before="60" w:beforeAutospacing="0" w:after="60" w:afterAutospacing="0" w:line="257" w:lineRule="auto"/>
        <w:ind w:left="284" w:hanging="283"/>
        <w:rPr>
          <w:rFonts w:asciiTheme="minorHAnsi" w:hAnsiTheme="minorHAnsi"/>
          <w:color w:val="000000" w:themeColor="text1"/>
          <w:sz w:val="20"/>
          <w:szCs w:val="20"/>
          <w:lang w:eastAsia="en-US"/>
        </w:rPr>
      </w:pPr>
      <w:r w:rsidRPr="00A83669">
        <w:rPr>
          <w:rFonts w:asciiTheme="minorHAnsi" w:hAnsiTheme="minorHAnsi"/>
          <w:color w:val="000000" w:themeColor="text1"/>
          <w:sz w:val="20"/>
          <w:szCs w:val="20"/>
          <w:lang w:eastAsia="en-US"/>
        </w:rPr>
        <w:t xml:space="preserve">be at a </w:t>
      </w:r>
      <w:proofErr w:type="spellStart"/>
      <w:r w:rsidRPr="00A83669">
        <w:rPr>
          <w:rFonts w:asciiTheme="minorHAnsi" w:hAnsiTheme="minorHAnsi"/>
          <w:color w:val="000000" w:themeColor="text1"/>
          <w:sz w:val="20"/>
          <w:szCs w:val="20"/>
          <w:lang w:eastAsia="en-US"/>
        </w:rPr>
        <w:t>stage</w:t>
      </w:r>
      <w:proofErr w:type="spellEnd"/>
      <w:r w:rsidRPr="00A83669">
        <w:rPr>
          <w:rFonts w:asciiTheme="minorHAnsi" w:hAnsiTheme="minorHAnsi"/>
          <w:color w:val="000000" w:themeColor="text1"/>
          <w:sz w:val="20"/>
          <w:szCs w:val="20"/>
          <w:lang w:eastAsia="en-US"/>
        </w:rPr>
        <w:t xml:space="preserve"> of readiness to facilitate rapid </w:t>
      </w:r>
      <w:proofErr w:type="gramStart"/>
      <w:r w:rsidRPr="00A83669">
        <w:rPr>
          <w:rFonts w:asciiTheme="minorHAnsi" w:hAnsiTheme="minorHAnsi"/>
          <w:color w:val="000000" w:themeColor="text1"/>
          <w:sz w:val="20"/>
          <w:szCs w:val="20"/>
          <w:lang w:eastAsia="en-US"/>
        </w:rPr>
        <w:t>delivery</w:t>
      </w:r>
      <w:proofErr w:type="gramEnd"/>
    </w:p>
    <w:p w14:paraId="67ED3BA1" w14:textId="77777777" w:rsidR="00A21C7A" w:rsidRDefault="00A83669" w:rsidP="00D9496D">
      <w:pPr>
        <w:pStyle w:val="NormalWeb"/>
        <w:numPr>
          <w:ilvl w:val="0"/>
          <w:numId w:val="36"/>
        </w:numPr>
        <w:spacing w:before="60" w:beforeAutospacing="0" w:after="60" w:afterAutospacing="0" w:line="257" w:lineRule="auto"/>
        <w:ind w:left="284" w:hanging="283"/>
        <w:rPr>
          <w:rFonts w:asciiTheme="minorHAnsi" w:hAnsiTheme="minorHAnsi"/>
          <w:color w:val="000000" w:themeColor="text1"/>
          <w:sz w:val="20"/>
          <w:szCs w:val="20"/>
          <w:lang w:eastAsia="en-US"/>
        </w:rPr>
      </w:pPr>
      <w:r w:rsidRPr="00A83669">
        <w:rPr>
          <w:rFonts w:asciiTheme="minorHAnsi" w:hAnsiTheme="minorHAnsi"/>
          <w:color w:val="000000" w:themeColor="text1"/>
          <w:sz w:val="20"/>
          <w:szCs w:val="20"/>
          <w:lang w:eastAsia="en-US"/>
        </w:rPr>
        <w:t xml:space="preserve">demonstrate alignment with </w:t>
      </w:r>
      <w:r w:rsidR="00AF6498">
        <w:rPr>
          <w:rFonts w:asciiTheme="minorHAnsi" w:hAnsiTheme="minorHAnsi"/>
          <w:color w:val="000000" w:themeColor="text1"/>
          <w:sz w:val="20"/>
          <w:szCs w:val="20"/>
          <w:lang w:eastAsia="en-US"/>
        </w:rPr>
        <w:t>g</w:t>
      </w:r>
      <w:r w:rsidRPr="00A83669">
        <w:rPr>
          <w:rFonts w:asciiTheme="minorHAnsi" w:hAnsiTheme="minorHAnsi"/>
          <w:color w:val="000000" w:themeColor="text1"/>
          <w:sz w:val="20"/>
          <w:szCs w:val="20"/>
          <w:lang w:eastAsia="en-US"/>
        </w:rPr>
        <w:t>overnment policy</w:t>
      </w:r>
      <w:r w:rsidR="000F2EFF">
        <w:rPr>
          <w:rFonts w:asciiTheme="minorHAnsi" w:hAnsiTheme="minorHAnsi"/>
          <w:color w:val="000000" w:themeColor="text1"/>
          <w:sz w:val="20"/>
          <w:szCs w:val="20"/>
          <w:lang w:eastAsia="en-US"/>
        </w:rPr>
        <w:t>.</w:t>
      </w:r>
    </w:p>
    <w:p w14:paraId="13156C67" w14:textId="77777777" w:rsidR="00A83669" w:rsidRPr="008F4CA0" w:rsidRDefault="00A83669" w:rsidP="00B91765">
      <w:pPr>
        <w:pStyle w:val="BodyText"/>
        <w:spacing w:before="120"/>
        <w:rPr>
          <w:rFonts w:asciiTheme="majorHAnsi" w:eastAsiaTheme="majorEastAsia" w:hAnsiTheme="majorHAnsi" w:cstheme="majorBidi"/>
          <w:b/>
          <w:sz w:val="24"/>
          <w:szCs w:val="26"/>
        </w:rPr>
      </w:pPr>
      <w:r w:rsidRPr="008F4CA0">
        <w:rPr>
          <w:rFonts w:asciiTheme="majorHAnsi" w:eastAsiaTheme="majorEastAsia" w:hAnsiTheme="majorHAnsi" w:cstheme="majorBidi"/>
          <w:b/>
          <w:sz w:val="24"/>
          <w:szCs w:val="26"/>
        </w:rPr>
        <w:t xml:space="preserve">Project </w:t>
      </w:r>
      <w:r w:rsidR="000F2EFF" w:rsidRPr="008F4CA0">
        <w:rPr>
          <w:rFonts w:asciiTheme="majorHAnsi" w:eastAsiaTheme="majorEastAsia" w:hAnsiTheme="majorHAnsi" w:cstheme="majorBidi"/>
          <w:b/>
          <w:sz w:val="24"/>
          <w:szCs w:val="26"/>
        </w:rPr>
        <w:t>s</w:t>
      </w:r>
      <w:r w:rsidRPr="008F4CA0">
        <w:rPr>
          <w:rFonts w:asciiTheme="majorHAnsi" w:eastAsiaTheme="majorEastAsia" w:hAnsiTheme="majorHAnsi" w:cstheme="majorBidi"/>
          <w:b/>
          <w:sz w:val="24"/>
          <w:szCs w:val="26"/>
        </w:rPr>
        <w:t xml:space="preserve">election </w:t>
      </w:r>
      <w:r w:rsidR="00B91765" w:rsidRPr="008F4CA0">
        <w:rPr>
          <w:rFonts w:asciiTheme="majorHAnsi" w:eastAsiaTheme="majorEastAsia" w:hAnsiTheme="majorHAnsi" w:cstheme="majorBidi"/>
          <w:b/>
          <w:sz w:val="24"/>
          <w:szCs w:val="26"/>
        </w:rPr>
        <w:t>–</w:t>
      </w:r>
      <w:r w:rsidR="00286884" w:rsidRPr="008F4CA0">
        <w:rPr>
          <w:rFonts w:asciiTheme="majorHAnsi" w:eastAsiaTheme="majorEastAsia" w:hAnsiTheme="majorHAnsi" w:cstheme="majorBidi"/>
          <w:b/>
          <w:sz w:val="24"/>
          <w:szCs w:val="26"/>
        </w:rPr>
        <w:t xml:space="preserve"> </w:t>
      </w:r>
      <w:r w:rsidRPr="008F4CA0">
        <w:rPr>
          <w:rFonts w:asciiTheme="majorHAnsi" w:eastAsiaTheme="majorEastAsia" w:hAnsiTheme="majorHAnsi" w:cstheme="majorBidi"/>
          <w:b/>
          <w:sz w:val="24"/>
          <w:szCs w:val="26"/>
        </w:rPr>
        <w:t xml:space="preserve">Growth Areas Public Transport Fund </w:t>
      </w:r>
    </w:p>
    <w:p w14:paraId="37EC67E3" w14:textId="77777777" w:rsidR="00A83669" w:rsidRPr="00352834" w:rsidRDefault="00EF1C86" w:rsidP="00352834">
      <w:pPr>
        <w:pStyle w:val="NormalWeb"/>
        <w:numPr>
          <w:ilvl w:val="0"/>
          <w:numId w:val="36"/>
        </w:numPr>
        <w:spacing w:before="60" w:beforeAutospacing="0" w:after="60" w:afterAutospacing="0" w:line="257" w:lineRule="auto"/>
        <w:ind w:left="284" w:hanging="283"/>
        <w:rPr>
          <w:rFonts w:asciiTheme="minorHAnsi" w:hAnsiTheme="minorHAnsi"/>
          <w:color w:val="000000" w:themeColor="text1"/>
          <w:sz w:val="20"/>
          <w:szCs w:val="20"/>
          <w:lang w:eastAsia="en-US"/>
        </w:rPr>
      </w:pPr>
      <w:r w:rsidRPr="00352834">
        <w:rPr>
          <w:rFonts w:asciiTheme="minorHAnsi" w:hAnsiTheme="minorHAnsi"/>
          <w:color w:val="000000" w:themeColor="text1"/>
          <w:sz w:val="20"/>
          <w:szCs w:val="20"/>
          <w:lang w:eastAsia="en-US"/>
        </w:rPr>
        <w:t>DTP</w:t>
      </w:r>
      <w:r w:rsidR="00A83669" w:rsidRPr="00352834">
        <w:rPr>
          <w:rFonts w:asciiTheme="minorHAnsi" w:hAnsiTheme="minorHAnsi"/>
          <w:color w:val="000000" w:themeColor="text1"/>
          <w:sz w:val="20"/>
          <w:szCs w:val="20"/>
          <w:lang w:eastAsia="en-US"/>
        </w:rPr>
        <w:t xml:space="preserve"> will use its network pipeline process for selecting the most appropriate shortlist of transport projects.</w:t>
      </w:r>
    </w:p>
    <w:p w14:paraId="035A3959" w14:textId="77777777" w:rsidR="00A83669" w:rsidRPr="00352834" w:rsidRDefault="00A83669" w:rsidP="00352834">
      <w:pPr>
        <w:pStyle w:val="NormalWeb"/>
        <w:numPr>
          <w:ilvl w:val="0"/>
          <w:numId w:val="36"/>
        </w:numPr>
        <w:spacing w:before="60" w:beforeAutospacing="0" w:after="60" w:afterAutospacing="0" w:line="257" w:lineRule="auto"/>
        <w:ind w:left="284" w:hanging="283"/>
        <w:rPr>
          <w:rFonts w:asciiTheme="minorHAnsi" w:hAnsiTheme="minorHAnsi"/>
          <w:color w:val="000000" w:themeColor="text1"/>
          <w:sz w:val="20"/>
          <w:szCs w:val="20"/>
          <w:lang w:eastAsia="en-US"/>
        </w:rPr>
      </w:pPr>
      <w:r w:rsidRPr="00352834">
        <w:rPr>
          <w:rFonts w:asciiTheme="minorHAnsi" w:hAnsiTheme="minorHAnsi"/>
          <w:color w:val="000000" w:themeColor="text1"/>
          <w:sz w:val="20"/>
          <w:szCs w:val="20"/>
          <w:lang w:eastAsia="en-US"/>
        </w:rPr>
        <w:t>The project must meet the legislation and criteria for eligibility and be endorsed by the Head</w:t>
      </w:r>
      <w:r w:rsidR="00352834">
        <w:rPr>
          <w:rFonts w:asciiTheme="minorHAnsi" w:hAnsiTheme="minorHAnsi"/>
          <w:color w:val="000000" w:themeColor="text1"/>
          <w:sz w:val="20"/>
          <w:szCs w:val="20"/>
          <w:lang w:eastAsia="en-US"/>
        </w:rPr>
        <w:t>,</w:t>
      </w:r>
      <w:r w:rsidRPr="00352834">
        <w:rPr>
          <w:rFonts w:asciiTheme="minorHAnsi" w:hAnsiTheme="minorHAnsi"/>
          <w:color w:val="000000" w:themeColor="text1"/>
          <w:sz w:val="20"/>
          <w:szCs w:val="20"/>
          <w:lang w:eastAsia="en-US"/>
        </w:rPr>
        <w:t xml:space="preserve"> Transport for Victoria.</w:t>
      </w:r>
    </w:p>
    <w:p w14:paraId="3756C28E" w14:textId="77777777" w:rsidR="00A83669" w:rsidRPr="00352834" w:rsidRDefault="00A83669" w:rsidP="00352834">
      <w:pPr>
        <w:pStyle w:val="NormalWeb"/>
        <w:numPr>
          <w:ilvl w:val="0"/>
          <w:numId w:val="36"/>
        </w:numPr>
        <w:spacing w:before="60" w:beforeAutospacing="0" w:after="60" w:afterAutospacing="0" w:line="257" w:lineRule="auto"/>
        <w:ind w:left="284" w:hanging="283"/>
        <w:rPr>
          <w:rFonts w:asciiTheme="minorHAnsi" w:hAnsiTheme="minorHAnsi"/>
          <w:color w:val="000000" w:themeColor="text1"/>
          <w:sz w:val="20"/>
          <w:szCs w:val="20"/>
          <w:lang w:eastAsia="en-US"/>
        </w:rPr>
      </w:pPr>
      <w:r w:rsidRPr="00352834">
        <w:rPr>
          <w:rFonts w:asciiTheme="minorHAnsi" w:hAnsiTheme="minorHAnsi"/>
          <w:color w:val="000000" w:themeColor="text1"/>
          <w:sz w:val="20"/>
          <w:szCs w:val="20"/>
          <w:lang w:eastAsia="en-US"/>
        </w:rPr>
        <w:t xml:space="preserve">The endorsed list will be provided to the Minister for Public Transport </w:t>
      </w:r>
      <w:r w:rsidR="00240243" w:rsidRPr="00352834">
        <w:rPr>
          <w:rFonts w:asciiTheme="minorHAnsi" w:hAnsiTheme="minorHAnsi"/>
          <w:color w:val="000000" w:themeColor="text1"/>
          <w:sz w:val="20"/>
          <w:szCs w:val="20"/>
          <w:lang w:eastAsia="en-US"/>
        </w:rPr>
        <w:t xml:space="preserve">and the Minister </w:t>
      </w:r>
      <w:r w:rsidR="00AF6498" w:rsidRPr="00352834">
        <w:rPr>
          <w:rFonts w:asciiTheme="minorHAnsi" w:hAnsiTheme="minorHAnsi"/>
          <w:color w:val="000000" w:themeColor="text1"/>
          <w:sz w:val="20"/>
          <w:szCs w:val="20"/>
          <w:lang w:eastAsia="en-US"/>
        </w:rPr>
        <w:t xml:space="preserve">for </w:t>
      </w:r>
      <w:r w:rsidR="00240243" w:rsidRPr="00352834">
        <w:rPr>
          <w:rFonts w:asciiTheme="minorHAnsi" w:hAnsiTheme="minorHAnsi"/>
          <w:color w:val="000000" w:themeColor="text1"/>
          <w:sz w:val="20"/>
          <w:szCs w:val="20"/>
          <w:lang w:eastAsia="en-US"/>
        </w:rPr>
        <w:t xml:space="preserve">Transport and Infrastructure </w:t>
      </w:r>
      <w:r w:rsidRPr="00352834">
        <w:rPr>
          <w:rFonts w:asciiTheme="minorHAnsi" w:hAnsiTheme="minorHAnsi"/>
          <w:color w:val="000000" w:themeColor="text1"/>
          <w:sz w:val="20"/>
          <w:szCs w:val="20"/>
          <w:lang w:eastAsia="en-US"/>
        </w:rPr>
        <w:t xml:space="preserve">who will recommend projects to the Minister for Planning and the Treasurer for joint approval. </w:t>
      </w:r>
    </w:p>
    <w:p w14:paraId="16729668" w14:textId="77777777" w:rsidR="00A83669" w:rsidRPr="008F4CA0" w:rsidRDefault="00286884" w:rsidP="00A83669">
      <w:pPr>
        <w:pStyle w:val="BodyText"/>
        <w:rPr>
          <w:rFonts w:asciiTheme="majorHAnsi" w:eastAsiaTheme="majorEastAsia" w:hAnsiTheme="majorHAnsi" w:cstheme="majorBidi"/>
          <w:b/>
          <w:sz w:val="24"/>
          <w:szCs w:val="26"/>
        </w:rPr>
      </w:pPr>
      <w:r w:rsidRPr="008F4CA0">
        <w:rPr>
          <w:rFonts w:asciiTheme="majorHAnsi" w:eastAsiaTheme="majorEastAsia" w:hAnsiTheme="majorHAnsi" w:cstheme="majorBidi"/>
          <w:b/>
          <w:sz w:val="24"/>
          <w:szCs w:val="26"/>
        </w:rPr>
        <w:t xml:space="preserve">Project </w:t>
      </w:r>
      <w:r w:rsidR="000F2EFF" w:rsidRPr="008F4CA0">
        <w:rPr>
          <w:rFonts w:asciiTheme="majorHAnsi" w:eastAsiaTheme="majorEastAsia" w:hAnsiTheme="majorHAnsi" w:cstheme="majorBidi"/>
          <w:b/>
          <w:sz w:val="24"/>
          <w:szCs w:val="26"/>
        </w:rPr>
        <w:t>s</w:t>
      </w:r>
      <w:r w:rsidRPr="008F4CA0">
        <w:rPr>
          <w:rFonts w:asciiTheme="majorHAnsi" w:eastAsiaTheme="majorEastAsia" w:hAnsiTheme="majorHAnsi" w:cstheme="majorBidi"/>
          <w:b/>
          <w:sz w:val="24"/>
          <w:szCs w:val="26"/>
        </w:rPr>
        <w:t xml:space="preserve">election </w:t>
      </w:r>
      <w:r w:rsidR="00B91765" w:rsidRPr="008F4CA0">
        <w:rPr>
          <w:rFonts w:asciiTheme="majorHAnsi" w:eastAsiaTheme="majorEastAsia" w:hAnsiTheme="majorHAnsi" w:cstheme="majorBidi"/>
          <w:b/>
          <w:sz w:val="24"/>
          <w:szCs w:val="26"/>
        </w:rPr>
        <w:t>–</w:t>
      </w:r>
      <w:r w:rsidR="00B6219A" w:rsidRPr="008F4CA0">
        <w:rPr>
          <w:rFonts w:asciiTheme="majorHAnsi" w:eastAsiaTheme="majorEastAsia" w:hAnsiTheme="majorHAnsi" w:cstheme="majorBidi"/>
          <w:b/>
          <w:sz w:val="24"/>
          <w:szCs w:val="26"/>
        </w:rPr>
        <w:t xml:space="preserve"> </w:t>
      </w:r>
      <w:r w:rsidR="00A83669" w:rsidRPr="008F4CA0">
        <w:rPr>
          <w:rFonts w:asciiTheme="majorHAnsi" w:eastAsiaTheme="majorEastAsia" w:hAnsiTheme="majorHAnsi" w:cstheme="majorBidi"/>
          <w:b/>
          <w:sz w:val="24"/>
          <w:szCs w:val="26"/>
        </w:rPr>
        <w:t>Building New Communities Fund</w:t>
      </w:r>
    </w:p>
    <w:p w14:paraId="4500DEEF" w14:textId="77777777" w:rsidR="00567F10" w:rsidRPr="00352834" w:rsidRDefault="00567F10" w:rsidP="00352834">
      <w:pPr>
        <w:pStyle w:val="NormalWeb"/>
        <w:numPr>
          <w:ilvl w:val="0"/>
          <w:numId w:val="36"/>
        </w:numPr>
        <w:spacing w:before="60" w:beforeAutospacing="0" w:after="60" w:afterAutospacing="0" w:line="257" w:lineRule="auto"/>
        <w:ind w:left="284" w:hanging="283"/>
        <w:rPr>
          <w:rFonts w:asciiTheme="minorHAnsi" w:hAnsiTheme="minorHAnsi"/>
          <w:color w:val="000000" w:themeColor="text1"/>
          <w:sz w:val="20"/>
          <w:szCs w:val="20"/>
          <w:lang w:eastAsia="en-US"/>
        </w:rPr>
      </w:pPr>
      <w:r w:rsidRPr="00352834">
        <w:rPr>
          <w:rFonts w:asciiTheme="minorHAnsi" w:hAnsiTheme="minorHAnsi"/>
          <w:color w:val="000000" w:themeColor="text1"/>
          <w:sz w:val="20"/>
          <w:szCs w:val="20"/>
          <w:lang w:eastAsia="en-US"/>
        </w:rPr>
        <w:t xml:space="preserve">The Minister for Planning will write to the relevant </w:t>
      </w:r>
      <w:r w:rsidR="00EF1C86" w:rsidRPr="00352834">
        <w:rPr>
          <w:rFonts w:asciiTheme="minorHAnsi" w:hAnsiTheme="minorHAnsi"/>
          <w:color w:val="000000" w:themeColor="text1"/>
          <w:sz w:val="20"/>
          <w:szCs w:val="20"/>
          <w:lang w:eastAsia="en-US"/>
        </w:rPr>
        <w:t xml:space="preserve">state agencies and </w:t>
      </w:r>
      <w:r w:rsidRPr="00352834">
        <w:rPr>
          <w:rFonts w:asciiTheme="minorHAnsi" w:hAnsiTheme="minorHAnsi"/>
          <w:color w:val="000000" w:themeColor="text1"/>
          <w:sz w:val="20"/>
          <w:szCs w:val="20"/>
          <w:lang w:eastAsia="en-US"/>
        </w:rPr>
        <w:t xml:space="preserve">growth area councils </w:t>
      </w:r>
      <w:r w:rsidR="00EF1C86" w:rsidRPr="00352834">
        <w:rPr>
          <w:rFonts w:asciiTheme="minorHAnsi" w:hAnsiTheme="minorHAnsi"/>
          <w:color w:val="000000" w:themeColor="text1"/>
          <w:sz w:val="20"/>
          <w:szCs w:val="20"/>
          <w:lang w:eastAsia="en-US"/>
        </w:rPr>
        <w:t>o</w:t>
      </w:r>
      <w:r w:rsidRPr="00352834">
        <w:rPr>
          <w:rFonts w:asciiTheme="minorHAnsi" w:hAnsiTheme="minorHAnsi"/>
          <w:color w:val="000000" w:themeColor="text1"/>
          <w:sz w:val="20"/>
          <w:szCs w:val="20"/>
          <w:lang w:eastAsia="en-US"/>
        </w:rPr>
        <w:t>utlining the criteria and application process and inviting them to nominate state-funded infrastructure projects that can be considered for part or full funding.</w:t>
      </w:r>
    </w:p>
    <w:p w14:paraId="4D7557C8" w14:textId="77777777" w:rsidR="00A83669" w:rsidRPr="00352834" w:rsidRDefault="00A83669" w:rsidP="00352834">
      <w:pPr>
        <w:pStyle w:val="NormalWeb"/>
        <w:numPr>
          <w:ilvl w:val="0"/>
          <w:numId w:val="36"/>
        </w:numPr>
        <w:spacing w:before="60" w:beforeAutospacing="0" w:after="60" w:afterAutospacing="0" w:line="257" w:lineRule="auto"/>
        <w:ind w:left="284" w:hanging="283"/>
        <w:rPr>
          <w:rFonts w:asciiTheme="minorHAnsi" w:hAnsiTheme="minorHAnsi"/>
          <w:color w:val="000000" w:themeColor="text1"/>
          <w:sz w:val="20"/>
          <w:szCs w:val="20"/>
          <w:lang w:eastAsia="en-US"/>
        </w:rPr>
      </w:pPr>
      <w:r w:rsidRPr="00352834">
        <w:rPr>
          <w:rFonts w:asciiTheme="minorHAnsi" w:hAnsiTheme="minorHAnsi"/>
          <w:color w:val="000000" w:themeColor="text1"/>
          <w:sz w:val="20"/>
          <w:szCs w:val="20"/>
          <w:lang w:eastAsia="en-US"/>
        </w:rPr>
        <w:t xml:space="preserve">State </w:t>
      </w:r>
      <w:r w:rsidR="000F2EFF" w:rsidRPr="00352834">
        <w:rPr>
          <w:rFonts w:asciiTheme="minorHAnsi" w:hAnsiTheme="minorHAnsi"/>
          <w:color w:val="000000" w:themeColor="text1"/>
          <w:sz w:val="20"/>
          <w:szCs w:val="20"/>
          <w:lang w:eastAsia="en-US"/>
        </w:rPr>
        <w:t>a</w:t>
      </w:r>
      <w:r w:rsidRPr="00352834">
        <w:rPr>
          <w:rFonts w:asciiTheme="minorHAnsi" w:hAnsiTheme="minorHAnsi"/>
          <w:color w:val="000000" w:themeColor="text1"/>
          <w:sz w:val="20"/>
          <w:szCs w:val="20"/>
          <w:lang w:eastAsia="en-US"/>
        </w:rPr>
        <w:t xml:space="preserve">gencies </w:t>
      </w:r>
      <w:r w:rsidR="000F2EFF" w:rsidRPr="00352834">
        <w:rPr>
          <w:rFonts w:asciiTheme="minorHAnsi" w:hAnsiTheme="minorHAnsi"/>
          <w:color w:val="000000" w:themeColor="text1"/>
          <w:sz w:val="20"/>
          <w:szCs w:val="20"/>
          <w:lang w:eastAsia="en-US"/>
        </w:rPr>
        <w:t xml:space="preserve">and councils </w:t>
      </w:r>
      <w:r w:rsidRPr="00352834">
        <w:rPr>
          <w:rFonts w:asciiTheme="minorHAnsi" w:hAnsiTheme="minorHAnsi"/>
          <w:color w:val="000000" w:themeColor="text1"/>
          <w:sz w:val="20"/>
          <w:szCs w:val="20"/>
          <w:lang w:eastAsia="en-US"/>
        </w:rPr>
        <w:t xml:space="preserve">must </w:t>
      </w:r>
      <w:r w:rsidR="000F2EFF" w:rsidRPr="00352834">
        <w:rPr>
          <w:rFonts w:asciiTheme="minorHAnsi" w:hAnsiTheme="minorHAnsi"/>
          <w:color w:val="000000" w:themeColor="text1"/>
          <w:sz w:val="20"/>
          <w:szCs w:val="20"/>
          <w:lang w:eastAsia="en-US"/>
        </w:rPr>
        <w:t>submit</w:t>
      </w:r>
      <w:r w:rsidRPr="00352834">
        <w:rPr>
          <w:rFonts w:asciiTheme="minorHAnsi" w:hAnsiTheme="minorHAnsi"/>
          <w:color w:val="000000" w:themeColor="text1"/>
          <w:sz w:val="20"/>
          <w:szCs w:val="20"/>
          <w:lang w:eastAsia="en-US"/>
        </w:rPr>
        <w:t xml:space="preserve"> project nominations </w:t>
      </w:r>
      <w:r w:rsidR="000F2EFF" w:rsidRPr="00352834">
        <w:rPr>
          <w:rFonts w:asciiTheme="minorHAnsi" w:hAnsiTheme="minorHAnsi"/>
          <w:color w:val="000000" w:themeColor="text1"/>
          <w:sz w:val="20"/>
          <w:szCs w:val="20"/>
          <w:lang w:eastAsia="en-US"/>
        </w:rPr>
        <w:t>by</w:t>
      </w:r>
      <w:r w:rsidRPr="00352834">
        <w:rPr>
          <w:rFonts w:asciiTheme="minorHAnsi" w:hAnsiTheme="minorHAnsi"/>
          <w:color w:val="000000" w:themeColor="text1"/>
          <w:sz w:val="20"/>
          <w:szCs w:val="20"/>
          <w:lang w:eastAsia="en-US"/>
        </w:rPr>
        <w:t xml:space="preserve"> the closing date of applications. </w:t>
      </w:r>
    </w:p>
    <w:p w14:paraId="29B56F25" w14:textId="77777777" w:rsidR="00A83669" w:rsidRPr="00352834" w:rsidRDefault="00A83669" w:rsidP="00352834">
      <w:pPr>
        <w:pStyle w:val="NormalWeb"/>
        <w:numPr>
          <w:ilvl w:val="0"/>
          <w:numId w:val="36"/>
        </w:numPr>
        <w:spacing w:before="60" w:beforeAutospacing="0" w:after="60" w:afterAutospacing="0" w:line="257" w:lineRule="auto"/>
        <w:ind w:left="284" w:hanging="283"/>
        <w:rPr>
          <w:rFonts w:asciiTheme="minorHAnsi" w:hAnsiTheme="minorHAnsi"/>
          <w:color w:val="000000" w:themeColor="text1"/>
          <w:sz w:val="20"/>
          <w:szCs w:val="20"/>
          <w:lang w:eastAsia="en-US"/>
        </w:rPr>
      </w:pPr>
      <w:r w:rsidRPr="00352834">
        <w:rPr>
          <w:rFonts w:asciiTheme="minorHAnsi" w:hAnsiTheme="minorHAnsi"/>
          <w:color w:val="000000" w:themeColor="text1"/>
          <w:sz w:val="20"/>
          <w:szCs w:val="20"/>
          <w:lang w:eastAsia="en-US"/>
        </w:rPr>
        <w:t xml:space="preserve">Nominations must meet the legislation and criteria for eligibility and be endorsed by either the </w:t>
      </w:r>
      <w:r w:rsidR="00352834" w:rsidRPr="00352834">
        <w:rPr>
          <w:rFonts w:asciiTheme="minorHAnsi" w:hAnsiTheme="minorHAnsi"/>
          <w:color w:val="000000" w:themeColor="text1"/>
          <w:sz w:val="20"/>
          <w:szCs w:val="20"/>
          <w:lang w:eastAsia="en-US"/>
        </w:rPr>
        <w:t xml:space="preserve">state agency head or council </w:t>
      </w:r>
      <w:r w:rsidR="00352834">
        <w:rPr>
          <w:rFonts w:asciiTheme="minorHAnsi" w:hAnsiTheme="minorHAnsi"/>
          <w:color w:val="000000" w:themeColor="text1"/>
          <w:sz w:val="20"/>
          <w:szCs w:val="20"/>
          <w:lang w:eastAsia="en-US"/>
        </w:rPr>
        <w:t>CEO.</w:t>
      </w:r>
    </w:p>
    <w:p w14:paraId="3075AFF7" w14:textId="77777777" w:rsidR="00A83669" w:rsidRPr="00352834" w:rsidRDefault="00A83669" w:rsidP="00352834">
      <w:pPr>
        <w:pStyle w:val="NormalWeb"/>
        <w:numPr>
          <w:ilvl w:val="0"/>
          <w:numId w:val="36"/>
        </w:numPr>
        <w:spacing w:before="60" w:beforeAutospacing="0" w:after="60" w:afterAutospacing="0" w:line="257" w:lineRule="auto"/>
        <w:ind w:left="284" w:hanging="283"/>
        <w:rPr>
          <w:rFonts w:asciiTheme="minorHAnsi" w:hAnsiTheme="minorHAnsi"/>
          <w:color w:val="000000" w:themeColor="text1"/>
          <w:sz w:val="20"/>
          <w:szCs w:val="20"/>
          <w:lang w:eastAsia="en-US"/>
        </w:rPr>
      </w:pPr>
      <w:r w:rsidRPr="00352834">
        <w:rPr>
          <w:rFonts w:asciiTheme="minorHAnsi" w:hAnsiTheme="minorHAnsi"/>
          <w:color w:val="000000" w:themeColor="text1"/>
          <w:sz w:val="20"/>
          <w:szCs w:val="20"/>
          <w:lang w:eastAsia="en-US"/>
        </w:rPr>
        <w:t>DTP</w:t>
      </w:r>
      <w:r w:rsidR="00EF1C86" w:rsidRPr="00352834">
        <w:rPr>
          <w:rFonts w:asciiTheme="minorHAnsi" w:hAnsiTheme="minorHAnsi"/>
          <w:color w:val="000000" w:themeColor="text1"/>
          <w:sz w:val="20"/>
          <w:szCs w:val="20"/>
          <w:lang w:eastAsia="en-US"/>
        </w:rPr>
        <w:t xml:space="preserve"> and the Victorian Planning Authority </w:t>
      </w:r>
      <w:r w:rsidRPr="00352834">
        <w:rPr>
          <w:rFonts w:asciiTheme="minorHAnsi" w:hAnsiTheme="minorHAnsi"/>
          <w:color w:val="000000" w:themeColor="text1"/>
          <w:sz w:val="20"/>
          <w:szCs w:val="20"/>
          <w:lang w:eastAsia="en-US"/>
        </w:rPr>
        <w:t xml:space="preserve">will review the nominated projects against the legislation and criteria to identify the projects that provide the greatest benefit to the growth area. </w:t>
      </w:r>
    </w:p>
    <w:p w14:paraId="2DEC622F" w14:textId="77777777" w:rsidR="00A83669" w:rsidRPr="00352834" w:rsidRDefault="00A83669" w:rsidP="00352834">
      <w:pPr>
        <w:pStyle w:val="NormalWeb"/>
        <w:numPr>
          <w:ilvl w:val="0"/>
          <w:numId w:val="36"/>
        </w:numPr>
        <w:spacing w:before="60" w:beforeAutospacing="0" w:after="60" w:afterAutospacing="0" w:line="257" w:lineRule="auto"/>
        <w:ind w:left="284" w:hanging="283"/>
        <w:rPr>
          <w:rFonts w:asciiTheme="minorHAnsi" w:hAnsiTheme="minorHAnsi"/>
          <w:color w:val="000000" w:themeColor="text1"/>
          <w:sz w:val="20"/>
          <w:szCs w:val="20"/>
          <w:lang w:eastAsia="en-US"/>
        </w:rPr>
      </w:pPr>
      <w:r w:rsidRPr="00352834">
        <w:rPr>
          <w:rFonts w:asciiTheme="minorHAnsi" w:hAnsiTheme="minorHAnsi"/>
          <w:color w:val="000000" w:themeColor="text1"/>
          <w:sz w:val="20"/>
          <w:szCs w:val="20"/>
          <w:lang w:eastAsia="en-US"/>
        </w:rPr>
        <w:t>DTP</w:t>
      </w:r>
      <w:r w:rsidR="00567F10" w:rsidRPr="00352834">
        <w:rPr>
          <w:rFonts w:asciiTheme="minorHAnsi" w:hAnsiTheme="minorHAnsi"/>
          <w:color w:val="000000" w:themeColor="text1"/>
          <w:sz w:val="20"/>
          <w:szCs w:val="20"/>
          <w:lang w:eastAsia="en-US"/>
        </w:rPr>
        <w:t xml:space="preserve"> </w:t>
      </w:r>
      <w:r w:rsidR="00EF1C86" w:rsidRPr="00352834">
        <w:rPr>
          <w:rFonts w:asciiTheme="minorHAnsi" w:hAnsiTheme="minorHAnsi"/>
          <w:color w:val="000000" w:themeColor="text1"/>
          <w:sz w:val="20"/>
          <w:szCs w:val="20"/>
          <w:lang w:eastAsia="en-US"/>
        </w:rPr>
        <w:t>(</w:t>
      </w:r>
      <w:r w:rsidR="00567F10" w:rsidRPr="00352834">
        <w:rPr>
          <w:rFonts w:asciiTheme="minorHAnsi" w:hAnsiTheme="minorHAnsi"/>
          <w:color w:val="000000" w:themeColor="text1"/>
          <w:sz w:val="20"/>
          <w:szCs w:val="20"/>
          <w:lang w:eastAsia="en-US"/>
        </w:rPr>
        <w:t>Planning and Land Services</w:t>
      </w:r>
      <w:r w:rsidR="00EF1C86" w:rsidRPr="00352834">
        <w:rPr>
          <w:rFonts w:asciiTheme="minorHAnsi" w:hAnsiTheme="minorHAnsi"/>
          <w:color w:val="000000" w:themeColor="text1"/>
          <w:sz w:val="20"/>
          <w:szCs w:val="20"/>
          <w:lang w:eastAsia="en-US"/>
        </w:rPr>
        <w:t>)</w:t>
      </w:r>
      <w:r w:rsidR="00567F10" w:rsidRPr="00352834">
        <w:rPr>
          <w:rFonts w:asciiTheme="minorHAnsi" w:hAnsiTheme="minorHAnsi"/>
          <w:color w:val="000000" w:themeColor="text1"/>
          <w:sz w:val="20"/>
          <w:szCs w:val="20"/>
          <w:lang w:eastAsia="en-US"/>
        </w:rPr>
        <w:t xml:space="preserve">, the Department of Treasury and Finance and the </w:t>
      </w:r>
      <w:r w:rsidR="00352834" w:rsidRPr="00352834">
        <w:rPr>
          <w:rFonts w:asciiTheme="minorHAnsi" w:hAnsiTheme="minorHAnsi"/>
          <w:color w:val="000000" w:themeColor="text1"/>
          <w:sz w:val="20"/>
          <w:szCs w:val="20"/>
          <w:lang w:eastAsia="en-US"/>
        </w:rPr>
        <w:t>Victorian Planning Authority</w:t>
      </w:r>
      <w:r w:rsidRPr="00352834">
        <w:rPr>
          <w:rFonts w:asciiTheme="minorHAnsi" w:hAnsiTheme="minorHAnsi"/>
          <w:color w:val="000000" w:themeColor="text1"/>
          <w:sz w:val="20"/>
          <w:szCs w:val="20"/>
          <w:lang w:eastAsia="en-US"/>
        </w:rPr>
        <w:t xml:space="preserve"> will provide </w:t>
      </w:r>
      <w:r w:rsidR="00567F10" w:rsidRPr="00352834">
        <w:rPr>
          <w:rFonts w:asciiTheme="minorHAnsi" w:hAnsiTheme="minorHAnsi"/>
          <w:color w:val="000000" w:themeColor="text1"/>
          <w:sz w:val="20"/>
          <w:szCs w:val="20"/>
          <w:lang w:eastAsia="en-US"/>
        </w:rPr>
        <w:t>a</w:t>
      </w:r>
      <w:r w:rsidRPr="00352834">
        <w:rPr>
          <w:rFonts w:asciiTheme="minorHAnsi" w:hAnsiTheme="minorHAnsi"/>
          <w:color w:val="000000" w:themeColor="text1"/>
          <w:sz w:val="20"/>
          <w:szCs w:val="20"/>
          <w:lang w:eastAsia="en-US"/>
        </w:rPr>
        <w:t xml:space="preserve"> shortlist of projects to the Minister for Planning</w:t>
      </w:r>
      <w:r w:rsidR="002C59CA" w:rsidRPr="00352834">
        <w:rPr>
          <w:rFonts w:asciiTheme="minorHAnsi" w:hAnsiTheme="minorHAnsi"/>
          <w:color w:val="000000" w:themeColor="text1"/>
          <w:sz w:val="20"/>
          <w:szCs w:val="20"/>
          <w:lang w:eastAsia="en-US"/>
        </w:rPr>
        <w:t>.</w:t>
      </w:r>
      <w:r w:rsidRPr="00352834">
        <w:rPr>
          <w:rFonts w:asciiTheme="minorHAnsi" w:hAnsiTheme="minorHAnsi"/>
          <w:color w:val="000000" w:themeColor="text1"/>
          <w:sz w:val="20"/>
          <w:szCs w:val="20"/>
          <w:lang w:eastAsia="en-US"/>
        </w:rPr>
        <w:t xml:space="preserve"> </w:t>
      </w:r>
    </w:p>
    <w:p w14:paraId="607F7B8A" w14:textId="77777777" w:rsidR="00A83669" w:rsidRPr="00352834" w:rsidRDefault="00A83669" w:rsidP="00352834">
      <w:pPr>
        <w:pStyle w:val="NormalWeb"/>
        <w:numPr>
          <w:ilvl w:val="0"/>
          <w:numId w:val="36"/>
        </w:numPr>
        <w:spacing w:before="60" w:beforeAutospacing="0" w:after="60" w:afterAutospacing="0" w:line="257" w:lineRule="auto"/>
        <w:ind w:left="284" w:hanging="283"/>
        <w:rPr>
          <w:rFonts w:asciiTheme="minorHAnsi" w:hAnsiTheme="minorHAnsi"/>
          <w:color w:val="000000" w:themeColor="text1"/>
          <w:sz w:val="20"/>
          <w:szCs w:val="20"/>
          <w:lang w:eastAsia="en-US"/>
        </w:rPr>
      </w:pPr>
      <w:r w:rsidRPr="00352834">
        <w:rPr>
          <w:rFonts w:asciiTheme="minorHAnsi" w:hAnsiTheme="minorHAnsi"/>
          <w:color w:val="000000" w:themeColor="text1"/>
          <w:sz w:val="20"/>
          <w:szCs w:val="20"/>
          <w:lang w:eastAsia="en-US"/>
        </w:rPr>
        <w:t>The Minister for Planning will approve any projects under $2 million</w:t>
      </w:r>
      <w:r w:rsidR="00352834">
        <w:rPr>
          <w:rFonts w:asciiTheme="minorHAnsi" w:hAnsiTheme="minorHAnsi"/>
          <w:color w:val="000000" w:themeColor="text1"/>
          <w:sz w:val="20"/>
          <w:szCs w:val="20"/>
          <w:lang w:eastAsia="en-US"/>
        </w:rPr>
        <w:t>.</w:t>
      </w:r>
      <w:r w:rsidRPr="00352834">
        <w:rPr>
          <w:rFonts w:asciiTheme="minorHAnsi" w:hAnsiTheme="minorHAnsi"/>
          <w:color w:val="000000" w:themeColor="text1"/>
          <w:sz w:val="20"/>
          <w:szCs w:val="20"/>
          <w:lang w:eastAsia="en-US"/>
        </w:rPr>
        <w:t xml:space="preserve"> </w:t>
      </w:r>
    </w:p>
    <w:p w14:paraId="15B34E81" w14:textId="77777777" w:rsidR="00A83669" w:rsidRPr="00352834" w:rsidRDefault="00A83669" w:rsidP="00352834">
      <w:pPr>
        <w:pStyle w:val="NormalWeb"/>
        <w:numPr>
          <w:ilvl w:val="0"/>
          <w:numId w:val="36"/>
        </w:numPr>
        <w:spacing w:before="60" w:beforeAutospacing="0" w:after="60" w:afterAutospacing="0" w:line="257" w:lineRule="auto"/>
        <w:ind w:left="284" w:hanging="283"/>
        <w:rPr>
          <w:rFonts w:asciiTheme="minorHAnsi" w:hAnsiTheme="minorHAnsi"/>
          <w:color w:val="000000" w:themeColor="text1"/>
          <w:sz w:val="20"/>
          <w:szCs w:val="20"/>
          <w:lang w:eastAsia="en-US"/>
        </w:rPr>
      </w:pPr>
      <w:r w:rsidRPr="00352834">
        <w:rPr>
          <w:rFonts w:asciiTheme="minorHAnsi" w:hAnsiTheme="minorHAnsi"/>
          <w:color w:val="000000" w:themeColor="text1"/>
          <w:sz w:val="20"/>
          <w:szCs w:val="20"/>
          <w:lang w:eastAsia="en-US"/>
        </w:rPr>
        <w:t xml:space="preserve">The Minister for Planning and the Treasurer will jointly approve </w:t>
      </w:r>
      <w:r w:rsidR="00352834">
        <w:rPr>
          <w:rFonts w:asciiTheme="minorHAnsi" w:hAnsiTheme="minorHAnsi"/>
          <w:color w:val="000000" w:themeColor="text1"/>
          <w:sz w:val="20"/>
          <w:szCs w:val="20"/>
          <w:lang w:eastAsia="en-US"/>
        </w:rPr>
        <w:t>p</w:t>
      </w:r>
      <w:r w:rsidRPr="00352834">
        <w:rPr>
          <w:rFonts w:asciiTheme="minorHAnsi" w:hAnsiTheme="minorHAnsi"/>
          <w:color w:val="000000" w:themeColor="text1"/>
          <w:sz w:val="20"/>
          <w:szCs w:val="20"/>
          <w:lang w:eastAsia="en-US"/>
        </w:rPr>
        <w:t xml:space="preserve">rojects greater than $2 million. </w:t>
      </w:r>
    </w:p>
    <w:p w14:paraId="1AD75786" w14:textId="77777777" w:rsidR="005C4EE2" w:rsidRPr="008F4CA0" w:rsidRDefault="005C4EE2" w:rsidP="00B91765">
      <w:pPr>
        <w:pStyle w:val="BodyText"/>
        <w:spacing w:before="120"/>
        <w:rPr>
          <w:rFonts w:asciiTheme="majorHAnsi" w:eastAsiaTheme="majorEastAsia" w:hAnsiTheme="majorHAnsi" w:cstheme="majorBidi"/>
          <w:b/>
          <w:sz w:val="24"/>
          <w:szCs w:val="26"/>
        </w:rPr>
      </w:pPr>
      <w:r w:rsidRPr="008F4CA0">
        <w:rPr>
          <w:rFonts w:asciiTheme="majorHAnsi" w:eastAsiaTheme="majorEastAsia" w:hAnsiTheme="majorHAnsi" w:cstheme="majorBidi"/>
          <w:b/>
          <w:sz w:val="24"/>
          <w:szCs w:val="26"/>
        </w:rPr>
        <w:t xml:space="preserve">What will not be </w:t>
      </w:r>
      <w:proofErr w:type="gramStart"/>
      <w:r w:rsidRPr="008F4CA0">
        <w:rPr>
          <w:rFonts w:asciiTheme="majorHAnsi" w:eastAsiaTheme="majorEastAsia" w:hAnsiTheme="majorHAnsi" w:cstheme="majorBidi"/>
          <w:b/>
          <w:sz w:val="24"/>
          <w:szCs w:val="26"/>
        </w:rPr>
        <w:t>funded</w:t>
      </w:r>
      <w:proofErr w:type="gramEnd"/>
    </w:p>
    <w:p w14:paraId="52456D0C" w14:textId="77777777" w:rsidR="005C4EE2" w:rsidRPr="00352834" w:rsidRDefault="005C4EE2" w:rsidP="00352834">
      <w:pPr>
        <w:pStyle w:val="NormalWeb"/>
        <w:numPr>
          <w:ilvl w:val="0"/>
          <w:numId w:val="36"/>
        </w:numPr>
        <w:spacing w:before="60" w:beforeAutospacing="0" w:after="60" w:afterAutospacing="0" w:line="257" w:lineRule="auto"/>
        <w:ind w:left="284" w:hanging="283"/>
        <w:rPr>
          <w:rFonts w:asciiTheme="minorHAnsi" w:hAnsiTheme="minorHAnsi"/>
          <w:color w:val="000000" w:themeColor="text1"/>
          <w:sz w:val="20"/>
          <w:szCs w:val="20"/>
          <w:lang w:eastAsia="en-US"/>
        </w:rPr>
      </w:pPr>
      <w:r w:rsidRPr="00352834">
        <w:rPr>
          <w:rFonts w:asciiTheme="minorHAnsi" w:hAnsiTheme="minorHAnsi"/>
          <w:color w:val="000000" w:themeColor="text1"/>
          <w:sz w:val="20"/>
          <w:szCs w:val="20"/>
          <w:lang w:eastAsia="en-US"/>
        </w:rPr>
        <w:t xml:space="preserve">Funding will not be provided retrospectively. </w:t>
      </w:r>
    </w:p>
    <w:p w14:paraId="4C753622" w14:textId="77777777" w:rsidR="005C4EE2" w:rsidRPr="00352834" w:rsidRDefault="005C4EE2" w:rsidP="00352834">
      <w:pPr>
        <w:pStyle w:val="NormalWeb"/>
        <w:numPr>
          <w:ilvl w:val="0"/>
          <w:numId w:val="36"/>
        </w:numPr>
        <w:spacing w:before="60" w:beforeAutospacing="0" w:after="60" w:afterAutospacing="0" w:line="257" w:lineRule="auto"/>
        <w:ind w:left="284" w:hanging="283"/>
        <w:rPr>
          <w:rFonts w:asciiTheme="minorHAnsi" w:hAnsiTheme="minorHAnsi"/>
          <w:color w:val="000000" w:themeColor="text1"/>
          <w:sz w:val="20"/>
          <w:szCs w:val="20"/>
          <w:lang w:eastAsia="en-US"/>
        </w:rPr>
      </w:pPr>
      <w:r w:rsidRPr="00352834">
        <w:rPr>
          <w:rFonts w:asciiTheme="minorHAnsi" w:hAnsiTheme="minorHAnsi"/>
          <w:color w:val="000000" w:themeColor="text1"/>
          <w:sz w:val="20"/>
          <w:szCs w:val="20"/>
          <w:lang w:eastAsia="en-US"/>
        </w:rPr>
        <w:t xml:space="preserve">GAIC can co-fund a project </w:t>
      </w:r>
      <w:r w:rsidR="00352834">
        <w:rPr>
          <w:rFonts w:asciiTheme="minorHAnsi" w:hAnsiTheme="minorHAnsi"/>
          <w:color w:val="000000" w:themeColor="text1"/>
          <w:sz w:val="20"/>
          <w:szCs w:val="20"/>
          <w:lang w:eastAsia="en-US"/>
        </w:rPr>
        <w:t>that</w:t>
      </w:r>
      <w:r w:rsidRPr="00352834">
        <w:rPr>
          <w:rFonts w:asciiTheme="minorHAnsi" w:hAnsiTheme="minorHAnsi"/>
          <w:color w:val="000000" w:themeColor="text1"/>
          <w:sz w:val="20"/>
          <w:szCs w:val="20"/>
          <w:lang w:eastAsia="en-US"/>
        </w:rPr>
        <w:t xml:space="preserve"> is contingent on the State Budget — however, the allocation of GAIC funding will rely on the State Budget outcome. </w:t>
      </w:r>
    </w:p>
    <w:p w14:paraId="47AA88D9" w14:textId="77777777" w:rsidR="005C4EE2" w:rsidRPr="00352834" w:rsidRDefault="005C4EE2" w:rsidP="00352834">
      <w:pPr>
        <w:pStyle w:val="NormalWeb"/>
        <w:numPr>
          <w:ilvl w:val="0"/>
          <w:numId w:val="36"/>
        </w:numPr>
        <w:spacing w:before="60" w:beforeAutospacing="0" w:after="60" w:afterAutospacing="0" w:line="257" w:lineRule="auto"/>
        <w:ind w:left="284" w:hanging="283"/>
        <w:rPr>
          <w:rFonts w:asciiTheme="minorHAnsi" w:hAnsiTheme="minorHAnsi"/>
          <w:color w:val="000000" w:themeColor="text1"/>
          <w:sz w:val="20"/>
          <w:szCs w:val="20"/>
          <w:lang w:eastAsia="en-US"/>
        </w:rPr>
      </w:pPr>
      <w:r w:rsidRPr="00352834">
        <w:rPr>
          <w:rFonts w:asciiTheme="minorHAnsi" w:hAnsiTheme="minorHAnsi"/>
          <w:color w:val="000000" w:themeColor="text1"/>
          <w:sz w:val="20"/>
          <w:szCs w:val="20"/>
          <w:lang w:eastAsia="en-US"/>
        </w:rPr>
        <w:t xml:space="preserve">An application will not be eligible if the proposed project is contingent on funds being approved from other </w:t>
      </w:r>
      <w:r w:rsidR="00352834">
        <w:rPr>
          <w:rFonts w:asciiTheme="minorHAnsi" w:hAnsiTheme="minorHAnsi"/>
          <w:color w:val="000000" w:themeColor="text1"/>
          <w:sz w:val="20"/>
          <w:szCs w:val="20"/>
          <w:lang w:eastAsia="en-US"/>
        </w:rPr>
        <w:t>sources</w:t>
      </w:r>
      <w:r w:rsidRPr="00352834">
        <w:rPr>
          <w:rFonts w:asciiTheme="minorHAnsi" w:hAnsiTheme="minorHAnsi"/>
          <w:color w:val="000000" w:themeColor="text1"/>
          <w:sz w:val="20"/>
          <w:szCs w:val="20"/>
          <w:lang w:eastAsia="en-US"/>
        </w:rPr>
        <w:t xml:space="preserve">, </w:t>
      </w:r>
      <w:r w:rsidR="00352834">
        <w:rPr>
          <w:rFonts w:asciiTheme="minorHAnsi" w:hAnsiTheme="minorHAnsi"/>
          <w:color w:val="000000" w:themeColor="text1"/>
          <w:sz w:val="20"/>
          <w:szCs w:val="20"/>
          <w:lang w:eastAsia="en-US"/>
        </w:rPr>
        <w:t xml:space="preserve">such as the </w:t>
      </w:r>
      <w:r w:rsidRPr="00352834">
        <w:rPr>
          <w:rFonts w:asciiTheme="minorHAnsi" w:hAnsiTheme="minorHAnsi"/>
          <w:color w:val="000000" w:themeColor="text1"/>
          <w:sz w:val="20"/>
          <w:szCs w:val="20"/>
          <w:lang w:eastAsia="en-US"/>
        </w:rPr>
        <w:t xml:space="preserve">Commonwealth or local government. </w:t>
      </w:r>
    </w:p>
    <w:p w14:paraId="7450C625" w14:textId="77777777" w:rsidR="000728B8" w:rsidRPr="008F4CA0" w:rsidRDefault="000728B8" w:rsidP="00B91765">
      <w:pPr>
        <w:pStyle w:val="BodyText"/>
        <w:spacing w:before="120"/>
        <w:rPr>
          <w:rFonts w:asciiTheme="majorHAnsi" w:eastAsiaTheme="majorEastAsia" w:hAnsiTheme="majorHAnsi" w:cstheme="majorBidi"/>
          <w:b/>
          <w:sz w:val="24"/>
          <w:szCs w:val="26"/>
        </w:rPr>
      </w:pPr>
      <w:r w:rsidRPr="008F4CA0">
        <w:rPr>
          <w:rFonts w:asciiTheme="majorHAnsi" w:eastAsiaTheme="majorEastAsia" w:hAnsiTheme="majorHAnsi" w:cstheme="majorBidi"/>
          <w:b/>
          <w:sz w:val="24"/>
          <w:szCs w:val="26"/>
        </w:rPr>
        <w:t xml:space="preserve">Permits and </w:t>
      </w:r>
      <w:proofErr w:type="gramStart"/>
      <w:r w:rsidRPr="008F4CA0">
        <w:rPr>
          <w:rFonts w:asciiTheme="majorHAnsi" w:eastAsiaTheme="majorEastAsia" w:hAnsiTheme="majorHAnsi" w:cstheme="majorBidi"/>
          <w:b/>
          <w:sz w:val="24"/>
          <w:szCs w:val="26"/>
        </w:rPr>
        <w:t>approvals</w:t>
      </w:r>
      <w:proofErr w:type="gramEnd"/>
      <w:r w:rsidRPr="008F4CA0">
        <w:rPr>
          <w:rFonts w:asciiTheme="majorHAnsi" w:eastAsiaTheme="majorEastAsia" w:hAnsiTheme="majorHAnsi" w:cstheme="majorBidi"/>
          <w:b/>
          <w:sz w:val="24"/>
          <w:szCs w:val="26"/>
        </w:rPr>
        <w:t xml:space="preserve"> </w:t>
      </w:r>
    </w:p>
    <w:p w14:paraId="59CE670F" w14:textId="77777777" w:rsidR="00ED632D" w:rsidRPr="00352834" w:rsidRDefault="000728B8" w:rsidP="00352834">
      <w:pPr>
        <w:pStyle w:val="NormalWeb"/>
        <w:numPr>
          <w:ilvl w:val="0"/>
          <w:numId w:val="36"/>
        </w:numPr>
        <w:spacing w:before="60" w:beforeAutospacing="0" w:after="60" w:afterAutospacing="0" w:line="257" w:lineRule="auto"/>
        <w:ind w:left="284" w:hanging="283"/>
        <w:rPr>
          <w:rFonts w:asciiTheme="minorHAnsi" w:hAnsiTheme="minorHAnsi"/>
          <w:color w:val="000000" w:themeColor="text1"/>
          <w:sz w:val="20"/>
          <w:szCs w:val="20"/>
          <w:lang w:eastAsia="en-US"/>
        </w:rPr>
      </w:pPr>
      <w:r w:rsidRPr="00352834">
        <w:rPr>
          <w:rFonts w:asciiTheme="minorHAnsi" w:hAnsiTheme="minorHAnsi"/>
          <w:color w:val="000000" w:themeColor="text1"/>
          <w:sz w:val="20"/>
          <w:szCs w:val="20"/>
          <w:lang w:eastAsia="en-US"/>
        </w:rPr>
        <w:t xml:space="preserve">Applicants must disclose any land use planning implications that may impact the timely delivery of the project, such as: </w:t>
      </w:r>
      <w:r w:rsidR="008B2906" w:rsidRPr="00352834">
        <w:rPr>
          <w:rFonts w:asciiTheme="minorHAnsi" w:hAnsiTheme="minorHAnsi"/>
          <w:color w:val="000000" w:themeColor="text1"/>
          <w:sz w:val="20"/>
          <w:szCs w:val="20"/>
          <w:lang w:eastAsia="en-US"/>
        </w:rPr>
        <w:t xml:space="preserve">requirements for </w:t>
      </w:r>
      <w:r w:rsidRPr="00352834">
        <w:rPr>
          <w:rFonts w:asciiTheme="minorHAnsi" w:hAnsiTheme="minorHAnsi"/>
          <w:color w:val="000000" w:themeColor="text1"/>
          <w:sz w:val="20"/>
          <w:szCs w:val="20"/>
          <w:lang w:eastAsia="en-US"/>
        </w:rPr>
        <w:t xml:space="preserve">planning </w:t>
      </w:r>
      <w:r w:rsidR="00EF1C86" w:rsidRPr="00352834">
        <w:rPr>
          <w:rFonts w:asciiTheme="minorHAnsi" w:hAnsiTheme="minorHAnsi"/>
          <w:color w:val="000000" w:themeColor="text1"/>
          <w:sz w:val="20"/>
          <w:szCs w:val="20"/>
          <w:lang w:eastAsia="en-US"/>
        </w:rPr>
        <w:t xml:space="preserve">or building </w:t>
      </w:r>
      <w:r w:rsidRPr="00352834">
        <w:rPr>
          <w:rFonts w:asciiTheme="minorHAnsi" w:hAnsiTheme="minorHAnsi"/>
          <w:color w:val="000000" w:themeColor="text1"/>
          <w:sz w:val="20"/>
          <w:szCs w:val="20"/>
          <w:lang w:eastAsia="en-US"/>
        </w:rPr>
        <w:t xml:space="preserve">permits, heritage permits, </w:t>
      </w:r>
      <w:r w:rsidR="00EF1C86" w:rsidRPr="00352834">
        <w:rPr>
          <w:rFonts w:asciiTheme="minorHAnsi" w:hAnsiTheme="minorHAnsi"/>
          <w:color w:val="000000" w:themeColor="text1"/>
          <w:sz w:val="20"/>
          <w:szCs w:val="20"/>
          <w:lang w:eastAsia="en-US"/>
        </w:rPr>
        <w:t>w</w:t>
      </w:r>
      <w:r w:rsidRPr="00352834">
        <w:rPr>
          <w:rFonts w:asciiTheme="minorHAnsi" w:hAnsiTheme="minorHAnsi"/>
          <w:color w:val="000000" w:themeColor="text1"/>
          <w:sz w:val="20"/>
          <w:szCs w:val="20"/>
          <w:lang w:eastAsia="en-US"/>
        </w:rPr>
        <w:t xml:space="preserve">ater </w:t>
      </w:r>
      <w:r w:rsidR="00EF1C86" w:rsidRPr="00352834">
        <w:rPr>
          <w:rFonts w:asciiTheme="minorHAnsi" w:hAnsiTheme="minorHAnsi"/>
          <w:color w:val="000000" w:themeColor="text1"/>
          <w:sz w:val="20"/>
          <w:szCs w:val="20"/>
          <w:lang w:eastAsia="en-US"/>
        </w:rPr>
        <w:t>a</w:t>
      </w:r>
      <w:r w:rsidRPr="00352834">
        <w:rPr>
          <w:rFonts w:asciiTheme="minorHAnsi" w:hAnsiTheme="minorHAnsi"/>
          <w:color w:val="000000" w:themeColor="text1"/>
          <w:sz w:val="20"/>
          <w:szCs w:val="20"/>
          <w:lang w:eastAsia="en-US"/>
        </w:rPr>
        <w:t xml:space="preserve">uthority permit, </w:t>
      </w:r>
      <w:r w:rsidR="00783A38" w:rsidRPr="00352834">
        <w:rPr>
          <w:rFonts w:asciiTheme="minorHAnsi" w:hAnsiTheme="minorHAnsi"/>
          <w:color w:val="000000" w:themeColor="text1"/>
          <w:sz w:val="20"/>
          <w:szCs w:val="20"/>
          <w:lang w:eastAsia="en-US"/>
        </w:rPr>
        <w:t>b</w:t>
      </w:r>
      <w:r w:rsidRPr="00352834">
        <w:rPr>
          <w:rFonts w:asciiTheme="minorHAnsi" w:hAnsiTheme="minorHAnsi"/>
          <w:color w:val="000000" w:themeColor="text1"/>
          <w:sz w:val="20"/>
          <w:szCs w:val="20"/>
          <w:lang w:eastAsia="en-US"/>
        </w:rPr>
        <w:t xml:space="preserve">iodiversity </w:t>
      </w:r>
      <w:r w:rsidR="00783A38" w:rsidRPr="00352834">
        <w:rPr>
          <w:rFonts w:asciiTheme="minorHAnsi" w:hAnsiTheme="minorHAnsi"/>
          <w:color w:val="000000" w:themeColor="text1"/>
          <w:sz w:val="20"/>
          <w:szCs w:val="20"/>
          <w:lang w:eastAsia="en-US"/>
        </w:rPr>
        <w:t>a</w:t>
      </w:r>
      <w:r w:rsidRPr="00352834">
        <w:rPr>
          <w:rFonts w:asciiTheme="minorHAnsi" w:hAnsiTheme="minorHAnsi"/>
          <w:color w:val="000000" w:themeColor="text1"/>
          <w:sz w:val="20"/>
          <w:szCs w:val="20"/>
          <w:lang w:eastAsia="en-US"/>
        </w:rPr>
        <w:t xml:space="preserve">ssessment, </w:t>
      </w:r>
      <w:r w:rsidR="00783A38" w:rsidRPr="00352834">
        <w:rPr>
          <w:rFonts w:asciiTheme="minorHAnsi" w:hAnsiTheme="minorHAnsi"/>
          <w:color w:val="000000" w:themeColor="text1"/>
          <w:sz w:val="20"/>
          <w:szCs w:val="20"/>
          <w:lang w:eastAsia="en-US"/>
        </w:rPr>
        <w:t>e</w:t>
      </w:r>
      <w:r w:rsidRPr="00352834">
        <w:rPr>
          <w:rFonts w:asciiTheme="minorHAnsi" w:hAnsiTheme="minorHAnsi"/>
          <w:color w:val="000000" w:themeColor="text1"/>
          <w:sz w:val="20"/>
          <w:szCs w:val="20"/>
          <w:lang w:eastAsia="en-US"/>
        </w:rPr>
        <w:t xml:space="preserve">nvironmental </w:t>
      </w:r>
      <w:r w:rsidR="00783A38" w:rsidRPr="00352834">
        <w:rPr>
          <w:rFonts w:asciiTheme="minorHAnsi" w:hAnsiTheme="minorHAnsi"/>
          <w:color w:val="000000" w:themeColor="text1"/>
          <w:sz w:val="20"/>
          <w:szCs w:val="20"/>
          <w:lang w:eastAsia="en-US"/>
        </w:rPr>
        <w:t>m</w:t>
      </w:r>
      <w:r w:rsidRPr="00352834">
        <w:rPr>
          <w:rFonts w:asciiTheme="minorHAnsi" w:hAnsiTheme="minorHAnsi"/>
          <w:color w:val="000000" w:themeColor="text1"/>
          <w:sz w:val="20"/>
          <w:szCs w:val="20"/>
          <w:lang w:eastAsia="en-US"/>
        </w:rPr>
        <w:t xml:space="preserve">anagement </w:t>
      </w:r>
      <w:r w:rsidR="00783A38" w:rsidRPr="00352834">
        <w:rPr>
          <w:rFonts w:asciiTheme="minorHAnsi" w:hAnsiTheme="minorHAnsi"/>
          <w:color w:val="000000" w:themeColor="text1"/>
          <w:sz w:val="20"/>
          <w:szCs w:val="20"/>
          <w:lang w:eastAsia="en-US"/>
        </w:rPr>
        <w:t>p</w:t>
      </w:r>
      <w:r w:rsidRPr="00352834">
        <w:rPr>
          <w:rFonts w:asciiTheme="minorHAnsi" w:hAnsiTheme="minorHAnsi"/>
          <w:color w:val="000000" w:themeColor="text1"/>
          <w:sz w:val="20"/>
          <w:szCs w:val="20"/>
          <w:lang w:eastAsia="en-US"/>
        </w:rPr>
        <w:t>lan</w:t>
      </w:r>
      <w:r w:rsidR="008B2906" w:rsidRPr="00352834">
        <w:rPr>
          <w:rFonts w:asciiTheme="minorHAnsi" w:hAnsiTheme="minorHAnsi"/>
          <w:color w:val="000000" w:themeColor="text1"/>
          <w:sz w:val="20"/>
          <w:szCs w:val="20"/>
          <w:lang w:eastAsia="en-US"/>
        </w:rPr>
        <w:t xml:space="preserve"> or </w:t>
      </w:r>
      <w:r w:rsidR="00352834" w:rsidRPr="00352834">
        <w:rPr>
          <w:rFonts w:asciiTheme="minorHAnsi" w:hAnsiTheme="minorHAnsi"/>
          <w:color w:val="000000" w:themeColor="text1"/>
          <w:sz w:val="20"/>
          <w:szCs w:val="20"/>
          <w:lang w:eastAsia="en-US"/>
        </w:rPr>
        <w:t>cultural heritage management plans</w:t>
      </w:r>
      <w:r w:rsidR="008B2906" w:rsidRPr="00352834">
        <w:rPr>
          <w:rFonts w:asciiTheme="minorHAnsi" w:hAnsiTheme="minorHAnsi"/>
          <w:color w:val="000000" w:themeColor="text1"/>
          <w:sz w:val="20"/>
          <w:szCs w:val="20"/>
          <w:lang w:eastAsia="en-US"/>
        </w:rPr>
        <w:t xml:space="preserve">. </w:t>
      </w:r>
    </w:p>
    <w:p w14:paraId="5E54A0C2" w14:textId="77777777" w:rsidR="007908F8" w:rsidRPr="008F4CA0" w:rsidRDefault="007908F8" w:rsidP="00B91765">
      <w:pPr>
        <w:pStyle w:val="BodyText"/>
        <w:spacing w:before="120"/>
        <w:rPr>
          <w:rFonts w:asciiTheme="majorHAnsi" w:eastAsiaTheme="majorEastAsia" w:hAnsiTheme="majorHAnsi" w:cstheme="majorBidi"/>
          <w:b/>
          <w:sz w:val="24"/>
          <w:szCs w:val="26"/>
        </w:rPr>
      </w:pPr>
      <w:r w:rsidRPr="008F4CA0">
        <w:rPr>
          <w:rFonts w:asciiTheme="majorHAnsi" w:eastAsiaTheme="majorEastAsia" w:hAnsiTheme="majorHAnsi" w:cstheme="majorBidi"/>
          <w:b/>
          <w:sz w:val="24"/>
          <w:szCs w:val="26"/>
        </w:rPr>
        <w:t xml:space="preserve">GAIC </w:t>
      </w:r>
      <w:r w:rsidR="00EF1C86" w:rsidRPr="008F4CA0">
        <w:rPr>
          <w:rFonts w:asciiTheme="majorHAnsi" w:eastAsiaTheme="majorEastAsia" w:hAnsiTheme="majorHAnsi" w:cstheme="majorBidi"/>
          <w:b/>
          <w:sz w:val="24"/>
          <w:szCs w:val="26"/>
        </w:rPr>
        <w:t>f</w:t>
      </w:r>
      <w:r w:rsidRPr="008F4CA0">
        <w:rPr>
          <w:rFonts w:asciiTheme="majorHAnsi" w:eastAsiaTheme="majorEastAsia" w:hAnsiTheme="majorHAnsi" w:cstheme="majorBidi"/>
          <w:b/>
          <w:sz w:val="24"/>
          <w:szCs w:val="26"/>
        </w:rPr>
        <w:t>unding</w:t>
      </w:r>
      <w:r w:rsidR="00570784" w:rsidRPr="008F4CA0">
        <w:rPr>
          <w:rFonts w:asciiTheme="majorHAnsi" w:eastAsiaTheme="majorEastAsia" w:hAnsiTheme="majorHAnsi" w:cstheme="majorBidi"/>
          <w:b/>
          <w:sz w:val="24"/>
          <w:szCs w:val="26"/>
        </w:rPr>
        <w:t xml:space="preserve"> </w:t>
      </w:r>
      <w:r w:rsidR="00EF1C86" w:rsidRPr="008F4CA0">
        <w:rPr>
          <w:rFonts w:asciiTheme="majorHAnsi" w:eastAsiaTheme="majorEastAsia" w:hAnsiTheme="majorHAnsi" w:cstheme="majorBidi"/>
          <w:b/>
          <w:sz w:val="24"/>
          <w:szCs w:val="26"/>
        </w:rPr>
        <w:t>c</w:t>
      </w:r>
      <w:r w:rsidR="00570784" w:rsidRPr="008F4CA0">
        <w:rPr>
          <w:rFonts w:asciiTheme="majorHAnsi" w:eastAsiaTheme="majorEastAsia" w:hAnsiTheme="majorHAnsi" w:cstheme="majorBidi"/>
          <w:b/>
          <w:sz w:val="24"/>
          <w:szCs w:val="26"/>
        </w:rPr>
        <w:t>onditions</w:t>
      </w:r>
    </w:p>
    <w:p w14:paraId="6FA82B69" w14:textId="77777777" w:rsidR="00C62E92" w:rsidRPr="00352834" w:rsidRDefault="00C62E92" w:rsidP="00352834">
      <w:pPr>
        <w:pStyle w:val="NormalWeb"/>
        <w:numPr>
          <w:ilvl w:val="0"/>
          <w:numId w:val="36"/>
        </w:numPr>
        <w:spacing w:before="60" w:beforeAutospacing="0" w:after="60" w:afterAutospacing="0" w:line="257" w:lineRule="auto"/>
        <w:ind w:left="284" w:hanging="283"/>
        <w:rPr>
          <w:rFonts w:asciiTheme="minorHAnsi" w:hAnsiTheme="minorHAnsi"/>
          <w:color w:val="000000" w:themeColor="text1"/>
          <w:sz w:val="20"/>
          <w:szCs w:val="20"/>
          <w:lang w:eastAsia="en-US"/>
        </w:rPr>
      </w:pPr>
      <w:r w:rsidRPr="00352834">
        <w:rPr>
          <w:rFonts w:asciiTheme="minorHAnsi" w:hAnsiTheme="minorHAnsi"/>
          <w:color w:val="000000" w:themeColor="text1"/>
          <w:sz w:val="20"/>
          <w:szCs w:val="20"/>
          <w:lang w:eastAsia="en-US"/>
        </w:rPr>
        <w:t xml:space="preserve">Successful applicants will be required to </w:t>
      </w:r>
      <w:proofErr w:type="gramStart"/>
      <w:r w:rsidRPr="00352834">
        <w:rPr>
          <w:rFonts w:asciiTheme="minorHAnsi" w:hAnsiTheme="minorHAnsi"/>
          <w:color w:val="000000" w:themeColor="text1"/>
          <w:sz w:val="20"/>
          <w:szCs w:val="20"/>
          <w:lang w:eastAsia="en-US"/>
        </w:rPr>
        <w:t xml:space="preserve">enter </w:t>
      </w:r>
      <w:r w:rsidR="00B761AF" w:rsidRPr="00352834">
        <w:rPr>
          <w:rFonts w:asciiTheme="minorHAnsi" w:hAnsiTheme="minorHAnsi"/>
          <w:color w:val="000000" w:themeColor="text1"/>
          <w:sz w:val="20"/>
          <w:szCs w:val="20"/>
          <w:lang w:eastAsia="en-US"/>
        </w:rPr>
        <w:t>into</w:t>
      </w:r>
      <w:proofErr w:type="gramEnd"/>
      <w:r w:rsidR="00B761AF" w:rsidRPr="00352834">
        <w:rPr>
          <w:rFonts w:asciiTheme="minorHAnsi" w:hAnsiTheme="minorHAnsi"/>
          <w:color w:val="000000" w:themeColor="text1"/>
          <w:sz w:val="20"/>
          <w:szCs w:val="20"/>
          <w:lang w:eastAsia="en-US"/>
        </w:rPr>
        <w:t xml:space="preserve"> </w:t>
      </w:r>
      <w:r w:rsidRPr="00352834">
        <w:rPr>
          <w:rFonts w:asciiTheme="minorHAnsi" w:hAnsiTheme="minorHAnsi"/>
          <w:color w:val="000000" w:themeColor="text1"/>
          <w:sz w:val="20"/>
          <w:szCs w:val="20"/>
          <w:lang w:eastAsia="en-US"/>
        </w:rPr>
        <w:t xml:space="preserve">a Memorandum of Understanding with DTP. The </w:t>
      </w:r>
      <w:r w:rsidR="00352834" w:rsidRPr="00352834">
        <w:rPr>
          <w:rFonts w:asciiTheme="minorHAnsi" w:hAnsiTheme="minorHAnsi"/>
          <w:color w:val="000000" w:themeColor="text1"/>
          <w:sz w:val="20"/>
          <w:szCs w:val="20"/>
          <w:lang w:eastAsia="en-US"/>
        </w:rPr>
        <w:t>Memorandum of Understanding</w:t>
      </w:r>
      <w:r w:rsidRPr="00352834">
        <w:rPr>
          <w:rFonts w:asciiTheme="minorHAnsi" w:hAnsiTheme="minorHAnsi"/>
          <w:color w:val="000000" w:themeColor="text1"/>
          <w:sz w:val="20"/>
          <w:szCs w:val="20"/>
          <w:lang w:eastAsia="en-US"/>
        </w:rPr>
        <w:t xml:space="preserve"> will set out the obligations of both parties and aim to provide transparency and support the efficient and effective use of public money. </w:t>
      </w:r>
    </w:p>
    <w:p w14:paraId="21963B6E" w14:textId="77777777" w:rsidR="007908F8" w:rsidRPr="00352834" w:rsidRDefault="007908F8" w:rsidP="00352834">
      <w:pPr>
        <w:pStyle w:val="NormalWeb"/>
        <w:numPr>
          <w:ilvl w:val="0"/>
          <w:numId w:val="36"/>
        </w:numPr>
        <w:spacing w:before="60" w:beforeAutospacing="0" w:after="60" w:afterAutospacing="0" w:line="257" w:lineRule="auto"/>
        <w:ind w:left="284" w:hanging="283"/>
        <w:rPr>
          <w:rFonts w:asciiTheme="minorHAnsi" w:hAnsiTheme="minorHAnsi"/>
          <w:color w:val="000000" w:themeColor="text1"/>
          <w:sz w:val="20"/>
          <w:szCs w:val="20"/>
          <w:lang w:eastAsia="en-US"/>
        </w:rPr>
      </w:pPr>
      <w:r w:rsidRPr="00352834">
        <w:rPr>
          <w:rFonts w:asciiTheme="minorHAnsi" w:hAnsiTheme="minorHAnsi"/>
          <w:color w:val="000000" w:themeColor="text1"/>
          <w:sz w:val="20"/>
          <w:szCs w:val="20"/>
          <w:lang w:eastAsia="en-US"/>
        </w:rPr>
        <w:t>Any overspend on projects will be the responsibility of the applicant and no further funding from GAIC will be provided.</w:t>
      </w:r>
    </w:p>
    <w:p w14:paraId="1B72AE2D" w14:textId="77777777" w:rsidR="007908F8" w:rsidRPr="00352834" w:rsidRDefault="007908F8" w:rsidP="00352834">
      <w:pPr>
        <w:pStyle w:val="NormalWeb"/>
        <w:numPr>
          <w:ilvl w:val="0"/>
          <w:numId w:val="36"/>
        </w:numPr>
        <w:spacing w:before="60" w:beforeAutospacing="0" w:after="60" w:afterAutospacing="0" w:line="257" w:lineRule="auto"/>
        <w:ind w:left="284" w:hanging="283"/>
        <w:rPr>
          <w:rFonts w:asciiTheme="minorHAnsi" w:hAnsiTheme="minorHAnsi"/>
          <w:color w:val="000000" w:themeColor="text1"/>
          <w:sz w:val="20"/>
          <w:szCs w:val="20"/>
          <w:lang w:eastAsia="en-US"/>
        </w:rPr>
      </w:pPr>
      <w:r w:rsidRPr="00352834">
        <w:rPr>
          <w:rFonts w:asciiTheme="minorHAnsi" w:hAnsiTheme="minorHAnsi"/>
          <w:color w:val="000000" w:themeColor="text1"/>
          <w:sz w:val="20"/>
          <w:szCs w:val="20"/>
          <w:lang w:eastAsia="en-US"/>
        </w:rPr>
        <w:t>In the event of an underspend, any surplus GAIC funds held by the awarded department or agency shall be returned to the GAIC trust. Funding may not be reprioritised or reallocated to alternative projects</w:t>
      </w:r>
      <w:r w:rsidR="00756B5B" w:rsidRPr="00352834">
        <w:rPr>
          <w:rFonts w:asciiTheme="minorHAnsi" w:hAnsiTheme="minorHAnsi"/>
          <w:color w:val="000000" w:themeColor="text1"/>
          <w:sz w:val="20"/>
          <w:szCs w:val="20"/>
          <w:lang w:eastAsia="en-US"/>
        </w:rPr>
        <w:t xml:space="preserve">. </w:t>
      </w:r>
      <w:r w:rsidRPr="00352834">
        <w:rPr>
          <w:rFonts w:asciiTheme="minorHAnsi" w:hAnsiTheme="minorHAnsi"/>
          <w:color w:val="000000" w:themeColor="text1"/>
          <w:sz w:val="20"/>
          <w:szCs w:val="20"/>
          <w:lang w:eastAsia="en-US"/>
        </w:rPr>
        <w:t xml:space="preserve">   </w:t>
      </w:r>
    </w:p>
    <w:p w14:paraId="1990A534" w14:textId="77777777" w:rsidR="007908F8" w:rsidRPr="00352834" w:rsidRDefault="007908F8" w:rsidP="00352834">
      <w:pPr>
        <w:pStyle w:val="NormalWeb"/>
        <w:numPr>
          <w:ilvl w:val="0"/>
          <w:numId w:val="36"/>
        </w:numPr>
        <w:spacing w:before="60" w:beforeAutospacing="0" w:after="60" w:afterAutospacing="0" w:line="257" w:lineRule="auto"/>
        <w:ind w:left="284" w:hanging="283"/>
        <w:rPr>
          <w:rFonts w:asciiTheme="minorHAnsi" w:hAnsiTheme="minorHAnsi"/>
          <w:color w:val="000000" w:themeColor="text1"/>
          <w:sz w:val="20"/>
          <w:szCs w:val="20"/>
          <w:lang w:eastAsia="en-US"/>
        </w:rPr>
      </w:pPr>
      <w:r w:rsidRPr="00352834">
        <w:rPr>
          <w:rFonts w:asciiTheme="minorHAnsi" w:hAnsiTheme="minorHAnsi"/>
          <w:color w:val="000000" w:themeColor="text1"/>
          <w:sz w:val="20"/>
          <w:szCs w:val="20"/>
          <w:lang w:eastAsia="en-US"/>
        </w:rPr>
        <w:t xml:space="preserve">Funding recipients are required to comply with project monitoring, including providing information to support GAIC’s legislative reporting requirements. </w:t>
      </w:r>
    </w:p>
    <w:p w14:paraId="5D1E7FD9" w14:textId="77777777" w:rsidR="001E3CA9" w:rsidRPr="00352834" w:rsidRDefault="007908F8" w:rsidP="00352834">
      <w:pPr>
        <w:pStyle w:val="NormalWeb"/>
        <w:numPr>
          <w:ilvl w:val="0"/>
          <w:numId w:val="36"/>
        </w:numPr>
        <w:spacing w:before="60" w:beforeAutospacing="0" w:after="60" w:afterAutospacing="0" w:line="257" w:lineRule="auto"/>
        <w:ind w:left="284" w:hanging="283"/>
        <w:rPr>
          <w:rFonts w:asciiTheme="minorHAnsi" w:hAnsiTheme="minorHAnsi"/>
          <w:color w:val="000000" w:themeColor="text1"/>
          <w:sz w:val="20"/>
          <w:szCs w:val="20"/>
          <w:lang w:eastAsia="en-US"/>
        </w:rPr>
      </w:pPr>
      <w:r w:rsidRPr="00352834">
        <w:rPr>
          <w:rFonts w:asciiTheme="minorHAnsi" w:hAnsiTheme="minorHAnsi"/>
          <w:color w:val="000000" w:themeColor="text1"/>
          <w:sz w:val="20"/>
          <w:szCs w:val="20"/>
          <w:lang w:eastAsia="en-US"/>
        </w:rPr>
        <w:t>If a project fails to be delivered in accordance with the approved project plan, funds will need to be repaid.</w:t>
      </w:r>
    </w:p>
    <w:p w14:paraId="761B9E5E" w14:textId="77777777" w:rsidR="00756B5B" w:rsidRPr="008F4CA0" w:rsidRDefault="00756B5B" w:rsidP="00567F10">
      <w:pPr>
        <w:spacing w:before="0" w:after="160" w:line="259" w:lineRule="auto"/>
        <w:rPr>
          <w:rFonts w:asciiTheme="majorHAnsi" w:eastAsiaTheme="majorEastAsia" w:hAnsiTheme="majorHAnsi" w:cstheme="majorBidi"/>
          <w:b/>
          <w:color w:val="000000" w:themeColor="text1"/>
          <w:sz w:val="24"/>
          <w:szCs w:val="26"/>
        </w:rPr>
      </w:pPr>
      <w:r w:rsidRPr="008F4CA0">
        <w:rPr>
          <w:rFonts w:asciiTheme="majorHAnsi" w:eastAsiaTheme="majorEastAsia" w:hAnsiTheme="majorHAnsi" w:cstheme="majorBidi"/>
          <w:b/>
          <w:color w:val="000000" w:themeColor="text1"/>
          <w:sz w:val="24"/>
          <w:szCs w:val="26"/>
        </w:rPr>
        <w:lastRenderedPageBreak/>
        <w:t xml:space="preserve">Key </w:t>
      </w:r>
      <w:r w:rsidR="00352834" w:rsidRPr="008F4CA0">
        <w:rPr>
          <w:rFonts w:asciiTheme="majorHAnsi" w:eastAsiaTheme="majorEastAsia" w:hAnsiTheme="majorHAnsi" w:cstheme="majorBidi"/>
          <w:b/>
          <w:color w:val="000000" w:themeColor="text1"/>
          <w:sz w:val="24"/>
          <w:szCs w:val="26"/>
        </w:rPr>
        <w:t xml:space="preserve">program dates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tblGrid>
      <w:tr w:rsidR="00756B5B" w14:paraId="1DCED2E2" w14:textId="77777777" w:rsidTr="00430838">
        <w:tc>
          <w:tcPr>
            <w:tcW w:w="3789" w:type="dxa"/>
            <w:hideMark/>
          </w:tcPr>
          <w:tbl>
            <w:tblPr>
              <w:tblStyle w:val="TableGrid"/>
              <w:tblW w:w="4961" w:type="dxa"/>
              <w:tblBorders>
                <w:left w:val="none" w:sz="0" w:space="0" w:color="auto"/>
                <w:right w:val="none" w:sz="0" w:space="0" w:color="auto"/>
              </w:tblBorders>
              <w:tblLook w:val="04A0" w:firstRow="1" w:lastRow="0" w:firstColumn="1" w:lastColumn="0" w:noHBand="0" w:noVBand="1"/>
            </w:tblPr>
            <w:tblGrid>
              <w:gridCol w:w="2127"/>
              <w:gridCol w:w="2834"/>
            </w:tblGrid>
            <w:tr w:rsidR="00430838" w14:paraId="01F8017E" w14:textId="77777777" w:rsidTr="00286884">
              <w:tc>
                <w:tcPr>
                  <w:tcW w:w="2127" w:type="dxa"/>
                  <w:shd w:val="clear" w:color="auto" w:fill="DBDCDE" w:themeFill="accent6" w:themeFillTint="33"/>
                  <w:hideMark/>
                </w:tcPr>
                <w:p w14:paraId="1C9763A0" w14:textId="77777777" w:rsidR="00430838" w:rsidRPr="006818B6" w:rsidRDefault="00286884" w:rsidP="00430838">
                  <w:pPr>
                    <w:ind w:left="113"/>
                    <w:jc w:val="both"/>
                    <w:rPr>
                      <w:rFonts w:eastAsia="VIC Light" w:cs="VIC Light"/>
                      <w:b/>
                      <w:bCs/>
                      <w:color w:val="363435"/>
                      <w:spacing w:val="2"/>
                    </w:rPr>
                  </w:pPr>
                  <w:r>
                    <w:rPr>
                      <w:rFonts w:eastAsia="VIC Light" w:cs="VIC Light"/>
                      <w:b/>
                      <w:bCs/>
                      <w:color w:val="363435"/>
                      <w:spacing w:val="2"/>
                    </w:rPr>
                    <w:t xml:space="preserve">Online </w:t>
                  </w:r>
                  <w:r w:rsidR="00352834">
                    <w:rPr>
                      <w:rFonts w:eastAsia="VIC Light" w:cs="VIC Light"/>
                      <w:b/>
                      <w:bCs/>
                      <w:color w:val="363435"/>
                      <w:spacing w:val="2"/>
                    </w:rPr>
                    <w:t xml:space="preserve">application portal </w:t>
                  </w:r>
                  <w:r w:rsidR="00352834" w:rsidRPr="006818B6">
                    <w:rPr>
                      <w:rFonts w:eastAsia="VIC Light" w:cs="VIC Light"/>
                      <w:b/>
                      <w:bCs/>
                      <w:color w:val="363435"/>
                      <w:spacing w:val="2"/>
                    </w:rPr>
                    <w:t>open</w:t>
                  </w:r>
                </w:p>
              </w:tc>
              <w:tc>
                <w:tcPr>
                  <w:tcW w:w="2834" w:type="dxa"/>
                  <w:hideMark/>
                </w:tcPr>
                <w:p w14:paraId="76D5C51E" w14:textId="77777777" w:rsidR="00430838" w:rsidRDefault="00246FF6" w:rsidP="00EF1C86">
                  <w:pPr>
                    <w:ind w:left="113"/>
                    <w:rPr>
                      <w:rFonts w:eastAsia="VIC Light" w:cs="VIC Light"/>
                      <w:color w:val="363435"/>
                      <w:spacing w:val="2"/>
                    </w:rPr>
                  </w:pPr>
                  <w:r>
                    <w:rPr>
                      <w:rFonts w:eastAsia="VIC Light" w:cs="VIC Light"/>
                      <w:color w:val="363435"/>
                      <w:spacing w:val="2"/>
                    </w:rPr>
                    <w:t>Friday 22</w:t>
                  </w:r>
                  <w:r w:rsidR="00286884" w:rsidRPr="00E86144">
                    <w:rPr>
                      <w:rFonts w:eastAsia="VIC Light" w:cs="VIC Light"/>
                      <w:color w:val="363435"/>
                      <w:spacing w:val="2"/>
                    </w:rPr>
                    <w:t xml:space="preserve"> September 2023</w:t>
                  </w:r>
                </w:p>
              </w:tc>
            </w:tr>
            <w:tr w:rsidR="006818B6" w14:paraId="26E6DB93" w14:textId="77777777" w:rsidTr="00286884">
              <w:tc>
                <w:tcPr>
                  <w:tcW w:w="2127" w:type="dxa"/>
                  <w:shd w:val="clear" w:color="auto" w:fill="DBDCDE" w:themeFill="accent6" w:themeFillTint="33"/>
                </w:tcPr>
                <w:p w14:paraId="225E0056" w14:textId="77777777" w:rsidR="006818B6" w:rsidRPr="006818B6" w:rsidRDefault="006818B6" w:rsidP="00430838">
                  <w:pPr>
                    <w:ind w:left="113"/>
                    <w:jc w:val="both"/>
                    <w:rPr>
                      <w:rFonts w:eastAsia="VIC Light" w:cs="VIC Light"/>
                      <w:b/>
                      <w:bCs/>
                      <w:color w:val="363435"/>
                      <w:spacing w:val="2"/>
                    </w:rPr>
                  </w:pPr>
                  <w:r w:rsidRPr="006818B6">
                    <w:rPr>
                      <w:rFonts w:eastAsia="VIC Light" w:cs="VIC Light"/>
                      <w:b/>
                      <w:bCs/>
                      <w:color w:val="363435"/>
                      <w:spacing w:val="2"/>
                    </w:rPr>
                    <w:t xml:space="preserve">Stakeholder </w:t>
                  </w:r>
                  <w:r w:rsidR="00352834" w:rsidRPr="006818B6">
                    <w:rPr>
                      <w:rFonts w:eastAsia="VIC Light" w:cs="VIC Light"/>
                      <w:b/>
                      <w:bCs/>
                      <w:color w:val="363435"/>
                      <w:spacing w:val="2"/>
                    </w:rPr>
                    <w:t>engagement</w:t>
                  </w:r>
                </w:p>
              </w:tc>
              <w:tc>
                <w:tcPr>
                  <w:tcW w:w="2834" w:type="dxa"/>
                </w:tcPr>
                <w:p w14:paraId="0B3FBA9D" w14:textId="77777777" w:rsidR="006818B6" w:rsidRDefault="00286884" w:rsidP="00EF1C86">
                  <w:pPr>
                    <w:ind w:left="113"/>
                    <w:rPr>
                      <w:rFonts w:eastAsia="VIC Light" w:cs="VIC Light"/>
                      <w:color w:val="363435"/>
                      <w:spacing w:val="2"/>
                    </w:rPr>
                  </w:pPr>
                  <w:r>
                    <w:rPr>
                      <w:color w:val="363435"/>
                      <w:spacing w:val="2"/>
                      <w:szCs w:val="20"/>
                    </w:rPr>
                    <w:t xml:space="preserve">Information sessions to assist nomination development will occur </w:t>
                  </w:r>
                  <w:r w:rsidR="00246FF6">
                    <w:rPr>
                      <w:color w:val="363435"/>
                      <w:spacing w:val="2"/>
                      <w:szCs w:val="20"/>
                    </w:rPr>
                    <w:t xml:space="preserve">on Friday </w:t>
                  </w:r>
                  <w:r w:rsidR="00E86144">
                    <w:rPr>
                      <w:color w:val="363435"/>
                      <w:spacing w:val="2"/>
                      <w:szCs w:val="20"/>
                    </w:rPr>
                    <w:t>22 September</w:t>
                  </w:r>
                  <w:r w:rsidR="00C06545">
                    <w:rPr>
                      <w:color w:val="363435"/>
                      <w:spacing w:val="2"/>
                      <w:szCs w:val="20"/>
                    </w:rPr>
                    <w:t>.</w:t>
                  </w:r>
                </w:p>
              </w:tc>
            </w:tr>
            <w:tr w:rsidR="00430838" w14:paraId="33598AEB" w14:textId="77777777" w:rsidTr="00286884">
              <w:tc>
                <w:tcPr>
                  <w:tcW w:w="2127" w:type="dxa"/>
                  <w:shd w:val="clear" w:color="auto" w:fill="DBDCDE" w:themeFill="accent6" w:themeFillTint="33"/>
                  <w:hideMark/>
                </w:tcPr>
                <w:p w14:paraId="01825545" w14:textId="77777777" w:rsidR="00430838" w:rsidRPr="006818B6" w:rsidRDefault="00430838" w:rsidP="00430838">
                  <w:pPr>
                    <w:ind w:left="113"/>
                    <w:jc w:val="both"/>
                    <w:rPr>
                      <w:rFonts w:eastAsia="VIC Light" w:cs="VIC Light"/>
                      <w:b/>
                      <w:bCs/>
                      <w:color w:val="363435"/>
                      <w:spacing w:val="2"/>
                    </w:rPr>
                  </w:pPr>
                  <w:r w:rsidRPr="006818B6">
                    <w:rPr>
                      <w:rFonts w:eastAsia="VIC Light" w:cs="VIC Light"/>
                      <w:b/>
                      <w:bCs/>
                      <w:color w:val="363435"/>
                      <w:spacing w:val="2"/>
                    </w:rPr>
                    <w:t xml:space="preserve">Applications </w:t>
                  </w:r>
                  <w:r w:rsidR="00352834" w:rsidRPr="006818B6">
                    <w:rPr>
                      <w:rFonts w:eastAsia="VIC Light" w:cs="VIC Light"/>
                      <w:b/>
                      <w:bCs/>
                      <w:color w:val="363435"/>
                      <w:spacing w:val="2"/>
                    </w:rPr>
                    <w:t>close</w:t>
                  </w:r>
                </w:p>
              </w:tc>
              <w:tc>
                <w:tcPr>
                  <w:tcW w:w="2834" w:type="dxa"/>
                  <w:hideMark/>
                </w:tcPr>
                <w:p w14:paraId="000DFAC2" w14:textId="77777777" w:rsidR="00430838" w:rsidRDefault="00286884" w:rsidP="00EF1C86">
                  <w:pPr>
                    <w:ind w:left="113"/>
                    <w:rPr>
                      <w:rFonts w:eastAsia="VIC Light" w:cs="VIC Light"/>
                      <w:color w:val="363435"/>
                      <w:spacing w:val="2"/>
                    </w:rPr>
                  </w:pPr>
                  <w:r>
                    <w:rPr>
                      <w:rFonts w:eastAsia="VIC Light" w:cs="VIC Light"/>
                      <w:color w:val="363435"/>
                      <w:spacing w:val="2"/>
                    </w:rPr>
                    <w:t>12</w:t>
                  </w:r>
                  <w:r w:rsidR="00352834">
                    <w:rPr>
                      <w:rFonts w:eastAsia="VIC Light" w:cs="VIC Light"/>
                      <w:color w:val="363435"/>
                      <w:spacing w:val="2"/>
                    </w:rPr>
                    <w:t xml:space="preserve"> </w:t>
                  </w:r>
                  <w:r>
                    <w:rPr>
                      <w:rFonts w:eastAsia="VIC Light" w:cs="VIC Light"/>
                      <w:color w:val="363435"/>
                      <w:spacing w:val="2"/>
                    </w:rPr>
                    <w:t xml:space="preserve">pm Friday 27 </w:t>
                  </w:r>
                  <w:r w:rsidR="00430838">
                    <w:rPr>
                      <w:rFonts w:eastAsia="VIC Light" w:cs="VIC Light"/>
                      <w:color w:val="363435"/>
                      <w:spacing w:val="2"/>
                    </w:rPr>
                    <w:t>October 2023</w:t>
                  </w:r>
                </w:p>
              </w:tc>
            </w:tr>
            <w:tr w:rsidR="00430838" w14:paraId="61FAB241" w14:textId="77777777" w:rsidTr="00286884">
              <w:tc>
                <w:tcPr>
                  <w:tcW w:w="2127" w:type="dxa"/>
                  <w:shd w:val="clear" w:color="auto" w:fill="DBDCDE" w:themeFill="accent6" w:themeFillTint="33"/>
                  <w:hideMark/>
                </w:tcPr>
                <w:p w14:paraId="0D331F51" w14:textId="77777777" w:rsidR="00430838" w:rsidRPr="006818B6" w:rsidRDefault="00430838" w:rsidP="00430838">
                  <w:pPr>
                    <w:ind w:left="113"/>
                    <w:jc w:val="both"/>
                    <w:rPr>
                      <w:rFonts w:eastAsia="VIC Light" w:cs="VIC Light"/>
                      <w:b/>
                      <w:bCs/>
                      <w:color w:val="363435"/>
                      <w:spacing w:val="2"/>
                    </w:rPr>
                  </w:pPr>
                  <w:r w:rsidRPr="006818B6">
                    <w:rPr>
                      <w:rFonts w:eastAsia="VIC Light" w:cs="VIC Light"/>
                      <w:b/>
                      <w:bCs/>
                      <w:color w:val="363435"/>
                      <w:spacing w:val="2"/>
                    </w:rPr>
                    <w:t xml:space="preserve">Announcements </w:t>
                  </w:r>
                </w:p>
              </w:tc>
              <w:tc>
                <w:tcPr>
                  <w:tcW w:w="2834" w:type="dxa"/>
                  <w:hideMark/>
                </w:tcPr>
                <w:p w14:paraId="7D452DCB" w14:textId="77777777" w:rsidR="00430838" w:rsidRDefault="00352834" w:rsidP="00EF1C86">
                  <w:pPr>
                    <w:ind w:left="113"/>
                    <w:rPr>
                      <w:rFonts w:eastAsia="VIC Light" w:cs="VIC Light"/>
                      <w:color w:val="363435"/>
                      <w:spacing w:val="2"/>
                    </w:rPr>
                  </w:pPr>
                  <w:r>
                    <w:rPr>
                      <w:rFonts w:eastAsia="VIC Light" w:cs="VIC Light"/>
                      <w:color w:val="363435"/>
                      <w:spacing w:val="2"/>
                    </w:rPr>
                    <w:t xml:space="preserve">From </w:t>
                  </w:r>
                  <w:r w:rsidR="00430838">
                    <w:rPr>
                      <w:rFonts w:eastAsia="VIC Light" w:cs="VIC Light"/>
                      <w:color w:val="363435"/>
                      <w:spacing w:val="2"/>
                    </w:rPr>
                    <w:t>December 2023</w:t>
                  </w:r>
                </w:p>
              </w:tc>
            </w:tr>
          </w:tbl>
          <w:p w14:paraId="69954040" w14:textId="77777777" w:rsidR="00756B5B" w:rsidRDefault="00756B5B" w:rsidP="00430838">
            <w:pPr>
              <w:ind w:left="113"/>
              <w:jc w:val="both"/>
              <w:rPr>
                <w:rFonts w:eastAsia="VIC Light" w:cs="VIC Light"/>
                <w:color w:val="363435"/>
                <w:spacing w:val="2"/>
              </w:rPr>
            </w:pPr>
          </w:p>
        </w:tc>
      </w:tr>
    </w:tbl>
    <w:p w14:paraId="227CF6B4" w14:textId="77777777" w:rsidR="006818B6" w:rsidRPr="008F4CA0" w:rsidRDefault="006818B6" w:rsidP="00983DEC">
      <w:pPr>
        <w:pStyle w:val="BodyText"/>
        <w:rPr>
          <w:rFonts w:asciiTheme="majorHAnsi" w:eastAsiaTheme="majorEastAsia" w:hAnsiTheme="majorHAnsi" w:cstheme="majorBidi"/>
          <w:b/>
          <w:sz w:val="24"/>
          <w:szCs w:val="26"/>
        </w:rPr>
      </w:pPr>
    </w:p>
    <w:p w14:paraId="2F111F9F" w14:textId="77777777" w:rsidR="007908F8" w:rsidRPr="008F4CA0" w:rsidRDefault="007908F8" w:rsidP="00286884">
      <w:pPr>
        <w:pStyle w:val="BodyText"/>
        <w:rPr>
          <w:rFonts w:asciiTheme="majorHAnsi" w:eastAsiaTheme="majorEastAsia" w:hAnsiTheme="majorHAnsi" w:cstheme="majorBidi"/>
          <w:b/>
          <w:sz w:val="24"/>
          <w:szCs w:val="26"/>
        </w:rPr>
      </w:pPr>
      <w:r w:rsidRPr="008F4CA0">
        <w:rPr>
          <w:rFonts w:asciiTheme="majorHAnsi" w:eastAsiaTheme="majorEastAsia" w:hAnsiTheme="majorHAnsi" w:cstheme="majorBidi"/>
          <w:b/>
          <w:sz w:val="24"/>
          <w:szCs w:val="26"/>
        </w:rPr>
        <w:t xml:space="preserve">Application </w:t>
      </w:r>
      <w:r w:rsidR="00352834" w:rsidRPr="008F4CA0">
        <w:rPr>
          <w:rFonts w:asciiTheme="majorHAnsi" w:eastAsiaTheme="majorEastAsia" w:hAnsiTheme="majorHAnsi" w:cstheme="majorBidi"/>
          <w:b/>
          <w:sz w:val="24"/>
          <w:szCs w:val="26"/>
        </w:rPr>
        <w:t>p</w:t>
      </w:r>
      <w:r w:rsidRPr="008F4CA0">
        <w:rPr>
          <w:rFonts w:asciiTheme="majorHAnsi" w:eastAsiaTheme="majorEastAsia" w:hAnsiTheme="majorHAnsi" w:cstheme="majorBidi"/>
          <w:b/>
          <w:sz w:val="24"/>
          <w:szCs w:val="26"/>
        </w:rPr>
        <w:t>rocess</w:t>
      </w:r>
    </w:p>
    <w:p w14:paraId="3EF6F47F" w14:textId="77777777" w:rsidR="002C59CA" w:rsidRDefault="00E86144" w:rsidP="007908F8">
      <w:pPr>
        <w:pStyle w:val="BodyText"/>
      </w:pPr>
      <w:r>
        <w:t>New a</w:t>
      </w:r>
      <w:r w:rsidR="007908F8" w:rsidRPr="00961EB4">
        <w:t>pplicat</w:t>
      </w:r>
      <w:r w:rsidR="007908F8">
        <w:t xml:space="preserve">ions for GAIC funding will be received through </w:t>
      </w:r>
      <w:r>
        <w:t>the</w:t>
      </w:r>
      <w:r w:rsidR="007908F8">
        <w:t xml:space="preserve"> </w:t>
      </w:r>
      <w:hyperlink r:id="rId17" w:history="1">
        <w:r w:rsidR="00756B5B" w:rsidRPr="00E86144">
          <w:rPr>
            <w:rStyle w:val="Hyperlink"/>
            <w:color w:val="0070C0"/>
          </w:rPr>
          <w:t>online application</w:t>
        </w:r>
        <w:r w:rsidR="003E1824" w:rsidRPr="00E86144">
          <w:rPr>
            <w:rStyle w:val="Hyperlink"/>
            <w:color w:val="0070C0"/>
          </w:rPr>
          <w:t xml:space="preserve"> p</w:t>
        </w:r>
        <w:r w:rsidR="001E3CA9" w:rsidRPr="00E86144">
          <w:rPr>
            <w:rStyle w:val="Hyperlink"/>
            <w:color w:val="0070C0"/>
          </w:rPr>
          <w:t>ortal</w:t>
        </w:r>
      </w:hyperlink>
      <w:r w:rsidR="00286884" w:rsidRPr="00E86144">
        <w:t>.</w:t>
      </w:r>
      <w:r w:rsidR="00286884">
        <w:t xml:space="preserve"> </w:t>
      </w:r>
    </w:p>
    <w:p w14:paraId="230E8EE5" w14:textId="77777777" w:rsidR="001E3CA9" w:rsidRDefault="00286884" w:rsidP="007908F8">
      <w:pPr>
        <w:pStyle w:val="BodyText"/>
      </w:pPr>
      <w:r>
        <w:t xml:space="preserve">The portal will be open from </w:t>
      </w:r>
      <w:r w:rsidR="00246FF6">
        <w:t>Friday 22</w:t>
      </w:r>
      <w:r>
        <w:t xml:space="preserve"> September and close on Friday 27 October 2023. </w:t>
      </w:r>
    </w:p>
    <w:p w14:paraId="008CAA1B" w14:textId="77777777" w:rsidR="004411F6" w:rsidRPr="005C4EE2" w:rsidRDefault="00286884" w:rsidP="00C817B7">
      <w:pPr>
        <w:pStyle w:val="BodyText"/>
        <w:rPr>
          <w:b/>
          <w:bCs/>
        </w:rPr>
      </w:pPr>
      <w:r w:rsidRPr="005C4EE2">
        <w:rPr>
          <w:b/>
          <w:bCs/>
        </w:rPr>
        <w:t xml:space="preserve">Late applications may not be processed. </w:t>
      </w:r>
    </w:p>
    <w:sectPr w:rsidR="004411F6" w:rsidRPr="005C4EE2" w:rsidSect="00A83669">
      <w:headerReference w:type="default" r:id="rId18"/>
      <w:footerReference w:type="default" r:id="rId19"/>
      <w:type w:val="continuous"/>
      <w:pgSz w:w="11906" w:h="16838" w:code="9"/>
      <w:pgMar w:top="567" w:right="567" w:bottom="567" w:left="567" w:header="1701" w:footer="39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128C2" w14:textId="77777777" w:rsidR="008F4CA0" w:rsidRDefault="008F4CA0" w:rsidP="00C37A29">
      <w:pPr>
        <w:spacing w:after="0"/>
      </w:pPr>
      <w:r>
        <w:separator/>
      </w:r>
    </w:p>
  </w:endnote>
  <w:endnote w:type="continuationSeparator" w:id="0">
    <w:p w14:paraId="196D161C" w14:textId="77777777" w:rsidR="008F4CA0" w:rsidRDefault="008F4CA0"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n-ea">
    <w:panose1 w:val="00000000000000000000"/>
    <w:charset w:val="00"/>
    <w:family w:val="roman"/>
    <w:notTrueType/>
    <w:pitch w:val="default"/>
  </w:font>
  <w:font w:name="VIC Light">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8187" w14:textId="77777777" w:rsidR="000D7EE8" w:rsidRDefault="00567F10" w:rsidP="009C006B">
    <w:pPr>
      <w:pStyle w:val="Footer"/>
    </w:pPr>
    <w:r>
      <w:rPr>
        <w:noProof/>
      </w:rPr>
      <mc:AlternateContent>
        <mc:Choice Requires="wps">
          <w:drawing>
            <wp:anchor distT="0" distB="0" distL="114300" distR="114300" simplePos="0" relativeHeight="251660288" behindDoc="0" locked="0" layoutInCell="0" allowOverlap="1" wp14:anchorId="4BF7F3DC" wp14:editId="02530D87">
              <wp:simplePos x="0" y="0"/>
              <wp:positionH relativeFrom="page">
                <wp:posOffset>0</wp:posOffset>
              </wp:positionH>
              <wp:positionV relativeFrom="page">
                <wp:posOffset>10228580</wp:posOffset>
              </wp:positionV>
              <wp:extent cx="7560310" cy="273050"/>
              <wp:effectExtent l="0" t="0" r="0" b="12700"/>
              <wp:wrapNone/>
              <wp:docPr id="13" name="MSIPCMc05141faa795a1114b12a8dd"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66408E" w14:textId="77777777" w:rsidR="00567F10" w:rsidRPr="00FC0AAE" w:rsidRDefault="00FC0AAE" w:rsidP="00FC0AAE">
                          <w:pPr>
                            <w:spacing w:before="0" w:after="0"/>
                            <w:jc w:val="center"/>
                            <w:rPr>
                              <w:rFonts w:ascii="Calibri" w:hAnsi="Calibri" w:cs="Calibri"/>
                              <w:color w:val="000000"/>
                              <w:sz w:val="24"/>
                            </w:rPr>
                          </w:pPr>
                          <w:r w:rsidRPr="00FC0AA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F7F3DC" id="_x0000_t202" coordsize="21600,21600" o:spt="202" path="m,l,21600r21600,l21600,xe">
              <v:stroke joinstyle="miter"/>
              <v:path gradientshapeok="t" o:connecttype="rect"/>
            </v:shapetype>
            <v:shape id="MSIPCMc05141faa795a1114b12a8dd" o:spid="_x0000_s1028" type="#_x0000_t202" alt="{&quot;HashCode&quot;:1862493762,&quot;Height&quot;:841.0,&quot;Width&quot;:595.0,&quot;Placement&quot;:&quot;Footer&quot;,&quot;Index&quot;:&quot;Primary&quot;,&quot;Section&quot;:1,&quot;Top&quot;:0.0,&quot;Left&quot;:0.0}" style="position:absolute;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0E66408E" w14:textId="77777777" w:rsidR="00567F10" w:rsidRPr="00FC0AAE" w:rsidRDefault="00FC0AAE" w:rsidP="00FC0AAE">
                    <w:pPr>
                      <w:spacing w:before="0" w:after="0"/>
                      <w:jc w:val="center"/>
                      <w:rPr>
                        <w:rFonts w:ascii="Calibri" w:hAnsi="Calibri" w:cs="Calibri"/>
                        <w:color w:val="000000"/>
                        <w:sz w:val="24"/>
                      </w:rPr>
                    </w:pPr>
                    <w:r w:rsidRPr="00FC0AAE">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7B22F67C"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45FF042A"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634F9D37"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004F3EA5" w14:textId="77777777" w:rsidR="004B7536" w:rsidRDefault="004B7536" w:rsidP="009C006B">
          <w:pPr>
            <w:pStyle w:val="Footer"/>
          </w:pPr>
        </w:p>
      </w:tc>
    </w:tr>
    <w:tr w:rsidR="004B7536" w:rsidRPr="00F459F3" w14:paraId="15856915"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0756FC3F"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2F17AEDE" w14:textId="77777777" w:rsidR="004B7536" w:rsidRDefault="004B7536" w:rsidP="00A83669">
          <w:pPr>
            <w:pStyle w:val="Foo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3A9C340B"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3A1D115D" w14:textId="77777777" w:rsidR="009C006B" w:rsidRPr="0042508F" w:rsidRDefault="002300F6" w:rsidP="009C006B">
    <w:pPr>
      <w:pStyle w:val="Footer"/>
    </w:pPr>
    <w:r>
      <w:rPr>
        <w:noProof/>
      </w:rPr>
      <w:drawing>
        <wp:inline distT="0" distB="0" distL="0" distR="0" wp14:anchorId="473A95E9" wp14:editId="6F3A6301">
          <wp:extent cx="0" cy="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0" cy="0"/>
                  </a:xfrm>
                  <a:prstGeom prst="rect">
                    <a:avLst/>
                  </a:prstGeom>
                </pic:spPr>
              </pic:pic>
            </a:graphicData>
          </a:graphic>
        </wp:inline>
      </w:drawing>
    </w:r>
    <w:r w:rsidR="006229FB">
      <w:rPr>
        <w:noProof/>
      </w:rPr>
      <w:drawing>
        <wp:inline distT="0" distB="0" distL="0" distR="0" wp14:anchorId="6B2727FF" wp14:editId="2DF51866">
          <wp:extent cx="0" cy="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2"/>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1FC64" w14:textId="77777777" w:rsidR="008F4CA0" w:rsidRDefault="008F4CA0" w:rsidP="00C37A29">
      <w:pPr>
        <w:spacing w:after="0"/>
      </w:pPr>
      <w:r>
        <w:separator/>
      </w:r>
    </w:p>
  </w:footnote>
  <w:footnote w:type="continuationSeparator" w:id="0">
    <w:p w14:paraId="4444E9A7" w14:textId="77777777" w:rsidR="008F4CA0" w:rsidRDefault="008F4CA0"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1237" w14:textId="77777777" w:rsidR="00FD0FBF" w:rsidRDefault="001A5D56">
    <w:pPr>
      <w:pStyle w:val="Header"/>
    </w:pPr>
    <w:sdt>
      <w:sdtPr>
        <w:rPr>
          <w:noProof/>
        </w:rPr>
        <w:id w:val="954222171"/>
        <w:lock w:val="contentLocked"/>
        <w:placeholder>
          <w:docPart w:val="3D5B9BD9A6424E95BA27123DC080DFF3"/>
        </w:placeholder>
        <w:group/>
      </w:sdtPr>
      <w:sdtEndPr/>
      <w:sdtContent>
        <w:r w:rsidR="009264A2" w:rsidRPr="009264A2">
          <w:rPr>
            <w:noProof/>
          </w:rPr>
          <mc:AlternateContent>
            <mc:Choice Requires="wpg">
              <w:drawing>
                <wp:anchor distT="0" distB="0" distL="114300" distR="114300" simplePos="0" relativeHeight="251657216" behindDoc="1" locked="1" layoutInCell="1" allowOverlap="1" wp14:anchorId="2320CE3E" wp14:editId="3C94D593">
                  <wp:simplePos x="0" y="0"/>
                  <wp:positionH relativeFrom="page">
                    <wp:align>right</wp:align>
                  </wp:positionH>
                  <wp:positionV relativeFrom="page">
                    <wp:align>top</wp:align>
                  </wp:positionV>
                  <wp:extent cx="11091600" cy="1004400"/>
                  <wp:effectExtent l="0" t="0" r="0" b="5715"/>
                  <wp:wrapNone/>
                  <wp:docPr id="1"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F865718" id="Group 21" o:spid="_x0000_s1026" style="position:absolute;margin-left:822.15pt;margin-top:0;width:873.35pt;height:79.1pt;z-index:-251659264;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6192" behindDoc="0" locked="1" layoutInCell="1" allowOverlap="1" wp14:anchorId="34D232F5" wp14:editId="7EF9B093">
                  <wp:simplePos x="0" y="0"/>
                  <wp:positionH relativeFrom="page">
                    <wp:align>left</wp:align>
                  </wp:positionH>
                  <wp:positionV relativeFrom="page">
                    <wp:align>top</wp:align>
                  </wp:positionV>
                  <wp:extent cx="288000" cy="1080000"/>
                  <wp:effectExtent l="0" t="0" r="0" b="6350"/>
                  <wp:wrapNone/>
                  <wp:docPr id="4"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2FC4C" id="Mask" o:spid="_x0000_s1026" style="position:absolute;margin-left:0;margin-top:0;width:22.7pt;height:85.05pt;z-index:25165619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282D95"/>
    <w:multiLevelType w:val="multilevel"/>
    <w:tmpl w:val="9F306BF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C137DA"/>
    <w:multiLevelType w:val="hybridMultilevel"/>
    <w:tmpl w:val="E9EEEFAA"/>
    <w:lvl w:ilvl="0" w:tplc="DCD8D4AE">
      <w:start w:val="2"/>
      <w:numFmt w:val="decimal"/>
      <w:lvlText w:val="%1."/>
      <w:lvlJc w:val="left"/>
      <w:pPr>
        <w:tabs>
          <w:tab w:val="num" w:pos="720"/>
        </w:tabs>
        <w:ind w:left="720" w:hanging="360"/>
      </w:pPr>
    </w:lvl>
    <w:lvl w:ilvl="1" w:tplc="BD1440D0" w:tentative="1">
      <w:start w:val="1"/>
      <w:numFmt w:val="decimal"/>
      <w:lvlText w:val="%2."/>
      <w:lvlJc w:val="left"/>
      <w:pPr>
        <w:tabs>
          <w:tab w:val="num" w:pos="1440"/>
        </w:tabs>
        <w:ind w:left="1440" w:hanging="360"/>
      </w:pPr>
    </w:lvl>
    <w:lvl w:ilvl="2" w:tplc="F2EAC254" w:tentative="1">
      <w:start w:val="1"/>
      <w:numFmt w:val="decimal"/>
      <w:lvlText w:val="%3."/>
      <w:lvlJc w:val="left"/>
      <w:pPr>
        <w:tabs>
          <w:tab w:val="num" w:pos="2160"/>
        </w:tabs>
        <w:ind w:left="2160" w:hanging="360"/>
      </w:pPr>
    </w:lvl>
    <w:lvl w:ilvl="3" w:tplc="B9489D70" w:tentative="1">
      <w:start w:val="1"/>
      <w:numFmt w:val="decimal"/>
      <w:lvlText w:val="%4."/>
      <w:lvlJc w:val="left"/>
      <w:pPr>
        <w:tabs>
          <w:tab w:val="num" w:pos="2880"/>
        </w:tabs>
        <w:ind w:left="2880" w:hanging="360"/>
      </w:pPr>
    </w:lvl>
    <w:lvl w:ilvl="4" w:tplc="47EC9082" w:tentative="1">
      <w:start w:val="1"/>
      <w:numFmt w:val="decimal"/>
      <w:lvlText w:val="%5."/>
      <w:lvlJc w:val="left"/>
      <w:pPr>
        <w:tabs>
          <w:tab w:val="num" w:pos="3600"/>
        </w:tabs>
        <w:ind w:left="3600" w:hanging="360"/>
      </w:pPr>
    </w:lvl>
    <w:lvl w:ilvl="5" w:tplc="7838A088" w:tentative="1">
      <w:start w:val="1"/>
      <w:numFmt w:val="decimal"/>
      <w:lvlText w:val="%6."/>
      <w:lvlJc w:val="left"/>
      <w:pPr>
        <w:tabs>
          <w:tab w:val="num" w:pos="4320"/>
        </w:tabs>
        <w:ind w:left="4320" w:hanging="360"/>
      </w:pPr>
    </w:lvl>
    <w:lvl w:ilvl="6" w:tplc="25F44B2C" w:tentative="1">
      <w:start w:val="1"/>
      <w:numFmt w:val="decimal"/>
      <w:lvlText w:val="%7."/>
      <w:lvlJc w:val="left"/>
      <w:pPr>
        <w:tabs>
          <w:tab w:val="num" w:pos="5040"/>
        </w:tabs>
        <w:ind w:left="5040" w:hanging="360"/>
      </w:pPr>
    </w:lvl>
    <w:lvl w:ilvl="7" w:tplc="5C1893D2" w:tentative="1">
      <w:start w:val="1"/>
      <w:numFmt w:val="decimal"/>
      <w:lvlText w:val="%8."/>
      <w:lvlJc w:val="left"/>
      <w:pPr>
        <w:tabs>
          <w:tab w:val="num" w:pos="5760"/>
        </w:tabs>
        <w:ind w:left="5760" w:hanging="360"/>
      </w:pPr>
    </w:lvl>
    <w:lvl w:ilvl="8" w:tplc="44F6F7B8" w:tentative="1">
      <w:start w:val="1"/>
      <w:numFmt w:val="decimal"/>
      <w:lvlText w:val="%9."/>
      <w:lvlJc w:val="left"/>
      <w:pPr>
        <w:tabs>
          <w:tab w:val="num" w:pos="6480"/>
        </w:tabs>
        <w:ind w:left="6480" w:hanging="360"/>
      </w:pPr>
    </w:lvl>
  </w:abstractNum>
  <w:abstractNum w:abstractNumId="3" w15:restartNumberingAfterBreak="0">
    <w:nsid w:val="082815D6"/>
    <w:multiLevelType w:val="hybridMultilevel"/>
    <w:tmpl w:val="EA1A9EE0"/>
    <w:name w:val="DEPITableBullets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C351215"/>
    <w:multiLevelType w:val="multilevel"/>
    <w:tmpl w:val="3FDEBA7A"/>
    <w:name w:val="DELWPHeadings"/>
    <w:lvl w:ilvl="0">
      <w:start w:val="1"/>
      <w:numFmt w:val="none"/>
      <w:lvlRestart w:val="0"/>
      <w:suff w:val="nothing"/>
      <w:lvlText w:val=""/>
      <w:lvlJc w:val="left"/>
      <w:pPr>
        <w:ind w:left="0" w:firstLine="0"/>
      </w:pPr>
      <w:rPr>
        <w:rFonts w:hint="default"/>
        <w:color w:val="00B2A9"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6" w15:restartNumberingAfterBreak="0">
    <w:nsid w:val="0D302F81"/>
    <w:multiLevelType w:val="hybridMultilevel"/>
    <w:tmpl w:val="58843520"/>
    <w:lvl w:ilvl="0" w:tplc="56A44754">
      <w:start w:val="1"/>
      <w:numFmt w:val="decimal"/>
      <w:lvlText w:val="%1."/>
      <w:lvlJc w:val="left"/>
      <w:pPr>
        <w:tabs>
          <w:tab w:val="num" w:pos="720"/>
        </w:tabs>
        <w:ind w:left="720" w:hanging="360"/>
      </w:pPr>
    </w:lvl>
    <w:lvl w:ilvl="1" w:tplc="B3EACE04" w:tentative="1">
      <w:start w:val="1"/>
      <w:numFmt w:val="decimal"/>
      <w:lvlText w:val="%2."/>
      <w:lvlJc w:val="left"/>
      <w:pPr>
        <w:tabs>
          <w:tab w:val="num" w:pos="1440"/>
        </w:tabs>
        <w:ind w:left="1440" w:hanging="360"/>
      </w:pPr>
    </w:lvl>
    <w:lvl w:ilvl="2" w:tplc="26784054" w:tentative="1">
      <w:start w:val="1"/>
      <w:numFmt w:val="decimal"/>
      <w:lvlText w:val="%3."/>
      <w:lvlJc w:val="left"/>
      <w:pPr>
        <w:tabs>
          <w:tab w:val="num" w:pos="2160"/>
        </w:tabs>
        <w:ind w:left="2160" w:hanging="360"/>
      </w:pPr>
    </w:lvl>
    <w:lvl w:ilvl="3" w:tplc="46EE9C90" w:tentative="1">
      <w:start w:val="1"/>
      <w:numFmt w:val="decimal"/>
      <w:lvlText w:val="%4."/>
      <w:lvlJc w:val="left"/>
      <w:pPr>
        <w:tabs>
          <w:tab w:val="num" w:pos="2880"/>
        </w:tabs>
        <w:ind w:left="2880" w:hanging="360"/>
      </w:pPr>
    </w:lvl>
    <w:lvl w:ilvl="4" w:tplc="C55CE6CC" w:tentative="1">
      <w:start w:val="1"/>
      <w:numFmt w:val="decimal"/>
      <w:lvlText w:val="%5."/>
      <w:lvlJc w:val="left"/>
      <w:pPr>
        <w:tabs>
          <w:tab w:val="num" w:pos="3600"/>
        </w:tabs>
        <w:ind w:left="3600" w:hanging="360"/>
      </w:pPr>
    </w:lvl>
    <w:lvl w:ilvl="5" w:tplc="B548425C" w:tentative="1">
      <w:start w:val="1"/>
      <w:numFmt w:val="decimal"/>
      <w:lvlText w:val="%6."/>
      <w:lvlJc w:val="left"/>
      <w:pPr>
        <w:tabs>
          <w:tab w:val="num" w:pos="4320"/>
        </w:tabs>
        <w:ind w:left="4320" w:hanging="360"/>
      </w:pPr>
    </w:lvl>
    <w:lvl w:ilvl="6" w:tplc="25661A98" w:tentative="1">
      <w:start w:val="1"/>
      <w:numFmt w:val="decimal"/>
      <w:lvlText w:val="%7."/>
      <w:lvlJc w:val="left"/>
      <w:pPr>
        <w:tabs>
          <w:tab w:val="num" w:pos="5040"/>
        </w:tabs>
        <w:ind w:left="5040" w:hanging="360"/>
      </w:pPr>
    </w:lvl>
    <w:lvl w:ilvl="7" w:tplc="C3341AAE" w:tentative="1">
      <w:start w:val="1"/>
      <w:numFmt w:val="decimal"/>
      <w:lvlText w:val="%8."/>
      <w:lvlJc w:val="left"/>
      <w:pPr>
        <w:tabs>
          <w:tab w:val="num" w:pos="5760"/>
        </w:tabs>
        <w:ind w:left="5760" w:hanging="360"/>
      </w:pPr>
    </w:lvl>
    <w:lvl w:ilvl="8" w:tplc="DFD20D1C" w:tentative="1">
      <w:start w:val="1"/>
      <w:numFmt w:val="decimal"/>
      <w:lvlText w:val="%9."/>
      <w:lvlJc w:val="left"/>
      <w:pPr>
        <w:tabs>
          <w:tab w:val="num" w:pos="6480"/>
        </w:tabs>
        <w:ind w:left="6480" w:hanging="360"/>
      </w:pPr>
    </w:lvl>
  </w:abstractNum>
  <w:abstractNum w:abstractNumId="7" w15:restartNumberingAfterBreak="0">
    <w:nsid w:val="0D5A5E93"/>
    <w:multiLevelType w:val="multilevel"/>
    <w:tmpl w:val="1646C884"/>
    <w:numStyleLink w:val="Bullets"/>
  </w:abstractNum>
  <w:abstractNum w:abstractNumId="8" w15:restartNumberingAfterBreak="0">
    <w:nsid w:val="0DD25C26"/>
    <w:multiLevelType w:val="hybridMultilevel"/>
    <w:tmpl w:val="C0645B22"/>
    <w:name w:val="DEPITableBullets22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0" w15:restartNumberingAfterBreak="0">
    <w:nsid w:val="122957DA"/>
    <w:multiLevelType w:val="hybridMultilevel"/>
    <w:tmpl w:val="0C5C7ACE"/>
    <w:name w:val="DEPITableBullets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7F245B"/>
    <w:multiLevelType w:val="hybridMultilevel"/>
    <w:tmpl w:val="DDC2FA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9340869"/>
    <w:multiLevelType w:val="hybridMultilevel"/>
    <w:tmpl w:val="5884352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E2E0631"/>
    <w:multiLevelType w:val="hybridMultilevel"/>
    <w:tmpl w:val="61EAB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DF7E76"/>
    <w:multiLevelType w:val="hybridMultilevel"/>
    <w:tmpl w:val="1444BD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0474A23"/>
    <w:multiLevelType w:val="multilevel"/>
    <w:tmpl w:val="50041352"/>
    <w:numStyleLink w:val="ListHeadings"/>
  </w:abstractNum>
  <w:abstractNum w:abstractNumId="18" w15:restartNumberingAfterBreak="0">
    <w:nsid w:val="37E03944"/>
    <w:multiLevelType w:val="hybridMultilevel"/>
    <w:tmpl w:val="24901B8E"/>
    <w:lvl w:ilvl="0" w:tplc="64FA5068">
      <w:start w:val="1"/>
      <w:numFmt w:val="lowerLetter"/>
      <w:lvlText w:val="(%1)"/>
      <w:lvlJc w:val="left"/>
      <w:pPr>
        <w:ind w:left="1320" w:hanging="525"/>
      </w:pPr>
      <w:rPr>
        <w:rFonts w:hint="default"/>
      </w:rPr>
    </w:lvl>
    <w:lvl w:ilvl="1" w:tplc="0C090019" w:tentative="1">
      <w:start w:val="1"/>
      <w:numFmt w:val="lowerLetter"/>
      <w:lvlText w:val="%2."/>
      <w:lvlJc w:val="left"/>
      <w:pPr>
        <w:ind w:left="1875" w:hanging="360"/>
      </w:pPr>
    </w:lvl>
    <w:lvl w:ilvl="2" w:tplc="0C09001B" w:tentative="1">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19" w15:restartNumberingAfterBreak="0">
    <w:nsid w:val="3B446391"/>
    <w:multiLevelType w:val="hybridMultilevel"/>
    <w:tmpl w:val="0602FB5E"/>
    <w:lvl w:ilvl="0" w:tplc="09A43050">
      <w:start w:val="1"/>
      <w:numFmt w:val="bullet"/>
      <w:lvlText w:val="•"/>
      <w:lvlJc w:val="left"/>
      <w:pPr>
        <w:tabs>
          <w:tab w:val="num" w:pos="1440"/>
        </w:tabs>
        <w:ind w:left="1440" w:hanging="360"/>
      </w:pPr>
      <w:rPr>
        <w:rFonts w:ascii="Arial" w:hAnsi="Arial" w:hint="default"/>
      </w:rPr>
    </w:lvl>
    <w:lvl w:ilvl="1" w:tplc="BC8860BA" w:tentative="1">
      <w:start w:val="1"/>
      <w:numFmt w:val="bullet"/>
      <w:lvlText w:val="•"/>
      <w:lvlJc w:val="left"/>
      <w:pPr>
        <w:tabs>
          <w:tab w:val="num" w:pos="2160"/>
        </w:tabs>
        <w:ind w:left="2160" w:hanging="360"/>
      </w:pPr>
      <w:rPr>
        <w:rFonts w:ascii="Arial" w:hAnsi="Arial" w:hint="default"/>
      </w:rPr>
    </w:lvl>
    <w:lvl w:ilvl="2" w:tplc="4B243542" w:tentative="1">
      <w:start w:val="1"/>
      <w:numFmt w:val="bullet"/>
      <w:lvlText w:val="•"/>
      <w:lvlJc w:val="left"/>
      <w:pPr>
        <w:tabs>
          <w:tab w:val="num" w:pos="2880"/>
        </w:tabs>
        <w:ind w:left="2880" w:hanging="360"/>
      </w:pPr>
      <w:rPr>
        <w:rFonts w:ascii="Arial" w:hAnsi="Arial" w:hint="default"/>
      </w:rPr>
    </w:lvl>
    <w:lvl w:ilvl="3" w:tplc="8548C518" w:tentative="1">
      <w:start w:val="1"/>
      <w:numFmt w:val="bullet"/>
      <w:lvlText w:val="•"/>
      <w:lvlJc w:val="left"/>
      <w:pPr>
        <w:tabs>
          <w:tab w:val="num" w:pos="3600"/>
        </w:tabs>
        <w:ind w:left="3600" w:hanging="360"/>
      </w:pPr>
      <w:rPr>
        <w:rFonts w:ascii="Arial" w:hAnsi="Arial" w:hint="default"/>
      </w:rPr>
    </w:lvl>
    <w:lvl w:ilvl="4" w:tplc="C3F4FFC2" w:tentative="1">
      <w:start w:val="1"/>
      <w:numFmt w:val="bullet"/>
      <w:lvlText w:val="•"/>
      <w:lvlJc w:val="left"/>
      <w:pPr>
        <w:tabs>
          <w:tab w:val="num" w:pos="4320"/>
        </w:tabs>
        <w:ind w:left="4320" w:hanging="360"/>
      </w:pPr>
      <w:rPr>
        <w:rFonts w:ascii="Arial" w:hAnsi="Arial" w:hint="default"/>
      </w:rPr>
    </w:lvl>
    <w:lvl w:ilvl="5" w:tplc="47B456CA" w:tentative="1">
      <w:start w:val="1"/>
      <w:numFmt w:val="bullet"/>
      <w:lvlText w:val="•"/>
      <w:lvlJc w:val="left"/>
      <w:pPr>
        <w:tabs>
          <w:tab w:val="num" w:pos="5040"/>
        </w:tabs>
        <w:ind w:left="5040" w:hanging="360"/>
      </w:pPr>
      <w:rPr>
        <w:rFonts w:ascii="Arial" w:hAnsi="Arial" w:hint="default"/>
      </w:rPr>
    </w:lvl>
    <w:lvl w:ilvl="6" w:tplc="177C79BC" w:tentative="1">
      <w:start w:val="1"/>
      <w:numFmt w:val="bullet"/>
      <w:lvlText w:val="•"/>
      <w:lvlJc w:val="left"/>
      <w:pPr>
        <w:tabs>
          <w:tab w:val="num" w:pos="5760"/>
        </w:tabs>
        <w:ind w:left="5760" w:hanging="360"/>
      </w:pPr>
      <w:rPr>
        <w:rFonts w:ascii="Arial" w:hAnsi="Arial" w:hint="default"/>
      </w:rPr>
    </w:lvl>
    <w:lvl w:ilvl="7" w:tplc="8BB40F54" w:tentative="1">
      <w:start w:val="1"/>
      <w:numFmt w:val="bullet"/>
      <w:lvlText w:val="•"/>
      <w:lvlJc w:val="left"/>
      <w:pPr>
        <w:tabs>
          <w:tab w:val="num" w:pos="6480"/>
        </w:tabs>
        <w:ind w:left="6480" w:hanging="360"/>
      </w:pPr>
      <w:rPr>
        <w:rFonts w:ascii="Arial" w:hAnsi="Arial" w:hint="default"/>
      </w:rPr>
    </w:lvl>
    <w:lvl w:ilvl="8" w:tplc="7AC079A0" w:tentative="1">
      <w:start w:val="1"/>
      <w:numFmt w:val="bullet"/>
      <w:lvlText w:val="•"/>
      <w:lvlJc w:val="left"/>
      <w:pPr>
        <w:tabs>
          <w:tab w:val="num" w:pos="7200"/>
        </w:tabs>
        <w:ind w:left="7200" w:hanging="360"/>
      </w:pPr>
      <w:rPr>
        <w:rFonts w:ascii="Arial" w:hAnsi="Arial" w:hint="default"/>
      </w:rPr>
    </w:lvl>
  </w:abstractNum>
  <w:abstractNum w:abstractNumId="20" w15:restartNumberingAfterBreak="0">
    <w:nsid w:val="3C222E87"/>
    <w:multiLevelType w:val="hybridMultilevel"/>
    <w:tmpl w:val="348E851A"/>
    <w:lvl w:ilvl="0" w:tplc="D9F89E76">
      <w:start w:val="1"/>
      <w:numFmt w:val="lowerRoman"/>
      <w:lvlText w:val="(%1)"/>
      <w:lvlJc w:val="left"/>
      <w:pPr>
        <w:ind w:left="1845" w:hanging="720"/>
      </w:pPr>
      <w:rPr>
        <w:rFonts w:hint="default"/>
      </w:r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21" w15:restartNumberingAfterBreak="0">
    <w:nsid w:val="3E80710C"/>
    <w:multiLevelType w:val="hybridMultilevel"/>
    <w:tmpl w:val="4490DF64"/>
    <w:lvl w:ilvl="0" w:tplc="FFFFFFFF">
      <w:start w:val="1"/>
      <w:numFmt w:val="decimal"/>
      <w:lvlText w:val="%1."/>
      <w:lvlJc w:val="left"/>
      <w:pPr>
        <w:tabs>
          <w:tab w:val="num" w:pos="720"/>
        </w:tabs>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133C19"/>
    <w:multiLevelType w:val="hybridMultilevel"/>
    <w:tmpl w:val="87B83270"/>
    <w:name w:val="DEPITableBullets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5C715A"/>
    <w:multiLevelType w:val="hybridMultilevel"/>
    <w:tmpl w:val="AC1C1F40"/>
    <w:lvl w:ilvl="0" w:tplc="FFFFFFFF">
      <w:start w:val="1"/>
      <w:numFmt w:val="decimal"/>
      <w:lvlText w:val="%1."/>
      <w:lvlJc w:val="left"/>
      <w:pPr>
        <w:tabs>
          <w:tab w:val="num" w:pos="720"/>
        </w:tabs>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873C93"/>
    <w:multiLevelType w:val="hybridMultilevel"/>
    <w:tmpl w:val="370A0438"/>
    <w:lvl w:ilvl="0" w:tplc="FFFFFFFF">
      <w:start w:val="1"/>
      <w:numFmt w:val="decimal"/>
      <w:lvlText w:val="%1."/>
      <w:lvlJc w:val="left"/>
      <w:pPr>
        <w:ind w:left="720" w:hanging="360"/>
      </w:p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CD016CD"/>
    <w:multiLevelType w:val="hybridMultilevel"/>
    <w:tmpl w:val="00980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E66EE2"/>
    <w:multiLevelType w:val="hybridMultilevel"/>
    <w:tmpl w:val="8EACE312"/>
    <w:name w:val="DEPITableBullets2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B73D84"/>
    <w:multiLevelType w:val="multilevel"/>
    <w:tmpl w:val="50041352"/>
    <w:numStyleLink w:val="ListHeadings"/>
  </w:abstractNum>
  <w:abstractNum w:abstractNumId="28" w15:restartNumberingAfterBreak="0">
    <w:nsid w:val="59473F64"/>
    <w:multiLevelType w:val="hybridMultilevel"/>
    <w:tmpl w:val="A1E2D7C0"/>
    <w:lvl w:ilvl="0" w:tplc="A1548EBE">
      <w:start w:val="2023"/>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6A0C8C"/>
    <w:multiLevelType w:val="multilevel"/>
    <w:tmpl w:val="97DAEA0E"/>
    <w:numStyleLink w:val="Numbering"/>
  </w:abstractNum>
  <w:abstractNum w:abstractNumId="30" w15:restartNumberingAfterBreak="0">
    <w:nsid w:val="5C7A792E"/>
    <w:multiLevelType w:val="hybridMultilevel"/>
    <w:tmpl w:val="6CE279DE"/>
    <w:lvl w:ilvl="0" w:tplc="FFFFFFFF">
      <w:start w:val="1"/>
      <w:numFmt w:val="decimal"/>
      <w:lvlText w:val="%1."/>
      <w:lvlJc w:val="left"/>
      <w:pPr>
        <w:ind w:left="720" w:hanging="360"/>
      </w:p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2" w15:restartNumberingAfterBreak="0">
    <w:nsid w:val="62CE4717"/>
    <w:multiLevelType w:val="hybridMultilevel"/>
    <w:tmpl w:val="10A843F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E378B5"/>
    <w:multiLevelType w:val="hybridMultilevel"/>
    <w:tmpl w:val="33E8B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7957D3"/>
    <w:multiLevelType w:val="hybridMultilevel"/>
    <w:tmpl w:val="B4C0BD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BA1135"/>
    <w:multiLevelType w:val="hybridMultilevel"/>
    <w:tmpl w:val="BE2AC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216278"/>
    <w:multiLevelType w:val="hybridMultilevel"/>
    <w:tmpl w:val="D78E1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CD0E5B"/>
    <w:multiLevelType w:val="hybridMultilevel"/>
    <w:tmpl w:val="E4566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3F7ADC"/>
    <w:multiLevelType w:val="hybridMultilevel"/>
    <w:tmpl w:val="4490DF64"/>
    <w:lvl w:ilvl="0" w:tplc="FFFFFFFF">
      <w:start w:val="1"/>
      <w:numFmt w:val="decimal"/>
      <w:lvlText w:val="%1."/>
      <w:lvlJc w:val="left"/>
      <w:pPr>
        <w:tabs>
          <w:tab w:val="num" w:pos="720"/>
        </w:tabs>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1F5957"/>
    <w:multiLevelType w:val="hybridMultilevel"/>
    <w:tmpl w:val="75745862"/>
    <w:lvl w:ilvl="0" w:tplc="42623DF8">
      <w:start w:val="1"/>
      <w:numFmt w:val="bullet"/>
      <w:lvlText w:val="•"/>
      <w:lvlJc w:val="left"/>
      <w:pPr>
        <w:tabs>
          <w:tab w:val="num" w:pos="720"/>
        </w:tabs>
        <w:ind w:left="720" w:hanging="360"/>
      </w:pPr>
      <w:rPr>
        <w:rFonts w:ascii="Arial" w:hAnsi="Arial" w:hint="default"/>
      </w:rPr>
    </w:lvl>
    <w:lvl w:ilvl="1" w:tplc="DCDC6674">
      <w:numFmt w:val="bullet"/>
      <w:lvlText w:val="o"/>
      <w:lvlJc w:val="left"/>
      <w:pPr>
        <w:tabs>
          <w:tab w:val="num" w:pos="1440"/>
        </w:tabs>
        <w:ind w:left="1440" w:hanging="360"/>
      </w:pPr>
      <w:rPr>
        <w:rFonts w:ascii="Courier New" w:hAnsi="Courier New" w:hint="default"/>
      </w:rPr>
    </w:lvl>
    <w:lvl w:ilvl="2" w:tplc="C980CBFC" w:tentative="1">
      <w:start w:val="1"/>
      <w:numFmt w:val="bullet"/>
      <w:lvlText w:val="•"/>
      <w:lvlJc w:val="left"/>
      <w:pPr>
        <w:tabs>
          <w:tab w:val="num" w:pos="2160"/>
        </w:tabs>
        <w:ind w:left="2160" w:hanging="360"/>
      </w:pPr>
      <w:rPr>
        <w:rFonts w:ascii="Arial" w:hAnsi="Arial" w:hint="default"/>
      </w:rPr>
    </w:lvl>
    <w:lvl w:ilvl="3" w:tplc="040C7CCE" w:tentative="1">
      <w:start w:val="1"/>
      <w:numFmt w:val="bullet"/>
      <w:lvlText w:val="•"/>
      <w:lvlJc w:val="left"/>
      <w:pPr>
        <w:tabs>
          <w:tab w:val="num" w:pos="2880"/>
        </w:tabs>
        <w:ind w:left="2880" w:hanging="360"/>
      </w:pPr>
      <w:rPr>
        <w:rFonts w:ascii="Arial" w:hAnsi="Arial" w:hint="default"/>
      </w:rPr>
    </w:lvl>
    <w:lvl w:ilvl="4" w:tplc="51FC8384" w:tentative="1">
      <w:start w:val="1"/>
      <w:numFmt w:val="bullet"/>
      <w:lvlText w:val="•"/>
      <w:lvlJc w:val="left"/>
      <w:pPr>
        <w:tabs>
          <w:tab w:val="num" w:pos="3600"/>
        </w:tabs>
        <w:ind w:left="3600" w:hanging="360"/>
      </w:pPr>
      <w:rPr>
        <w:rFonts w:ascii="Arial" w:hAnsi="Arial" w:hint="default"/>
      </w:rPr>
    </w:lvl>
    <w:lvl w:ilvl="5" w:tplc="CEF2C3AE" w:tentative="1">
      <w:start w:val="1"/>
      <w:numFmt w:val="bullet"/>
      <w:lvlText w:val="•"/>
      <w:lvlJc w:val="left"/>
      <w:pPr>
        <w:tabs>
          <w:tab w:val="num" w:pos="4320"/>
        </w:tabs>
        <w:ind w:left="4320" w:hanging="360"/>
      </w:pPr>
      <w:rPr>
        <w:rFonts w:ascii="Arial" w:hAnsi="Arial" w:hint="default"/>
      </w:rPr>
    </w:lvl>
    <w:lvl w:ilvl="6" w:tplc="A7607ABE" w:tentative="1">
      <w:start w:val="1"/>
      <w:numFmt w:val="bullet"/>
      <w:lvlText w:val="•"/>
      <w:lvlJc w:val="left"/>
      <w:pPr>
        <w:tabs>
          <w:tab w:val="num" w:pos="5040"/>
        </w:tabs>
        <w:ind w:left="5040" w:hanging="360"/>
      </w:pPr>
      <w:rPr>
        <w:rFonts w:ascii="Arial" w:hAnsi="Arial" w:hint="default"/>
      </w:rPr>
    </w:lvl>
    <w:lvl w:ilvl="7" w:tplc="276498DE" w:tentative="1">
      <w:start w:val="1"/>
      <w:numFmt w:val="bullet"/>
      <w:lvlText w:val="•"/>
      <w:lvlJc w:val="left"/>
      <w:pPr>
        <w:tabs>
          <w:tab w:val="num" w:pos="5760"/>
        </w:tabs>
        <w:ind w:left="5760" w:hanging="360"/>
      </w:pPr>
      <w:rPr>
        <w:rFonts w:ascii="Arial" w:hAnsi="Arial" w:hint="default"/>
      </w:rPr>
    </w:lvl>
    <w:lvl w:ilvl="8" w:tplc="10C8085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DCC4F93"/>
    <w:multiLevelType w:val="hybridMultilevel"/>
    <w:tmpl w:val="A68CF39E"/>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7FCB712E"/>
    <w:multiLevelType w:val="hybridMultilevel"/>
    <w:tmpl w:val="F3907AF2"/>
    <w:lvl w:ilvl="0" w:tplc="FFFFFFFF">
      <w:start w:val="1"/>
      <w:numFmt w:val="decimal"/>
      <w:lvlText w:val="%1."/>
      <w:lvlJc w:val="left"/>
      <w:pPr>
        <w:tabs>
          <w:tab w:val="num" w:pos="720"/>
        </w:tabs>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0089524">
    <w:abstractNumId w:val="0"/>
  </w:num>
  <w:num w:numId="2" w16cid:durableId="874925175">
    <w:abstractNumId w:val="31"/>
  </w:num>
  <w:num w:numId="3" w16cid:durableId="1295915865">
    <w:abstractNumId w:val="9"/>
  </w:num>
  <w:num w:numId="4" w16cid:durableId="244343673">
    <w:abstractNumId w:val="4"/>
  </w:num>
  <w:num w:numId="5" w16cid:durableId="473566229">
    <w:abstractNumId w:val="7"/>
  </w:num>
  <w:num w:numId="6" w16cid:durableId="2122146975">
    <w:abstractNumId w:val="29"/>
  </w:num>
  <w:num w:numId="7" w16cid:durableId="583148453">
    <w:abstractNumId w:val="27"/>
  </w:num>
  <w:num w:numId="8" w16cid:durableId="237592881">
    <w:abstractNumId w:val="11"/>
  </w:num>
  <w:num w:numId="9" w16cid:durableId="355891278">
    <w:abstractNumId w:val="17"/>
  </w:num>
  <w:num w:numId="10" w16cid:durableId="845091526">
    <w:abstractNumId w:val="32"/>
  </w:num>
  <w:num w:numId="11" w16cid:durableId="2004969356">
    <w:abstractNumId w:val="14"/>
  </w:num>
  <w:num w:numId="12" w16cid:durableId="1131292008">
    <w:abstractNumId w:val="22"/>
  </w:num>
  <w:num w:numId="13" w16cid:durableId="1270041059">
    <w:abstractNumId w:val="34"/>
  </w:num>
  <w:num w:numId="14" w16cid:durableId="1752510633">
    <w:abstractNumId w:val="3"/>
  </w:num>
  <w:num w:numId="15" w16cid:durableId="1494376197">
    <w:abstractNumId w:val="10"/>
  </w:num>
  <w:num w:numId="16" w16cid:durableId="1197816951">
    <w:abstractNumId w:val="26"/>
  </w:num>
  <w:num w:numId="17" w16cid:durableId="1944919919">
    <w:abstractNumId w:val="8"/>
  </w:num>
  <w:num w:numId="18" w16cid:durableId="672149077">
    <w:abstractNumId w:val="30"/>
  </w:num>
  <w:num w:numId="19" w16cid:durableId="163822059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7931113">
    <w:abstractNumId w:val="24"/>
  </w:num>
  <w:num w:numId="21" w16cid:durableId="1963073136">
    <w:abstractNumId w:val="37"/>
  </w:num>
  <w:num w:numId="22" w16cid:durableId="1154568688">
    <w:abstractNumId w:val="15"/>
  </w:num>
  <w:num w:numId="23" w16cid:durableId="1550460678">
    <w:abstractNumId w:val="25"/>
  </w:num>
  <w:num w:numId="24" w16cid:durableId="1245842761">
    <w:abstractNumId w:val="35"/>
  </w:num>
  <w:num w:numId="25" w16cid:durableId="602954646">
    <w:abstractNumId w:val="33"/>
  </w:num>
  <w:num w:numId="26" w16cid:durableId="864246977">
    <w:abstractNumId w:val="16"/>
  </w:num>
  <w:num w:numId="27" w16cid:durableId="1520310665">
    <w:abstractNumId w:val="39"/>
  </w:num>
  <w:num w:numId="28" w16cid:durableId="1287272360">
    <w:abstractNumId w:val="36"/>
  </w:num>
  <w:num w:numId="29" w16cid:durableId="363100620">
    <w:abstractNumId w:val="28"/>
  </w:num>
  <w:num w:numId="30" w16cid:durableId="1068655420">
    <w:abstractNumId w:val="18"/>
  </w:num>
  <w:num w:numId="31" w16cid:durableId="982150904">
    <w:abstractNumId w:val="20"/>
  </w:num>
  <w:num w:numId="32" w16cid:durableId="126628269">
    <w:abstractNumId w:val="1"/>
  </w:num>
  <w:num w:numId="33" w16cid:durableId="1249116239">
    <w:abstractNumId w:val="6"/>
  </w:num>
  <w:num w:numId="34" w16cid:durableId="396319218">
    <w:abstractNumId w:val="2"/>
  </w:num>
  <w:num w:numId="35" w16cid:durableId="1829008264">
    <w:abstractNumId w:val="19"/>
  </w:num>
  <w:num w:numId="36" w16cid:durableId="1214925262">
    <w:abstractNumId w:val="12"/>
  </w:num>
  <w:num w:numId="37" w16cid:durableId="1189491026">
    <w:abstractNumId w:val="21"/>
  </w:num>
  <w:num w:numId="38" w16cid:durableId="608589146">
    <w:abstractNumId w:val="23"/>
  </w:num>
  <w:num w:numId="39" w16cid:durableId="588270495">
    <w:abstractNumId w:val="38"/>
  </w:num>
  <w:num w:numId="40" w16cid:durableId="14441115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95830723">
    <w:abstractNumId w:val="41"/>
  </w:num>
  <w:num w:numId="42" w16cid:durableId="1253779671">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CA0"/>
    <w:rsid w:val="000131A1"/>
    <w:rsid w:val="00016DBC"/>
    <w:rsid w:val="00027052"/>
    <w:rsid w:val="000300AF"/>
    <w:rsid w:val="00030AC1"/>
    <w:rsid w:val="00044C18"/>
    <w:rsid w:val="000724AE"/>
    <w:rsid w:val="000728B8"/>
    <w:rsid w:val="0008037D"/>
    <w:rsid w:val="000A4E6A"/>
    <w:rsid w:val="000A5634"/>
    <w:rsid w:val="000B497F"/>
    <w:rsid w:val="000D7EE8"/>
    <w:rsid w:val="000F2EFF"/>
    <w:rsid w:val="00103CEB"/>
    <w:rsid w:val="00112E8F"/>
    <w:rsid w:val="001268BC"/>
    <w:rsid w:val="0013056D"/>
    <w:rsid w:val="00141C61"/>
    <w:rsid w:val="00147108"/>
    <w:rsid w:val="00163532"/>
    <w:rsid w:val="00177D6D"/>
    <w:rsid w:val="001913DF"/>
    <w:rsid w:val="001A0D77"/>
    <w:rsid w:val="001A5586"/>
    <w:rsid w:val="001A5D56"/>
    <w:rsid w:val="001A6446"/>
    <w:rsid w:val="001C7835"/>
    <w:rsid w:val="001D5DD3"/>
    <w:rsid w:val="001E3CA9"/>
    <w:rsid w:val="001E4C19"/>
    <w:rsid w:val="001F0B8F"/>
    <w:rsid w:val="001F13C1"/>
    <w:rsid w:val="001F446D"/>
    <w:rsid w:val="001F6314"/>
    <w:rsid w:val="002068CA"/>
    <w:rsid w:val="00221AB7"/>
    <w:rsid w:val="002300F6"/>
    <w:rsid w:val="0023573E"/>
    <w:rsid w:val="00240243"/>
    <w:rsid w:val="00246435"/>
    <w:rsid w:val="00246BCF"/>
    <w:rsid w:val="00246FF6"/>
    <w:rsid w:val="00260868"/>
    <w:rsid w:val="00270834"/>
    <w:rsid w:val="00271BE0"/>
    <w:rsid w:val="002814E6"/>
    <w:rsid w:val="00286884"/>
    <w:rsid w:val="002928D7"/>
    <w:rsid w:val="002965C0"/>
    <w:rsid w:val="002C59CA"/>
    <w:rsid w:val="002D25F7"/>
    <w:rsid w:val="002E0EDA"/>
    <w:rsid w:val="002E7A9E"/>
    <w:rsid w:val="0030142E"/>
    <w:rsid w:val="00305171"/>
    <w:rsid w:val="00330C03"/>
    <w:rsid w:val="0034680A"/>
    <w:rsid w:val="00352834"/>
    <w:rsid w:val="00363FF8"/>
    <w:rsid w:val="003657EF"/>
    <w:rsid w:val="00374847"/>
    <w:rsid w:val="0037721D"/>
    <w:rsid w:val="0038102A"/>
    <w:rsid w:val="00394F6F"/>
    <w:rsid w:val="003A23B3"/>
    <w:rsid w:val="003A5CC3"/>
    <w:rsid w:val="003B2396"/>
    <w:rsid w:val="003D23A3"/>
    <w:rsid w:val="003D3729"/>
    <w:rsid w:val="003D5856"/>
    <w:rsid w:val="003E1824"/>
    <w:rsid w:val="003E7563"/>
    <w:rsid w:val="003F76A3"/>
    <w:rsid w:val="004044C6"/>
    <w:rsid w:val="00404E4F"/>
    <w:rsid w:val="00412CDA"/>
    <w:rsid w:val="0041673A"/>
    <w:rsid w:val="0042339A"/>
    <w:rsid w:val="004236A0"/>
    <w:rsid w:val="00424EA9"/>
    <w:rsid w:val="0042508F"/>
    <w:rsid w:val="00430838"/>
    <w:rsid w:val="004411F6"/>
    <w:rsid w:val="00447D98"/>
    <w:rsid w:val="004635FD"/>
    <w:rsid w:val="004B609E"/>
    <w:rsid w:val="004B7536"/>
    <w:rsid w:val="004D0322"/>
    <w:rsid w:val="004E0833"/>
    <w:rsid w:val="004E28C6"/>
    <w:rsid w:val="004F138F"/>
    <w:rsid w:val="00500C61"/>
    <w:rsid w:val="00502144"/>
    <w:rsid w:val="0050670B"/>
    <w:rsid w:val="00510D22"/>
    <w:rsid w:val="005141E8"/>
    <w:rsid w:val="005259E6"/>
    <w:rsid w:val="005328D8"/>
    <w:rsid w:val="00533317"/>
    <w:rsid w:val="00534D4F"/>
    <w:rsid w:val="00550C99"/>
    <w:rsid w:val="00553413"/>
    <w:rsid w:val="00560EDB"/>
    <w:rsid w:val="00567F10"/>
    <w:rsid w:val="00570784"/>
    <w:rsid w:val="00577E2E"/>
    <w:rsid w:val="0058369E"/>
    <w:rsid w:val="00590F81"/>
    <w:rsid w:val="00593314"/>
    <w:rsid w:val="00594496"/>
    <w:rsid w:val="005C4EE2"/>
    <w:rsid w:val="005C6618"/>
    <w:rsid w:val="005C6BFA"/>
    <w:rsid w:val="005C76A6"/>
    <w:rsid w:val="005E32D8"/>
    <w:rsid w:val="005F3061"/>
    <w:rsid w:val="00602C13"/>
    <w:rsid w:val="00603FD5"/>
    <w:rsid w:val="00616DC8"/>
    <w:rsid w:val="006229FB"/>
    <w:rsid w:val="006259E8"/>
    <w:rsid w:val="0064570B"/>
    <w:rsid w:val="0067014A"/>
    <w:rsid w:val="006818B6"/>
    <w:rsid w:val="00685F58"/>
    <w:rsid w:val="0068724F"/>
    <w:rsid w:val="00693358"/>
    <w:rsid w:val="006A1DEF"/>
    <w:rsid w:val="006C4AF4"/>
    <w:rsid w:val="006D3F2F"/>
    <w:rsid w:val="006E3536"/>
    <w:rsid w:val="006F2A36"/>
    <w:rsid w:val="006F5547"/>
    <w:rsid w:val="0070342B"/>
    <w:rsid w:val="0071018E"/>
    <w:rsid w:val="00714488"/>
    <w:rsid w:val="007251DF"/>
    <w:rsid w:val="007254A7"/>
    <w:rsid w:val="00726184"/>
    <w:rsid w:val="00756B5B"/>
    <w:rsid w:val="00775D63"/>
    <w:rsid w:val="00783A38"/>
    <w:rsid w:val="007908F8"/>
    <w:rsid w:val="00792F12"/>
    <w:rsid w:val="007A0363"/>
    <w:rsid w:val="007A2584"/>
    <w:rsid w:val="007C57D9"/>
    <w:rsid w:val="007E57ED"/>
    <w:rsid w:val="00811A47"/>
    <w:rsid w:val="00812E5B"/>
    <w:rsid w:val="0081533C"/>
    <w:rsid w:val="00820428"/>
    <w:rsid w:val="00823659"/>
    <w:rsid w:val="0084185B"/>
    <w:rsid w:val="0085439B"/>
    <w:rsid w:val="0088793C"/>
    <w:rsid w:val="0089026B"/>
    <w:rsid w:val="008A10E8"/>
    <w:rsid w:val="008B05C3"/>
    <w:rsid w:val="008B2906"/>
    <w:rsid w:val="008B4965"/>
    <w:rsid w:val="008D1ABD"/>
    <w:rsid w:val="008F4CA0"/>
    <w:rsid w:val="008F70D1"/>
    <w:rsid w:val="008F7610"/>
    <w:rsid w:val="0090137A"/>
    <w:rsid w:val="00902AB2"/>
    <w:rsid w:val="0091171B"/>
    <w:rsid w:val="009219C5"/>
    <w:rsid w:val="009264A2"/>
    <w:rsid w:val="00936068"/>
    <w:rsid w:val="00940520"/>
    <w:rsid w:val="009517CC"/>
    <w:rsid w:val="009615D4"/>
    <w:rsid w:val="00967564"/>
    <w:rsid w:val="00974677"/>
    <w:rsid w:val="009763B7"/>
    <w:rsid w:val="009827C2"/>
    <w:rsid w:val="00983DEC"/>
    <w:rsid w:val="00985F09"/>
    <w:rsid w:val="009A2F17"/>
    <w:rsid w:val="009A5C68"/>
    <w:rsid w:val="009C006B"/>
    <w:rsid w:val="009C01F4"/>
    <w:rsid w:val="009C5432"/>
    <w:rsid w:val="009D24F5"/>
    <w:rsid w:val="009E6FB6"/>
    <w:rsid w:val="009F1343"/>
    <w:rsid w:val="009F38F7"/>
    <w:rsid w:val="00A051FF"/>
    <w:rsid w:val="00A13664"/>
    <w:rsid w:val="00A21C7A"/>
    <w:rsid w:val="00A24EF4"/>
    <w:rsid w:val="00A27FD6"/>
    <w:rsid w:val="00A315E3"/>
    <w:rsid w:val="00A33747"/>
    <w:rsid w:val="00A57D82"/>
    <w:rsid w:val="00A83669"/>
    <w:rsid w:val="00A90151"/>
    <w:rsid w:val="00A9359B"/>
    <w:rsid w:val="00AA163B"/>
    <w:rsid w:val="00AB5F12"/>
    <w:rsid w:val="00AC0558"/>
    <w:rsid w:val="00AC1810"/>
    <w:rsid w:val="00AF2097"/>
    <w:rsid w:val="00AF6498"/>
    <w:rsid w:val="00B073B9"/>
    <w:rsid w:val="00B153EB"/>
    <w:rsid w:val="00B23603"/>
    <w:rsid w:val="00B255CB"/>
    <w:rsid w:val="00B32D6C"/>
    <w:rsid w:val="00B3749D"/>
    <w:rsid w:val="00B4713A"/>
    <w:rsid w:val="00B541C0"/>
    <w:rsid w:val="00B6219A"/>
    <w:rsid w:val="00B65DAA"/>
    <w:rsid w:val="00B664B7"/>
    <w:rsid w:val="00B66B2F"/>
    <w:rsid w:val="00B74F7F"/>
    <w:rsid w:val="00B75B08"/>
    <w:rsid w:val="00B761AF"/>
    <w:rsid w:val="00B87859"/>
    <w:rsid w:val="00B91765"/>
    <w:rsid w:val="00B91D47"/>
    <w:rsid w:val="00BA3CB8"/>
    <w:rsid w:val="00BA7623"/>
    <w:rsid w:val="00BD1BCE"/>
    <w:rsid w:val="00BF68C8"/>
    <w:rsid w:val="00BF7594"/>
    <w:rsid w:val="00C01E68"/>
    <w:rsid w:val="00C04C28"/>
    <w:rsid w:val="00C06545"/>
    <w:rsid w:val="00C11924"/>
    <w:rsid w:val="00C1443F"/>
    <w:rsid w:val="00C326F9"/>
    <w:rsid w:val="00C37A29"/>
    <w:rsid w:val="00C41DED"/>
    <w:rsid w:val="00C45C52"/>
    <w:rsid w:val="00C54958"/>
    <w:rsid w:val="00C55C51"/>
    <w:rsid w:val="00C62E92"/>
    <w:rsid w:val="00C666F8"/>
    <w:rsid w:val="00C70EFC"/>
    <w:rsid w:val="00C80B67"/>
    <w:rsid w:val="00C817B7"/>
    <w:rsid w:val="00C932F3"/>
    <w:rsid w:val="00CD42AE"/>
    <w:rsid w:val="00CD61EB"/>
    <w:rsid w:val="00CE1F67"/>
    <w:rsid w:val="00CF02F0"/>
    <w:rsid w:val="00D16F74"/>
    <w:rsid w:val="00D567C3"/>
    <w:rsid w:val="00D5699C"/>
    <w:rsid w:val="00D60649"/>
    <w:rsid w:val="00D61E88"/>
    <w:rsid w:val="00D82889"/>
    <w:rsid w:val="00D83923"/>
    <w:rsid w:val="00D938C6"/>
    <w:rsid w:val="00D9419D"/>
    <w:rsid w:val="00D9496D"/>
    <w:rsid w:val="00DB40C3"/>
    <w:rsid w:val="00DD134F"/>
    <w:rsid w:val="00DE1019"/>
    <w:rsid w:val="00DF4E3E"/>
    <w:rsid w:val="00E0453D"/>
    <w:rsid w:val="00E05FA6"/>
    <w:rsid w:val="00E25474"/>
    <w:rsid w:val="00E32F93"/>
    <w:rsid w:val="00E42E3C"/>
    <w:rsid w:val="00E47FB6"/>
    <w:rsid w:val="00E54B2B"/>
    <w:rsid w:val="00E80F52"/>
    <w:rsid w:val="00E86144"/>
    <w:rsid w:val="00EA1943"/>
    <w:rsid w:val="00EC7A0E"/>
    <w:rsid w:val="00ED632D"/>
    <w:rsid w:val="00EE6F14"/>
    <w:rsid w:val="00EF1C86"/>
    <w:rsid w:val="00EF3F23"/>
    <w:rsid w:val="00F02808"/>
    <w:rsid w:val="00F16030"/>
    <w:rsid w:val="00F162D4"/>
    <w:rsid w:val="00F40071"/>
    <w:rsid w:val="00F4010B"/>
    <w:rsid w:val="00F459F3"/>
    <w:rsid w:val="00F4702C"/>
    <w:rsid w:val="00F505B8"/>
    <w:rsid w:val="00F53397"/>
    <w:rsid w:val="00F634F6"/>
    <w:rsid w:val="00F64343"/>
    <w:rsid w:val="00F863F7"/>
    <w:rsid w:val="00F87B07"/>
    <w:rsid w:val="00F90906"/>
    <w:rsid w:val="00F93598"/>
    <w:rsid w:val="00F94880"/>
    <w:rsid w:val="00FB0D65"/>
    <w:rsid w:val="00FB4A9F"/>
    <w:rsid w:val="00FC0AAE"/>
    <w:rsid w:val="00FC2D8B"/>
    <w:rsid w:val="00FD0FBF"/>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89871"/>
  <w15:chartTrackingRefBased/>
  <w15:docId w15:val="{5013347A-462B-4BA2-B18B-CAEDB358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52"/>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5"/>
      </w:numPr>
      <w:contextualSpacing/>
    </w:pPr>
  </w:style>
  <w:style w:type="paragraph" w:styleId="ListBullet2">
    <w:name w:val="List Bullet 2"/>
    <w:basedOn w:val="Normal"/>
    <w:uiPriority w:val="99"/>
    <w:unhideWhenUsed/>
    <w:qFormat/>
    <w:rsid w:val="00D83923"/>
    <w:pPr>
      <w:numPr>
        <w:ilvl w:val="1"/>
        <w:numId w:val="5"/>
      </w:numPr>
      <w:contextualSpacing/>
    </w:pPr>
  </w:style>
  <w:style w:type="paragraph" w:styleId="ListNumber">
    <w:name w:val="List Number"/>
    <w:basedOn w:val="Normal"/>
    <w:uiPriority w:val="99"/>
    <w:unhideWhenUsed/>
    <w:qFormat/>
    <w:rsid w:val="00D16F74"/>
    <w:pPr>
      <w:numPr>
        <w:numId w:val="6"/>
      </w:numPr>
      <w:contextualSpacing/>
    </w:pPr>
  </w:style>
  <w:style w:type="numbering" w:customStyle="1" w:styleId="Bullets">
    <w:name w:val="Bullets"/>
    <w:uiPriority w:val="99"/>
    <w:rsid w:val="00D83923"/>
    <w:pPr>
      <w:numPr>
        <w:numId w:val="2"/>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6"/>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3"/>
      </w:numPr>
    </w:pPr>
  </w:style>
  <w:style w:type="paragraph" w:styleId="ListBullet3">
    <w:name w:val="List Bullet 3"/>
    <w:basedOn w:val="Normal"/>
    <w:uiPriority w:val="99"/>
    <w:unhideWhenUsed/>
    <w:rsid w:val="00D83923"/>
    <w:pPr>
      <w:numPr>
        <w:ilvl w:val="2"/>
        <w:numId w:val="5"/>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6"/>
      </w:numPr>
      <w:contextualSpacing/>
    </w:pPr>
  </w:style>
  <w:style w:type="paragraph" w:styleId="ListNumber4">
    <w:name w:val="List Number 4"/>
    <w:basedOn w:val="Normal"/>
    <w:uiPriority w:val="99"/>
    <w:unhideWhenUsed/>
    <w:qFormat/>
    <w:rsid w:val="00D16F74"/>
    <w:pPr>
      <w:numPr>
        <w:ilvl w:val="3"/>
        <w:numId w:val="6"/>
      </w:numPr>
      <w:contextualSpacing/>
    </w:pPr>
  </w:style>
  <w:style w:type="paragraph" w:styleId="ListNumber5">
    <w:name w:val="List Number 5"/>
    <w:basedOn w:val="Normal"/>
    <w:uiPriority w:val="99"/>
    <w:unhideWhenUsed/>
    <w:rsid w:val="00D16F74"/>
    <w:pPr>
      <w:numPr>
        <w:ilvl w:val="4"/>
        <w:numId w:val="6"/>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4"/>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7"/>
      </w:numPr>
    </w:pPr>
  </w:style>
  <w:style w:type="paragraph" w:customStyle="1" w:styleId="Heading2-numbered">
    <w:name w:val="Heading 2-numbered"/>
    <w:basedOn w:val="Heading2"/>
    <w:next w:val="Normal"/>
    <w:link w:val="Heading2-numberedChar"/>
    <w:uiPriority w:val="9"/>
    <w:semiHidden/>
    <w:rsid w:val="00D16F74"/>
    <w:pPr>
      <w:numPr>
        <w:ilvl w:val="1"/>
        <w:numId w:val="7"/>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5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8"/>
      </w:numPr>
      <w:contextualSpacing/>
    </w:pPr>
  </w:style>
  <w:style w:type="paragraph" w:styleId="List2">
    <w:name w:val="List 2"/>
    <w:basedOn w:val="Normal"/>
    <w:uiPriority w:val="99"/>
    <w:unhideWhenUsed/>
    <w:qFormat/>
    <w:rsid w:val="00E25474"/>
    <w:pPr>
      <w:numPr>
        <w:ilvl w:val="1"/>
        <w:numId w:val="8"/>
      </w:numPr>
      <w:contextualSpacing/>
    </w:pPr>
  </w:style>
  <w:style w:type="numbering" w:customStyle="1" w:styleId="LetteredList">
    <w:name w:val="Lettered List"/>
    <w:uiPriority w:val="99"/>
    <w:rsid w:val="00E25474"/>
    <w:pPr>
      <w:numPr>
        <w:numId w:val="8"/>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1"/>
      </w:numPr>
      <w:contextualSpacing/>
    </w:pPr>
  </w:style>
  <w:style w:type="paragraph" w:customStyle="1" w:styleId="Heading1-Numbered0">
    <w:name w:val="Heading 1 - Numbered"/>
    <w:basedOn w:val="Heading1"/>
    <w:next w:val="Normal"/>
    <w:link w:val="Heading1-NumberedChar0"/>
    <w:uiPriority w:val="9"/>
    <w:qFormat/>
    <w:rsid w:val="00271BE0"/>
    <w:pPr>
      <w:numPr>
        <w:numId w:val="9"/>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271BE0"/>
    <w:pPr>
      <w:numPr>
        <w:ilvl w:val="1"/>
        <w:numId w:val="9"/>
      </w:numPr>
      <w:ind w:left="567" w:hanging="567"/>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9"/>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9"/>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paragraph" w:styleId="BodyText">
    <w:name w:val="Body Text"/>
    <w:basedOn w:val="Normal"/>
    <w:link w:val="BodyTextChar"/>
    <w:qFormat/>
    <w:rsid w:val="007908F8"/>
    <w:pPr>
      <w:spacing w:before="60" w:line="240" w:lineRule="atLeast"/>
    </w:pPr>
    <w:rPr>
      <w:rFonts w:eastAsia="Times New Roman" w:cs="Times New Roman"/>
      <w:color w:val="000000" w:themeColor="text1"/>
      <w:szCs w:val="20"/>
    </w:rPr>
  </w:style>
  <w:style w:type="character" w:customStyle="1" w:styleId="BodyTextChar">
    <w:name w:val="Body Text Char"/>
    <w:basedOn w:val="DefaultParagraphFont"/>
    <w:link w:val="BodyText"/>
    <w:rsid w:val="007908F8"/>
    <w:rPr>
      <w:rFonts w:eastAsia="Times New Roman" w:cs="Times New Roman"/>
      <w:color w:val="000000" w:themeColor="text1"/>
      <w:sz w:val="20"/>
      <w:szCs w:val="20"/>
    </w:rPr>
  </w:style>
  <w:style w:type="paragraph" w:customStyle="1" w:styleId="TableTextLeft">
    <w:name w:val="Table Text Left"/>
    <w:basedOn w:val="Normal"/>
    <w:link w:val="TableTextLeftChar"/>
    <w:qFormat/>
    <w:rsid w:val="007908F8"/>
    <w:pPr>
      <w:spacing w:before="60" w:after="60" w:line="220" w:lineRule="atLeast"/>
      <w:ind w:left="113" w:right="113"/>
    </w:pPr>
    <w:rPr>
      <w:rFonts w:eastAsia="Times New Roman" w:cs="Arial"/>
      <w:color w:val="000000" w:themeColor="text1"/>
      <w:sz w:val="18"/>
      <w:szCs w:val="20"/>
      <w:lang w:eastAsia="en-AU"/>
    </w:rPr>
  </w:style>
  <w:style w:type="paragraph" w:customStyle="1" w:styleId="BodyText100ThemeColour">
    <w:name w:val="Body Text 100% Theme Colour"/>
    <w:basedOn w:val="BodyText"/>
    <w:qFormat/>
    <w:rsid w:val="007908F8"/>
    <w:rPr>
      <w:color w:val="00B2A9" w:themeColor="text2"/>
    </w:rPr>
  </w:style>
  <w:style w:type="character" w:customStyle="1" w:styleId="TableTextLeftChar">
    <w:name w:val="Table Text Left Char"/>
    <w:basedOn w:val="DefaultParagraphFont"/>
    <w:link w:val="TableTextLeft"/>
    <w:rsid w:val="007908F8"/>
    <w:rPr>
      <w:rFonts w:eastAsia="Times New Roman" w:cs="Arial"/>
      <w:color w:val="000000" w:themeColor="text1"/>
      <w:sz w:val="18"/>
      <w:szCs w:val="20"/>
      <w:lang w:eastAsia="en-AU"/>
    </w:rPr>
  </w:style>
  <w:style w:type="table" w:styleId="LightList-Accent2">
    <w:name w:val="Light List Accent 2"/>
    <w:basedOn w:val="TableNormal"/>
    <w:uiPriority w:val="61"/>
    <w:rsid w:val="007908F8"/>
    <w:pPr>
      <w:spacing w:after="0" w:line="240" w:lineRule="auto"/>
    </w:pPr>
    <w:rPr>
      <w:rFonts w:eastAsia="Times New Roman" w:cs="Arial"/>
      <w:color w:val="000000" w:themeColor="text1"/>
      <w:sz w:val="20"/>
      <w:szCs w:val="20"/>
      <w:lang w:eastAsia="en-AU"/>
    </w:rPr>
    <w:tblPr>
      <w:tblStyleRowBandSize w:val="1"/>
      <w:tblStyleColBandSize w:val="1"/>
      <w:tblBorders>
        <w:top w:val="single" w:sz="8" w:space="0" w:color="FF9E1B" w:themeColor="accent2"/>
        <w:left w:val="single" w:sz="8" w:space="0" w:color="FF9E1B" w:themeColor="accent2"/>
        <w:bottom w:val="single" w:sz="8" w:space="0" w:color="FF9E1B" w:themeColor="accent2"/>
        <w:right w:val="single" w:sz="8" w:space="0" w:color="FF9E1B" w:themeColor="accent2"/>
      </w:tblBorders>
    </w:tblPr>
    <w:tblStylePr w:type="firstRow">
      <w:pPr>
        <w:spacing w:before="0" w:after="0" w:line="240" w:lineRule="auto"/>
      </w:pPr>
      <w:rPr>
        <w:b/>
        <w:bCs/>
        <w:color w:val="FFFFFF" w:themeColor="background1"/>
      </w:rPr>
      <w:tblPr/>
      <w:tcPr>
        <w:shd w:val="clear" w:color="auto" w:fill="FF9E1B" w:themeFill="accent2"/>
      </w:tcPr>
    </w:tblStylePr>
    <w:tblStylePr w:type="lastRow">
      <w:pPr>
        <w:spacing w:before="0" w:after="0" w:line="240" w:lineRule="auto"/>
      </w:pPr>
      <w:rPr>
        <w:b/>
        <w:bCs/>
      </w:rPr>
      <w:tblPr/>
      <w:tcPr>
        <w:tcBorders>
          <w:top w:val="double" w:sz="6" w:space="0" w:color="FF9E1B" w:themeColor="accent2"/>
          <w:left w:val="single" w:sz="8" w:space="0" w:color="FF9E1B" w:themeColor="accent2"/>
          <w:bottom w:val="single" w:sz="8" w:space="0" w:color="FF9E1B" w:themeColor="accent2"/>
          <w:right w:val="single" w:sz="8" w:space="0" w:color="FF9E1B" w:themeColor="accent2"/>
        </w:tcBorders>
      </w:tcPr>
    </w:tblStylePr>
    <w:tblStylePr w:type="firstCol">
      <w:rPr>
        <w:b/>
        <w:bCs/>
      </w:rPr>
    </w:tblStylePr>
    <w:tblStylePr w:type="lastCol">
      <w:rPr>
        <w:b/>
        <w:bCs/>
      </w:rPr>
    </w:tblStylePr>
    <w:tblStylePr w:type="band1Vert">
      <w:tblPr/>
      <w:tcPr>
        <w:tcBorders>
          <w:top w:val="single" w:sz="8" w:space="0" w:color="FF9E1B" w:themeColor="accent2"/>
          <w:left w:val="single" w:sz="8" w:space="0" w:color="FF9E1B" w:themeColor="accent2"/>
          <w:bottom w:val="single" w:sz="8" w:space="0" w:color="FF9E1B" w:themeColor="accent2"/>
          <w:right w:val="single" w:sz="8" w:space="0" w:color="FF9E1B" w:themeColor="accent2"/>
        </w:tcBorders>
      </w:tcPr>
    </w:tblStylePr>
    <w:tblStylePr w:type="band1Horz">
      <w:tblPr/>
      <w:tcPr>
        <w:tcBorders>
          <w:top w:val="single" w:sz="8" w:space="0" w:color="FF9E1B" w:themeColor="accent2"/>
          <w:left w:val="single" w:sz="8" w:space="0" w:color="FF9E1B" w:themeColor="accent2"/>
          <w:bottom w:val="single" w:sz="8" w:space="0" w:color="FF9E1B" w:themeColor="accent2"/>
          <w:right w:val="single" w:sz="8" w:space="0" w:color="FF9E1B" w:themeColor="accent2"/>
        </w:tcBorders>
      </w:tcPr>
    </w:tblStylePr>
  </w:style>
  <w:style w:type="paragraph" w:styleId="Revision">
    <w:name w:val="Revision"/>
    <w:hidden/>
    <w:uiPriority w:val="99"/>
    <w:semiHidden/>
    <w:rsid w:val="00447D98"/>
    <w:pPr>
      <w:spacing w:after="0" w:line="240" w:lineRule="auto"/>
    </w:pPr>
    <w:rPr>
      <w:sz w:val="20"/>
    </w:rPr>
  </w:style>
  <w:style w:type="character" w:styleId="CommentReference">
    <w:name w:val="annotation reference"/>
    <w:basedOn w:val="DefaultParagraphFont"/>
    <w:uiPriority w:val="99"/>
    <w:semiHidden/>
    <w:unhideWhenUsed/>
    <w:rsid w:val="00B073B9"/>
    <w:rPr>
      <w:sz w:val="16"/>
      <w:szCs w:val="16"/>
    </w:rPr>
  </w:style>
  <w:style w:type="paragraph" w:styleId="CommentText">
    <w:name w:val="annotation text"/>
    <w:basedOn w:val="Normal"/>
    <w:link w:val="CommentTextChar"/>
    <w:uiPriority w:val="99"/>
    <w:semiHidden/>
    <w:unhideWhenUsed/>
    <w:rsid w:val="00B073B9"/>
    <w:rPr>
      <w:szCs w:val="20"/>
    </w:rPr>
  </w:style>
  <w:style w:type="character" w:customStyle="1" w:styleId="CommentTextChar">
    <w:name w:val="Comment Text Char"/>
    <w:basedOn w:val="DefaultParagraphFont"/>
    <w:link w:val="CommentText"/>
    <w:uiPriority w:val="99"/>
    <w:semiHidden/>
    <w:rsid w:val="00B073B9"/>
    <w:rPr>
      <w:sz w:val="20"/>
      <w:szCs w:val="20"/>
    </w:rPr>
  </w:style>
  <w:style w:type="paragraph" w:styleId="CommentSubject">
    <w:name w:val="annotation subject"/>
    <w:basedOn w:val="CommentText"/>
    <w:next w:val="CommentText"/>
    <w:link w:val="CommentSubjectChar"/>
    <w:uiPriority w:val="99"/>
    <w:semiHidden/>
    <w:unhideWhenUsed/>
    <w:rsid w:val="00B073B9"/>
    <w:rPr>
      <w:b/>
      <w:bCs/>
    </w:rPr>
  </w:style>
  <w:style w:type="character" w:customStyle="1" w:styleId="CommentSubjectChar">
    <w:name w:val="Comment Subject Char"/>
    <w:basedOn w:val="CommentTextChar"/>
    <w:link w:val="CommentSubject"/>
    <w:uiPriority w:val="99"/>
    <w:semiHidden/>
    <w:rsid w:val="00B073B9"/>
    <w:rPr>
      <w:b/>
      <w:bCs/>
      <w:sz w:val="20"/>
      <w:szCs w:val="20"/>
    </w:rPr>
  </w:style>
  <w:style w:type="paragraph" w:customStyle="1" w:styleId="TableTextBullet2">
    <w:name w:val="Table Text Bullet 2"/>
    <w:basedOn w:val="TableTextBullet"/>
    <w:qFormat/>
    <w:rsid w:val="002D25F7"/>
    <w:pPr>
      <w:numPr>
        <w:ilvl w:val="1"/>
      </w:numPr>
    </w:pPr>
    <w:rPr>
      <w:bCs/>
    </w:rPr>
  </w:style>
  <w:style w:type="paragraph" w:customStyle="1" w:styleId="TableTextBullet3">
    <w:name w:val="Table Text Bullet 3"/>
    <w:basedOn w:val="TableTextBullet2"/>
    <w:qFormat/>
    <w:rsid w:val="002D25F7"/>
    <w:pPr>
      <w:numPr>
        <w:ilvl w:val="2"/>
      </w:numPr>
    </w:pPr>
    <w:rPr>
      <w:bCs w:val="0"/>
    </w:rPr>
  </w:style>
  <w:style w:type="paragraph" w:customStyle="1" w:styleId="TableTextBullet">
    <w:name w:val="Table Text Bullet"/>
    <w:basedOn w:val="TableTextLeft"/>
    <w:qFormat/>
    <w:rsid w:val="002D25F7"/>
    <w:pPr>
      <w:numPr>
        <w:numId w:val="11"/>
      </w:numPr>
    </w:pPr>
  </w:style>
  <w:style w:type="paragraph" w:customStyle="1" w:styleId="paragraph">
    <w:name w:val="paragraph"/>
    <w:basedOn w:val="Normal"/>
    <w:rsid w:val="006259E8"/>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259E8"/>
  </w:style>
  <w:style w:type="paragraph" w:styleId="NormalWeb">
    <w:name w:val="Normal (Web)"/>
    <w:basedOn w:val="Normal"/>
    <w:uiPriority w:val="99"/>
    <w:unhideWhenUsed/>
    <w:rsid w:val="00A83669"/>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E86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367074">
      <w:bodyDiv w:val="1"/>
      <w:marLeft w:val="0"/>
      <w:marRight w:val="0"/>
      <w:marTop w:val="0"/>
      <w:marBottom w:val="0"/>
      <w:divBdr>
        <w:top w:val="none" w:sz="0" w:space="0" w:color="auto"/>
        <w:left w:val="none" w:sz="0" w:space="0" w:color="auto"/>
        <w:bottom w:val="none" w:sz="0" w:space="0" w:color="auto"/>
        <w:right w:val="none" w:sz="0" w:space="0" w:color="auto"/>
      </w:divBdr>
    </w:div>
    <w:div w:id="659695546">
      <w:bodyDiv w:val="1"/>
      <w:marLeft w:val="0"/>
      <w:marRight w:val="0"/>
      <w:marTop w:val="0"/>
      <w:marBottom w:val="0"/>
      <w:divBdr>
        <w:top w:val="none" w:sz="0" w:space="0" w:color="auto"/>
        <w:left w:val="none" w:sz="0" w:space="0" w:color="auto"/>
        <w:bottom w:val="none" w:sz="0" w:space="0" w:color="auto"/>
        <w:right w:val="none" w:sz="0" w:space="0" w:color="auto"/>
      </w:divBdr>
    </w:div>
    <w:div w:id="668364504">
      <w:bodyDiv w:val="1"/>
      <w:marLeft w:val="0"/>
      <w:marRight w:val="0"/>
      <w:marTop w:val="0"/>
      <w:marBottom w:val="0"/>
      <w:divBdr>
        <w:top w:val="none" w:sz="0" w:space="0" w:color="auto"/>
        <w:left w:val="none" w:sz="0" w:space="0" w:color="auto"/>
        <w:bottom w:val="none" w:sz="0" w:space="0" w:color="auto"/>
        <w:right w:val="none" w:sz="0" w:space="0" w:color="auto"/>
      </w:divBdr>
    </w:div>
    <w:div w:id="774443357">
      <w:bodyDiv w:val="1"/>
      <w:marLeft w:val="0"/>
      <w:marRight w:val="0"/>
      <w:marTop w:val="0"/>
      <w:marBottom w:val="0"/>
      <w:divBdr>
        <w:top w:val="none" w:sz="0" w:space="0" w:color="auto"/>
        <w:left w:val="none" w:sz="0" w:space="0" w:color="auto"/>
        <w:bottom w:val="none" w:sz="0" w:space="0" w:color="auto"/>
        <w:right w:val="none" w:sz="0" w:space="0" w:color="auto"/>
      </w:divBdr>
    </w:div>
    <w:div w:id="923611979">
      <w:bodyDiv w:val="1"/>
      <w:marLeft w:val="0"/>
      <w:marRight w:val="0"/>
      <w:marTop w:val="0"/>
      <w:marBottom w:val="0"/>
      <w:divBdr>
        <w:top w:val="none" w:sz="0" w:space="0" w:color="auto"/>
        <w:left w:val="none" w:sz="0" w:space="0" w:color="auto"/>
        <w:bottom w:val="none" w:sz="0" w:space="0" w:color="auto"/>
        <w:right w:val="none" w:sz="0" w:space="0" w:color="auto"/>
      </w:divBdr>
    </w:div>
    <w:div w:id="1517772581">
      <w:bodyDiv w:val="1"/>
      <w:marLeft w:val="0"/>
      <w:marRight w:val="0"/>
      <w:marTop w:val="0"/>
      <w:marBottom w:val="0"/>
      <w:divBdr>
        <w:top w:val="none" w:sz="0" w:space="0" w:color="auto"/>
        <w:left w:val="none" w:sz="0" w:space="0" w:color="auto"/>
        <w:bottom w:val="none" w:sz="0" w:space="0" w:color="auto"/>
        <w:right w:val="none" w:sz="0" w:space="0" w:color="auto"/>
      </w:divBdr>
    </w:div>
    <w:div w:id="1758209151">
      <w:bodyDiv w:val="1"/>
      <w:marLeft w:val="0"/>
      <w:marRight w:val="0"/>
      <w:marTop w:val="0"/>
      <w:marBottom w:val="0"/>
      <w:divBdr>
        <w:top w:val="none" w:sz="0" w:space="0" w:color="auto"/>
        <w:left w:val="none" w:sz="0" w:space="0" w:color="auto"/>
        <w:bottom w:val="none" w:sz="0" w:space="0" w:color="auto"/>
        <w:right w:val="none" w:sz="0" w:space="0" w:color="auto"/>
      </w:divBdr>
      <w:divsChild>
        <w:div w:id="824474986">
          <w:marLeft w:val="806"/>
          <w:marRight w:val="0"/>
          <w:marTop w:val="200"/>
          <w:marBottom w:val="0"/>
          <w:divBdr>
            <w:top w:val="none" w:sz="0" w:space="0" w:color="auto"/>
            <w:left w:val="none" w:sz="0" w:space="0" w:color="auto"/>
            <w:bottom w:val="none" w:sz="0" w:space="0" w:color="auto"/>
            <w:right w:val="none" w:sz="0" w:space="0" w:color="auto"/>
          </w:divBdr>
        </w:div>
      </w:divsChild>
    </w:div>
    <w:div w:id="1876844766">
      <w:bodyDiv w:val="1"/>
      <w:marLeft w:val="0"/>
      <w:marRight w:val="0"/>
      <w:marTop w:val="0"/>
      <w:marBottom w:val="0"/>
      <w:divBdr>
        <w:top w:val="none" w:sz="0" w:space="0" w:color="auto"/>
        <w:left w:val="none" w:sz="0" w:space="0" w:color="auto"/>
        <w:bottom w:val="none" w:sz="0" w:space="0" w:color="auto"/>
        <w:right w:val="none" w:sz="0" w:space="0" w:color="auto"/>
      </w:divBdr>
    </w:div>
    <w:div w:id="190286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deeca.my.site.com/publicform?id=GAIC2023-24"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sv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EPI\HomeDirs1\rm3v\Desktop\Attachment%201.%20GAIC%20Guidelines%202023.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05853F92C04839B3FC8C3822A64E17"/>
        <w:category>
          <w:name w:val="General"/>
          <w:gallery w:val="placeholder"/>
        </w:category>
        <w:types>
          <w:type w:val="bbPlcHdr"/>
        </w:types>
        <w:behaviors>
          <w:behavior w:val="content"/>
        </w:behaviors>
        <w:guid w:val="{33ACF7B6-990A-4E8C-91E0-DB93867C01BD}"/>
      </w:docPartPr>
      <w:docPartBody>
        <w:p w:rsidR="00000000" w:rsidRDefault="0099560A">
          <w:pPr>
            <w:pStyle w:val="7005853F92C04839B3FC8C3822A64E17"/>
          </w:pPr>
          <w:r w:rsidRPr="00902AB2">
            <w:t>[Meeting Name or Title]</w:t>
          </w:r>
        </w:p>
      </w:docPartBody>
    </w:docPart>
    <w:docPart>
      <w:docPartPr>
        <w:name w:val="3D5B9BD9A6424E95BA27123DC080DFF3"/>
        <w:category>
          <w:name w:val="General"/>
          <w:gallery w:val="placeholder"/>
        </w:category>
        <w:types>
          <w:type w:val="bbPlcHdr"/>
        </w:types>
        <w:behaviors>
          <w:behavior w:val="content"/>
        </w:behaviors>
        <w:guid w:val="{93B01112-C091-492A-9521-F91F537A7530}"/>
      </w:docPartPr>
      <w:docPartBody>
        <w:p w:rsidR="00000000" w:rsidRDefault="0099560A">
          <w:pPr>
            <w:pStyle w:val="3D5B9BD9A6424E95BA27123DC080DFF3"/>
          </w:pPr>
          <w:r w:rsidRPr="00F520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n-ea">
    <w:panose1 w:val="00000000000000000000"/>
    <w:charset w:val="00"/>
    <w:family w:val="roman"/>
    <w:notTrueType/>
    <w:pitch w:val="default"/>
  </w:font>
  <w:font w:name="VIC Light">
    <w:panose1 w:val="000004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05853F92C04839B3FC8C3822A64E17">
    <w:name w:val="7005853F92C04839B3FC8C3822A64E17"/>
  </w:style>
  <w:style w:type="character" w:styleId="PlaceholderText">
    <w:name w:val="Placeholder Text"/>
    <w:basedOn w:val="DefaultParagraphFont"/>
    <w:uiPriority w:val="99"/>
    <w:rPr>
      <w:color w:val="808080"/>
    </w:rPr>
  </w:style>
  <w:style w:type="paragraph" w:customStyle="1" w:styleId="3D5B9BD9A6424E95BA27123DC080DFF3">
    <w:name w:val="3D5B9BD9A6424E95BA27123DC080DF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97aeec6-0273-40f2-ab3e-beee73212332" ContentTypeId="0x0101002517F445A0F35E449C98AAD631F2B038" PreviousValue="false"/>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7</Value>
      <Value>57</Value>
      <Value>56</Value>
      <Value>3</Value>
      <Value>2</Value>
      <Value>1</Value>
      <Value>35</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Statutory Planning Services</TermName>
          <TermId xmlns="http://schemas.microsoft.com/office/infopath/2007/PartnerControls">916b3c81-e5df-4494-a9cf-10d10856131e</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State Planning Services</TermName>
          <TermId xmlns="http://schemas.microsoft.com/office/infopath/2007/PartnerControls">07e5bc05-5ed7-44c1-8b33-fe8f6c651ec8</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_dlc_DocId xmlns="a5f32de4-e402-4188-b034-e71ca7d22e54">DOCID534-1578490606-902</_dlc_DocId>
    <_dlc_DocIdUrl xmlns="a5f32de4-e402-4188-b034-e71ca7d22e54">
      <Url>https://delwpvicgovau.sharepoint.com/sites/ecm_534/_layouts/15/DocIdRedir.aspx?ID=DOCID534-1578490606-902</Url>
      <Description>DOCID534-1578490606-902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EPI Document" ma:contentTypeID="0x0101002517F445A0F35E449C98AAD631F2B038007B9F3A514377184DB26E180D003022AD" ma:contentTypeVersion="10" ma:contentTypeDescription="" ma:contentTypeScope="" ma:versionID="91416f9236ee4ba2056ad46b92af549a">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e3201c4927d07bbed11905e7a79d3b47"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57;#State Planning Services|07e5bc05-5ed7-44c1-8b33-fe8f6c651ec8"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a1df5b3-6dd8-4316-9b18-d357c04181b2}" ma:internalName="TaxCatchAll" ma:showField="CatchAllData" ma:web="1e301197-9569-433a-a6aa-6e5956b0e0a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a1df5b3-6dd8-4316-9b18-d357c04181b2}" ma:internalName="TaxCatchAllLabel" ma:readOnly="true" ma:showField="CatchAllDataLabel" ma:web="1e301197-9569-433a-a6aa-6e5956b0e0a8">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35;#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56;#Statutory Planning Services|916b3c81-e5df-4494-a9cf-10d10856131e"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2.xml><?xml version="1.0" encoding="utf-8"?>
<ds:datastoreItem xmlns:ds="http://schemas.openxmlformats.org/officeDocument/2006/customXml" ds:itemID="{17E04074-5F7F-4EB4-8A7E-5AC2DD684157}">
  <ds:schemaRefs>
    <ds:schemaRef ds:uri="Microsoft.SharePoint.Taxonomy.ContentTypeSync"/>
  </ds:schemaRefs>
</ds:datastoreItem>
</file>

<file path=customXml/itemProps3.xml><?xml version="1.0" encoding="utf-8"?>
<ds:datastoreItem xmlns:ds="http://schemas.openxmlformats.org/officeDocument/2006/customXml" ds:itemID="{D705C576-A5EB-4229-89C6-C88108F67340}">
  <ds:schemaRefs>
    <ds:schemaRef ds:uri="http://schemas.microsoft.com/office/2006/metadata/customXsn"/>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CBD1FBF4-259D-42E9-BE04-B4742E28C755}">
  <ds:schemaRefs>
    <ds:schemaRef ds:uri="http://schemas.microsoft.com/office/2006/metadata/properties"/>
    <ds:schemaRef ds:uri="http://schemas.microsoft.com/office/infopath/2007/PartnerControls"/>
    <ds:schemaRef ds:uri="9fd47c19-1c4a-4d7d-b342-c10cef269344"/>
    <ds:schemaRef ds:uri="http://schemas.microsoft.com/sharepoint/v3"/>
    <ds:schemaRef ds:uri="a5f32de4-e402-4188-b034-e71ca7d22e54"/>
  </ds:schemaRefs>
</ds:datastoreItem>
</file>

<file path=customXml/itemProps6.xml><?xml version="1.0" encoding="utf-8"?>
<ds:datastoreItem xmlns:ds="http://schemas.openxmlformats.org/officeDocument/2006/customXml" ds:itemID="{38CB4479-538E-47C2-BD0C-917251A11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8F37FDB-1FB7-4755-B84D-580236A7889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Attachment 1. GAIC Guidelines 2023.Final.dotx</Template>
  <TotalTime>3</TotalTime>
  <Pages>3</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Application Guidelines 2023</dc:subject>
  <dc:creator>Ryan Marsh (DELWP)</dc:creator>
  <cp:keywords/>
  <dc:description/>
  <cp:lastModifiedBy>Ryan Marsh (DEECA)</cp:lastModifiedBy>
  <cp:revision>2</cp:revision>
  <cp:lastPrinted>2023-09-20T04:52:00Z</cp:lastPrinted>
  <dcterms:created xsi:type="dcterms:W3CDTF">2023-09-20T05:08:00Z</dcterms:created>
  <dcterms:modified xsi:type="dcterms:W3CDTF">2023-09-20T05:11:00Z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0x0101002517F445A0F35E449C98AAD631F2B038007B9F3A514377184DB26E180D003022AD</vt:lpwstr>
  </property>
  <property fmtid="{D5CDD505-2E9C-101B-9397-08002B2CF9AE}" pid="3" name="MediaServiceImageTags">
    <vt:lpwstr/>
  </property>
  <property fmtid="{D5CDD505-2E9C-101B-9397-08002B2CF9AE}" pid="4" name="Section">
    <vt:lpwstr>7;#All|8270565e-a836-42c0-aa61-1ac7b0ff14aa</vt:lpwstr>
  </property>
  <property fmtid="{D5CDD505-2E9C-101B-9397-08002B2CF9AE}" pid="5" name="Agency">
    <vt:lpwstr>1;#Department of Environment, Land, Water and Planning|607a3f87-1228-4cd9-82a5-076aa8776274</vt:lpwstr>
  </property>
  <property fmtid="{D5CDD505-2E9C-101B-9397-08002B2CF9AE}" pid="6" name="Branch">
    <vt:lpwstr>57;#State Planning Services|07e5bc05-5ed7-44c1-8b33-fe8f6c651ec8</vt:lpwstr>
  </property>
  <property fmtid="{D5CDD505-2E9C-101B-9397-08002B2CF9AE}" pid="7" name="_dlc_DocIdItemGuid">
    <vt:lpwstr>49de5297-adba-4828-b919-0cfd32167ff8</vt:lpwstr>
  </property>
  <property fmtid="{D5CDD505-2E9C-101B-9397-08002B2CF9AE}" pid="8" name="Division">
    <vt:lpwstr>56;#Statutory Planning Services|916b3c81-e5df-4494-a9cf-10d10856131e</vt:lpwstr>
  </property>
  <property fmtid="{D5CDD505-2E9C-101B-9397-08002B2CF9AE}" pid="9" name="Group1">
    <vt:lpwstr>35;#Planning|a27341dd-7be7-4882-a552-a667d667e276</vt:lpwstr>
  </property>
  <property fmtid="{D5CDD505-2E9C-101B-9397-08002B2CF9AE}" pid="10" name="Dissemination Limiting Marker">
    <vt:lpwstr>3;#FOUO|955eb6fc-b35a-4808-8aa5-31e514fa3f26</vt:lpwstr>
  </property>
  <property fmtid="{D5CDD505-2E9C-101B-9397-08002B2CF9AE}" pid="11" name="Security Classification">
    <vt:lpwstr>2;#Unclassified|7fa379f4-4aba-4692-ab80-7d39d3a23cf4</vt:lpwstr>
  </property>
  <property fmtid="{D5CDD505-2E9C-101B-9397-08002B2CF9AE}" pid="12" name="Sub-Section">
    <vt:lpwstr/>
  </property>
  <property fmtid="{D5CDD505-2E9C-101B-9397-08002B2CF9AE}" pid="13" name="Local Government Authority (LGA)">
    <vt:lpwstr/>
  </property>
  <property fmtid="{D5CDD505-2E9C-101B-9397-08002B2CF9AE}" pid="14" name="lcf76f155ced4ddcb4097134ff3c332f">
    <vt:lpwstr/>
  </property>
  <property fmtid="{D5CDD505-2E9C-101B-9397-08002B2CF9AE}" pid="15" name="SharedWithUsers">
    <vt:lpwstr>53;#Omy Allthorpe (DEECA)</vt:lpwstr>
  </property>
  <property fmtid="{D5CDD505-2E9C-101B-9397-08002B2CF9AE}" pid="16" name="Replytype">
    <vt:lpwstr/>
  </property>
  <property fmtid="{D5CDD505-2E9C-101B-9397-08002B2CF9AE}" pid="17" name="_docset_NoMedatataSyncRequired">
    <vt:lpwstr>False</vt:lpwstr>
  </property>
  <property fmtid="{D5CDD505-2E9C-101B-9397-08002B2CF9AE}" pid="18" name="i5551a600e734172b7209c27fd0b6842">
    <vt:lpwstr/>
  </property>
  <property fmtid="{D5CDD505-2E9C-101B-9397-08002B2CF9AE}" pid="19" name="MSIP_Label_4257e2ab-f512-40e2-9c9a-c64247360765_Enabled">
    <vt:lpwstr>true</vt:lpwstr>
  </property>
  <property fmtid="{D5CDD505-2E9C-101B-9397-08002B2CF9AE}" pid="20" name="MSIP_Label_4257e2ab-f512-40e2-9c9a-c64247360765_SetDate">
    <vt:lpwstr>2023-09-20T04:52:47Z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91cc8ce7-e183-4d24-bb1a-80fdc76a0b87</vt:lpwstr>
  </property>
  <property fmtid="{D5CDD505-2E9C-101B-9397-08002B2CF9AE}" pid="25" name="MSIP_Label_4257e2ab-f512-40e2-9c9a-c64247360765_ContentBits">
    <vt:lpwstr>2</vt:lpwstr>
  </property>
</Properties>
</file>