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5018B1" w14:paraId="378B6AB8" w14:textId="77777777" w:rsidTr="002543A9">
        <w:trPr>
          <w:trHeight w:hRule="exact" w:val="1418"/>
        </w:trPr>
        <w:tc>
          <w:tcPr>
            <w:tcW w:w="7761" w:type="dxa"/>
            <w:vAlign w:val="center"/>
          </w:tcPr>
          <w:p w14:paraId="160421A5" w14:textId="045EDF48" w:rsidR="00C46A59" w:rsidRPr="005018B1" w:rsidRDefault="00A328DF" w:rsidP="00C46A59">
            <w:pPr>
              <w:pStyle w:val="Title"/>
            </w:pPr>
            <w:r w:rsidRPr="005018B1">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5018B1" w14:paraId="1089BA5C" w14:textId="77777777" w:rsidTr="00E016E8">
        <w:trPr>
          <w:trHeight w:val="1247"/>
        </w:trPr>
        <w:tc>
          <w:tcPr>
            <w:tcW w:w="8364" w:type="dxa"/>
            <w:vAlign w:val="center"/>
          </w:tcPr>
          <w:p w14:paraId="7A1847DC" w14:textId="370B4C24" w:rsidR="00A328DF" w:rsidRPr="005018B1" w:rsidRDefault="00796B5C" w:rsidP="00A328DF">
            <w:pPr>
              <w:pStyle w:val="Subtitle"/>
              <w:rPr>
                <w:sz w:val="32"/>
                <w:szCs w:val="28"/>
              </w:rPr>
            </w:pPr>
            <w:r w:rsidRPr="005018B1">
              <w:rPr>
                <w:sz w:val="32"/>
              </w:rPr>
              <w:t xml:space="preserve">Што е </w:t>
            </w:r>
            <w:r w:rsidRPr="005018B1">
              <w:rPr>
                <w:sz w:val="32"/>
                <w:szCs w:val="28"/>
              </w:rPr>
              <w:t>Melbourne Airport Environs Overlay</w:t>
            </w:r>
            <w:r w:rsidRPr="005018B1">
              <w:rPr>
                <w:sz w:val="32"/>
              </w:rPr>
              <w:t xml:space="preserve"> и како ќе влијае врз мојот имот?</w:t>
            </w:r>
          </w:p>
        </w:tc>
      </w:tr>
    </w:tbl>
    <w:p w14:paraId="775B3748" w14:textId="77777777" w:rsidR="00A328DF" w:rsidRPr="005018B1" w:rsidRDefault="00A328DF" w:rsidP="00A328DF">
      <w:pPr>
        <w:pStyle w:val="BodyText"/>
        <w:sectPr w:rsidR="00A328DF" w:rsidRPr="005018B1"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5018B1" w:rsidRDefault="00796B5C" w:rsidP="00A328DF"/>
    <w:p w14:paraId="0E763451" w14:textId="49CA9D09" w:rsidR="00A328DF" w:rsidRPr="005018B1" w:rsidRDefault="00A328DF" w:rsidP="00A328DF">
      <w:pPr>
        <w:rPr>
          <w:sz w:val="24"/>
          <w:szCs w:val="24"/>
        </w:rPr>
      </w:pPr>
      <w:r w:rsidRPr="005018B1">
        <w:rPr>
          <w:sz w:val="24"/>
          <w:szCs w:val="24"/>
        </w:rPr>
        <w:t>Melbourne Airport Environs Overlay (MAEO)</w:t>
      </w:r>
      <w:r w:rsidRPr="005018B1">
        <w:rPr>
          <w:sz w:val="24"/>
        </w:rPr>
        <w:t xml:space="preserve"> е урбанистичка контрола воведена од Владата на Викторија во 2007 година за да ги ограничи влијанијата на авионската бука врз имотите во близина на аеродромот Мелбурн. </w:t>
      </w:r>
    </w:p>
    <w:p w14:paraId="2434FF21" w14:textId="77777777" w:rsidR="00796B5C" w:rsidRPr="005018B1" w:rsidRDefault="00796B5C" w:rsidP="003A1AED">
      <w:pPr>
        <w:pStyle w:val="BodyText"/>
        <w:rPr>
          <w:sz w:val="24"/>
          <w:szCs w:val="24"/>
        </w:rPr>
      </w:pPr>
    </w:p>
    <w:p w14:paraId="107392D7" w14:textId="58AC32E5" w:rsidR="00A328DF" w:rsidRPr="005018B1" w:rsidRDefault="00A328DF" w:rsidP="00A328DF">
      <w:pPr>
        <w:rPr>
          <w:sz w:val="24"/>
          <w:szCs w:val="24"/>
        </w:rPr>
      </w:pPr>
      <w:r w:rsidRPr="005018B1">
        <w:rPr>
          <w:sz w:val="24"/>
        </w:rPr>
        <w:t>MAEO го отсликува планираниот распоред со четири писти во Главниот план за аеродромот Мелбурн од 2018 година. Преработениот MAEO ќе се примени на повеќе имоти од порано, како на пример во општинските области на Бримбенк (Brimbank), Хјум (Hume), Мелтон (Melton), Муни Валеј (Moonee Valley), Морленд (Moreland) и Витлси (Whittlesea).</w:t>
      </w:r>
    </w:p>
    <w:p w14:paraId="52927B88" w14:textId="77777777" w:rsidR="00796B5C" w:rsidRPr="005018B1" w:rsidRDefault="00796B5C" w:rsidP="00A328DF">
      <w:pPr>
        <w:pStyle w:val="BodyText"/>
        <w:rPr>
          <w:sz w:val="24"/>
          <w:szCs w:val="24"/>
        </w:rPr>
      </w:pPr>
    </w:p>
    <w:p w14:paraId="0527FA1D" w14:textId="2405A5E0" w:rsidR="00A328DF" w:rsidRPr="005018B1" w:rsidRDefault="00A328DF" w:rsidP="002B3520">
      <w:pPr>
        <w:pStyle w:val="BodyText"/>
        <w:rPr>
          <w:sz w:val="24"/>
          <w:szCs w:val="24"/>
        </w:rPr>
      </w:pPr>
      <w:r w:rsidRPr="005018B1">
        <w:rPr>
          <w:sz w:val="24"/>
        </w:rPr>
        <w:t xml:space="preserve">Ако MAEO важи за вашиот имот, тоа може да влијае врз она што можете да го правите на вашиот посед. Секој имот што е веќе изграден нема потреба да се измени. Ако планирате нова намена или изградба, разговарајте со локалната општина за да видите како MAEO може да влијае врз изградбата. Важат ограничен број исклучоци за важечки дозволи за изградба и поднесени барања за урбанистичка дозвола. </w:t>
      </w:r>
    </w:p>
    <w:p w14:paraId="2D31691D" w14:textId="77777777" w:rsidR="00A328DF" w:rsidRPr="005018B1" w:rsidRDefault="00A328DF" w:rsidP="00A328DF">
      <w:pPr>
        <w:pStyle w:val="BodyText"/>
        <w:rPr>
          <w:sz w:val="24"/>
          <w:szCs w:val="24"/>
        </w:rPr>
      </w:pPr>
    </w:p>
    <w:p w14:paraId="69B2E20E" w14:textId="681A1988" w:rsidR="00A328DF" w:rsidRPr="005018B1" w:rsidRDefault="00A328DF" w:rsidP="00A328DF">
      <w:pPr>
        <w:pStyle w:val="BodyText"/>
        <w:rPr>
          <w:sz w:val="24"/>
          <w:szCs w:val="24"/>
        </w:rPr>
      </w:pPr>
      <w:r w:rsidRPr="005018B1">
        <w:rPr>
          <w:sz w:val="24"/>
        </w:rPr>
        <w:t>MAEO може да се преработи повторно за да ги одразува главните планови за идниот аеродром Мелбурн. Некои имоти врз кои не влијае оваа преработка на MAEO, може да бидат засегнати од идни модернизирања.</w:t>
      </w:r>
      <w:r w:rsidRPr="005018B1">
        <w:rPr>
          <w:sz w:val="24"/>
          <w:szCs w:val="24"/>
        </w:rPr>
        <w:br/>
      </w:r>
    </w:p>
    <w:p w14:paraId="6C60E900" w14:textId="13ABC463" w:rsidR="00C46A59" w:rsidRPr="005018B1" w:rsidRDefault="00C46A59" w:rsidP="00A328DF">
      <w:pPr>
        <w:pStyle w:val="IntroFeatureText"/>
      </w:pPr>
    </w:p>
    <w:p w14:paraId="2787DE04" w14:textId="225D1732" w:rsidR="00A328DF" w:rsidRPr="005018B1" w:rsidRDefault="00A328DF" w:rsidP="00A328DF">
      <w:pPr>
        <w:pStyle w:val="BodyText"/>
      </w:pPr>
    </w:p>
    <w:p w14:paraId="684FA789" w14:textId="52DB32D2" w:rsidR="00A328DF" w:rsidRPr="005018B1" w:rsidRDefault="00A328DF" w:rsidP="00A328DF">
      <w:pPr>
        <w:pStyle w:val="BodyText"/>
      </w:pPr>
    </w:p>
    <w:p w14:paraId="3E398C63" w14:textId="40CB9399" w:rsidR="00A328DF" w:rsidRPr="005018B1" w:rsidRDefault="00A328DF" w:rsidP="00A328DF">
      <w:pPr>
        <w:pStyle w:val="BodyText"/>
      </w:pPr>
      <w:bookmarkStart w:id="0" w:name="_GoBack"/>
      <w:bookmarkEnd w:id="0"/>
    </w:p>
    <w:p w14:paraId="5CEA220E" w14:textId="1D296C3F" w:rsidR="00A328DF" w:rsidRPr="005018B1" w:rsidRDefault="00A328DF" w:rsidP="00A328DF">
      <w:pPr>
        <w:pStyle w:val="BodyText"/>
      </w:pPr>
    </w:p>
    <w:p w14:paraId="1206D8FD" w14:textId="2BBF1F6E" w:rsidR="00A328DF" w:rsidRPr="005018B1" w:rsidRDefault="00A328DF" w:rsidP="00A328DF">
      <w:pPr>
        <w:pStyle w:val="BodyText"/>
      </w:pPr>
    </w:p>
    <w:p w14:paraId="70B4B389" w14:textId="7B1A4C99" w:rsidR="00A328DF" w:rsidRPr="005018B1" w:rsidRDefault="00A328DF" w:rsidP="00A328DF">
      <w:pPr>
        <w:pStyle w:val="BodyText"/>
      </w:pPr>
      <w:r w:rsidRPr="005018B1">
        <w:rPr>
          <w:noProof/>
          <w:lang w:val="en-AU" w:eastAsia="en-AU"/>
        </w:rPr>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rPr>
          <w:sz w:val="24"/>
          <w:szCs w:val="24"/>
        </w:rPr>
      </w:pPr>
      <w:r w:rsidRPr="005018B1">
        <w:rPr>
          <w:sz w:val="24"/>
        </w:rPr>
        <w:t xml:space="preserve">Ако ви треба помош, контактирајте со Службата за преведување и толкување (TIS) за помош со преведување и толкување. Контактирајте со </w:t>
      </w:r>
      <w:r w:rsidRPr="005018B1">
        <w:rPr>
          <w:sz w:val="24"/>
          <w:szCs w:val="24"/>
        </w:rPr>
        <w:t>TIS National</w:t>
      </w:r>
      <w:r w:rsidRPr="005018B1">
        <w:rPr>
          <w:sz w:val="24"/>
        </w:rPr>
        <w:t xml:space="preserve"> на 131 450 (во Австралија) или посетете ја </w:t>
      </w:r>
      <w:hyperlink r:id="rId16" w:history="1">
        <w:r w:rsidRPr="005018B1">
          <w:rPr>
            <w:sz w:val="24"/>
          </w:rPr>
          <w:t>www.tisnational.gov.au</w:t>
        </w:r>
      </w:hyperlink>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C720" w14:textId="77777777" w:rsidR="00A328DF" w:rsidRDefault="00A328DF">
      <w:r>
        <w:separator/>
      </w:r>
    </w:p>
    <w:p w14:paraId="08520EF7" w14:textId="77777777" w:rsidR="00A328DF" w:rsidRDefault="00A328DF"/>
    <w:p w14:paraId="4F14C26A" w14:textId="77777777" w:rsidR="00A328DF" w:rsidRDefault="00A328DF"/>
  </w:endnote>
  <w:endnote w:type="continuationSeparator" w:id="0">
    <w:p w14:paraId="64993C3B" w14:textId="77777777" w:rsidR="00A328DF" w:rsidRDefault="00A328DF">
      <w:r>
        <w:continuationSeparator/>
      </w:r>
    </w:p>
    <w:p w14:paraId="65A8886F" w14:textId="77777777" w:rsidR="00A328DF" w:rsidRDefault="00A328DF"/>
    <w:p w14:paraId="0D8704D6" w14:textId="77777777" w:rsidR="00A328DF" w:rsidRDefault="00A3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50FCB96E" w:rsidR="00A328DF" w:rsidRPr="005018B1" w:rsidRDefault="00A328DF" w:rsidP="00BF3066">
    <w:pPr>
      <w:pStyle w:val="Footer"/>
      <w:spacing w:before="1600"/>
      <w:rPr>
        <w:lang w:val="en-US"/>
      </w:rPr>
    </w:pPr>
    <w:r>
      <w:rPr>
        <w:noProof/>
        <w:lang w:val="en-AU"/>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6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AU"/>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Pr>
                        <w:lang w:val="mk-MK"/>
                        <w:rFonts/>
                      </w:rPr>
                      <w:t xml:space="preserve">delwp.vic.gov.au</w:t>
                    </w:r>
                  </w:p>
                </w:txbxContent>
              </v:textbox>
              <w10:wrap anchorx="page" anchory="page"/>
              <w10:anchorlock/>
            </v:shape>
          </w:pict>
        </mc:Fallback>
      </mc:AlternateContent>
    </w:r>
    <w:r>
      <w:rPr>
        <w:noProof/>
        <w:sz w:val="18"/>
        <w:lang w:val="en-AU"/>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5018B1">
      <w:rPr>
        <w:lang w:val="en-US"/>
      </w:rPr>
      <w:t>Macedonian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5018B1">
            <w:rPr>
              <w:noProof/>
            </w:rPr>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lang w:val="en-AU"/>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lang w:val="en-AU"/>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lang w:val="en-AU"/>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Pr>
                        <w:lang w:val="mk-MK"/>
                        <w:rFonts/>
                      </w:rPr>
                      <w:t xml:space="preserve">delwp.vic.gov.au</w:t>
                    </w:r>
                  </w:p>
                </w:txbxContent>
              </v:textbox>
              <w10:wrap anchorx="page" anchory="page"/>
              <w10:anchorlock/>
            </v:shape>
          </w:pict>
        </mc:Fallback>
      </mc:AlternateContent>
    </w:r>
    <w:r w:rsidR="00E962AA">
      <w:rPr>
        <w:noProof/>
        <w:sz w:val="18"/>
        <w:lang w:val="en-AU"/>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8D81" w14:textId="77777777" w:rsidR="00A328DF" w:rsidRPr="008F5280" w:rsidRDefault="00A328DF" w:rsidP="008F5280">
      <w:pPr>
        <w:pStyle w:val="FootnoteSeparator"/>
      </w:pPr>
    </w:p>
    <w:p w14:paraId="4FF87BB5" w14:textId="77777777" w:rsidR="00A328DF" w:rsidRDefault="00A328DF"/>
  </w:footnote>
  <w:footnote w:type="continuationSeparator" w:id="0">
    <w:p w14:paraId="6B2A4E02" w14:textId="77777777" w:rsidR="00A328DF" w:rsidRDefault="00A328DF" w:rsidP="008F5280">
      <w:pPr>
        <w:pStyle w:val="FootnoteSeparator"/>
      </w:pPr>
    </w:p>
    <w:p w14:paraId="50FF8841" w14:textId="77777777" w:rsidR="00A328DF" w:rsidRDefault="00A328DF"/>
    <w:p w14:paraId="761B043F" w14:textId="77777777" w:rsidR="00A328DF" w:rsidRDefault="00A328DF"/>
  </w:footnote>
  <w:footnote w:type="continuationNotice" w:id="1">
    <w:p w14:paraId="6CC63C1A" w14:textId="77777777" w:rsidR="00A328DF" w:rsidRDefault="00A328DF" w:rsidP="00D55628"/>
    <w:p w14:paraId="0BFCA596" w14:textId="77777777" w:rsidR="00A328DF" w:rsidRDefault="00A328DF"/>
    <w:p w14:paraId="766933F2" w14:textId="77777777" w:rsidR="00A328DF" w:rsidRDefault="00A3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fldSimple w:instr=" STYLEREF  Title  \* MERGEFORMAT ">
            <w:r>
              <w:t>Melbourne Airport Environs Overlay</w:t>
            </w:r>
          </w:fldSimple>
        </w:p>
      </w:tc>
    </w:tr>
  </w:tbl>
  <w:p w14:paraId="527C3212" w14:textId="77777777" w:rsidR="00A328DF" w:rsidRDefault="00A328DF" w:rsidP="00DE028D">
    <w:pPr>
      <w:pStyle w:val="Header"/>
    </w:pPr>
    <w:r>
      <w:rPr>
        <w:noProof/>
        <w:lang w:val="en-AU"/>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A328DF" w:rsidP="00DE028D">
          <w:pPr>
            <w:pStyle w:val="Header"/>
          </w:pPr>
          <w:fldSimple w:instr=" STYLEREF  Title  \* MERGEFORMAT ">
            <w:r>
              <w:t>Main heading here over two lines (use shift+enter for a forced line break)</w:t>
            </w:r>
          </w:fldSimple>
        </w:p>
      </w:tc>
    </w:tr>
  </w:tbl>
  <w:p w14:paraId="4E5E8B5C" w14:textId="77777777" w:rsidR="00A328DF" w:rsidRDefault="00A328DF" w:rsidP="00DE028D">
    <w:pPr>
      <w:pStyle w:val="Header"/>
    </w:pPr>
    <w:r>
      <w:rPr>
        <w:noProof/>
        <w:lang w:val="en-AU"/>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lang w:val="en-AU"/>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AU"/>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5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6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AU"/>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fldSimple w:instr=" STYLEREF  Title  \* MERGEFORMAT ">
            <w:r w:rsidR="005018B1">
              <w:rPr>
                <w:noProof/>
              </w:rPr>
              <w:t>Melbourne Airport Environs Overlay</w:t>
            </w:r>
          </w:fldSimple>
        </w:p>
      </w:tc>
    </w:tr>
  </w:tbl>
  <w:p w14:paraId="5158F036"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22247C" w:rsidP="00DE028D">
          <w:pPr>
            <w:pStyle w:val="Header"/>
          </w:pPr>
          <w:fldSimple w:instr=" STYLEREF  Title  \* MERGEFORMAT ">
            <w:r w:rsidR="00A328DF">
              <w:t>Main heading here over two lines (use shift+enter for a forced line break)</w:t>
            </w:r>
          </w:fldSimple>
        </w:p>
      </w:tc>
    </w:tr>
  </w:tbl>
  <w:p w14:paraId="347B1D24"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lang w:val="en-AU"/>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lang w:val="en-AU"/>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lang w:val="en-AU"/>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8B1"/>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Arial"/>
        <w:color w:val="363534" w:themeColor="text1"/>
        <w:lang w:val="mk-MK"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val="mk-MK"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val="mk-MK"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val="mk-MK"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F2FB6-B5E0-4157-BB34-4690237CA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5</cp:revision>
  <cp:lastPrinted>2016-09-08T07:20:00Z</cp:lastPrinted>
  <dcterms:created xsi:type="dcterms:W3CDTF">2020-10-28T03:39:00Z</dcterms:created>
  <dcterms:modified xsi:type="dcterms:W3CDTF">2021-01-05T05:04:00Z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