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E299F" w14:textId="77777777" w:rsidR="00A66161" w:rsidRPr="004756F0" w:rsidRDefault="00A66161" w:rsidP="00A66161">
      <w:pPr>
        <w:pStyle w:val="BannerLogo"/>
        <w:framePr w:wrap="around"/>
      </w:pPr>
      <w:bookmarkStart w:id="0" w:name="_Hlk128721003"/>
      <w:bookmarkStart w:id="1" w:name="_Hlk128719542"/>
      <w:r w:rsidRPr="00A66161">
        <w:drawing>
          <wp:inline distT="0" distB="0" distL="0" distR="0" wp14:anchorId="54DFAF99" wp14:editId="21A4CE9B">
            <wp:extent cx="1560649" cy="477375"/>
            <wp:effectExtent l="0" t="0" r="1905" b="0"/>
            <wp:docPr id="6" name="Picture 6">
              <a:extLst xmlns:a="http://schemas.openxmlformats.org/drawingml/2006/main">
                <a:ext uri="{FF2B5EF4-FFF2-40B4-BE49-F238E27FC236}">
                  <a16:creationId xmlns:a16="http://schemas.microsoft.com/office/drawing/2014/main" id="{D7EF04EB-0482-5775-6DD9-DFD8DBF5AD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4">
                      <a:extLst>
                        <a:ext uri="{FF2B5EF4-FFF2-40B4-BE49-F238E27FC236}">
                          <a16:creationId xmlns:a16="http://schemas.microsoft.com/office/drawing/2014/main" id="{D7EF04EB-0482-5775-6DD9-DFD8DBF5ADEF}"/>
                        </a:ext>
                      </a:extLst>
                    </pic:cNvPr>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560649" cy="477375"/>
                    </a:xfrm>
                    <a:prstGeom prst="rect">
                      <a:avLst/>
                    </a:prstGeom>
                  </pic:spPr>
                </pic:pic>
              </a:graphicData>
            </a:graphic>
          </wp:inline>
        </w:drawing>
      </w:r>
    </w:p>
    <w:bookmarkEnd w:id="0"/>
    <w:bookmarkEnd w:id="1"/>
    <w:p w14:paraId="4E7CD308" w14:textId="129C9369" w:rsidR="000A4E6A" w:rsidRDefault="00A66161" w:rsidP="000A4E6A">
      <w:r>
        <w:rPr>
          <w:noProof/>
        </w:rPr>
        <mc:AlternateContent>
          <mc:Choice Requires="wpg">
            <w:drawing>
              <wp:anchor distT="0" distB="0" distL="114300" distR="114300" simplePos="0" relativeHeight="251656192" behindDoc="1" locked="1" layoutInCell="1" allowOverlap="1" wp14:anchorId="5AA8A415" wp14:editId="1BCFCF94">
                <wp:simplePos x="0" y="0"/>
                <wp:positionH relativeFrom="page">
                  <wp:posOffset>288290</wp:posOffset>
                </wp:positionH>
                <wp:positionV relativeFrom="page">
                  <wp:posOffset>288290</wp:posOffset>
                </wp:positionV>
                <wp:extent cx="6984000" cy="1623600"/>
                <wp:effectExtent l="0" t="0" r="7620" b="0"/>
                <wp:wrapNone/>
                <wp:docPr id="11" name="Group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984000" cy="1623600"/>
                          <a:chOff x="0" y="0"/>
                          <a:chExt cx="6984000" cy="1624695"/>
                        </a:xfrm>
                      </wpg:grpSpPr>
                      <wps:wsp>
                        <wps:cNvPr id="5" name="Free-form: Shape 25"/>
                        <wps:cNvSpPr/>
                        <wps:spPr>
                          <a:xfrm>
                            <a:off x="0" y="0"/>
                            <a:ext cx="6984000" cy="1620000"/>
                          </a:xfrm>
                          <a:custGeom>
                            <a:avLst/>
                            <a:gdLst>
                              <a:gd name="connsiteX0" fmla="*/ 0 w 6984489"/>
                              <a:gd name="connsiteY0" fmla="*/ 0 h 1620625"/>
                              <a:gd name="connsiteX1" fmla="*/ 6984490 w 6984489"/>
                              <a:gd name="connsiteY1" fmla="*/ 0 h 1620625"/>
                              <a:gd name="connsiteX2" fmla="*/ 6984490 w 6984489"/>
                              <a:gd name="connsiteY2" fmla="*/ 1620625 h 1620625"/>
                              <a:gd name="connsiteX3" fmla="*/ 0 w 6984489"/>
                              <a:gd name="connsiteY3" fmla="*/ 1620625 h 1620625"/>
                            </a:gdLst>
                            <a:ahLst/>
                            <a:cxnLst>
                              <a:cxn ang="0">
                                <a:pos x="connsiteX0" y="connsiteY0"/>
                              </a:cxn>
                              <a:cxn ang="0">
                                <a:pos x="connsiteX1" y="connsiteY1"/>
                              </a:cxn>
                              <a:cxn ang="0">
                                <a:pos x="connsiteX2" y="connsiteY2"/>
                              </a:cxn>
                              <a:cxn ang="0">
                                <a:pos x="connsiteX3" y="connsiteY3"/>
                              </a:cxn>
                            </a:cxnLst>
                            <a:rect l="l" t="t" r="r" b="b"/>
                            <a:pathLst>
                              <a:path w="6984489" h="1620625">
                                <a:moveTo>
                                  <a:pt x="0" y="0"/>
                                </a:moveTo>
                                <a:lnTo>
                                  <a:pt x="6984490" y="0"/>
                                </a:lnTo>
                                <a:lnTo>
                                  <a:pt x="6984490" y="1620625"/>
                                </a:lnTo>
                                <a:lnTo>
                                  <a:pt x="0" y="1620625"/>
                                </a:lnTo>
                                <a:close/>
                              </a:path>
                            </a:pathLst>
                          </a:custGeom>
                          <a:solidFill>
                            <a:srgbClr val="E1EEF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e-form: Shape 26"/>
                        <wps:cNvSpPr/>
                        <wps:spPr>
                          <a:xfrm>
                            <a:off x="3619500" y="486833"/>
                            <a:ext cx="1045034" cy="1133851"/>
                          </a:xfrm>
                          <a:custGeom>
                            <a:avLst/>
                            <a:gdLst>
                              <a:gd name="connsiteX0" fmla="*/ 537254 w 1044940"/>
                              <a:gd name="connsiteY0" fmla="*/ 0 h 1138669"/>
                              <a:gd name="connsiteX1" fmla="*/ 0 w 1044940"/>
                              <a:gd name="connsiteY1" fmla="*/ 1138670 h 1138669"/>
                              <a:gd name="connsiteX2" fmla="*/ 507686 w 1044940"/>
                              <a:gd name="connsiteY2" fmla="*/ 1138670 h 1138669"/>
                              <a:gd name="connsiteX3" fmla="*/ 1044940 w 1044940"/>
                              <a:gd name="connsiteY3" fmla="*/ 0 h 1138669"/>
                              <a:gd name="connsiteX4" fmla="*/ 537254 w 1044940"/>
                              <a:gd name="connsiteY4" fmla="*/ 0 h 11386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4940" h="1138669">
                                <a:moveTo>
                                  <a:pt x="537254" y="0"/>
                                </a:moveTo>
                                <a:lnTo>
                                  <a:pt x="0" y="1138670"/>
                                </a:lnTo>
                                <a:lnTo>
                                  <a:pt x="507686" y="1138670"/>
                                </a:lnTo>
                                <a:cubicBezTo>
                                  <a:pt x="507686" y="1138670"/>
                                  <a:pt x="1044940" y="0"/>
                                  <a:pt x="1044940" y="0"/>
                                </a:cubicBezTo>
                                <a:lnTo>
                                  <a:pt x="537254" y="0"/>
                                </a:lnTo>
                                <a:close/>
                              </a:path>
                            </a:pathLst>
                          </a:custGeom>
                          <a:solidFill>
                            <a:srgbClr val="00B2A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e-form: Shape 27"/>
                        <wps:cNvSpPr/>
                        <wps:spPr>
                          <a:xfrm>
                            <a:off x="4665133" y="0"/>
                            <a:ext cx="683549" cy="481629"/>
                          </a:xfrm>
                          <a:custGeom>
                            <a:avLst/>
                            <a:gdLst>
                              <a:gd name="connsiteX0" fmla="*/ 455659 w 683487"/>
                              <a:gd name="connsiteY0" fmla="*/ 481981 h 481981"/>
                              <a:gd name="connsiteX1" fmla="*/ 683488 w 683487"/>
                              <a:gd name="connsiteY1" fmla="*/ 0 h 481981"/>
                              <a:gd name="connsiteX2" fmla="*/ 227830 w 683487"/>
                              <a:gd name="connsiteY2" fmla="*/ 0 h 481981"/>
                              <a:gd name="connsiteX3" fmla="*/ 0 w 683487"/>
                              <a:gd name="connsiteY3" fmla="*/ 481981 h 481981"/>
                              <a:gd name="connsiteX4" fmla="*/ 455659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455659" y="481981"/>
                                </a:moveTo>
                                <a:lnTo>
                                  <a:pt x="683488" y="0"/>
                                </a:lnTo>
                                <a:lnTo>
                                  <a:pt x="227830" y="0"/>
                                </a:lnTo>
                                <a:cubicBezTo>
                                  <a:pt x="227830" y="0"/>
                                  <a:pt x="0" y="481981"/>
                                  <a:pt x="0" y="481981"/>
                                </a:cubicBezTo>
                                <a:lnTo>
                                  <a:pt x="455659" y="481981"/>
                                </a:lnTo>
                                <a:close/>
                              </a:path>
                            </a:pathLst>
                          </a:custGeom>
                          <a:solidFill>
                            <a:srgbClr val="CEDC00"/>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Shape 28"/>
                        <wps:cNvSpPr/>
                        <wps:spPr>
                          <a:xfrm>
                            <a:off x="4436533" y="0"/>
                            <a:ext cx="683549" cy="481629"/>
                          </a:xfrm>
                          <a:custGeom>
                            <a:avLst/>
                            <a:gdLst>
                              <a:gd name="connsiteX0" fmla="*/ 683488 w 683487"/>
                              <a:gd name="connsiteY0" fmla="*/ 481981 h 481981"/>
                              <a:gd name="connsiteX1" fmla="*/ 455659 w 683487"/>
                              <a:gd name="connsiteY1" fmla="*/ 0 h 481981"/>
                              <a:gd name="connsiteX2" fmla="*/ 0 w 683487"/>
                              <a:gd name="connsiteY2" fmla="*/ 0 h 481981"/>
                              <a:gd name="connsiteX3" fmla="*/ 227829 w 683487"/>
                              <a:gd name="connsiteY3" fmla="*/ 481981 h 481981"/>
                              <a:gd name="connsiteX4" fmla="*/ 683488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683488" y="481981"/>
                                </a:moveTo>
                                <a:lnTo>
                                  <a:pt x="455659" y="0"/>
                                </a:lnTo>
                                <a:lnTo>
                                  <a:pt x="0" y="0"/>
                                </a:lnTo>
                                <a:cubicBezTo>
                                  <a:pt x="0" y="0"/>
                                  <a:pt x="227829" y="481981"/>
                                  <a:pt x="227829" y="481981"/>
                                </a:cubicBezTo>
                                <a:lnTo>
                                  <a:pt x="683488" y="481981"/>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e-form: Shape 29"/>
                        <wps:cNvSpPr/>
                        <wps:spPr>
                          <a:xfrm>
                            <a:off x="4152900" y="486833"/>
                            <a:ext cx="1042910" cy="1137862"/>
                          </a:xfrm>
                          <a:custGeom>
                            <a:avLst/>
                            <a:gdLst>
                              <a:gd name="connsiteX0" fmla="*/ 0 w 1042817"/>
                              <a:gd name="connsiteY0" fmla="*/ 0 h 1138695"/>
                              <a:gd name="connsiteX1" fmla="*/ 535132 w 1042817"/>
                              <a:gd name="connsiteY1" fmla="*/ 1138695 h 1138695"/>
                              <a:gd name="connsiteX2" fmla="*/ 1042817 w 1042817"/>
                              <a:gd name="connsiteY2" fmla="*/ 1138695 h 1138695"/>
                              <a:gd name="connsiteX3" fmla="*/ 507686 w 1042817"/>
                              <a:gd name="connsiteY3" fmla="*/ 0 h 1138695"/>
                              <a:gd name="connsiteX4" fmla="*/ 0 w 1042817"/>
                              <a:gd name="connsiteY4" fmla="*/ 0 h 1138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2817" h="1138695">
                                <a:moveTo>
                                  <a:pt x="0" y="0"/>
                                </a:moveTo>
                                <a:lnTo>
                                  <a:pt x="535132" y="1138695"/>
                                </a:lnTo>
                                <a:lnTo>
                                  <a:pt x="1042817" y="1138695"/>
                                </a:lnTo>
                                <a:cubicBezTo>
                                  <a:pt x="1042817" y="1138695"/>
                                  <a:pt x="507686" y="0"/>
                                  <a:pt x="507686" y="0"/>
                                </a:cubicBezTo>
                                <a:lnTo>
                                  <a:pt x="0" y="0"/>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FBE315" id="Group 11" o:spid="_x0000_s1026" alt="&quot;&quot;" style="position:absolute;margin-left:22.7pt;margin-top:22.7pt;width:549.9pt;height:127.85pt;z-index:-251660288;mso-position-horizontal-relative:page;mso-position-vertical-relative:page;mso-width-relative:margin;mso-height-relative:margin" coordsize="69840,1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">
                <v:shape id="Free-form: Shape 25" o:spid="_x0000_s1027" style="position:absolute;width:69840;height:16200;visibility:visible;mso-wrap-style:square;v-text-anchor:middle" coordsize="6984489,1620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" path="m,l6984490,r,1620625l,1620625,,xe" fillcolor="#e1eef9" stroked="f" strokeweight=".07103mm">
                  <v:stroke joinstyle="miter"/>
                  <v:path arrowok="t" o:connecttype="custom" o:connectlocs="0,0;6984001,0;6984001,1620000;0,1620000" o:connectangles="0,0,0,0"/>
                </v:shape>
                <v:shape id="Free-form: Shape 26" o:spid="_x0000_s1028" style="position:absolute;left:36195;top:4868;width:10450;height:11338;visibility:visible;mso-wrap-style:square;v-text-anchor:middle" coordsize="1044940,1138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" path="m537254,l,1138670r507686,c507686,1138670,1044940,,1044940,l537254,xe" fillcolor="#00b2a9" stroked="f" strokeweight=".07103mm">
                  <v:stroke joinstyle="miter"/>
                  <v:path arrowok="t" o:connecttype="custom" o:connectlocs="537302,0;0,1133852;507732,1133852;1045034,0;537302,0" o:connectangles="0,0,0,0,0"/>
                </v:shape>
                <v:shape id="Free-form: Shape 27" o:spid="_x0000_s1029" style="position:absolute;left:46651;width:6835;height:4816;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" path="m455659,481981l683488,,227830,c227830,,,481981,,481981r455659,xe" fillcolor="#cedc00" stroked="f" strokeweight=".07103mm">
                  <v:stroke joinstyle="miter"/>
                  <v:path arrowok="t" o:connecttype="custom" o:connectlocs="455700,481629;683550,0;227851,0;0,481629;455700,481629" o:connectangles="0,0,0,0,0"/>
                </v:shape>
                <v:shape id="Free-form: Shape 28" o:spid="_x0000_s1030" style="position:absolute;left:44365;width:6835;height:4816;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" path="m683488,481981l455659,,,c,,227829,481981,227829,481981r455659,xe" stroked="f" strokeweight=".07103mm">
                  <v:fill opacity="39321f"/>
                  <v:stroke joinstyle="miter"/>
                  <v:path arrowok="t" o:connecttype="custom" o:connectlocs="683550,481629;455700,0;0,0;227850,481629;683550,481629" o:connectangles="0,0,0,0,0"/>
                </v:shape>
                <v:shape id="Free-form: Shape 29" o:spid="_x0000_s1031" style="position:absolute;left:41529;top:4868;width:10429;height:11378;visibility:visible;mso-wrap-style:square;v-text-anchor:middle" coordsize="1042817,1138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" path="m,l535132,1138695r507685,c1042817,1138695,507686,,507686,l,xe" stroked="f" strokeweight=".07103mm">
                  <v:fill opacity="39321f"/>
                  <v:stroke joinstyle="miter"/>
                  <v:path arrowok="t" o:connecttype="custom" o:connectlocs="0,0;535180,1137862;1042910,1137862;507731,0;0,0" o:connectangles="0,0,0,0,0"/>
                </v:shape>
                <w10:wrap anchorx="page" anchory="page"/>
                <w10:anchorlock/>
              </v:group>
            </w:pict>
          </mc:Fallback>
        </mc:AlternateContent>
      </w:r>
    </w:p>
    <w:p w14:paraId="7C649BF0" w14:textId="7E9D765B" w:rsidR="00EB70E1" w:rsidRPr="002D1F28" w:rsidRDefault="00A51C51" w:rsidP="3AD75BF3">
      <w:pPr>
        <w:pStyle w:val="Title"/>
        <w:framePr w:wrap="around"/>
      </w:pPr>
      <w:r>
        <w:t>Cladding Risk Mitigation Framework</w:t>
      </w:r>
    </w:p>
    <w:sdt>
      <w:sdtPr>
        <w:rPr>
          <w:rFonts w:asciiTheme="minorHAnsi" w:eastAsiaTheme="minorHAnsi" w:hAnsiTheme="minorHAnsi" w:cstheme="minorBidi"/>
          <w:b w:val="0"/>
          <w:color w:val="auto"/>
          <w:sz w:val="20"/>
          <w:szCs w:val="22"/>
          <w:lang w:val="en-AU"/>
        </w:rPr>
        <w:id w:val="1318995917"/>
        <w:docPartObj>
          <w:docPartGallery w:val="Table of Contents"/>
          <w:docPartUnique/>
        </w:docPartObj>
      </w:sdtPr>
      <w:sdtEndPr>
        <w:rPr>
          <w:bCs/>
          <w:noProof/>
        </w:rPr>
      </w:sdtEndPr>
      <w:sdtContent>
        <w:p w14:paraId="462765B2" w14:textId="152CA0D9" w:rsidR="001834B7" w:rsidRDefault="001834B7">
          <w:pPr>
            <w:pStyle w:val="TOCHeading"/>
          </w:pPr>
          <w:r>
            <w:t>Contents</w:t>
          </w:r>
        </w:p>
        <w:p w14:paraId="6FBD82E0" w14:textId="5858CD91" w:rsidR="00B133CE" w:rsidRDefault="001834B7">
          <w:pPr>
            <w:pStyle w:val="TOC1"/>
            <w:rPr>
              <w:rFonts w:eastAsiaTheme="minorEastAsia"/>
              <w:b w:val="0"/>
              <w:noProof/>
              <w:sz w:val="22"/>
              <w:lang w:eastAsia="en-AU"/>
            </w:rPr>
          </w:pPr>
          <w:r>
            <w:fldChar w:fldCharType="begin"/>
          </w:r>
          <w:r>
            <w:instrText xml:space="preserve"> TOC \o "1-3" \h \z \u </w:instrText>
          </w:r>
          <w:r>
            <w:fldChar w:fldCharType="separate"/>
          </w:r>
          <w:hyperlink w:anchor="_Toc139551384" w:history="1">
            <w:r w:rsidR="00B133CE" w:rsidRPr="00410C87">
              <w:rPr>
                <w:rStyle w:val="Hyperlink"/>
                <w:noProof/>
              </w:rPr>
              <w:t>1.</w:t>
            </w:r>
            <w:r w:rsidR="00B133CE">
              <w:rPr>
                <w:rFonts w:eastAsiaTheme="minorEastAsia"/>
                <w:b w:val="0"/>
                <w:noProof/>
                <w:sz w:val="22"/>
                <w:lang w:eastAsia="en-AU"/>
              </w:rPr>
              <w:tab/>
            </w:r>
            <w:r w:rsidR="00B133CE" w:rsidRPr="00410C87">
              <w:rPr>
                <w:rStyle w:val="Hyperlink"/>
                <w:noProof/>
              </w:rPr>
              <w:t>Introduction</w:t>
            </w:r>
            <w:r w:rsidR="00B133CE">
              <w:rPr>
                <w:noProof/>
                <w:webHidden/>
              </w:rPr>
              <w:tab/>
            </w:r>
            <w:r w:rsidR="00B133CE">
              <w:rPr>
                <w:noProof/>
                <w:webHidden/>
              </w:rPr>
              <w:fldChar w:fldCharType="begin"/>
            </w:r>
            <w:r w:rsidR="00B133CE">
              <w:rPr>
                <w:noProof/>
                <w:webHidden/>
              </w:rPr>
              <w:instrText xml:space="preserve"> PAGEREF _Toc139551384 \h </w:instrText>
            </w:r>
            <w:r w:rsidR="00B133CE">
              <w:rPr>
                <w:noProof/>
                <w:webHidden/>
              </w:rPr>
            </w:r>
            <w:r w:rsidR="00B133CE">
              <w:rPr>
                <w:noProof/>
                <w:webHidden/>
              </w:rPr>
              <w:fldChar w:fldCharType="separate"/>
            </w:r>
            <w:r w:rsidR="00D34229">
              <w:rPr>
                <w:noProof/>
                <w:webHidden/>
              </w:rPr>
              <w:t>2</w:t>
            </w:r>
            <w:r w:rsidR="00B133CE">
              <w:rPr>
                <w:noProof/>
                <w:webHidden/>
              </w:rPr>
              <w:fldChar w:fldCharType="end"/>
            </w:r>
          </w:hyperlink>
        </w:p>
        <w:p w14:paraId="5452B074" w14:textId="1BA801BA" w:rsidR="00B133CE" w:rsidRDefault="00000000">
          <w:pPr>
            <w:pStyle w:val="TOC2"/>
            <w:tabs>
              <w:tab w:val="left" w:pos="1000"/>
              <w:tab w:val="right" w:leader="dot" w:pos="10309"/>
            </w:tabs>
            <w:rPr>
              <w:rFonts w:eastAsiaTheme="minorEastAsia"/>
              <w:noProof/>
              <w:sz w:val="22"/>
              <w:lang w:eastAsia="en-AU"/>
            </w:rPr>
          </w:pPr>
          <w:hyperlink w:anchor="_Toc139551385" w:history="1">
            <w:r w:rsidR="00B133CE" w:rsidRPr="00410C87">
              <w:rPr>
                <w:rStyle w:val="Hyperlink"/>
                <w:bCs/>
                <w:noProof/>
              </w:rPr>
              <w:t>1.1.</w:t>
            </w:r>
            <w:r w:rsidR="00B133CE">
              <w:rPr>
                <w:rFonts w:eastAsiaTheme="minorEastAsia"/>
                <w:noProof/>
                <w:sz w:val="22"/>
                <w:lang w:eastAsia="en-AU"/>
              </w:rPr>
              <w:tab/>
            </w:r>
            <w:r w:rsidR="00B133CE" w:rsidRPr="00410C87">
              <w:rPr>
                <w:rStyle w:val="Hyperlink"/>
                <w:noProof/>
              </w:rPr>
              <w:t>Overview</w:t>
            </w:r>
            <w:r w:rsidR="00B133CE">
              <w:rPr>
                <w:noProof/>
                <w:webHidden/>
              </w:rPr>
              <w:tab/>
            </w:r>
            <w:r w:rsidR="00B133CE">
              <w:rPr>
                <w:noProof/>
                <w:webHidden/>
              </w:rPr>
              <w:fldChar w:fldCharType="begin"/>
            </w:r>
            <w:r w:rsidR="00B133CE">
              <w:rPr>
                <w:noProof/>
                <w:webHidden/>
              </w:rPr>
              <w:instrText xml:space="preserve"> PAGEREF _Toc139551385 \h </w:instrText>
            </w:r>
            <w:r w:rsidR="00B133CE">
              <w:rPr>
                <w:noProof/>
                <w:webHidden/>
              </w:rPr>
            </w:r>
            <w:r w:rsidR="00B133CE">
              <w:rPr>
                <w:noProof/>
                <w:webHidden/>
              </w:rPr>
              <w:fldChar w:fldCharType="separate"/>
            </w:r>
            <w:r w:rsidR="00D34229">
              <w:rPr>
                <w:noProof/>
                <w:webHidden/>
              </w:rPr>
              <w:t>2</w:t>
            </w:r>
            <w:r w:rsidR="00B133CE">
              <w:rPr>
                <w:noProof/>
                <w:webHidden/>
              </w:rPr>
              <w:fldChar w:fldCharType="end"/>
            </w:r>
          </w:hyperlink>
        </w:p>
        <w:p w14:paraId="03482D55" w14:textId="7FCA90EE" w:rsidR="00B133CE" w:rsidRDefault="00000000">
          <w:pPr>
            <w:pStyle w:val="TOC2"/>
            <w:tabs>
              <w:tab w:val="left" w:pos="1000"/>
              <w:tab w:val="right" w:leader="dot" w:pos="10309"/>
            </w:tabs>
            <w:rPr>
              <w:rFonts w:eastAsiaTheme="minorEastAsia"/>
              <w:noProof/>
              <w:sz w:val="22"/>
              <w:lang w:eastAsia="en-AU"/>
            </w:rPr>
          </w:pPr>
          <w:hyperlink w:anchor="_Toc139551386" w:history="1">
            <w:r w:rsidR="00B133CE" w:rsidRPr="00410C87">
              <w:rPr>
                <w:rStyle w:val="Hyperlink"/>
                <w:bCs/>
                <w:noProof/>
              </w:rPr>
              <w:t>1.2.</w:t>
            </w:r>
            <w:r w:rsidR="00B133CE">
              <w:rPr>
                <w:rFonts w:eastAsiaTheme="minorEastAsia"/>
                <w:noProof/>
                <w:sz w:val="22"/>
                <w:lang w:eastAsia="en-AU"/>
              </w:rPr>
              <w:tab/>
            </w:r>
            <w:r w:rsidR="00B133CE" w:rsidRPr="00410C87">
              <w:rPr>
                <w:rStyle w:val="Hyperlink"/>
                <w:noProof/>
              </w:rPr>
              <w:t>Purpose</w:t>
            </w:r>
            <w:r w:rsidR="00B133CE">
              <w:rPr>
                <w:noProof/>
                <w:webHidden/>
              </w:rPr>
              <w:tab/>
            </w:r>
            <w:r w:rsidR="00B133CE">
              <w:rPr>
                <w:noProof/>
                <w:webHidden/>
              </w:rPr>
              <w:fldChar w:fldCharType="begin"/>
            </w:r>
            <w:r w:rsidR="00B133CE">
              <w:rPr>
                <w:noProof/>
                <w:webHidden/>
              </w:rPr>
              <w:instrText xml:space="preserve"> PAGEREF _Toc139551386 \h </w:instrText>
            </w:r>
            <w:r w:rsidR="00B133CE">
              <w:rPr>
                <w:noProof/>
                <w:webHidden/>
              </w:rPr>
            </w:r>
            <w:r w:rsidR="00B133CE">
              <w:rPr>
                <w:noProof/>
                <w:webHidden/>
              </w:rPr>
              <w:fldChar w:fldCharType="separate"/>
            </w:r>
            <w:r w:rsidR="00D34229">
              <w:rPr>
                <w:noProof/>
                <w:webHidden/>
              </w:rPr>
              <w:t>3</w:t>
            </w:r>
            <w:r w:rsidR="00B133CE">
              <w:rPr>
                <w:noProof/>
                <w:webHidden/>
              </w:rPr>
              <w:fldChar w:fldCharType="end"/>
            </w:r>
          </w:hyperlink>
        </w:p>
        <w:p w14:paraId="02FFCB88" w14:textId="065FC99C" w:rsidR="00B133CE" w:rsidRDefault="00000000">
          <w:pPr>
            <w:pStyle w:val="TOC2"/>
            <w:tabs>
              <w:tab w:val="left" w:pos="1000"/>
              <w:tab w:val="right" w:leader="dot" w:pos="10309"/>
            </w:tabs>
            <w:rPr>
              <w:rFonts w:eastAsiaTheme="minorEastAsia"/>
              <w:noProof/>
              <w:sz w:val="22"/>
              <w:lang w:eastAsia="en-AU"/>
            </w:rPr>
          </w:pPr>
          <w:hyperlink w:anchor="_Toc139551387" w:history="1">
            <w:r w:rsidR="00B133CE" w:rsidRPr="00410C87">
              <w:rPr>
                <w:rStyle w:val="Hyperlink"/>
                <w:bCs/>
                <w:noProof/>
              </w:rPr>
              <w:t>1.3.</w:t>
            </w:r>
            <w:r w:rsidR="00B133CE">
              <w:rPr>
                <w:rFonts w:eastAsiaTheme="minorEastAsia"/>
                <w:noProof/>
                <w:sz w:val="22"/>
                <w:lang w:eastAsia="en-AU"/>
              </w:rPr>
              <w:tab/>
            </w:r>
            <w:r w:rsidR="00B133CE" w:rsidRPr="00410C87">
              <w:rPr>
                <w:rStyle w:val="Hyperlink"/>
                <w:noProof/>
              </w:rPr>
              <w:t>Definitions</w:t>
            </w:r>
            <w:r w:rsidR="00B133CE">
              <w:rPr>
                <w:noProof/>
                <w:webHidden/>
              </w:rPr>
              <w:tab/>
            </w:r>
            <w:r w:rsidR="00B133CE">
              <w:rPr>
                <w:noProof/>
                <w:webHidden/>
              </w:rPr>
              <w:fldChar w:fldCharType="begin"/>
            </w:r>
            <w:r w:rsidR="00B133CE">
              <w:rPr>
                <w:noProof/>
                <w:webHidden/>
              </w:rPr>
              <w:instrText xml:space="preserve"> PAGEREF _Toc139551387 \h </w:instrText>
            </w:r>
            <w:r w:rsidR="00B133CE">
              <w:rPr>
                <w:noProof/>
                <w:webHidden/>
              </w:rPr>
            </w:r>
            <w:r w:rsidR="00B133CE">
              <w:rPr>
                <w:noProof/>
                <w:webHidden/>
              </w:rPr>
              <w:fldChar w:fldCharType="separate"/>
            </w:r>
            <w:r w:rsidR="00D34229">
              <w:rPr>
                <w:noProof/>
                <w:webHidden/>
              </w:rPr>
              <w:t>3</w:t>
            </w:r>
            <w:r w:rsidR="00B133CE">
              <w:rPr>
                <w:noProof/>
                <w:webHidden/>
              </w:rPr>
              <w:fldChar w:fldCharType="end"/>
            </w:r>
          </w:hyperlink>
        </w:p>
        <w:p w14:paraId="2A2FD5FC" w14:textId="03B6A1D9" w:rsidR="00B133CE" w:rsidRDefault="00000000">
          <w:pPr>
            <w:pStyle w:val="TOC1"/>
            <w:rPr>
              <w:rFonts w:eastAsiaTheme="minorEastAsia"/>
              <w:b w:val="0"/>
              <w:noProof/>
              <w:sz w:val="22"/>
              <w:lang w:eastAsia="en-AU"/>
            </w:rPr>
          </w:pPr>
          <w:hyperlink w:anchor="_Toc139551388" w:history="1">
            <w:r w:rsidR="00B133CE" w:rsidRPr="00410C87">
              <w:rPr>
                <w:rStyle w:val="Hyperlink"/>
                <w:noProof/>
              </w:rPr>
              <w:t>2.</w:t>
            </w:r>
            <w:r w:rsidR="00B133CE">
              <w:rPr>
                <w:rFonts w:eastAsiaTheme="minorEastAsia"/>
                <w:b w:val="0"/>
                <w:noProof/>
                <w:sz w:val="22"/>
                <w:lang w:eastAsia="en-AU"/>
              </w:rPr>
              <w:tab/>
            </w:r>
            <w:r w:rsidR="00B133CE" w:rsidRPr="00410C87">
              <w:rPr>
                <w:rStyle w:val="Hyperlink"/>
                <w:noProof/>
              </w:rPr>
              <w:t>Cladding Risk Mitigation Policy</w:t>
            </w:r>
            <w:r w:rsidR="00B133CE">
              <w:rPr>
                <w:noProof/>
                <w:webHidden/>
              </w:rPr>
              <w:tab/>
            </w:r>
            <w:r w:rsidR="00B133CE">
              <w:rPr>
                <w:noProof/>
                <w:webHidden/>
              </w:rPr>
              <w:fldChar w:fldCharType="begin"/>
            </w:r>
            <w:r w:rsidR="00B133CE">
              <w:rPr>
                <w:noProof/>
                <w:webHidden/>
              </w:rPr>
              <w:instrText xml:space="preserve"> PAGEREF _Toc139551388 \h </w:instrText>
            </w:r>
            <w:r w:rsidR="00B133CE">
              <w:rPr>
                <w:noProof/>
                <w:webHidden/>
              </w:rPr>
            </w:r>
            <w:r w:rsidR="00B133CE">
              <w:rPr>
                <w:noProof/>
                <w:webHidden/>
              </w:rPr>
              <w:fldChar w:fldCharType="separate"/>
            </w:r>
            <w:r w:rsidR="00D34229">
              <w:rPr>
                <w:noProof/>
                <w:webHidden/>
              </w:rPr>
              <w:t>4</w:t>
            </w:r>
            <w:r w:rsidR="00B133CE">
              <w:rPr>
                <w:noProof/>
                <w:webHidden/>
              </w:rPr>
              <w:fldChar w:fldCharType="end"/>
            </w:r>
          </w:hyperlink>
        </w:p>
        <w:p w14:paraId="0830EA28" w14:textId="102E3CD4" w:rsidR="00B133CE" w:rsidRDefault="00000000">
          <w:pPr>
            <w:pStyle w:val="TOC2"/>
            <w:tabs>
              <w:tab w:val="left" w:pos="1000"/>
              <w:tab w:val="right" w:leader="dot" w:pos="10309"/>
            </w:tabs>
            <w:rPr>
              <w:rFonts w:eastAsiaTheme="minorEastAsia"/>
              <w:noProof/>
              <w:sz w:val="22"/>
              <w:lang w:eastAsia="en-AU"/>
            </w:rPr>
          </w:pPr>
          <w:hyperlink w:anchor="_Toc139551389" w:history="1">
            <w:r w:rsidR="00B133CE" w:rsidRPr="00410C87">
              <w:rPr>
                <w:rStyle w:val="Hyperlink"/>
                <w:noProof/>
              </w:rPr>
              <w:t>2.1.</w:t>
            </w:r>
            <w:r w:rsidR="00B133CE">
              <w:rPr>
                <w:rFonts w:eastAsiaTheme="minorEastAsia"/>
                <w:noProof/>
                <w:sz w:val="22"/>
                <w:lang w:eastAsia="en-AU"/>
              </w:rPr>
              <w:tab/>
            </w:r>
            <w:r w:rsidR="00B133CE" w:rsidRPr="00410C87">
              <w:rPr>
                <w:rStyle w:val="Hyperlink"/>
                <w:noProof/>
              </w:rPr>
              <w:t>Scope</w:t>
            </w:r>
            <w:r w:rsidR="00B133CE">
              <w:rPr>
                <w:noProof/>
                <w:webHidden/>
              </w:rPr>
              <w:tab/>
            </w:r>
            <w:r w:rsidR="00B133CE">
              <w:rPr>
                <w:noProof/>
                <w:webHidden/>
              </w:rPr>
              <w:fldChar w:fldCharType="begin"/>
            </w:r>
            <w:r w:rsidR="00B133CE">
              <w:rPr>
                <w:noProof/>
                <w:webHidden/>
              </w:rPr>
              <w:instrText xml:space="preserve"> PAGEREF _Toc139551389 \h </w:instrText>
            </w:r>
            <w:r w:rsidR="00B133CE">
              <w:rPr>
                <w:noProof/>
                <w:webHidden/>
              </w:rPr>
            </w:r>
            <w:r w:rsidR="00B133CE">
              <w:rPr>
                <w:noProof/>
                <w:webHidden/>
              </w:rPr>
              <w:fldChar w:fldCharType="separate"/>
            </w:r>
            <w:r w:rsidR="00D34229">
              <w:rPr>
                <w:noProof/>
                <w:webHidden/>
              </w:rPr>
              <w:t>4</w:t>
            </w:r>
            <w:r w:rsidR="00B133CE">
              <w:rPr>
                <w:noProof/>
                <w:webHidden/>
              </w:rPr>
              <w:fldChar w:fldCharType="end"/>
            </w:r>
          </w:hyperlink>
        </w:p>
        <w:p w14:paraId="5793A28C" w14:textId="31F4E1D0" w:rsidR="00B133CE" w:rsidRDefault="00000000">
          <w:pPr>
            <w:pStyle w:val="TOC2"/>
            <w:tabs>
              <w:tab w:val="left" w:pos="1000"/>
              <w:tab w:val="right" w:leader="dot" w:pos="10309"/>
            </w:tabs>
            <w:rPr>
              <w:rFonts w:eastAsiaTheme="minorEastAsia"/>
              <w:noProof/>
              <w:sz w:val="22"/>
              <w:lang w:eastAsia="en-AU"/>
            </w:rPr>
          </w:pPr>
          <w:hyperlink w:anchor="_Toc139551390" w:history="1">
            <w:r w:rsidR="00B133CE" w:rsidRPr="00410C87">
              <w:rPr>
                <w:rStyle w:val="Hyperlink"/>
                <w:noProof/>
              </w:rPr>
              <w:t>2.2.</w:t>
            </w:r>
            <w:r w:rsidR="00B133CE">
              <w:rPr>
                <w:rFonts w:eastAsiaTheme="minorEastAsia"/>
                <w:noProof/>
                <w:sz w:val="22"/>
                <w:lang w:eastAsia="en-AU"/>
              </w:rPr>
              <w:tab/>
            </w:r>
            <w:r w:rsidR="00B133CE" w:rsidRPr="00410C87">
              <w:rPr>
                <w:rStyle w:val="Hyperlink"/>
                <w:noProof/>
              </w:rPr>
              <w:t>Cladding risk rating categories</w:t>
            </w:r>
            <w:r w:rsidR="00B133CE">
              <w:rPr>
                <w:noProof/>
                <w:webHidden/>
              </w:rPr>
              <w:tab/>
            </w:r>
            <w:r w:rsidR="00B133CE">
              <w:rPr>
                <w:noProof/>
                <w:webHidden/>
              </w:rPr>
              <w:fldChar w:fldCharType="begin"/>
            </w:r>
            <w:r w:rsidR="00B133CE">
              <w:rPr>
                <w:noProof/>
                <w:webHidden/>
              </w:rPr>
              <w:instrText xml:space="preserve"> PAGEREF _Toc139551390 \h </w:instrText>
            </w:r>
            <w:r w:rsidR="00B133CE">
              <w:rPr>
                <w:noProof/>
                <w:webHidden/>
              </w:rPr>
            </w:r>
            <w:r w:rsidR="00B133CE">
              <w:rPr>
                <w:noProof/>
                <w:webHidden/>
              </w:rPr>
              <w:fldChar w:fldCharType="separate"/>
            </w:r>
            <w:r w:rsidR="00D34229">
              <w:rPr>
                <w:noProof/>
                <w:webHidden/>
              </w:rPr>
              <w:t>4</w:t>
            </w:r>
            <w:r w:rsidR="00B133CE">
              <w:rPr>
                <w:noProof/>
                <w:webHidden/>
              </w:rPr>
              <w:fldChar w:fldCharType="end"/>
            </w:r>
          </w:hyperlink>
        </w:p>
        <w:p w14:paraId="55CFC088" w14:textId="63AA2D10" w:rsidR="00B133CE" w:rsidRDefault="00000000">
          <w:pPr>
            <w:pStyle w:val="TOC2"/>
            <w:tabs>
              <w:tab w:val="left" w:pos="1000"/>
              <w:tab w:val="right" w:leader="dot" w:pos="10309"/>
            </w:tabs>
            <w:rPr>
              <w:rFonts w:eastAsiaTheme="minorEastAsia"/>
              <w:noProof/>
              <w:sz w:val="22"/>
              <w:lang w:eastAsia="en-AU"/>
            </w:rPr>
          </w:pPr>
          <w:hyperlink w:anchor="_Toc139551391" w:history="1">
            <w:r w:rsidR="00B133CE" w:rsidRPr="00410C87">
              <w:rPr>
                <w:rStyle w:val="Hyperlink"/>
                <w:noProof/>
              </w:rPr>
              <w:t>2.3.</w:t>
            </w:r>
            <w:r w:rsidR="00B133CE">
              <w:rPr>
                <w:rFonts w:eastAsiaTheme="minorEastAsia"/>
                <w:noProof/>
                <w:sz w:val="22"/>
                <w:lang w:eastAsia="en-AU"/>
              </w:rPr>
              <w:tab/>
            </w:r>
            <w:r w:rsidR="00B133CE" w:rsidRPr="00410C87">
              <w:rPr>
                <w:rStyle w:val="Hyperlink"/>
                <w:noProof/>
              </w:rPr>
              <w:t>Risk-based approach to reduction of fire risk</w:t>
            </w:r>
            <w:r w:rsidR="00B133CE">
              <w:rPr>
                <w:noProof/>
                <w:webHidden/>
              </w:rPr>
              <w:tab/>
            </w:r>
            <w:r w:rsidR="00B133CE">
              <w:rPr>
                <w:noProof/>
                <w:webHidden/>
              </w:rPr>
              <w:fldChar w:fldCharType="begin"/>
            </w:r>
            <w:r w:rsidR="00B133CE">
              <w:rPr>
                <w:noProof/>
                <w:webHidden/>
              </w:rPr>
              <w:instrText xml:space="preserve"> PAGEREF _Toc139551391 \h </w:instrText>
            </w:r>
            <w:r w:rsidR="00B133CE">
              <w:rPr>
                <w:noProof/>
                <w:webHidden/>
              </w:rPr>
            </w:r>
            <w:r w:rsidR="00B133CE">
              <w:rPr>
                <w:noProof/>
                <w:webHidden/>
              </w:rPr>
              <w:fldChar w:fldCharType="separate"/>
            </w:r>
            <w:r w:rsidR="00D34229">
              <w:rPr>
                <w:noProof/>
                <w:webHidden/>
              </w:rPr>
              <w:t>4</w:t>
            </w:r>
            <w:r w:rsidR="00B133CE">
              <w:rPr>
                <w:noProof/>
                <w:webHidden/>
              </w:rPr>
              <w:fldChar w:fldCharType="end"/>
            </w:r>
          </w:hyperlink>
        </w:p>
        <w:p w14:paraId="1E19FBEC" w14:textId="2F29F36E" w:rsidR="00B133CE" w:rsidRDefault="00000000">
          <w:pPr>
            <w:pStyle w:val="TOC1"/>
            <w:rPr>
              <w:rFonts w:eastAsiaTheme="minorEastAsia"/>
              <w:b w:val="0"/>
              <w:noProof/>
              <w:sz w:val="22"/>
              <w:lang w:eastAsia="en-AU"/>
            </w:rPr>
          </w:pPr>
          <w:hyperlink w:anchor="_Toc139551392" w:history="1">
            <w:r w:rsidR="00B133CE" w:rsidRPr="00410C87">
              <w:rPr>
                <w:rStyle w:val="Hyperlink"/>
                <w:noProof/>
              </w:rPr>
              <w:t>3.</w:t>
            </w:r>
            <w:r w:rsidR="00B133CE">
              <w:rPr>
                <w:rFonts w:eastAsiaTheme="minorEastAsia"/>
                <w:b w:val="0"/>
                <w:noProof/>
                <w:sz w:val="22"/>
                <w:lang w:eastAsia="en-AU"/>
              </w:rPr>
              <w:tab/>
            </w:r>
            <w:r w:rsidR="00B133CE" w:rsidRPr="00410C87">
              <w:rPr>
                <w:rStyle w:val="Hyperlink"/>
                <w:noProof/>
              </w:rPr>
              <w:t>Procedure for Mitigating Cladding Risk on Relevant Buildings</w:t>
            </w:r>
            <w:r w:rsidR="00B133CE">
              <w:rPr>
                <w:noProof/>
                <w:webHidden/>
              </w:rPr>
              <w:tab/>
            </w:r>
            <w:r w:rsidR="00B133CE">
              <w:rPr>
                <w:noProof/>
                <w:webHidden/>
              </w:rPr>
              <w:fldChar w:fldCharType="begin"/>
            </w:r>
            <w:r w:rsidR="00B133CE">
              <w:rPr>
                <w:noProof/>
                <w:webHidden/>
              </w:rPr>
              <w:instrText xml:space="preserve"> PAGEREF _Toc139551392 \h </w:instrText>
            </w:r>
            <w:r w:rsidR="00B133CE">
              <w:rPr>
                <w:noProof/>
                <w:webHidden/>
              </w:rPr>
            </w:r>
            <w:r w:rsidR="00B133CE">
              <w:rPr>
                <w:noProof/>
                <w:webHidden/>
              </w:rPr>
              <w:fldChar w:fldCharType="separate"/>
            </w:r>
            <w:r w:rsidR="00D34229">
              <w:rPr>
                <w:noProof/>
                <w:webHidden/>
              </w:rPr>
              <w:t>6</w:t>
            </w:r>
            <w:r w:rsidR="00B133CE">
              <w:rPr>
                <w:noProof/>
                <w:webHidden/>
              </w:rPr>
              <w:fldChar w:fldCharType="end"/>
            </w:r>
          </w:hyperlink>
        </w:p>
        <w:p w14:paraId="65E25065" w14:textId="194A3E5E" w:rsidR="00B133CE" w:rsidRDefault="00000000">
          <w:pPr>
            <w:pStyle w:val="TOC2"/>
            <w:tabs>
              <w:tab w:val="left" w:pos="1000"/>
              <w:tab w:val="right" w:leader="dot" w:pos="10309"/>
            </w:tabs>
            <w:rPr>
              <w:rFonts w:eastAsiaTheme="minorEastAsia"/>
              <w:noProof/>
              <w:sz w:val="22"/>
              <w:lang w:eastAsia="en-AU"/>
            </w:rPr>
          </w:pPr>
          <w:hyperlink w:anchor="_Toc139551393" w:history="1">
            <w:r w:rsidR="00B133CE" w:rsidRPr="00410C87">
              <w:rPr>
                <w:rStyle w:val="Hyperlink"/>
                <w:noProof/>
              </w:rPr>
              <w:t>3.1</w:t>
            </w:r>
            <w:r w:rsidR="00B133CE">
              <w:rPr>
                <w:rFonts w:eastAsiaTheme="minorEastAsia"/>
                <w:noProof/>
                <w:sz w:val="22"/>
                <w:lang w:eastAsia="en-AU"/>
              </w:rPr>
              <w:tab/>
            </w:r>
            <w:r w:rsidR="00B133CE" w:rsidRPr="00410C87">
              <w:rPr>
                <w:rStyle w:val="Hyperlink"/>
                <w:noProof/>
              </w:rPr>
              <w:t>Introduction to Procedure</w:t>
            </w:r>
            <w:r w:rsidR="00B133CE">
              <w:rPr>
                <w:noProof/>
                <w:webHidden/>
              </w:rPr>
              <w:tab/>
            </w:r>
            <w:r w:rsidR="00B133CE">
              <w:rPr>
                <w:noProof/>
                <w:webHidden/>
              </w:rPr>
              <w:fldChar w:fldCharType="begin"/>
            </w:r>
            <w:r w:rsidR="00B133CE">
              <w:rPr>
                <w:noProof/>
                <w:webHidden/>
              </w:rPr>
              <w:instrText xml:space="preserve"> PAGEREF _Toc139551393 \h </w:instrText>
            </w:r>
            <w:r w:rsidR="00B133CE">
              <w:rPr>
                <w:noProof/>
                <w:webHidden/>
              </w:rPr>
            </w:r>
            <w:r w:rsidR="00B133CE">
              <w:rPr>
                <w:noProof/>
                <w:webHidden/>
              </w:rPr>
              <w:fldChar w:fldCharType="separate"/>
            </w:r>
            <w:r w:rsidR="00D34229">
              <w:rPr>
                <w:noProof/>
                <w:webHidden/>
              </w:rPr>
              <w:t>6</w:t>
            </w:r>
            <w:r w:rsidR="00B133CE">
              <w:rPr>
                <w:noProof/>
                <w:webHidden/>
              </w:rPr>
              <w:fldChar w:fldCharType="end"/>
            </w:r>
          </w:hyperlink>
        </w:p>
        <w:p w14:paraId="36330D5B" w14:textId="5D10E46A" w:rsidR="00B133CE" w:rsidRDefault="00000000">
          <w:pPr>
            <w:pStyle w:val="TOC2"/>
            <w:tabs>
              <w:tab w:val="left" w:pos="1000"/>
              <w:tab w:val="right" w:leader="dot" w:pos="10309"/>
            </w:tabs>
            <w:rPr>
              <w:rFonts w:eastAsiaTheme="minorEastAsia"/>
              <w:noProof/>
              <w:sz w:val="22"/>
              <w:lang w:eastAsia="en-AU"/>
            </w:rPr>
          </w:pPr>
          <w:hyperlink w:anchor="_Toc139551394" w:history="1">
            <w:r w:rsidR="00B133CE" w:rsidRPr="00410C87">
              <w:rPr>
                <w:rStyle w:val="Hyperlink"/>
                <w:noProof/>
              </w:rPr>
              <w:t>3.2</w:t>
            </w:r>
            <w:r w:rsidR="00B133CE">
              <w:rPr>
                <w:rFonts w:eastAsiaTheme="minorEastAsia"/>
                <w:noProof/>
                <w:sz w:val="22"/>
                <w:lang w:eastAsia="en-AU"/>
              </w:rPr>
              <w:tab/>
            </w:r>
            <w:r w:rsidR="00B133CE" w:rsidRPr="00410C87">
              <w:rPr>
                <w:rStyle w:val="Hyperlink"/>
                <w:noProof/>
              </w:rPr>
              <w:t>Buildings to which this Procedure applies</w:t>
            </w:r>
            <w:r w:rsidR="00B133CE">
              <w:rPr>
                <w:noProof/>
                <w:webHidden/>
              </w:rPr>
              <w:tab/>
            </w:r>
            <w:r w:rsidR="00B133CE">
              <w:rPr>
                <w:noProof/>
                <w:webHidden/>
              </w:rPr>
              <w:fldChar w:fldCharType="begin"/>
            </w:r>
            <w:r w:rsidR="00B133CE">
              <w:rPr>
                <w:noProof/>
                <w:webHidden/>
              </w:rPr>
              <w:instrText xml:space="preserve"> PAGEREF _Toc139551394 \h </w:instrText>
            </w:r>
            <w:r w:rsidR="00B133CE">
              <w:rPr>
                <w:noProof/>
                <w:webHidden/>
              </w:rPr>
            </w:r>
            <w:r w:rsidR="00B133CE">
              <w:rPr>
                <w:noProof/>
                <w:webHidden/>
              </w:rPr>
              <w:fldChar w:fldCharType="separate"/>
            </w:r>
            <w:r w:rsidR="00D34229">
              <w:rPr>
                <w:noProof/>
                <w:webHidden/>
              </w:rPr>
              <w:t>6</w:t>
            </w:r>
            <w:r w:rsidR="00B133CE">
              <w:rPr>
                <w:noProof/>
                <w:webHidden/>
              </w:rPr>
              <w:fldChar w:fldCharType="end"/>
            </w:r>
          </w:hyperlink>
        </w:p>
        <w:p w14:paraId="5F942DA7" w14:textId="5F76B317" w:rsidR="00B133CE" w:rsidRDefault="00000000">
          <w:pPr>
            <w:pStyle w:val="TOC2"/>
            <w:tabs>
              <w:tab w:val="left" w:pos="1000"/>
              <w:tab w:val="right" w:leader="dot" w:pos="10309"/>
            </w:tabs>
            <w:rPr>
              <w:rFonts w:eastAsiaTheme="minorEastAsia"/>
              <w:noProof/>
              <w:sz w:val="22"/>
              <w:lang w:eastAsia="en-AU"/>
            </w:rPr>
          </w:pPr>
          <w:hyperlink w:anchor="_Toc139551395" w:history="1">
            <w:r w:rsidR="00B133CE" w:rsidRPr="00410C87">
              <w:rPr>
                <w:rStyle w:val="Hyperlink"/>
                <w:noProof/>
              </w:rPr>
              <w:t>3.3</w:t>
            </w:r>
            <w:r w:rsidR="00B133CE">
              <w:rPr>
                <w:rFonts w:eastAsiaTheme="minorEastAsia"/>
                <w:noProof/>
                <w:sz w:val="22"/>
                <w:lang w:eastAsia="en-AU"/>
              </w:rPr>
              <w:tab/>
            </w:r>
            <w:r w:rsidR="00B133CE" w:rsidRPr="00410C87">
              <w:rPr>
                <w:rStyle w:val="Hyperlink"/>
                <w:noProof/>
              </w:rPr>
              <w:t>Municipal Building Surveyor (MBS)</w:t>
            </w:r>
            <w:r w:rsidR="00B133CE">
              <w:rPr>
                <w:noProof/>
                <w:webHidden/>
              </w:rPr>
              <w:tab/>
            </w:r>
            <w:r w:rsidR="00B133CE">
              <w:rPr>
                <w:noProof/>
                <w:webHidden/>
              </w:rPr>
              <w:fldChar w:fldCharType="begin"/>
            </w:r>
            <w:r w:rsidR="00B133CE">
              <w:rPr>
                <w:noProof/>
                <w:webHidden/>
              </w:rPr>
              <w:instrText xml:space="preserve"> PAGEREF _Toc139551395 \h </w:instrText>
            </w:r>
            <w:r w:rsidR="00B133CE">
              <w:rPr>
                <w:noProof/>
                <w:webHidden/>
              </w:rPr>
            </w:r>
            <w:r w:rsidR="00B133CE">
              <w:rPr>
                <w:noProof/>
                <w:webHidden/>
              </w:rPr>
              <w:fldChar w:fldCharType="separate"/>
            </w:r>
            <w:r w:rsidR="00D34229">
              <w:rPr>
                <w:noProof/>
                <w:webHidden/>
              </w:rPr>
              <w:t>6</w:t>
            </w:r>
            <w:r w:rsidR="00B133CE">
              <w:rPr>
                <w:noProof/>
                <w:webHidden/>
              </w:rPr>
              <w:fldChar w:fldCharType="end"/>
            </w:r>
          </w:hyperlink>
        </w:p>
        <w:p w14:paraId="52A85874" w14:textId="7E177D0A" w:rsidR="00B133CE" w:rsidRDefault="00000000">
          <w:pPr>
            <w:pStyle w:val="TOC2"/>
            <w:tabs>
              <w:tab w:val="left" w:pos="1000"/>
              <w:tab w:val="right" w:leader="dot" w:pos="10309"/>
            </w:tabs>
            <w:rPr>
              <w:rFonts w:eastAsiaTheme="minorEastAsia"/>
              <w:noProof/>
              <w:sz w:val="22"/>
              <w:lang w:eastAsia="en-AU"/>
            </w:rPr>
          </w:pPr>
          <w:hyperlink w:anchor="_Toc139551396" w:history="1">
            <w:r w:rsidR="00B133CE" w:rsidRPr="00410C87">
              <w:rPr>
                <w:rStyle w:val="Hyperlink"/>
                <w:noProof/>
              </w:rPr>
              <w:t>3.4</w:t>
            </w:r>
            <w:r w:rsidR="00B133CE">
              <w:rPr>
                <w:rFonts w:eastAsiaTheme="minorEastAsia"/>
                <w:noProof/>
                <w:sz w:val="22"/>
                <w:lang w:eastAsia="en-AU"/>
              </w:rPr>
              <w:tab/>
            </w:r>
            <w:r w:rsidR="00B133CE" w:rsidRPr="00410C87">
              <w:rPr>
                <w:rStyle w:val="Hyperlink"/>
                <w:noProof/>
              </w:rPr>
              <w:t>Private Building Surveyor (PBS)</w:t>
            </w:r>
            <w:r w:rsidR="00B133CE">
              <w:rPr>
                <w:noProof/>
                <w:webHidden/>
              </w:rPr>
              <w:tab/>
            </w:r>
            <w:r w:rsidR="00B133CE">
              <w:rPr>
                <w:noProof/>
                <w:webHidden/>
              </w:rPr>
              <w:fldChar w:fldCharType="begin"/>
            </w:r>
            <w:r w:rsidR="00B133CE">
              <w:rPr>
                <w:noProof/>
                <w:webHidden/>
              </w:rPr>
              <w:instrText xml:space="preserve"> PAGEREF _Toc139551396 \h </w:instrText>
            </w:r>
            <w:r w:rsidR="00B133CE">
              <w:rPr>
                <w:noProof/>
                <w:webHidden/>
              </w:rPr>
            </w:r>
            <w:r w:rsidR="00B133CE">
              <w:rPr>
                <w:noProof/>
                <w:webHidden/>
              </w:rPr>
              <w:fldChar w:fldCharType="separate"/>
            </w:r>
            <w:r w:rsidR="00D34229">
              <w:rPr>
                <w:noProof/>
                <w:webHidden/>
              </w:rPr>
              <w:t>6</w:t>
            </w:r>
            <w:r w:rsidR="00B133CE">
              <w:rPr>
                <w:noProof/>
                <w:webHidden/>
              </w:rPr>
              <w:fldChar w:fldCharType="end"/>
            </w:r>
          </w:hyperlink>
        </w:p>
        <w:p w14:paraId="1F562C7D" w14:textId="31D9E1EC" w:rsidR="00B133CE" w:rsidRDefault="00000000">
          <w:pPr>
            <w:pStyle w:val="TOC2"/>
            <w:tabs>
              <w:tab w:val="left" w:pos="1000"/>
              <w:tab w:val="right" w:leader="dot" w:pos="10309"/>
            </w:tabs>
            <w:rPr>
              <w:rFonts w:eastAsiaTheme="minorEastAsia"/>
              <w:noProof/>
              <w:sz w:val="22"/>
              <w:lang w:eastAsia="en-AU"/>
            </w:rPr>
          </w:pPr>
          <w:hyperlink w:anchor="_Toc139551397" w:history="1">
            <w:r w:rsidR="00B133CE" w:rsidRPr="00410C87">
              <w:rPr>
                <w:rStyle w:val="Hyperlink"/>
                <w:noProof/>
              </w:rPr>
              <w:t>3.5</w:t>
            </w:r>
            <w:r w:rsidR="00B133CE">
              <w:rPr>
                <w:rFonts w:eastAsiaTheme="minorEastAsia"/>
                <w:noProof/>
                <w:sz w:val="22"/>
                <w:lang w:eastAsia="en-AU"/>
              </w:rPr>
              <w:tab/>
            </w:r>
            <w:r w:rsidR="00B133CE" w:rsidRPr="00410C87">
              <w:rPr>
                <w:rStyle w:val="Hyperlink"/>
                <w:noProof/>
              </w:rPr>
              <w:t xml:space="preserve">Procedure for assessing Remediation Work Proposals </w:t>
            </w:r>
            <w:r w:rsidR="00B133CE">
              <w:rPr>
                <w:noProof/>
                <w:webHidden/>
              </w:rPr>
              <w:tab/>
            </w:r>
            <w:r w:rsidR="00B133CE">
              <w:rPr>
                <w:noProof/>
                <w:webHidden/>
              </w:rPr>
              <w:fldChar w:fldCharType="begin"/>
            </w:r>
            <w:r w:rsidR="00B133CE">
              <w:rPr>
                <w:noProof/>
                <w:webHidden/>
              </w:rPr>
              <w:instrText xml:space="preserve"> PAGEREF _Toc139551397 \h </w:instrText>
            </w:r>
            <w:r w:rsidR="00B133CE">
              <w:rPr>
                <w:noProof/>
                <w:webHidden/>
              </w:rPr>
            </w:r>
            <w:r w:rsidR="00B133CE">
              <w:rPr>
                <w:noProof/>
                <w:webHidden/>
              </w:rPr>
              <w:fldChar w:fldCharType="separate"/>
            </w:r>
            <w:r w:rsidR="00D34229">
              <w:rPr>
                <w:noProof/>
                <w:webHidden/>
              </w:rPr>
              <w:t>6</w:t>
            </w:r>
            <w:r w:rsidR="00B133CE">
              <w:rPr>
                <w:noProof/>
                <w:webHidden/>
              </w:rPr>
              <w:fldChar w:fldCharType="end"/>
            </w:r>
          </w:hyperlink>
        </w:p>
        <w:p w14:paraId="47F582CA" w14:textId="7D8490AC" w:rsidR="00B133CE" w:rsidRDefault="00000000">
          <w:pPr>
            <w:pStyle w:val="TOC2"/>
            <w:tabs>
              <w:tab w:val="left" w:pos="1000"/>
              <w:tab w:val="right" w:leader="dot" w:pos="10309"/>
            </w:tabs>
            <w:rPr>
              <w:rFonts w:eastAsiaTheme="minorEastAsia"/>
              <w:noProof/>
              <w:sz w:val="22"/>
              <w:lang w:eastAsia="en-AU"/>
            </w:rPr>
          </w:pPr>
          <w:hyperlink w:anchor="_Toc139551398" w:history="1">
            <w:r w:rsidR="00B133CE" w:rsidRPr="00410C87">
              <w:rPr>
                <w:rStyle w:val="Hyperlink"/>
                <w:noProof/>
              </w:rPr>
              <w:t>3.6</w:t>
            </w:r>
            <w:r w:rsidR="00B133CE">
              <w:rPr>
                <w:rFonts w:eastAsiaTheme="minorEastAsia"/>
                <w:noProof/>
                <w:sz w:val="22"/>
                <w:lang w:eastAsia="en-AU"/>
              </w:rPr>
              <w:tab/>
            </w:r>
            <w:r w:rsidR="00B133CE" w:rsidRPr="00410C87">
              <w:rPr>
                <w:rStyle w:val="Hyperlink"/>
                <w:noProof/>
              </w:rPr>
              <w:t>Enforcement of Safety and Building Standards</w:t>
            </w:r>
            <w:r w:rsidR="00B133CE">
              <w:rPr>
                <w:noProof/>
                <w:webHidden/>
              </w:rPr>
              <w:tab/>
            </w:r>
            <w:r w:rsidR="00B133CE">
              <w:rPr>
                <w:noProof/>
                <w:webHidden/>
              </w:rPr>
              <w:fldChar w:fldCharType="begin"/>
            </w:r>
            <w:r w:rsidR="00B133CE">
              <w:rPr>
                <w:noProof/>
                <w:webHidden/>
              </w:rPr>
              <w:instrText xml:space="preserve"> PAGEREF _Toc139551398 \h </w:instrText>
            </w:r>
            <w:r w:rsidR="00B133CE">
              <w:rPr>
                <w:noProof/>
                <w:webHidden/>
              </w:rPr>
            </w:r>
            <w:r w:rsidR="00B133CE">
              <w:rPr>
                <w:noProof/>
                <w:webHidden/>
              </w:rPr>
              <w:fldChar w:fldCharType="separate"/>
            </w:r>
            <w:r w:rsidR="00D34229">
              <w:rPr>
                <w:noProof/>
                <w:webHidden/>
              </w:rPr>
              <w:t>7</w:t>
            </w:r>
            <w:r w:rsidR="00B133CE">
              <w:rPr>
                <w:noProof/>
                <w:webHidden/>
              </w:rPr>
              <w:fldChar w:fldCharType="end"/>
            </w:r>
          </w:hyperlink>
        </w:p>
        <w:p w14:paraId="30A74EE2" w14:textId="1428D9B8" w:rsidR="00B133CE" w:rsidRDefault="00000000">
          <w:pPr>
            <w:pStyle w:val="TOC2"/>
            <w:tabs>
              <w:tab w:val="left" w:pos="1000"/>
              <w:tab w:val="right" w:leader="dot" w:pos="10309"/>
            </w:tabs>
            <w:rPr>
              <w:rFonts w:eastAsiaTheme="minorEastAsia"/>
              <w:noProof/>
              <w:sz w:val="22"/>
              <w:lang w:eastAsia="en-AU"/>
            </w:rPr>
          </w:pPr>
          <w:hyperlink w:anchor="_Toc139551399" w:history="1">
            <w:r w:rsidR="00B133CE" w:rsidRPr="00410C87">
              <w:rPr>
                <w:rStyle w:val="Hyperlink"/>
                <w:noProof/>
              </w:rPr>
              <w:t>3.7</w:t>
            </w:r>
            <w:r w:rsidR="00B133CE">
              <w:rPr>
                <w:rFonts w:eastAsiaTheme="minorEastAsia"/>
                <w:noProof/>
                <w:sz w:val="22"/>
                <w:lang w:eastAsia="en-AU"/>
              </w:rPr>
              <w:tab/>
            </w:r>
            <w:r w:rsidR="00B133CE" w:rsidRPr="00410C87">
              <w:rPr>
                <w:rStyle w:val="Hyperlink"/>
                <w:noProof/>
              </w:rPr>
              <w:t>Cladding Risk Mitigation Interventions</w:t>
            </w:r>
            <w:r w:rsidR="00B133CE">
              <w:rPr>
                <w:noProof/>
                <w:webHidden/>
              </w:rPr>
              <w:tab/>
            </w:r>
            <w:r w:rsidR="00B133CE">
              <w:rPr>
                <w:noProof/>
                <w:webHidden/>
              </w:rPr>
              <w:fldChar w:fldCharType="begin"/>
            </w:r>
            <w:r w:rsidR="00B133CE">
              <w:rPr>
                <w:noProof/>
                <w:webHidden/>
              </w:rPr>
              <w:instrText xml:space="preserve"> PAGEREF _Toc139551399 \h </w:instrText>
            </w:r>
            <w:r w:rsidR="00B133CE">
              <w:rPr>
                <w:noProof/>
                <w:webHidden/>
              </w:rPr>
            </w:r>
            <w:r w:rsidR="00B133CE">
              <w:rPr>
                <w:noProof/>
                <w:webHidden/>
              </w:rPr>
              <w:fldChar w:fldCharType="separate"/>
            </w:r>
            <w:r w:rsidR="00D34229">
              <w:rPr>
                <w:noProof/>
                <w:webHidden/>
              </w:rPr>
              <w:t>8</w:t>
            </w:r>
            <w:r w:rsidR="00B133CE">
              <w:rPr>
                <w:noProof/>
                <w:webHidden/>
              </w:rPr>
              <w:fldChar w:fldCharType="end"/>
            </w:r>
          </w:hyperlink>
        </w:p>
        <w:p w14:paraId="7075296A" w14:textId="1D8A033A" w:rsidR="001834B7" w:rsidRDefault="001834B7">
          <w:r>
            <w:rPr>
              <w:b/>
              <w:bCs/>
              <w:noProof/>
            </w:rPr>
            <w:fldChar w:fldCharType="end"/>
          </w:r>
        </w:p>
      </w:sdtContent>
    </w:sdt>
    <w:p w14:paraId="7A6E5F88" w14:textId="77777777" w:rsidR="00EB70E1" w:rsidRPr="002D1F28" w:rsidRDefault="00EB70E1" w:rsidP="00EB70E1">
      <w:pPr>
        <w:pStyle w:val="BodyText"/>
        <w:rPr>
          <w:rFonts w:asciiTheme="majorHAnsi" w:hAnsiTheme="majorHAnsi" w:cstheme="majorHAnsi"/>
          <w:color w:val="auto"/>
        </w:rPr>
        <w:sectPr w:rsidR="00EB70E1" w:rsidRPr="002D1F28">
          <w:headerReference w:type="even" r:id="rId16"/>
          <w:headerReference w:type="default" r:id="rId17"/>
          <w:footerReference w:type="even" r:id="rId18"/>
          <w:footerReference w:type="default" r:id="rId19"/>
          <w:footerReference w:type="first" r:id="rId20"/>
          <w:pgSz w:w="11907" w:h="16840" w:code="9"/>
          <w:pgMar w:top="2211" w:right="737" w:bottom="1758" w:left="851" w:header="284" w:footer="284" w:gutter="0"/>
          <w:cols w:space="284"/>
          <w:titlePg/>
          <w:docGrid w:linePitch="360"/>
        </w:sectPr>
      </w:pPr>
    </w:p>
    <w:p w14:paraId="7753CBCE" w14:textId="77777777" w:rsidR="00EB70E1" w:rsidRPr="00FD2B17" w:rsidRDefault="00EB70E1" w:rsidP="00D6347D">
      <w:pPr>
        <w:pStyle w:val="Heading1-Numbered"/>
        <w:numPr>
          <w:ilvl w:val="0"/>
          <w:numId w:val="7"/>
        </w:numPr>
      </w:pPr>
      <w:bookmarkStart w:id="2" w:name="Here"/>
      <w:bookmarkStart w:id="3" w:name="_Toc485322027"/>
      <w:bookmarkStart w:id="4" w:name="_Toc859496437"/>
      <w:bookmarkStart w:id="5" w:name="_Toc429432672"/>
      <w:bookmarkStart w:id="6" w:name="_Toc139551384"/>
      <w:bookmarkStart w:id="7" w:name="_Toc131674132"/>
      <w:bookmarkStart w:id="8" w:name="_Toc121217512"/>
      <w:bookmarkEnd w:id="2"/>
      <w:r w:rsidRPr="00FD2B17">
        <w:lastRenderedPageBreak/>
        <w:t>Introduction</w:t>
      </w:r>
      <w:bookmarkEnd w:id="3"/>
      <w:bookmarkEnd w:id="4"/>
      <w:bookmarkEnd w:id="5"/>
      <w:bookmarkEnd w:id="6"/>
      <w:bookmarkEnd w:id="7"/>
      <w:r w:rsidRPr="00FD2B17">
        <w:t xml:space="preserve"> </w:t>
      </w:r>
    </w:p>
    <w:p w14:paraId="64BE9126" w14:textId="677E84C6" w:rsidR="00EB70E1" w:rsidRPr="002D1F28" w:rsidRDefault="00EB70E1" w:rsidP="00D6347D">
      <w:pPr>
        <w:pStyle w:val="Heading2-Numbered"/>
        <w:ind w:left="567" w:hanging="567"/>
        <w:rPr>
          <w:rStyle w:val="eop"/>
        </w:rPr>
      </w:pPr>
      <w:bookmarkStart w:id="9" w:name="_Toc139551385"/>
      <w:bookmarkStart w:id="10" w:name="_Toc131674133"/>
      <w:r w:rsidRPr="002D1F28">
        <w:rPr>
          <w:rStyle w:val="eop"/>
        </w:rPr>
        <w:t>Overview</w:t>
      </w:r>
      <w:bookmarkEnd w:id="9"/>
      <w:bookmarkEnd w:id="10"/>
    </w:p>
    <w:p w14:paraId="7DD34D9F" w14:textId="7A7D2E04" w:rsidR="00EB70E1" w:rsidRPr="002B4333" w:rsidRDefault="00EB70E1" w:rsidP="002B3714">
      <w:pPr>
        <w:pStyle w:val="BodyText"/>
        <w:ind w:left="567" w:hanging="567"/>
        <w:rPr>
          <w:rStyle w:val="normaltextrun"/>
        </w:rPr>
      </w:pPr>
      <w:r w:rsidRPr="1E564BDE">
        <w:rPr>
          <w:rStyle w:val="normaltextrun"/>
          <w:rFonts w:cstheme="minorBidi"/>
          <w:color w:val="auto"/>
        </w:rPr>
        <w:t>1.1.1</w:t>
      </w:r>
      <w:r>
        <w:tab/>
      </w:r>
      <w:r w:rsidRPr="1E564BDE">
        <w:rPr>
          <w:rStyle w:val="normaltextrun"/>
        </w:rPr>
        <w:t xml:space="preserve">The presence of Combustible External Cladding on existing residential buildings in Victoria may create a fire risk for the people who reside, </w:t>
      </w:r>
      <w:proofErr w:type="gramStart"/>
      <w:r w:rsidRPr="1E564BDE">
        <w:rPr>
          <w:rStyle w:val="normaltextrun"/>
        </w:rPr>
        <w:t>use</w:t>
      </w:r>
      <w:proofErr w:type="gramEnd"/>
      <w:r w:rsidRPr="1E564BDE">
        <w:rPr>
          <w:rStyle w:val="normaltextrun"/>
        </w:rPr>
        <w:t xml:space="preserve"> and visit those buildings. The level of threat posed to life is not the same for all buildings that have Combustible External Cladding as part of their façade structure.</w:t>
      </w:r>
    </w:p>
    <w:p w14:paraId="2E55BF67" w14:textId="77777777" w:rsidR="00EB70E1" w:rsidRPr="002B4333" w:rsidRDefault="00EB70E1" w:rsidP="002B3714">
      <w:pPr>
        <w:pStyle w:val="BodyText"/>
        <w:ind w:left="567" w:hanging="567"/>
        <w:rPr>
          <w:rStyle w:val="normaltextrun"/>
        </w:rPr>
      </w:pPr>
      <w:r w:rsidRPr="002B4333">
        <w:rPr>
          <w:rStyle w:val="normaltextrun"/>
        </w:rPr>
        <w:t>1.1.2</w:t>
      </w:r>
      <w:r w:rsidRPr="002B4333">
        <w:rPr>
          <w:rStyle w:val="normaltextrun"/>
        </w:rPr>
        <w:tab/>
        <w:t>The Victorian Government has invested significant resources to reduce risk on those buildings where the risk posed by Combustible External Cladding is the highest.</w:t>
      </w:r>
    </w:p>
    <w:p w14:paraId="2A9CA8F6" w14:textId="65DC4A5A" w:rsidR="00EB70E1" w:rsidRPr="002B4333" w:rsidRDefault="00EB70E1" w:rsidP="002B3714">
      <w:pPr>
        <w:pStyle w:val="BodyText"/>
        <w:ind w:left="567" w:hanging="567"/>
        <w:rPr>
          <w:rStyle w:val="normaltextrun"/>
        </w:rPr>
      </w:pPr>
      <w:r w:rsidRPr="002B4333">
        <w:rPr>
          <w:rStyle w:val="normaltextrun"/>
        </w:rPr>
        <w:t>1.1.3</w:t>
      </w:r>
      <w:r w:rsidRPr="002B4333">
        <w:rPr>
          <w:rStyle w:val="normaltextrun"/>
        </w:rPr>
        <w:tab/>
        <w:t xml:space="preserve">The use of </w:t>
      </w:r>
      <w:bookmarkStart w:id="11" w:name="_Int_2KUR8KJl"/>
      <w:r w:rsidRPr="002B4333">
        <w:rPr>
          <w:rStyle w:val="normaltextrun"/>
        </w:rPr>
        <w:t>high risk</w:t>
      </w:r>
      <w:bookmarkEnd w:id="11"/>
      <w:r w:rsidRPr="002B4333">
        <w:rPr>
          <w:rStyle w:val="normaltextrun"/>
        </w:rPr>
        <w:t xml:space="preserve"> Combustible External Cladding on all new Type A and Type B buildings constructed from March 2018</w:t>
      </w:r>
      <w:r w:rsidRPr="002B4333" w:rsidDel="001255DD">
        <w:rPr>
          <w:rStyle w:val="normaltextrun"/>
        </w:rPr>
        <w:t xml:space="preserve"> </w:t>
      </w:r>
      <w:r w:rsidRPr="002B4333">
        <w:rPr>
          <w:rStyle w:val="normaltextrun"/>
        </w:rPr>
        <w:t>was first restricted by Minister</w:t>
      </w:r>
      <w:r w:rsidR="004A046C">
        <w:rPr>
          <w:rStyle w:val="normaltextrun"/>
        </w:rPr>
        <w:t>’s</w:t>
      </w:r>
      <w:r w:rsidRPr="002B4333">
        <w:rPr>
          <w:rStyle w:val="normaltextrun"/>
        </w:rPr>
        <w:t xml:space="preserve"> Guideline 14</w:t>
      </w:r>
      <w:r w:rsidR="00394342">
        <w:rPr>
          <w:rStyle w:val="normaltextrun"/>
        </w:rPr>
        <w:t xml:space="preserve"> </w:t>
      </w:r>
      <w:r w:rsidRPr="002B4333">
        <w:rPr>
          <w:rStyle w:val="normaltextrun"/>
        </w:rPr>
        <w:t xml:space="preserve">and </w:t>
      </w:r>
      <w:r w:rsidR="00394342">
        <w:rPr>
          <w:rStyle w:val="normaltextrun"/>
        </w:rPr>
        <w:t xml:space="preserve">was </w:t>
      </w:r>
      <w:r w:rsidRPr="002B4333">
        <w:rPr>
          <w:rStyle w:val="normaltextrun"/>
        </w:rPr>
        <w:t>subsequently prohibited</w:t>
      </w:r>
      <w:r w:rsidRPr="002B4333" w:rsidDel="00DB3188">
        <w:rPr>
          <w:rStyle w:val="normaltextrun"/>
        </w:rPr>
        <w:t xml:space="preserve"> </w:t>
      </w:r>
      <w:r w:rsidRPr="002B4333">
        <w:rPr>
          <w:rStyle w:val="normaltextrun"/>
        </w:rPr>
        <w:t>under section 192</w:t>
      </w:r>
      <w:proofErr w:type="gramStart"/>
      <w:r w:rsidRPr="002B4333">
        <w:rPr>
          <w:rStyle w:val="normaltextrun"/>
        </w:rPr>
        <w:t>B(</w:t>
      </w:r>
      <w:proofErr w:type="gramEnd"/>
      <w:r w:rsidRPr="002B4333">
        <w:rPr>
          <w:rStyle w:val="normaltextrun"/>
        </w:rPr>
        <w:t xml:space="preserve">1) of the </w:t>
      </w:r>
      <w:r w:rsidRPr="000C6D4F">
        <w:rPr>
          <w:rStyle w:val="normaltextrun"/>
          <w:i/>
          <w:iCs/>
        </w:rPr>
        <w:t>Building Act 1993</w:t>
      </w:r>
      <w:r w:rsidRPr="002B4333">
        <w:rPr>
          <w:rStyle w:val="normaltextrun"/>
        </w:rPr>
        <w:t xml:space="preserve"> (</w:t>
      </w:r>
      <w:r w:rsidR="00D348AF" w:rsidRPr="00D348AF">
        <w:rPr>
          <w:rStyle w:val="normaltextrun"/>
        </w:rPr>
        <w:t>the</w:t>
      </w:r>
      <w:r w:rsidR="00D348AF">
        <w:rPr>
          <w:rStyle w:val="normaltextrun"/>
        </w:rPr>
        <w:t xml:space="preserve"> </w:t>
      </w:r>
      <w:r w:rsidRPr="000C6D4F">
        <w:rPr>
          <w:rStyle w:val="normaltextrun"/>
          <w:b/>
          <w:bCs/>
        </w:rPr>
        <w:t>Act</w:t>
      </w:r>
      <w:r w:rsidRPr="002B4333">
        <w:rPr>
          <w:rStyle w:val="normaltextrun"/>
        </w:rPr>
        <w:t>).</w:t>
      </w:r>
    </w:p>
    <w:p w14:paraId="570AB756" w14:textId="77777777" w:rsidR="00EB70E1" w:rsidRPr="002B4333" w:rsidRDefault="00EB70E1" w:rsidP="002B3714">
      <w:pPr>
        <w:pStyle w:val="BodyText"/>
        <w:ind w:left="567" w:hanging="567"/>
        <w:rPr>
          <w:rStyle w:val="normaltextrun"/>
        </w:rPr>
      </w:pPr>
      <w:r w:rsidRPr="002B4333">
        <w:rPr>
          <w:rStyle w:val="normaltextrun"/>
        </w:rPr>
        <w:t>1.1.4</w:t>
      </w:r>
      <w:r w:rsidRPr="002B4333">
        <w:rPr>
          <w:rStyle w:val="normaltextrun"/>
        </w:rPr>
        <w:tab/>
        <w:t xml:space="preserve">For existing buildings with Combustible External Cladding, </w:t>
      </w:r>
      <w:proofErr w:type="gramStart"/>
      <w:r w:rsidRPr="002B4333">
        <w:rPr>
          <w:rStyle w:val="normaltextrun"/>
        </w:rPr>
        <w:t>removing</w:t>
      </w:r>
      <w:proofErr w:type="gramEnd"/>
      <w:r w:rsidRPr="002B4333">
        <w:rPr>
          <w:rStyle w:val="normaltextrun"/>
        </w:rPr>
        <w:t xml:space="preserve"> and replacing all or part of the cladding façade of a building is complex, time consuming and costly, but justifiable where the risk posed by combustible cladding is unacceptably high.</w:t>
      </w:r>
    </w:p>
    <w:p w14:paraId="51285381" w14:textId="623C3684" w:rsidR="00EB70E1" w:rsidRPr="002D1F28" w:rsidRDefault="00EB70E1" w:rsidP="1E564BDE">
      <w:pPr>
        <w:pStyle w:val="BodyText"/>
        <w:ind w:left="567" w:hanging="567"/>
        <w:rPr>
          <w:rStyle w:val="normaltextrun"/>
          <w:rFonts w:cstheme="minorBidi"/>
          <w:color w:val="auto"/>
        </w:rPr>
      </w:pPr>
      <w:r w:rsidRPr="1E564BDE">
        <w:rPr>
          <w:rStyle w:val="normaltextrun"/>
          <w:rFonts w:cstheme="minorBidi"/>
          <w:color w:val="auto"/>
        </w:rPr>
        <w:t>1.1.5</w:t>
      </w:r>
      <w:r>
        <w:tab/>
      </w:r>
      <w:r w:rsidRPr="1E564BDE">
        <w:rPr>
          <w:rStyle w:val="normaltextrun"/>
          <w:rFonts w:cstheme="minorBidi"/>
          <w:color w:val="auto"/>
        </w:rPr>
        <w:t>Minister</w:t>
      </w:r>
      <w:r w:rsidR="004A046C">
        <w:rPr>
          <w:rStyle w:val="normaltextrun"/>
          <w:rFonts w:cstheme="minorBidi"/>
          <w:color w:val="auto"/>
        </w:rPr>
        <w:t>’s</w:t>
      </w:r>
      <w:r w:rsidRPr="1E564BDE">
        <w:rPr>
          <w:rStyle w:val="normaltextrun"/>
          <w:rFonts w:cstheme="minorBidi"/>
          <w:color w:val="auto"/>
        </w:rPr>
        <w:t xml:space="preserve"> Guideline 15</w:t>
      </w:r>
      <w:r w:rsidR="00867057">
        <w:rPr>
          <w:rStyle w:val="normaltextrun"/>
          <w:rFonts w:cstheme="minorBidi"/>
          <w:color w:val="auto"/>
        </w:rPr>
        <w:t>,</w:t>
      </w:r>
      <w:r w:rsidRPr="1E564BDE">
        <w:rPr>
          <w:rStyle w:val="normaltextrun"/>
          <w:rFonts w:cstheme="minorBidi"/>
          <w:color w:val="auto"/>
        </w:rPr>
        <w:t xml:space="preserve"> made under section 188(1)(c) of the Act</w:t>
      </w:r>
      <w:r w:rsidR="00867057">
        <w:rPr>
          <w:rStyle w:val="normaltextrun"/>
          <w:rFonts w:cstheme="minorBidi"/>
          <w:color w:val="auto"/>
        </w:rPr>
        <w:t>,</w:t>
      </w:r>
      <w:r w:rsidRPr="1E564BDE">
        <w:rPr>
          <w:rStyle w:val="normaltextrun"/>
          <w:rFonts w:cstheme="minorBidi"/>
          <w:color w:val="auto"/>
        </w:rPr>
        <w:t xml:space="preserve"> was made for the purpose</w:t>
      </w:r>
      <w:r w:rsidR="00752BF8">
        <w:rPr>
          <w:rStyle w:val="normaltextrun"/>
          <w:rFonts w:cstheme="minorBidi"/>
          <w:color w:val="auto"/>
        </w:rPr>
        <w:t>s</w:t>
      </w:r>
      <w:r w:rsidRPr="1E564BDE">
        <w:rPr>
          <w:rStyle w:val="normaltextrun"/>
          <w:rFonts w:cstheme="minorBidi"/>
          <w:color w:val="auto"/>
        </w:rPr>
        <w:t xml:space="preserve"> of:</w:t>
      </w:r>
    </w:p>
    <w:p w14:paraId="13185FF8" w14:textId="10E5370C" w:rsidR="00EB70E1" w:rsidRPr="00496B58" w:rsidRDefault="00EB70E1" w:rsidP="00D6347D">
      <w:pPr>
        <w:pStyle w:val="BodyText"/>
        <w:numPr>
          <w:ilvl w:val="0"/>
          <w:numId w:val="24"/>
        </w:numPr>
        <w:ind w:left="1134" w:hanging="425"/>
        <w:rPr>
          <w:rStyle w:val="normaltextrun"/>
        </w:rPr>
      </w:pPr>
      <w:r w:rsidRPr="00496B58">
        <w:rPr>
          <w:rStyle w:val="normaltextrun"/>
        </w:rPr>
        <w:t xml:space="preserve">providing guidance to municipal building surveyors and private building surveyors when fulfilling their respective functions under the Act and the </w:t>
      </w:r>
      <w:r w:rsidRPr="00496B58">
        <w:rPr>
          <w:rStyle w:val="normaltextrun"/>
          <w:i/>
          <w:iCs/>
        </w:rPr>
        <w:t>Building Regulations 2018</w:t>
      </w:r>
      <w:r w:rsidRPr="00496B58">
        <w:rPr>
          <w:rStyle w:val="normaltextrun"/>
        </w:rPr>
        <w:t xml:space="preserve"> (</w:t>
      </w:r>
      <w:r w:rsidRPr="00664A13">
        <w:rPr>
          <w:rStyle w:val="normaltextrun"/>
        </w:rPr>
        <w:t>the</w:t>
      </w:r>
      <w:r w:rsidR="00772F3F" w:rsidRPr="00496B58">
        <w:rPr>
          <w:rStyle w:val="normaltextrun"/>
          <w:b/>
          <w:bCs/>
        </w:rPr>
        <w:t xml:space="preserve"> </w:t>
      </w:r>
      <w:r w:rsidRPr="00496B58">
        <w:rPr>
          <w:rStyle w:val="normaltextrun"/>
          <w:b/>
          <w:bCs/>
        </w:rPr>
        <w:t>Regulations</w:t>
      </w:r>
      <w:r w:rsidRPr="00496B58">
        <w:rPr>
          <w:rStyle w:val="normaltextrun"/>
        </w:rPr>
        <w:t>) in connection with Combustible External Cladding;</w:t>
      </w:r>
      <w:r w:rsidR="00752BF8">
        <w:rPr>
          <w:rStyle w:val="normaltextrun"/>
        </w:rPr>
        <w:t xml:space="preserve"> and</w:t>
      </w:r>
    </w:p>
    <w:p w14:paraId="29267A59" w14:textId="633E7F0A" w:rsidR="00EB70E1" w:rsidRPr="00496B58" w:rsidRDefault="00EB70E1" w:rsidP="00D6347D">
      <w:pPr>
        <w:pStyle w:val="BodyText"/>
        <w:numPr>
          <w:ilvl w:val="0"/>
          <w:numId w:val="24"/>
        </w:numPr>
        <w:ind w:left="1134" w:hanging="425"/>
        <w:rPr>
          <w:rStyle w:val="normaltextrun"/>
        </w:rPr>
      </w:pPr>
      <w:r w:rsidRPr="00496B58">
        <w:rPr>
          <w:rStyle w:val="normaltextrun"/>
        </w:rPr>
        <w:t xml:space="preserve">providing guidance as to how municipal building surveyors and private building surveyors should assess </w:t>
      </w:r>
      <w:r w:rsidR="00394342">
        <w:rPr>
          <w:rStyle w:val="normaltextrun"/>
        </w:rPr>
        <w:t>R</w:t>
      </w:r>
      <w:r w:rsidRPr="00496B58">
        <w:rPr>
          <w:rStyle w:val="normaltextrun"/>
        </w:rPr>
        <w:t xml:space="preserve">emediation </w:t>
      </w:r>
      <w:r w:rsidR="00394342">
        <w:rPr>
          <w:rStyle w:val="normaltextrun"/>
        </w:rPr>
        <w:t>W</w:t>
      </w:r>
      <w:r w:rsidRPr="00496B58">
        <w:rPr>
          <w:rStyle w:val="normaltextrun"/>
        </w:rPr>
        <w:t xml:space="preserve">ork </w:t>
      </w:r>
      <w:r w:rsidR="00394342">
        <w:rPr>
          <w:rStyle w:val="normaltextrun"/>
        </w:rPr>
        <w:t>P</w:t>
      </w:r>
      <w:r w:rsidRPr="00496B58">
        <w:rPr>
          <w:rStyle w:val="normaltextrun"/>
        </w:rPr>
        <w:t xml:space="preserve">roposals for Combustible External Cladding where the </w:t>
      </w:r>
      <w:r w:rsidR="00394342">
        <w:rPr>
          <w:rStyle w:val="normaltextrun"/>
        </w:rPr>
        <w:t>R</w:t>
      </w:r>
      <w:r w:rsidRPr="00496B58">
        <w:rPr>
          <w:rStyle w:val="normaltextrun"/>
        </w:rPr>
        <w:t xml:space="preserve">emediation </w:t>
      </w:r>
      <w:r w:rsidR="00394342">
        <w:rPr>
          <w:rStyle w:val="normaltextrun"/>
        </w:rPr>
        <w:t>W</w:t>
      </w:r>
      <w:r w:rsidRPr="00496B58">
        <w:rPr>
          <w:rStyle w:val="normaltextrun"/>
        </w:rPr>
        <w:t xml:space="preserve">ork </w:t>
      </w:r>
      <w:r w:rsidR="00394342">
        <w:rPr>
          <w:rStyle w:val="normaltextrun"/>
        </w:rPr>
        <w:t>P</w:t>
      </w:r>
      <w:r w:rsidRPr="00496B58">
        <w:rPr>
          <w:rStyle w:val="normaltextrun"/>
        </w:rPr>
        <w:t>roposal does not comprise the full removal and replacement of the Combustible External Cladding.</w:t>
      </w:r>
    </w:p>
    <w:p w14:paraId="44306639" w14:textId="6F9C84DC" w:rsidR="00EB70E1" w:rsidRPr="009F0293" w:rsidRDefault="00EB70E1" w:rsidP="00496B58">
      <w:pPr>
        <w:pStyle w:val="BodyText"/>
        <w:ind w:left="567" w:hanging="567"/>
        <w:rPr>
          <w:rStyle w:val="eop"/>
        </w:rPr>
      </w:pPr>
      <w:r w:rsidRPr="009F0293">
        <w:rPr>
          <w:rStyle w:val="normaltextrun"/>
        </w:rPr>
        <w:t>1.1.6</w:t>
      </w:r>
      <w:r w:rsidRPr="009F0293">
        <w:rPr>
          <w:rStyle w:val="normaltextrun"/>
        </w:rPr>
        <w:tab/>
        <w:t xml:space="preserve">The Victorian Government has amassed significant cladding fire safety knowledge and science-based learning since the focus on combustible cladding in the existing built environment commenced. The strong evidence base that has been created is now being used to give definition to the findings </w:t>
      </w:r>
      <w:r w:rsidR="00A704F9">
        <w:rPr>
          <w:rStyle w:val="normaltextrun"/>
        </w:rPr>
        <w:t xml:space="preserve">of the Victorian Cladding Taskforce </w:t>
      </w:r>
      <w:r w:rsidRPr="009F0293">
        <w:rPr>
          <w:rStyle w:val="normaltextrun"/>
        </w:rPr>
        <w:t>and provide the basis for a structured risk-based approach to be established.</w:t>
      </w:r>
    </w:p>
    <w:p w14:paraId="0FCE73E6" w14:textId="62A1F125" w:rsidR="00EB70E1" w:rsidRDefault="00EB70E1" w:rsidP="00496B58">
      <w:pPr>
        <w:pStyle w:val="BodyText"/>
        <w:ind w:left="567" w:hanging="567"/>
        <w:rPr>
          <w:rStyle w:val="normaltextrun"/>
        </w:rPr>
      </w:pPr>
      <w:r w:rsidRPr="3AD75BF3">
        <w:rPr>
          <w:rStyle w:val="normaltextrun"/>
        </w:rPr>
        <w:t>1.1.7</w:t>
      </w:r>
      <w:r>
        <w:tab/>
      </w:r>
      <w:r w:rsidRPr="3AD75BF3">
        <w:rPr>
          <w:rStyle w:val="normaltextrun"/>
        </w:rPr>
        <w:t xml:space="preserve">This </w:t>
      </w:r>
      <w:r w:rsidR="00456418">
        <w:rPr>
          <w:rStyle w:val="normaltextrun"/>
        </w:rPr>
        <w:t>F</w:t>
      </w:r>
      <w:r w:rsidRPr="3AD75BF3">
        <w:rPr>
          <w:rStyle w:val="normaltextrun"/>
        </w:rPr>
        <w:t>ramework will remove uncertainty amongst municipal building surveyors, building owners and building practitioners about the practical and reasonable measures that can be taken to make a building sufficiently safe from a cladding fire risk perspective.</w:t>
      </w:r>
    </w:p>
    <w:tbl>
      <w:tblPr>
        <w:tblStyle w:val="TableGrid"/>
        <w:tblW w:w="1021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1545"/>
        <w:gridCol w:w="1425"/>
        <w:gridCol w:w="7245"/>
      </w:tblGrid>
      <w:tr w:rsidR="70640196" w14:paraId="499BF341" w14:textId="77777777" w:rsidTr="5DE41460">
        <w:trPr>
          <w:trHeight w:val="300"/>
        </w:trPr>
        <w:tc>
          <w:tcPr>
            <w:tcW w:w="10215" w:type="dxa"/>
            <w:gridSpan w:val="3"/>
          </w:tcPr>
          <w:p w14:paraId="5C7FAE32" w14:textId="44DE741B" w:rsidR="407F1579" w:rsidRDefault="407F1579" w:rsidP="70640196">
            <w:pPr>
              <w:pStyle w:val="BodyText"/>
              <w:ind w:left="567" w:hanging="567"/>
              <w:rPr>
                <w:rStyle w:val="eop"/>
                <w:i/>
                <w:iCs/>
              </w:rPr>
            </w:pPr>
            <w:r w:rsidRPr="70640196">
              <w:rPr>
                <w:rStyle w:val="eop"/>
                <w:i/>
                <w:iCs/>
                <w:color w:val="auto"/>
              </w:rPr>
              <w:t>Cladding risk mitigation procedure</w:t>
            </w:r>
          </w:p>
        </w:tc>
      </w:tr>
      <w:tr w:rsidR="00796AA9" w14:paraId="67845FD8" w14:textId="77777777" w:rsidTr="5DE41460">
        <w:trPr>
          <w:trHeight w:val="300"/>
        </w:trPr>
        <w:tc>
          <w:tcPr>
            <w:tcW w:w="1545" w:type="dxa"/>
            <w:vAlign w:val="center"/>
          </w:tcPr>
          <w:p w14:paraId="6C09E976" w14:textId="410CD1D4" w:rsidR="00796AA9" w:rsidRPr="00796AA9" w:rsidRDefault="55D18976" w:rsidP="5DE41460">
            <w:pPr>
              <w:pStyle w:val="BodyText"/>
              <w:jc w:val="center"/>
            </w:pPr>
            <w:r w:rsidRPr="5DE41460">
              <w:rPr>
                <w:b/>
                <w:bCs/>
              </w:rPr>
              <w:t>Framework</w:t>
            </w:r>
          </w:p>
        </w:tc>
        <w:tc>
          <w:tcPr>
            <w:tcW w:w="1425" w:type="dxa"/>
            <w:vAlign w:val="center"/>
          </w:tcPr>
          <w:p w14:paraId="534E53B2" w14:textId="1F30555D" w:rsidR="00796AA9" w:rsidRPr="00796AA9" w:rsidRDefault="00796AA9" w:rsidP="5DE41460">
            <w:pPr>
              <w:pStyle w:val="BodyText"/>
              <w:jc w:val="center"/>
              <w:rPr>
                <w:rStyle w:val="eop"/>
                <w:color w:val="auto"/>
              </w:rPr>
            </w:pPr>
            <w:r>
              <w:rPr>
                <w:noProof/>
                <w:color w:val="auto"/>
              </w:rPr>
              <mc:AlternateContent>
                <mc:Choice Requires="wps">
                  <w:drawing>
                    <wp:anchor distT="0" distB="0" distL="114300" distR="114300" simplePos="0" relativeHeight="251660288" behindDoc="0" locked="0" layoutInCell="1" allowOverlap="1" wp14:anchorId="1C479A5E" wp14:editId="5B5D3ECE">
                      <wp:simplePos x="0" y="0"/>
                      <wp:positionH relativeFrom="column">
                        <wp:posOffset>468738</wp:posOffset>
                      </wp:positionH>
                      <wp:positionV relativeFrom="paragraph">
                        <wp:posOffset>155431</wp:posOffset>
                      </wp:positionV>
                      <wp:extent cx="249555" cy="1743075"/>
                      <wp:effectExtent l="0" t="0" r="17145" b="28575"/>
                      <wp:wrapNone/>
                      <wp:docPr id="31" name="Left Brace 31"/>
                      <wp:cNvGraphicFramePr/>
                      <a:graphic xmlns:a="http://schemas.openxmlformats.org/drawingml/2006/main">
                        <a:graphicData uri="http://schemas.microsoft.com/office/word/2010/wordprocessingShape">
                          <wps:wsp>
                            <wps:cNvSpPr/>
                            <wps:spPr>
                              <a:xfrm>
                                <a:off x="0" y="0"/>
                                <a:ext cx="249555" cy="174307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B4061D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31" o:spid="_x0000_s1026" type="#_x0000_t87" style="position:absolute;margin-left:36.9pt;margin-top:12.25pt;width:19.65pt;height:137.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" adj="258" strokecolor="black [3200]" strokeweight=".5pt">
                      <v:stroke joinstyle="miter"/>
                    </v:shape>
                  </w:pict>
                </mc:Fallback>
              </mc:AlternateContent>
            </w:r>
          </w:p>
        </w:tc>
        <w:tc>
          <w:tcPr>
            <w:tcW w:w="7245" w:type="dxa"/>
            <w:vAlign w:val="center"/>
          </w:tcPr>
          <w:p w14:paraId="430D25A8" w14:textId="79ACF0C7" w:rsidR="00796AA9" w:rsidRPr="00796AA9" w:rsidRDefault="00796AA9" w:rsidP="5DE41460">
            <w:pPr>
              <w:pStyle w:val="BodyText"/>
              <w:jc w:val="center"/>
              <w:rPr>
                <w:rStyle w:val="eop"/>
                <w:color w:val="auto"/>
              </w:rPr>
            </w:pPr>
            <w:r w:rsidRPr="004800DB">
              <w:rPr>
                <w:i/>
                <w:iCs/>
                <w:noProof/>
              </w:rPr>
              <w:drawing>
                <wp:anchor distT="0" distB="0" distL="114300" distR="114300" simplePos="0" relativeHeight="251658240" behindDoc="0" locked="0" layoutInCell="1" allowOverlap="1" wp14:anchorId="5CFEABD5" wp14:editId="0581B0CF">
                  <wp:simplePos x="0" y="0"/>
                  <wp:positionH relativeFrom="margin">
                    <wp:posOffset>-46355</wp:posOffset>
                  </wp:positionH>
                  <wp:positionV relativeFrom="paragraph">
                    <wp:posOffset>19050</wp:posOffset>
                  </wp:positionV>
                  <wp:extent cx="3966210" cy="2205990"/>
                  <wp:effectExtent l="19050" t="0" r="34290" b="22860"/>
                  <wp:wrapTopAndBottom/>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14:sizeRelH relativeFrom="margin">
                    <wp14:pctWidth>0</wp14:pctWidth>
                  </wp14:sizeRelH>
                  <wp14:sizeRelV relativeFrom="margin">
                    <wp14:pctHeight>0</wp14:pctHeight>
                  </wp14:sizeRelV>
                </wp:anchor>
              </w:drawing>
            </w:r>
          </w:p>
        </w:tc>
      </w:tr>
    </w:tbl>
    <w:p w14:paraId="06BE8E6E" w14:textId="55B7BF84" w:rsidR="3AD75BF3" w:rsidRPr="004800DB" w:rsidRDefault="3AD75BF3" w:rsidP="414D527B">
      <w:pPr>
        <w:rPr>
          <w:i/>
          <w:iCs/>
        </w:rPr>
      </w:pPr>
    </w:p>
    <w:p w14:paraId="479309B4" w14:textId="036263C3" w:rsidR="00210A12" w:rsidRDefault="00210A12">
      <w:pPr>
        <w:spacing w:before="0" w:after="160" w:line="259" w:lineRule="auto"/>
      </w:pPr>
      <w:r>
        <w:br w:type="page"/>
      </w:r>
    </w:p>
    <w:p w14:paraId="46C82B82" w14:textId="77777777" w:rsidR="00EB70E1" w:rsidRPr="000503C2" w:rsidRDefault="00EB70E1">
      <w:pPr>
        <w:pStyle w:val="Heading2-Numbered"/>
        <w:ind w:left="567" w:hanging="567"/>
        <w:rPr>
          <w:rStyle w:val="eop"/>
          <w:rFonts w:asciiTheme="minorHAnsi" w:eastAsiaTheme="minorHAnsi" w:hAnsiTheme="minorHAnsi" w:cstheme="minorBidi"/>
          <w:b w:val="0"/>
          <w:sz w:val="20"/>
          <w:szCs w:val="22"/>
        </w:rPr>
      </w:pPr>
      <w:bookmarkStart w:id="12" w:name="_Toc139551386"/>
      <w:bookmarkStart w:id="13" w:name="_Toc131674134"/>
      <w:r w:rsidRPr="3AD75BF3">
        <w:rPr>
          <w:rStyle w:val="eop"/>
        </w:rPr>
        <w:lastRenderedPageBreak/>
        <w:t>Purpose</w:t>
      </w:r>
      <w:bookmarkEnd w:id="12"/>
      <w:bookmarkEnd w:id="13"/>
    </w:p>
    <w:p w14:paraId="0839EED3" w14:textId="7A9E0869" w:rsidR="00EB70E1" w:rsidRPr="00A545A4" w:rsidRDefault="00EB70E1" w:rsidP="00496B58">
      <w:pPr>
        <w:pStyle w:val="BodyText"/>
        <w:ind w:left="567" w:hanging="567"/>
        <w:rPr>
          <w:rStyle w:val="normaltextrun"/>
        </w:rPr>
      </w:pPr>
      <w:r w:rsidRPr="00A545A4">
        <w:rPr>
          <w:rStyle w:val="normaltextrun"/>
        </w:rPr>
        <w:t>1.2.1</w:t>
      </w:r>
      <w:r w:rsidRPr="00A545A4">
        <w:rPr>
          <w:rStyle w:val="normaltextrun"/>
        </w:rPr>
        <w:tab/>
        <w:t>This Framework supports Minister</w:t>
      </w:r>
      <w:r w:rsidR="004A046C">
        <w:rPr>
          <w:rStyle w:val="normaltextrun"/>
        </w:rPr>
        <w:t>’s</w:t>
      </w:r>
      <w:r w:rsidRPr="00A545A4">
        <w:rPr>
          <w:rStyle w:val="normaltextrun"/>
        </w:rPr>
        <w:t xml:space="preserve"> Guideline 15 by:</w:t>
      </w:r>
    </w:p>
    <w:p w14:paraId="318BCAE7" w14:textId="10FFF3C1" w:rsidR="00EB70E1" w:rsidRPr="00496B58" w:rsidRDefault="00EB70E1" w:rsidP="00D6347D">
      <w:pPr>
        <w:pStyle w:val="BodyText"/>
        <w:numPr>
          <w:ilvl w:val="0"/>
          <w:numId w:val="25"/>
        </w:numPr>
        <w:ind w:left="1134" w:hanging="425"/>
        <w:rPr>
          <w:rStyle w:val="normaltextrun"/>
        </w:rPr>
      </w:pPr>
      <w:r w:rsidRPr="00496B58">
        <w:rPr>
          <w:rStyle w:val="normaltextrun"/>
        </w:rPr>
        <w:t>setting out the Victorian Government’s policy regarding a risk</w:t>
      </w:r>
      <w:r w:rsidR="00B133CE">
        <w:rPr>
          <w:rStyle w:val="normaltextrun"/>
        </w:rPr>
        <w:t>-</w:t>
      </w:r>
      <w:r w:rsidRPr="00496B58">
        <w:rPr>
          <w:rStyle w:val="normaltextrun"/>
        </w:rPr>
        <w:t xml:space="preserve">based approach to Combustible External Cladding on certain buildings in Victoria (see Part 2 of this Framework), which includes the objective that work be carried out on all Relevant Buildings so that those Relevant Buildings move to an Acceptable Cladding Risk rating without, where possible, the removal and replacement of all Combustible External </w:t>
      </w:r>
      <w:proofErr w:type="gramStart"/>
      <w:r w:rsidRPr="00496B58">
        <w:rPr>
          <w:rStyle w:val="normaltextrun"/>
        </w:rPr>
        <w:t>Cladding;</w:t>
      </w:r>
      <w:proofErr w:type="gramEnd"/>
    </w:p>
    <w:p w14:paraId="5AF3C6E0" w14:textId="44E82D21" w:rsidR="00EB70E1" w:rsidRPr="00496B58" w:rsidRDefault="00EB70E1" w:rsidP="00D6347D">
      <w:pPr>
        <w:pStyle w:val="BodyText"/>
        <w:numPr>
          <w:ilvl w:val="0"/>
          <w:numId w:val="25"/>
        </w:numPr>
        <w:ind w:left="1134" w:hanging="425"/>
        <w:rPr>
          <w:rStyle w:val="normaltextrun"/>
        </w:rPr>
      </w:pPr>
      <w:r w:rsidRPr="00496B58">
        <w:rPr>
          <w:rStyle w:val="normaltextrun"/>
        </w:rPr>
        <w:t xml:space="preserve">setting out the criteria to determine a risk rating for certain buildings in Victoria which include Combustible External Cladding. </w:t>
      </w:r>
      <w:proofErr w:type="gramStart"/>
      <w:r w:rsidRPr="00496B58">
        <w:rPr>
          <w:rStyle w:val="normaltextrun"/>
        </w:rPr>
        <w:t>In particular, this</w:t>
      </w:r>
      <w:proofErr w:type="gramEnd"/>
      <w:r w:rsidRPr="00496B58">
        <w:rPr>
          <w:rStyle w:val="normaltextrun"/>
        </w:rPr>
        <w:t xml:space="preserve"> Framework provides a basis for identifying </w:t>
      </w:r>
      <w:r w:rsidR="00D348AF">
        <w:rPr>
          <w:rStyle w:val="normaltextrun"/>
        </w:rPr>
        <w:t xml:space="preserve">the </w:t>
      </w:r>
      <w:r w:rsidR="003D64AC">
        <w:rPr>
          <w:rStyle w:val="normaltextrun"/>
        </w:rPr>
        <w:t>cladding risk rating</w:t>
      </w:r>
      <w:r w:rsidR="00D348AF">
        <w:rPr>
          <w:rStyle w:val="normaltextrun"/>
        </w:rPr>
        <w:t>s of buildings</w:t>
      </w:r>
      <w:r w:rsidR="003D64AC">
        <w:rPr>
          <w:rStyle w:val="normaltextrun"/>
        </w:rPr>
        <w:t xml:space="preserve"> </w:t>
      </w:r>
      <w:r w:rsidRPr="00496B58">
        <w:rPr>
          <w:rStyle w:val="normaltextrun"/>
        </w:rPr>
        <w:t>for the purpose of Minister</w:t>
      </w:r>
      <w:r w:rsidR="004A046C">
        <w:rPr>
          <w:rStyle w:val="normaltextrun"/>
        </w:rPr>
        <w:t>’s</w:t>
      </w:r>
      <w:r w:rsidRPr="00496B58">
        <w:rPr>
          <w:rStyle w:val="normaltextrun"/>
        </w:rPr>
        <w:t xml:space="preserve"> Guideline 15 (see Part 2.2 of this Framework); and </w:t>
      </w:r>
    </w:p>
    <w:p w14:paraId="552159BD" w14:textId="71F27365" w:rsidR="00EB70E1" w:rsidRPr="00496B58" w:rsidRDefault="00EB70E1" w:rsidP="00D6347D">
      <w:pPr>
        <w:pStyle w:val="BodyText"/>
        <w:numPr>
          <w:ilvl w:val="0"/>
          <w:numId w:val="25"/>
        </w:numPr>
        <w:ind w:left="1134" w:hanging="425"/>
        <w:rPr>
          <w:rStyle w:val="normaltextrun"/>
        </w:rPr>
      </w:pPr>
      <w:r w:rsidRPr="00496B58">
        <w:rPr>
          <w:rStyle w:val="normaltextrun"/>
        </w:rPr>
        <w:t>providing a structured, risk-based approach to assessing Remediation Work Proposals for Relevant Buildings to determine whether an Acceptable Cladding Risk rating can be achieved without the full removal and replacement of all Combustible External Cladding (see Part 3 of this Framework).</w:t>
      </w:r>
    </w:p>
    <w:p w14:paraId="7B7C83BE" w14:textId="77777777" w:rsidR="00EB70E1" w:rsidRPr="00291B1D" w:rsidRDefault="00EB70E1" w:rsidP="00D6347D">
      <w:pPr>
        <w:pStyle w:val="Heading2-Numbered"/>
        <w:ind w:left="567" w:hanging="567"/>
        <w:rPr>
          <w:rStyle w:val="eop"/>
        </w:rPr>
      </w:pPr>
      <w:bookmarkStart w:id="14" w:name="_Toc129099179"/>
      <w:bookmarkStart w:id="15" w:name="_Toc129099886"/>
      <w:bookmarkStart w:id="16" w:name="_Toc129099951"/>
      <w:bookmarkStart w:id="17" w:name="_Toc129100016"/>
      <w:bookmarkStart w:id="18" w:name="_Toc129099180"/>
      <w:bookmarkStart w:id="19" w:name="_Toc129099887"/>
      <w:bookmarkStart w:id="20" w:name="_Toc129099952"/>
      <w:bookmarkStart w:id="21" w:name="_Toc129100017"/>
      <w:bookmarkStart w:id="22" w:name="_Toc139551387"/>
      <w:bookmarkStart w:id="23" w:name="_Toc131674135"/>
      <w:bookmarkStart w:id="24" w:name="_Toc2125777324"/>
      <w:bookmarkStart w:id="25" w:name="_Toc1269488496"/>
      <w:bookmarkStart w:id="26" w:name="_Toc1700447669"/>
      <w:bookmarkEnd w:id="14"/>
      <w:bookmarkEnd w:id="15"/>
      <w:bookmarkEnd w:id="16"/>
      <w:bookmarkEnd w:id="17"/>
      <w:bookmarkEnd w:id="18"/>
      <w:bookmarkEnd w:id="19"/>
      <w:bookmarkEnd w:id="20"/>
      <w:bookmarkEnd w:id="21"/>
      <w:r w:rsidRPr="3AD75BF3">
        <w:rPr>
          <w:rStyle w:val="eop"/>
        </w:rPr>
        <w:t>Definitions</w:t>
      </w:r>
      <w:bookmarkEnd w:id="22"/>
      <w:bookmarkEnd w:id="23"/>
    </w:p>
    <w:p w14:paraId="72D7194A" w14:textId="4D9DC7CF" w:rsidR="00EB70E1" w:rsidRPr="009F1B4C" w:rsidRDefault="00EC4E89" w:rsidP="00496B58">
      <w:pPr>
        <w:pStyle w:val="BodyText"/>
        <w:ind w:left="567" w:hanging="567"/>
        <w:rPr>
          <w:rStyle w:val="normaltextrun"/>
        </w:rPr>
      </w:pPr>
      <w:r>
        <w:rPr>
          <w:rStyle w:val="normaltextrun"/>
        </w:rPr>
        <w:t>1.3.1</w:t>
      </w:r>
      <w:r>
        <w:rPr>
          <w:rStyle w:val="normaltextrun"/>
        </w:rPr>
        <w:tab/>
      </w:r>
      <w:r w:rsidR="00EB70E1" w:rsidRPr="009F1B4C">
        <w:rPr>
          <w:rStyle w:val="normaltextrun"/>
        </w:rPr>
        <w:t>In this Framework:</w:t>
      </w:r>
    </w:p>
    <w:p w14:paraId="40F22318" w14:textId="77777777" w:rsidR="00EB70E1" w:rsidRPr="002D1F28" w:rsidRDefault="00EB70E1" w:rsidP="00496B58">
      <w:pPr>
        <w:pStyle w:val="BodyText"/>
      </w:pPr>
      <w:r w:rsidRPr="002D1F28">
        <w:t>‘</w:t>
      </w:r>
      <w:r w:rsidRPr="002D1F28">
        <w:rPr>
          <w:b/>
          <w:bCs/>
        </w:rPr>
        <w:t>Acceptable Cladding Risk’</w:t>
      </w:r>
      <w:r w:rsidRPr="002D1F28">
        <w:t xml:space="preserve"> means that the Relevant Building:</w:t>
      </w:r>
    </w:p>
    <w:p w14:paraId="24392943" w14:textId="3A603637" w:rsidR="00EB70E1" w:rsidRPr="00496B58" w:rsidRDefault="00EB70E1" w:rsidP="00D6347D">
      <w:pPr>
        <w:pStyle w:val="BodyText"/>
        <w:numPr>
          <w:ilvl w:val="0"/>
          <w:numId w:val="26"/>
        </w:numPr>
        <w:ind w:left="1134" w:hanging="425"/>
        <w:rPr>
          <w:rStyle w:val="normaltextrun"/>
        </w:rPr>
      </w:pPr>
      <w:r w:rsidRPr="00496B58">
        <w:rPr>
          <w:rStyle w:val="normaltextrun"/>
        </w:rPr>
        <w:t xml:space="preserve">achieves a ‘Low Cladding Risk’ rating; or </w:t>
      </w:r>
    </w:p>
    <w:p w14:paraId="3FF0A524" w14:textId="1D2766C6" w:rsidR="00EB70E1" w:rsidRPr="00496B58" w:rsidRDefault="00EB70E1" w:rsidP="00D6347D">
      <w:pPr>
        <w:pStyle w:val="BodyText"/>
        <w:numPr>
          <w:ilvl w:val="0"/>
          <w:numId w:val="26"/>
        </w:numPr>
        <w:ind w:left="1134" w:hanging="425"/>
        <w:rPr>
          <w:rStyle w:val="normaltextrun"/>
        </w:rPr>
      </w:pPr>
      <w:r w:rsidRPr="00496B58">
        <w:rPr>
          <w:rStyle w:val="normaltextrun"/>
        </w:rPr>
        <w:t xml:space="preserve">presents an overall level of risk to the life and safety of the occupants of the Relevant Building which is reasonably similar or less than the risk which would be presented by the same </w:t>
      </w:r>
      <w:proofErr w:type="gramStart"/>
      <w:r w:rsidRPr="00496B58">
        <w:rPr>
          <w:rStyle w:val="normaltextrun"/>
        </w:rPr>
        <w:t>building, if</w:t>
      </w:r>
      <w:proofErr w:type="gramEnd"/>
      <w:r w:rsidRPr="00496B58">
        <w:rPr>
          <w:rStyle w:val="normaltextrun"/>
        </w:rPr>
        <w:t xml:space="preserve"> that building had no Combustible External Cladding.</w:t>
      </w:r>
    </w:p>
    <w:p w14:paraId="0DFC1998" w14:textId="288E1129" w:rsidR="00EB70E1" w:rsidRPr="002D1F28" w:rsidRDefault="00EB70E1" w:rsidP="00496B58">
      <w:pPr>
        <w:pStyle w:val="BodyText"/>
      </w:pPr>
      <w:r w:rsidRPr="002D1F28">
        <w:rPr>
          <w:b/>
          <w:bCs/>
        </w:rPr>
        <w:t>‘Act’</w:t>
      </w:r>
      <w:r w:rsidRPr="002D1F28">
        <w:t xml:space="preserve"> means the </w:t>
      </w:r>
      <w:r w:rsidRPr="002D1F28">
        <w:rPr>
          <w:i/>
          <w:iCs/>
        </w:rPr>
        <w:t>Building Act</w:t>
      </w:r>
      <w:r w:rsidRPr="002D1F28">
        <w:t xml:space="preserve"> </w:t>
      </w:r>
      <w:r w:rsidRPr="00664A13">
        <w:rPr>
          <w:i/>
          <w:iCs/>
        </w:rPr>
        <w:t>1993.</w:t>
      </w:r>
    </w:p>
    <w:p w14:paraId="1B6E8296" w14:textId="77777777" w:rsidR="00EB70E1" w:rsidRPr="002D1F28" w:rsidRDefault="00EB70E1" w:rsidP="00496B58">
      <w:pPr>
        <w:pStyle w:val="BodyText"/>
      </w:pPr>
      <w:r w:rsidRPr="002D1F28">
        <w:t>‘</w:t>
      </w:r>
      <w:r w:rsidRPr="002D1F28">
        <w:rPr>
          <w:b/>
          <w:bCs/>
        </w:rPr>
        <w:t>Combustible External Cladding’</w:t>
      </w:r>
      <w:r w:rsidRPr="002D1F28">
        <w:t xml:space="preserve"> means:</w:t>
      </w:r>
    </w:p>
    <w:p w14:paraId="799467F7" w14:textId="6D350811" w:rsidR="00EB70E1" w:rsidRPr="00496B58" w:rsidRDefault="00EB70E1" w:rsidP="00D6347D">
      <w:pPr>
        <w:pStyle w:val="BodyText"/>
        <w:numPr>
          <w:ilvl w:val="0"/>
          <w:numId w:val="27"/>
        </w:numPr>
        <w:ind w:left="1134" w:hanging="425"/>
        <w:rPr>
          <w:rStyle w:val="normaltextrun"/>
        </w:rPr>
      </w:pPr>
      <w:r w:rsidRPr="00496B58">
        <w:rPr>
          <w:rStyle w:val="normaltextrun"/>
        </w:rPr>
        <w:t>aluminium composite panels (ACP) with a polymer core which is installed as external cladding, lining or attachments as part of an external wall system; and</w:t>
      </w:r>
    </w:p>
    <w:p w14:paraId="4D6566C4" w14:textId="26835A88" w:rsidR="00EB70E1" w:rsidRPr="00496B58" w:rsidRDefault="00EB70E1" w:rsidP="00D6347D">
      <w:pPr>
        <w:pStyle w:val="BodyText"/>
        <w:numPr>
          <w:ilvl w:val="0"/>
          <w:numId w:val="27"/>
        </w:numPr>
        <w:ind w:left="1134" w:hanging="425"/>
        <w:rPr>
          <w:rStyle w:val="normaltextrun"/>
        </w:rPr>
      </w:pPr>
      <w:r w:rsidRPr="00496B58">
        <w:rPr>
          <w:rStyle w:val="normaltextrun"/>
        </w:rPr>
        <w:t>expanded polystyrene (EPS) products used in an external insulation and finish (rendered) wall system.</w:t>
      </w:r>
    </w:p>
    <w:p w14:paraId="462446BE" w14:textId="1A182009" w:rsidR="00EB70E1" w:rsidRPr="002D1F28" w:rsidRDefault="00EB70E1" w:rsidP="00496B58">
      <w:pPr>
        <w:pStyle w:val="BodyText"/>
        <w:ind w:left="142"/>
        <w:rPr>
          <w:rStyle w:val="normaltextrun"/>
          <w:color w:val="auto"/>
        </w:rPr>
      </w:pPr>
      <w:r w:rsidRPr="002D1F28">
        <w:rPr>
          <w:rStyle w:val="normaltextrun"/>
          <w:b/>
          <w:bCs/>
          <w:color w:val="auto"/>
        </w:rPr>
        <w:t xml:space="preserve">‘Elevated Cladding Risk’ </w:t>
      </w:r>
      <w:r w:rsidRPr="002D1F28">
        <w:rPr>
          <w:rStyle w:val="normaltextrun"/>
          <w:color w:val="auto"/>
        </w:rPr>
        <w:t xml:space="preserve">has the meaning given in Table 1 in paragraph </w:t>
      </w:r>
      <w:r w:rsidR="00DC1F28">
        <w:rPr>
          <w:rStyle w:val="normaltextrun"/>
          <w:color w:val="auto"/>
        </w:rPr>
        <w:t>2.2.2</w:t>
      </w:r>
      <w:r w:rsidRPr="002D1F28">
        <w:rPr>
          <w:rStyle w:val="normaltextrun"/>
          <w:color w:val="auto"/>
        </w:rPr>
        <w:t xml:space="preserve"> of this Framework.</w:t>
      </w:r>
    </w:p>
    <w:p w14:paraId="2E933683" w14:textId="290811E3" w:rsidR="00C80906" w:rsidRDefault="00C80906" w:rsidP="00496B58">
      <w:pPr>
        <w:pStyle w:val="BodyText"/>
        <w:ind w:left="142"/>
        <w:rPr>
          <w:rStyle w:val="normaltextrun"/>
          <w:b/>
          <w:bCs/>
          <w:color w:val="auto"/>
        </w:rPr>
      </w:pPr>
      <w:r>
        <w:rPr>
          <w:rStyle w:val="normaltextrun"/>
          <w:b/>
          <w:bCs/>
          <w:color w:val="auto"/>
        </w:rPr>
        <w:t xml:space="preserve">'Enforcement Action’ </w:t>
      </w:r>
      <w:r w:rsidRPr="006615A3">
        <w:rPr>
          <w:rStyle w:val="normaltextrun"/>
          <w:color w:val="auto"/>
        </w:rPr>
        <w:t>means any enforcement action which may be taken by a municipal building surveyor or a private building surveyor under the Act, including the issue of a building notice or building order under Part 8 of the Act.</w:t>
      </w:r>
    </w:p>
    <w:p w14:paraId="78BAC32F" w14:textId="48A64ADF" w:rsidR="00EB70E1" w:rsidRPr="002D1F28" w:rsidRDefault="00EB70E1" w:rsidP="00496B58">
      <w:pPr>
        <w:pStyle w:val="BodyText"/>
        <w:ind w:left="142"/>
        <w:rPr>
          <w:rStyle w:val="normaltextrun"/>
          <w:b/>
          <w:bCs/>
          <w:color w:val="auto"/>
        </w:rPr>
      </w:pPr>
      <w:r w:rsidRPr="002D1F28">
        <w:rPr>
          <w:rStyle w:val="normaltextrun"/>
          <w:b/>
          <w:bCs/>
          <w:color w:val="auto"/>
        </w:rPr>
        <w:t xml:space="preserve">‘Guideline’ </w:t>
      </w:r>
      <w:r w:rsidRPr="002D1F28">
        <w:rPr>
          <w:rStyle w:val="normaltextrun"/>
          <w:color w:val="auto"/>
        </w:rPr>
        <w:t>means Minister</w:t>
      </w:r>
      <w:r w:rsidR="004A046C">
        <w:rPr>
          <w:rStyle w:val="normaltextrun"/>
          <w:color w:val="auto"/>
        </w:rPr>
        <w:t>’s</w:t>
      </w:r>
      <w:r w:rsidRPr="002D1F28">
        <w:rPr>
          <w:rStyle w:val="normaltextrun"/>
          <w:color w:val="auto"/>
        </w:rPr>
        <w:t xml:space="preserve"> Guideline 15 issued by the Minister pursuant to section 188(1)(c) of the Act, as amended or re-issued from time to time.</w:t>
      </w:r>
    </w:p>
    <w:p w14:paraId="1DABBDD9" w14:textId="47D730FC" w:rsidR="00C80906" w:rsidRDefault="00C80906" w:rsidP="00496B58">
      <w:pPr>
        <w:pStyle w:val="BodyText"/>
        <w:ind w:left="142"/>
        <w:rPr>
          <w:rStyle w:val="normaltextrun"/>
          <w:b/>
          <w:bCs/>
          <w:color w:val="auto"/>
        </w:rPr>
      </w:pPr>
      <w:r>
        <w:rPr>
          <w:rStyle w:val="normaltextrun"/>
          <w:b/>
          <w:bCs/>
          <w:color w:val="auto"/>
        </w:rPr>
        <w:t xml:space="preserve">'Letter of Action’ </w:t>
      </w:r>
      <w:r w:rsidRPr="006615A3">
        <w:rPr>
          <w:rStyle w:val="normaltextrun"/>
          <w:color w:val="auto"/>
        </w:rPr>
        <w:t>means a letter which satisfies the requirements of paragraph 3.6.3 of this Framework.</w:t>
      </w:r>
    </w:p>
    <w:p w14:paraId="2FDECBF3" w14:textId="1CB9C448" w:rsidR="00EB70E1" w:rsidRPr="002D1F28" w:rsidRDefault="00EB70E1" w:rsidP="00496B58">
      <w:pPr>
        <w:pStyle w:val="BodyText"/>
        <w:ind w:left="142"/>
        <w:rPr>
          <w:rStyle w:val="normaltextrun"/>
          <w:b/>
          <w:bCs/>
          <w:color w:val="auto"/>
        </w:rPr>
      </w:pPr>
      <w:r w:rsidRPr="002D1F28">
        <w:rPr>
          <w:rStyle w:val="normaltextrun"/>
          <w:b/>
          <w:bCs/>
          <w:color w:val="auto"/>
        </w:rPr>
        <w:t xml:space="preserve">‘Low Cladding Risk’ </w:t>
      </w:r>
      <w:r w:rsidRPr="002D1F28">
        <w:rPr>
          <w:rStyle w:val="normaltextrun"/>
          <w:color w:val="auto"/>
        </w:rPr>
        <w:t xml:space="preserve">has the meaning given in Table 1 in paragraph </w:t>
      </w:r>
      <w:r w:rsidR="00DC1F28">
        <w:rPr>
          <w:rStyle w:val="normaltextrun"/>
          <w:color w:val="auto"/>
        </w:rPr>
        <w:t>2.2.2</w:t>
      </w:r>
      <w:r w:rsidRPr="002D1F28">
        <w:rPr>
          <w:rStyle w:val="normaltextrun"/>
          <w:color w:val="auto"/>
        </w:rPr>
        <w:t xml:space="preserve"> of this Framework.</w:t>
      </w:r>
    </w:p>
    <w:p w14:paraId="1142F615" w14:textId="7A65EC20" w:rsidR="00EB70E1" w:rsidRPr="002D1F28" w:rsidRDefault="00EB70E1" w:rsidP="00496B58">
      <w:pPr>
        <w:pStyle w:val="BodyText"/>
        <w:ind w:left="142"/>
        <w:rPr>
          <w:rStyle w:val="normaltextrun"/>
          <w:color w:val="auto"/>
        </w:rPr>
      </w:pPr>
      <w:r w:rsidRPr="002D1F28">
        <w:rPr>
          <w:rStyle w:val="normaltextrun"/>
          <w:b/>
          <w:bCs/>
          <w:color w:val="auto"/>
        </w:rPr>
        <w:t>‘NCC’</w:t>
      </w:r>
      <w:r w:rsidRPr="002D1F28">
        <w:rPr>
          <w:rStyle w:val="normaltextrun"/>
          <w:color w:val="auto"/>
        </w:rPr>
        <w:t xml:space="preserve"> means the National Construction Code.</w:t>
      </w:r>
    </w:p>
    <w:p w14:paraId="50E73E13" w14:textId="77777777" w:rsidR="00EB70E1" w:rsidRPr="002D1F28" w:rsidRDefault="00EB70E1" w:rsidP="00496B58">
      <w:pPr>
        <w:pStyle w:val="BodyText"/>
        <w:ind w:left="142"/>
        <w:rPr>
          <w:rStyle w:val="normaltextrun"/>
          <w:color w:val="auto"/>
        </w:rPr>
      </w:pPr>
      <w:r w:rsidRPr="002D1F28">
        <w:rPr>
          <w:rStyle w:val="normaltextrun"/>
          <w:b/>
          <w:bCs/>
          <w:color w:val="auto"/>
        </w:rPr>
        <w:t>‘Relevant Building’</w:t>
      </w:r>
      <w:r w:rsidRPr="002D1F28">
        <w:rPr>
          <w:rStyle w:val="normaltextrun"/>
          <w:color w:val="auto"/>
        </w:rPr>
        <w:t xml:space="preserve"> has the meaning given under the heading ‘Buildings to which this Guideline applies’ in the Guideline.</w:t>
      </w:r>
    </w:p>
    <w:p w14:paraId="52452C74" w14:textId="2D1386C4" w:rsidR="00EB70E1" w:rsidRDefault="00EB70E1" w:rsidP="00496B58">
      <w:pPr>
        <w:pStyle w:val="BodyText"/>
        <w:ind w:left="142"/>
        <w:rPr>
          <w:rStyle w:val="normaltextrun"/>
          <w:bCs/>
          <w:color w:val="auto"/>
        </w:rPr>
      </w:pPr>
      <w:r w:rsidRPr="002D1F28">
        <w:rPr>
          <w:rStyle w:val="normaltextrun"/>
          <w:color w:val="auto"/>
        </w:rPr>
        <w:t>‘</w:t>
      </w:r>
      <w:r w:rsidRPr="009E0131">
        <w:rPr>
          <w:rStyle w:val="normaltextrun"/>
          <w:b/>
          <w:bCs/>
          <w:color w:val="auto"/>
        </w:rPr>
        <w:t>Remediation Work Proposal’</w:t>
      </w:r>
      <w:r w:rsidRPr="002D1F28">
        <w:rPr>
          <w:rStyle w:val="normaltextrun"/>
          <w:color w:val="auto"/>
        </w:rPr>
        <w:t xml:space="preserve"> </w:t>
      </w:r>
      <w:r w:rsidRPr="002D1F28">
        <w:rPr>
          <w:rStyle w:val="normaltextrun"/>
          <w:bCs/>
          <w:color w:val="auto"/>
        </w:rPr>
        <w:t>means</w:t>
      </w:r>
      <w:r w:rsidR="004A046C">
        <w:rPr>
          <w:rStyle w:val="normaltextrun"/>
          <w:bCs/>
          <w:color w:val="auto"/>
        </w:rPr>
        <w:t>:</w:t>
      </w:r>
      <w:r w:rsidRPr="002D1F28">
        <w:rPr>
          <w:rStyle w:val="normaltextrun"/>
          <w:bCs/>
          <w:color w:val="auto"/>
        </w:rPr>
        <w:t xml:space="preserve"> </w:t>
      </w:r>
    </w:p>
    <w:p w14:paraId="198DE6AC" w14:textId="6EF9B18A" w:rsidR="00223033" w:rsidRDefault="00223033" w:rsidP="00223033">
      <w:pPr>
        <w:pStyle w:val="BodyText"/>
        <w:numPr>
          <w:ilvl w:val="0"/>
          <w:numId w:val="38"/>
        </w:numPr>
        <w:spacing w:line="240" w:lineRule="auto"/>
        <w:rPr>
          <w:rStyle w:val="normaltextrun"/>
        </w:rPr>
      </w:pPr>
      <w:r w:rsidRPr="00664A13">
        <w:rPr>
          <w:rStyle w:val="normaltextrun"/>
        </w:rPr>
        <w:t xml:space="preserve">a proposal </w:t>
      </w:r>
      <w:r>
        <w:rPr>
          <w:rStyle w:val="normaltextrun"/>
        </w:rPr>
        <w:t>prepared</w:t>
      </w:r>
      <w:r w:rsidRPr="00664A13">
        <w:rPr>
          <w:rStyle w:val="normaltextrun"/>
        </w:rPr>
        <w:t xml:space="preserve"> by the owner of a Relevant </w:t>
      </w:r>
      <w:proofErr w:type="gramStart"/>
      <w:r w:rsidRPr="00664A13">
        <w:rPr>
          <w:rStyle w:val="normaltextrun"/>
        </w:rPr>
        <w:t>Building</w:t>
      </w:r>
      <w:proofErr w:type="gramEnd"/>
      <w:r w:rsidRPr="00664A13">
        <w:rPr>
          <w:rStyle w:val="normaltextrun"/>
        </w:rPr>
        <w:t xml:space="preserve"> or anyone authorised on their behalf for the work to address the Combustible External Cladding</w:t>
      </w:r>
      <w:r w:rsidR="00956A13">
        <w:rPr>
          <w:rStyle w:val="normaltextrun"/>
        </w:rPr>
        <w:t xml:space="preserve"> </w:t>
      </w:r>
      <w:r w:rsidR="00956A13" w:rsidRPr="00664A13">
        <w:rPr>
          <w:rStyle w:val="normaltextrun"/>
        </w:rPr>
        <w:t>on that Relevant Building</w:t>
      </w:r>
      <w:r>
        <w:rPr>
          <w:rStyle w:val="normaltextrun"/>
        </w:rPr>
        <w:t>; or</w:t>
      </w:r>
    </w:p>
    <w:p w14:paraId="73D70C27" w14:textId="69837099" w:rsidR="00223033" w:rsidRDefault="00223033" w:rsidP="00223033">
      <w:pPr>
        <w:pStyle w:val="BodyText"/>
        <w:numPr>
          <w:ilvl w:val="0"/>
          <w:numId w:val="38"/>
        </w:numPr>
        <w:spacing w:line="240" w:lineRule="auto"/>
        <w:rPr>
          <w:rStyle w:val="normaltextrun"/>
        </w:rPr>
      </w:pPr>
      <w:r>
        <w:rPr>
          <w:rStyle w:val="normaltextrun"/>
        </w:rPr>
        <w:t>a proposal prepared by Cladding Safety Victoria to address the Combustible External Cladding</w:t>
      </w:r>
      <w:r w:rsidR="00956A13">
        <w:rPr>
          <w:rStyle w:val="normaltextrun"/>
        </w:rPr>
        <w:t xml:space="preserve"> </w:t>
      </w:r>
      <w:r w:rsidR="00956A13" w:rsidRPr="00664A13">
        <w:rPr>
          <w:rStyle w:val="normaltextrun"/>
        </w:rPr>
        <w:t>on</w:t>
      </w:r>
      <w:r w:rsidR="00956A13">
        <w:rPr>
          <w:rStyle w:val="normaltextrun"/>
        </w:rPr>
        <w:t xml:space="preserve"> a</w:t>
      </w:r>
      <w:r w:rsidR="00956A13" w:rsidRPr="00664A13">
        <w:rPr>
          <w:rStyle w:val="normaltextrun"/>
        </w:rPr>
        <w:t xml:space="preserve"> Relevant Building</w:t>
      </w:r>
      <w:r w:rsidR="00145D71">
        <w:rPr>
          <w:rStyle w:val="normaltextrun"/>
        </w:rPr>
        <w:t>.</w:t>
      </w:r>
    </w:p>
    <w:p w14:paraId="42C737E8" w14:textId="3C76957F" w:rsidR="00EB70E1" w:rsidRPr="002D1F28" w:rsidRDefault="00EB70E1" w:rsidP="00496B58">
      <w:pPr>
        <w:pStyle w:val="BodyText"/>
        <w:ind w:left="142"/>
        <w:rPr>
          <w:b/>
          <w:bCs/>
        </w:rPr>
      </w:pPr>
      <w:r w:rsidRPr="002D1F28">
        <w:t>‘</w:t>
      </w:r>
      <w:r w:rsidRPr="009E0131">
        <w:rPr>
          <w:b/>
          <w:bCs/>
        </w:rPr>
        <w:t>SOUs</w:t>
      </w:r>
      <w:r w:rsidRPr="002D1F28">
        <w:t>’</w:t>
      </w:r>
      <w:r w:rsidRPr="002D1F28">
        <w:rPr>
          <w:bCs/>
        </w:rPr>
        <w:t xml:space="preserve"> means ‘sole occupancy units’, as that term is defined in the National Construction Code.</w:t>
      </w:r>
    </w:p>
    <w:p w14:paraId="6FB889FB" w14:textId="77777777" w:rsidR="00EB70E1" w:rsidRPr="002D1F28" w:rsidRDefault="00EB70E1" w:rsidP="00496B58">
      <w:pPr>
        <w:pStyle w:val="BodyText"/>
        <w:ind w:left="142"/>
        <w:rPr>
          <w:b/>
          <w:bCs/>
        </w:rPr>
      </w:pPr>
      <w:r w:rsidRPr="002D1F28">
        <w:t>‘</w:t>
      </w:r>
      <w:r w:rsidRPr="009E0131">
        <w:rPr>
          <w:b/>
          <w:bCs/>
        </w:rPr>
        <w:t>Sprinkler Protected’</w:t>
      </w:r>
      <w:r w:rsidRPr="002D1F28">
        <w:rPr>
          <w:bCs/>
        </w:rPr>
        <w:t xml:space="preserve"> means</w:t>
      </w:r>
      <w:r w:rsidRPr="002D1F28">
        <w:t xml:space="preserve"> </w:t>
      </w:r>
      <w:r w:rsidRPr="002D1F28">
        <w:rPr>
          <w:bCs/>
        </w:rPr>
        <w:t>that there are sprinklers internally throughout the relevant SOU.</w:t>
      </w:r>
    </w:p>
    <w:p w14:paraId="2C621B4D" w14:textId="04395351" w:rsidR="00EB70E1" w:rsidRPr="00A70814" w:rsidRDefault="00EB70E1" w:rsidP="00A70814">
      <w:pPr>
        <w:pStyle w:val="BodyText"/>
        <w:ind w:left="142"/>
        <w:rPr>
          <w:color w:val="auto"/>
        </w:rPr>
      </w:pPr>
      <w:r w:rsidRPr="002D1F28">
        <w:rPr>
          <w:rStyle w:val="normaltextrun"/>
          <w:b/>
          <w:bCs/>
          <w:color w:val="auto"/>
        </w:rPr>
        <w:lastRenderedPageBreak/>
        <w:t xml:space="preserve">‘Unacceptable Cladding Risk’ </w:t>
      </w:r>
      <w:r w:rsidRPr="002D1F28">
        <w:rPr>
          <w:rStyle w:val="normaltextrun"/>
          <w:color w:val="auto"/>
        </w:rPr>
        <w:t xml:space="preserve">has the meaning given in Table 1 in paragraph </w:t>
      </w:r>
      <w:r w:rsidR="00DC1F28">
        <w:rPr>
          <w:rStyle w:val="normaltextrun"/>
          <w:color w:val="auto"/>
        </w:rPr>
        <w:t>2.2.2</w:t>
      </w:r>
      <w:r w:rsidRPr="002D1F28">
        <w:rPr>
          <w:rStyle w:val="normaltextrun"/>
          <w:color w:val="auto"/>
        </w:rPr>
        <w:t xml:space="preserve"> of this Framework.</w:t>
      </w:r>
      <w:bookmarkEnd w:id="24"/>
      <w:bookmarkEnd w:id="25"/>
      <w:bookmarkEnd w:id="26"/>
    </w:p>
    <w:p w14:paraId="4ABE283F" w14:textId="2C520753" w:rsidR="00EB70E1" w:rsidRPr="00564121" w:rsidRDefault="00EB70E1" w:rsidP="00D6347D">
      <w:pPr>
        <w:pStyle w:val="Heading1-Numbered"/>
        <w:numPr>
          <w:ilvl w:val="0"/>
          <w:numId w:val="7"/>
        </w:numPr>
      </w:pPr>
      <w:bookmarkStart w:id="27" w:name="_Toc121755554"/>
      <w:bookmarkStart w:id="28" w:name="_Toc121755571"/>
      <w:bookmarkStart w:id="29" w:name="_Toc1021053761"/>
      <w:bookmarkStart w:id="30" w:name="_Toc1870139468"/>
      <w:bookmarkStart w:id="31" w:name="_Toc159021344"/>
      <w:bookmarkStart w:id="32" w:name="_Toc139551388"/>
      <w:bookmarkStart w:id="33" w:name="_Toc131674136"/>
      <w:bookmarkEnd w:id="27"/>
      <w:bookmarkEnd w:id="28"/>
      <w:r>
        <w:t>Cladding Risk Mitigation Policy</w:t>
      </w:r>
      <w:bookmarkEnd w:id="8"/>
      <w:bookmarkEnd w:id="29"/>
      <w:bookmarkEnd w:id="30"/>
      <w:bookmarkEnd w:id="31"/>
      <w:bookmarkEnd w:id="32"/>
      <w:bookmarkEnd w:id="33"/>
    </w:p>
    <w:p w14:paraId="7C1AD977" w14:textId="4C698105" w:rsidR="00EB70E1" w:rsidRPr="002D1F28" w:rsidRDefault="00EB70E1" w:rsidP="00EB70E1">
      <w:pPr>
        <w:pStyle w:val="BodyText"/>
        <w:rPr>
          <w:color w:val="auto"/>
        </w:rPr>
      </w:pPr>
      <w:r w:rsidRPr="002D1F28">
        <w:rPr>
          <w:color w:val="auto"/>
        </w:rPr>
        <w:t>The Victorian Government’s policy is for the adoption of a risk-based approach to the reduction of fire risk associated with Combustible External Cladding on certain residential buildings in Victoria.</w:t>
      </w:r>
    </w:p>
    <w:p w14:paraId="2D15AF9B" w14:textId="5F41AC2A" w:rsidR="00EB70E1" w:rsidRPr="00F523B3" w:rsidRDefault="00EB70E1" w:rsidP="00D6347D">
      <w:pPr>
        <w:pStyle w:val="Heading2-Numbered"/>
        <w:numPr>
          <w:ilvl w:val="1"/>
          <w:numId w:val="7"/>
        </w:numPr>
        <w:rPr>
          <w:rStyle w:val="eop"/>
        </w:rPr>
      </w:pPr>
      <w:bookmarkStart w:id="34" w:name="_Toc1213846129"/>
      <w:bookmarkStart w:id="35" w:name="_Toc1393653845"/>
      <w:bookmarkStart w:id="36" w:name="_Toc1836168141"/>
      <w:bookmarkStart w:id="37" w:name="_Toc139551389"/>
      <w:bookmarkStart w:id="38" w:name="_Toc131674137"/>
      <w:r w:rsidRPr="00F523B3">
        <w:rPr>
          <w:rStyle w:val="eop"/>
        </w:rPr>
        <w:t>Scope</w:t>
      </w:r>
      <w:bookmarkEnd w:id="34"/>
      <w:bookmarkEnd w:id="35"/>
      <w:bookmarkEnd w:id="36"/>
      <w:bookmarkEnd w:id="37"/>
      <w:bookmarkEnd w:id="38"/>
    </w:p>
    <w:p w14:paraId="33FE8D13" w14:textId="3AF4A1C8" w:rsidR="00EB70E1" w:rsidRPr="002D1F28" w:rsidRDefault="00EB70E1" w:rsidP="00F461C3">
      <w:pPr>
        <w:pStyle w:val="BodyText"/>
        <w:tabs>
          <w:tab w:val="left" w:pos="0"/>
        </w:tabs>
        <w:ind w:left="567" w:hanging="567"/>
        <w:rPr>
          <w:b/>
        </w:rPr>
      </w:pPr>
      <w:bookmarkStart w:id="39" w:name="_Ref129096736"/>
      <w:r w:rsidRPr="002D1F28">
        <w:t>2.1.1</w:t>
      </w:r>
      <w:r w:rsidR="00AD3A64">
        <w:tab/>
      </w:r>
      <w:r w:rsidRPr="001D7A19">
        <w:rPr>
          <w:rStyle w:val="normaltextrun"/>
        </w:rPr>
        <w:t>This</w:t>
      </w:r>
      <w:r w:rsidRPr="002D1F28">
        <w:t xml:space="preserve"> Policy applies to ‘Relevant Buildings’, being buildings in Victoria:</w:t>
      </w:r>
      <w:bookmarkEnd w:id="39"/>
    </w:p>
    <w:p w14:paraId="4776DB7B" w14:textId="0E618809" w:rsidR="00EB70E1" w:rsidRDefault="00DC1F28" w:rsidP="007634A3">
      <w:pPr>
        <w:pStyle w:val="BodyText"/>
        <w:numPr>
          <w:ilvl w:val="0"/>
          <w:numId w:val="21"/>
        </w:numPr>
        <w:tabs>
          <w:tab w:val="left" w:pos="0"/>
        </w:tabs>
        <w:ind w:left="1134" w:hanging="436"/>
      </w:pPr>
      <w:r>
        <w:t xml:space="preserve">which </w:t>
      </w:r>
      <w:r w:rsidR="00EB70E1" w:rsidRPr="002D1F28">
        <w:t xml:space="preserve">are classified as Class 2 or Class 3 by the NCC or contain any component which is classified as Class 2 or Class </w:t>
      </w:r>
      <w:proofErr w:type="gramStart"/>
      <w:r w:rsidR="00EB70E1" w:rsidRPr="002D1F28">
        <w:t>3;</w:t>
      </w:r>
      <w:proofErr w:type="gramEnd"/>
      <w:r w:rsidR="00EB70E1" w:rsidRPr="002D1F28">
        <w:t xml:space="preserve"> </w:t>
      </w:r>
    </w:p>
    <w:p w14:paraId="444CAE15" w14:textId="37629A8B" w:rsidR="00DC1F28" w:rsidRPr="002D1F28" w:rsidRDefault="00DC1F28" w:rsidP="007634A3">
      <w:pPr>
        <w:pStyle w:val="BodyText"/>
        <w:numPr>
          <w:ilvl w:val="0"/>
          <w:numId w:val="21"/>
        </w:numPr>
        <w:tabs>
          <w:tab w:val="left" w:pos="0"/>
        </w:tabs>
        <w:ind w:left="1134" w:hanging="436"/>
      </w:pPr>
      <w:r w:rsidRPr="00200914">
        <w:t>for which the work for the construction of the building was completed</w:t>
      </w:r>
      <w:r>
        <w:t xml:space="preserve"> or</w:t>
      </w:r>
      <w:r w:rsidRPr="00194F3A">
        <w:t xml:space="preserve"> an occupancy permit or certificate of final inspection was issued before </w:t>
      </w:r>
      <w:r w:rsidR="004A046C">
        <w:t>1 February 2021</w:t>
      </w:r>
      <w:r>
        <w:t>; and</w:t>
      </w:r>
    </w:p>
    <w:p w14:paraId="5D5128C7" w14:textId="705392FF" w:rsidR="00EB70E1" w:rsidRPr="00BA4872" w:rsidRDefault="00DC1F28" w:rsidP="007634A3">
      <w:pPr>
        <w:pStyle w:val="BodyText"/>
        <w:numPr>
          <w:ilvl w:val="0"/>
          <w:numId w:val="21"/>
        </w:numPr>
        <w:tabs>
          <w:tab w:val="left" w:pos="0"/>
        </w:tabs>
        <w:ind w:left="1134" w:hanging="436"/>
      </w:pPr>
      <w:r>
        <w:t xml:space="preserve">which </w:t>
      </w:r>
      <w:r w:rsidR="00EB70E1" w:rsidRPr="002D1F28">
        <w:t>have Combustible External Cladding</w:t>
      </w:r>
      <w:bookmarkStart w:id="40" w:name="_Hlk130486353"/>
      <w:r w:rsidR="00EB70E1" w:rsidRPr="00BA4872">
        <w:t>.</w:t>
      </w:r>
      <w:bookmarkEnd w:id="40"/>
    </w:p>
    <w:p w14:paraId="0D964A50" w14:textId="23E63B9B" w:rsidR="00EB70E1" w:rsidRPr="002D1F28" w:rsidRDefault="00EB70E1" w:rsidP="001D7A19">
      <w:pPr>
        <w:pStyle w:val="BodyText"/>
        <w:ind w:left="567" w:hanging="567"/>
        <w:rPr>
          <w:b/>
        </w:rPr>
      </w:pPr>
      <w:r w:rsidRPr="002D1F28">
        <w:t>2.1.2</w:t>
      </w:r>
      <w:r w:rsidRPr="002D1F28">
        <w:tab/>
      </w:r>
      <w:bookmarkStart w:id="41" w:name="_Toc129099190"/>
      <w:bookmarkStart w:id="42" w:name="_Toc129099191"/>
      <w:bookmarkStart w:id="43" w:name="_Toc129099192"/>
      <w:bookmarkEnd w:id="41"/>
      <w:bookmarkEnd w:id="42"/>
      <w:bookmarkEnd w:id="43"/>
      <w:r w:rsidRPr="002D1F28">
        <w:t>This Policy does not apply to:</w:t>
      </w:r>
    </w:p>
    <w:p w14:paraId="59ADA7BE" w14:textId="7C05A16E" w:rsidR="00EB70E1" w:rsidRPr="00BA4872" w:rsidRDefault="00EB70E1" w:rsidP="00D6347D">
      <w:pPr>
        <w:pStyle w:val="BodyText"/>
        <w:numPr>
          <w:ilvl w:val="0"/>
          <w:numId w:val="22"/>
        </w:numPr>
        <w:ind w:left="1134" w:hanging="425"/>
      </w:pPr>
      <w:r w:rsidRPr="002D1F28">
        <w:t>risk attributed to fire hazards on or in a building which are not caused by or related to Combustible External Cladding;</w:t>
      </w:r>
      <w:r w:rsidR="009A3E79">
        <w:t xml:space="preserve"> or</w:t>
      </w:r>
    </w:p>
    <w:p w14:paraId="53198C48" w14:textId="66A84501" w:rsidR="00EB70E1" w:rsidRPr="002D1F28" w:rsidRDefault="00EB70E1" w:rsidP="009A3E79">
      <w:pPr>
        <w:pStyle w:val="BodyText"/>
        <w:numPr>
          <w:ilvl w:val="0"/>
          <w:numId w:val="22"/>
        </w:numPr>
        <w:ind w:left="1134" w:hanging="425"/>
      </w:pPr>
      <w:r w:rsidRPr="002D1F28">
        <w:t>buildings which do not have Combustible External Cladding.</w:t>
      </w:r>
    </w:p>
    <w:p w14:paraId="162791AE" w14:textId="77777777" w:rsidR="00EB70E1" w:rsidRPr="002D1F28" w:rsidRDefault="00EB70E1" w:rsidP="00D6347D">
      <w:pPr>
        <w:pStyle w:val="Heading2-Numbered"/>
        <w:numPr>
          <w:ilvl w:val="1"/>
          <w:numId w:val="7"/>
        </w:numPr>
      </w:pPr>
      <w:bookmarkStart w:id="44" w:name="_Toc129099194"/>
      <w:bookmarkStart w:id="45" w:name="_Toc129099899"/>
      <w:bookmarkStart w:id="46" w:name="_Toc129099964"/>
      <w:bookmarkStart w:id="47" w:name="_Toc129100029"/>
      <w:bookmarkStart w:id="48" w:name="_Toc121305189"/>
      <w:bookmarkStart w:id="49" w:name="_Toc121306508"/>
      <w:bookmarkStart w:id="50" w:name="_Toc121306679"/>
      <w:bookmarkStart w:id="51" w:name="_Toc121306703"/>
      <w:bookmarkStart w:id="52" w:name="_Toc121308497"/>
      <w:bookmarkStart w:id="53" w:name="_Toc121308659"/>
      <w:bookmarkStart w:id="54" w:name="_Toc121310758"/>
      <w:bookmarkStart w:id="55" w:name="_Toc365125999"/>
      <w:bookmarkStart w:id="56" w:name="_Toc659279648"/>
      <w:bookmarkStart w:id="57" w:name="_Toc1014219942"/>
      <w:bookmarkStart w:id="58" w:name="_Ref126937997"/>
      <w:bookmarkStart w:id="59" w:name="_Ref128987449"/>
      <w:bookmarkStart w:id="60" w:name="_Toc139551390"/>
      <w:bookmarkStart w:id="61" w:name="_Toc131674138"/>
      <w:bookmarkEnd w:id="44"/>
      <w:bookmarkEnd w:id="45"/>
      <w:bookmarkEnd w:id="46"/>
      <w:bookmarkEnd w:id="47"/>
      <w:bookmarkEnd w:id="48"/>
      <w:bookmarkEnd w:id="49"/>
      <w:bookmarkEnd w:id="50"/>
      <w:bookmarkEnd w:id="51"/>
      <w:bookmarkEnd w:id="52"/>
      <w:bookmarkEnd w:id="53"/>
      <w:bookmarkEnd w:id="54"/>
      <w:r w:rsidRPr="002D1F28">
        <w:t>Cladding risk rating categories</w:t>
      </w:r>
      <w:bookmarkEnd w:id="55"/>
      <w:bookmarkEnd w:id="56"/>
      <w:bookmarkEnd w:id="57"/>
      <w:bookmarkEnd w:id="58"/>
      <w:bookmarkEnd w:id="59"/>
      <w:bookmarkEnd w:id="60"/>
      <w:bookmarkEnd w:id="61"/>
    </w:p>
    <w:p w14:paraId="070C8CCB" w14:textId="77777777" w:rsidR="00EB70E1" w:rsidRPr="001D7A19" w:rsidRDefault="00EB70E1" w:rsidP="001D7A19">
      <w:pPr>
        <w:pStyle w:val="BodyText"/>
        <w:ind w:left="567" w:hanging="567"/>
      </w:pPr>
      <w:r w:rsidRPr="002D1F28">
        <w:t>2.2.1</w:t>
      </w:r>
      <w:r w:rsidRPr="002D1F28">
        <w:tab/>
        <w:t>With a primary focus on cladding as fuel for fire, this Policy provides a means of separating buildings into three risk categories.</w:t>
      </w:r>
    </w:p>
    <w:p w14:paraId="0781ED4A" w14:textId="77777777" w:rsidR="00EB70E1" w:rsidRPr="001D7A19" w:rsidRDefault="00EB70E1" w:rsidP="001D7A19">
      <w:pPr>
        <w:pStyle w:val="BodyText"/>
        <w:ind w:left="567" w:hanging="567"/>
      </w:pPr>
      <w:bookmarkStart w:id="62" w:name="_Ref129098465"/>
      <w:r w:rsidRPr="002D1F28">
        <w:t>2.2.2</w:t>
      </w:r>
      <w:r w:rsidRPr="002D1F28">
        <w:tab/>
        <w:t>The three categories of cladding risk are as follows:</w:t>
      </w:r>
      <w:bookmarkEnd w:id="62"/>
    </w:p>
    <w:p w14:paraId="1EB9F1F7" w14:textId="77777777" w:rsidR="00EB70E1" w:rsidRDefault="00EB70E1" w:rsidP="00EB70E1">
      <w:pPr>
        <w:pStyle w:val="BodyText"/>
        <w:rPr>
          <w:b/>
          <w:bCs/>
          <w:color w:val="auto"/>
        </w:rPr>
      </w:pPr>
      <w:r w:rsidRPr="002D1F28">
        <w:rPr>
          <w:b/>
          <w:bCs/>
          <w:color w:val="auto"/>
        </w:rPr>
        <w:t>Table 1: Cladding risk rating categories</w:t>
      </w:r>
    </w:p>
    <w:p w14:paraId="196992C0" w14:textId="77777777" w:rsidR="00ED3D56" w:rsidRDefault="00ED3D56" w:rsidP="00EB70E1">
      <w:pPr>
        <w:pStyle w:val="BodyText"/>
        <w:rPr>
          <w:b/>
          <w:bCs/>
          <w:color w:val="auto"/>
        </w:rPr>
      </w:pPr>
    </w:p>
    <w:tbl>
      <w:tblPr>
        <w:tblW w:w="0" w:type="auto"/>
        <w:jc w:val="center"/>
        <w:tblCellMar>
          <w:left w:w="0" w:type="dxa"/>
          <w:right w:w="0" w:type="dxa"/>
        </w:tblCellMar>
        <w:tblLook w:val="04A0" w:firstRow="1" w:lastRow="0" w:firstColumn="1" w:lastColumn="0" w:noHBand="0" w:noVBand="1"/>
      </w:tblPr>
      <w:tblGrid>
        <w:gridCol w:w="1927"/>
        <w:gridCol w:w="4452"/>
        <w:gridCol w:w="4383"/>
      </w:tblGrid>
      <w:tr w:rsidR="00ED3D56" w14:paraId="0A97F9F6" w14:textId="77777777" w:rsidTr="00170CAA">
        <w:trPr>
          <w:jc w:val="center"/>
        </w:trPr>
        <w:tc>
          <w:tcPr>
            <w:tcW w:w="0" w:type="auto"/>
            <w:tcBorders>
              <w:bottom w:val="single" w:sz="8" w:space="0" w:color="auto"/>
              <w:right w:val="single" w:sz="8" w:space="0" w:color="auto"/>
            </w:tcBorders>
            <w:tcMar>
              <w:top w:w="0" w:type="dxa"/>
              <w:left w:w="108" w:type="dxa"/>
              <w:bottom w:w="0" w:type="dxa"/>
              <w:right w:w="108" w:type="dxa"/>
            </w:tcMar>
          </w:tcPr>
          <w:p w14:paraId="136F388D" w14:textId="77777777" w:rsidR="00ED3D56" w:rsidRDefault="00ED3D56" w:rsidP="00280F29">
            <w:pPr>
              <w:pStyle w:val="BodyText"/>
              <w:rPr>
                <w:b/>
                <w:bCs/>
              </w:rPr>
            </w:pPr>
          </w:p>
        </w:tc>
        <w:tc>
          <w:tcPr>
            <w:tcW w:w="0" w:type="auto"/>
            <w:gridSpan w:val="2"/>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2CD92355" w14:textId="77777777" w:rsidR="00ED3D56" w:rsidRDefault="00ED3D56" w:rsidP="00280F29">
            <w:pPr>
              <w:pStyle w:val="BodyText"/>
              <w:jc w:val="center"/>
              <w:rPr>
                <w:b/>
                <w:bCs/>
                <w14:ligatures w14:val="standardContextual"/>
              </w:rPr>
            </w:pPr>
            <w:r>
              <w:rPr>
                <w:b/>
                <w:bCs/>
                <w14:ligatures w14:val="standardContextual"/>
              </w:rPr>
              <w:t>Risk description</w:t>
            </w:r>
          </w:p>
        </w:tc>
      </w:tr>
      <w:tr w:rsidR="009A2EC0" w14:paraId="59F91F6A" w14:textId="77777777" w:rsidTr="00170CAA">
        <w:trPr>
          <w:jc w:val="center"/>
        </w:trPr>
        <w:tc>
          <w:tcPr>
            <w:tcW w:w="0" w:type="auto"/>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62841815" w14:textId="77777777" w:rsidR="00ED3D56" w:rsidRPr="00664A13" w:rsidRDefault="00ED3D56" w:rsidP="00280F29">
            <w:pPr>
              <w:pStyle w:val="BodyText"/>
              <w:rPr>
                <w:rFonts w:eastAsiaTheme="minorEastAsia"/>
                <w:b/>
                <w14:ligatures w14:val="standardContextual"/>
              </w:rPr>
            </w:pPr>
            <w:r>
              <w:rPr>
                <w:b/>
                <w:bCs/>
              </w:rPr>
              <w:t>Cladding risk rating category</w:t>
            </w:r>
          </w:p>
        </w:tc>
        <w:tc>
          <w:tcPr>
            <w:tcW w:w="4452"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009CC9C1" w14:textId="05FDF974" w:rsidR="00ED3D56" w:rsidRPr="00664A13" w:rsidRDefault="00ED3D56" w:rsidP="00664A13">
            <w:pPr>
              <w:pStyle w:val="BodyText"/>
              <w:jc w:val="center"/>
              <w:rPr>
                <w:b/>
                <w14:ligatures w14:val="standardContextual"/>
              </w:rPr>
            </w:pPr>
            <w:r>
              <w:rPr>
                <w:b/>
                <w:bCs/>
                <w14:ligatures w14:val="standardContextual"/>
              </w:rPr>
              <w:t>Sprinkler protected</w:t>
            </w:r>
          </w:p>
        </w:tc>
        <w:tc>
          <w:tcPr>
            <w:tcW w:w="4383"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9F4A8B6" w14:textId="77777777" w:rsidR="00ED3D56" w:rsidRDefault="00ED3D56" w:rsidP="00280F29">
            <w:pPr>
              <w:pStyle w:val="BodyText"/>
              <w:jc w:val="center"/>
              <w:rPr>
                <w:b/>
                <w:bCs/>
                <w14:ligatures w14:val="standardContextual"/>
              </w:rPr>
            </w:pPr>
            <w:r>
              <w:rPr>
                <w:b/>
                <w:bCs/>
                <w14:ligatures w14:val="standardContextual"/>
              </w:rPr>
              <w:t>Not sprinkler protected</w:t>
            </w:r>
          </w:p>
        </w:tc>
      </w:tr>
      <w:tr w:rsidR="009A2EC0" w14:paraId="54707AE8" w14:textId="77777777" w:rsidTr="00170CAA">
        <w:trPr>
          <w:jc w:val="center"/>
        </w:trPr>
        <w:tc>
          <w:tcPr>
            <w:tcW w:w="0" w:type="auto"/>
            <w:tcBorders>
              <w:top w:val="nil"/>
              <w:left w:val="single" w:sz="8" w:space="0" w:color="auto"/>
              <w:bottom w:val="single" w:sz="8" w:space="0" w:color="auto"/>
              <w:right w:val="single" w:sz="8" w:space="0" w:color="auto"/>
            </w:tcBorders>
            <w:shd w:val="clear" w:color="auto" w:fill="FF0000"/>
            <w:tcMar>
              <w:top w:w="0" w:type="dxa"/>
              <w:left w:w="108" w:type="dxa"/>
              <w:bottom w:w="0" w:type="dxa"/>
              <w:right w:w="108" w:type="dxa"/>
            </w:tcMar>
            <w:hideMark/>
          </w:tcPr>
          <w:p w14:paraId="45370DEC" w14:textId="77777777" w:rsidR="00ED3D56" w:rsidRPr="00664A13" w:rsidRDefault="00ED3D56" w:rsidP="00280F29">
            <w:pPr>
              <w:pStyle w:val="BodyText"/>
              <w:rPr>
                <w:b/>
                <w14:ligatures w14:val="standardContextual"/>
              </w:rPr>
            </w:pPr>
            <w:r w:rsidRPr="00664A13">
              <w:rPr>
                <w:b/>
                <w14:ligatures w14:val="standardContextual"/>
              </w:rPr>
              <w:t>Unacceptable</w:t>
            </w:r>
          </w:p>
        </w:tc>
        <w:tc>
          <w:tcPr>
            <w:tcW w:w="4452" w:type="dxa"/>
            <w:tcBorders>
              <w:top w:val="nil"/>
              <w:left w:val="nil"/>
              <w:bottom w:val="single" w:sz="8" w:space="0" w:color="auto"/>
              <w:right w:val="single" w:sz="8" w:space="0" w:color="auto"/>
            </w:tcBorders>
            <w:tcMar>
              <w:top w:w="0" w:type="dxa"/>
              <w:left w:w="108" w:type="dxa"/>
              <w:bottom w:w="0" w:type="dxa"/>
              <w:right w:w="108" w:type="dxa"/>
            </w:tcMar>
            <w:hideMark/>
          </w:tcPr>
          <w:p w14:paraId="6C1DE1CF" w14:textId="7AF14F91" w:rsidR="00ED3D56" w:rsidRPr="00664A13" w:rsidRDefault="00ED3D56" w:rsidP="00664A13">
            <w:pPr>
              <w:pStyle w:val="BodyText"/>
              <w:jc w:val="center"/>
              <w:rPr>
                <w14:ligatures w14:val="standardContextual"/>
              </w:rPr>
            </w:pPr>
            <w:r>
              <w:rPr>
                <w14:ligatures w14:val="standardContextual"/>
              </w:rPr>
              <w:t>Risk of fire</w:t>
            </w:r>
            <w:r w:rsidRPr="00664A13">
              <w:rPr>
                <w14:ligatures w14:val="standardContextual"/>
              </w:rPr>
              <w:t xml:space="preserve"> spread across the Combustible External Cladding of </w:t>
            </w:r>
            <w:r w:rsidRPr="00732B67">
              <w:rPr>
                <w:b/>
                <w:bCs/>
                <w:lang w:eastAsia="en-AU"/>
                <w14:ligatures w14:val="standardContextual"/>
              </w:rPr>
              <w:t>≥</w:t>
            </w:r>
            <w:r>
              <w:rPr>
                <w:b/>
                <w:bCs/>
                <w:lang w:eastAsia="en-AU"/>
                <w14:ligatures w14:val="standardContextual"/>
              </w:rPr>
              <w:t xml:space="preserve"> 4 SOU</w:t>
            </w:r>
          </w:p>
        </w:tc>
        <w:tc>
          <w:tcPr>
            <w:tcW w:w="4383" w:type="dxa"/>
            <w:tcBorders>
              <w:top w:val="nil"/>
              <w:left w:val="nil"/>
              <w:bottom w:val="single" w:sz="8" w:space="0" w:color="auto"/>
              <w:right w:val="single" w:sz="8" w:space="0" w:color="auto"/>
            </w:tcBorders>
            <w:tcMar>
              <w:top w:w="0" w:type="dxa"/>
              <w:left w:w="108" w:type="dxa"/>
              <w:bottom w:w="0" w:type="dxa"/>
              <w:right w:w="108" w:type="dxa"/>
            </w:tcMar>
            <w:hideMark/>
          </w:tcPr>
          <w:p w14:paraId="516CC28D" w14:textId="77777777" w:rsidR="00ED3D56" w:rsidRDefault="00ED3D56" w:rsidP="00280F29">
            <w:pPr>
              <w:pStyle w:val="BodyText"/>
              <w:jc w:val="center"/>
              <w:rPr>
                <w:lang w:eastAsia="en-AU"/>
                <w14:ligatures w14:val="standardContextual"/>
              </w:rPr>
            </w:pPr>
            <w:r>
              <w:rPr>
                <w14:ligatures w14:val="standardContextual"/>
              </w:rPr>
              <w:t>Risk of fire spread across the Combustible External Cladding of</w:t>
            </w:r>
            <w:r>
              <w:rPr>
                <w:lang w:eastAsia="en-AU"/>
                <w14:ligatures w14:val="standardContextual"/>
              </w:rPr>
              <w:t xml:space="preserve"> </w:t>
            </w:r>
            <w:r>
              <w:rPr>
                <w:b/>
                <w:bCs/>
                <w:lang w:eastAsia="en-AU"/>
                <w14:ligatures w14:val="standardContextual"/>
              </w:rPr>
              <w:t>≥ 3 SOU</w:t>
            </w:r>
          </w:p>
        </w:tc>
      </w:tr>
      <w:tr w:rsidR="009A2EC0" w14:paraId="7E41CF69" w14:textId="77777777" w:rsidTr="00170CAA">
        <w:trPr>
          <w:jc w:val="center"/>
        </w:trPr>
        <w:tc>
          <w:tcPr>
            <w:tcW w:w="0" w:type="auto"/>
            <w:tcBorders>
              <w:top w:val="nil"/>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14:paraId="7A27EE65" w14:textId="77777777" w:rsidR="00ED3D56" w:rsidRPr="00664A13" w:rsidRDefault="00ED3D56" w:rsidP="00280F29">
            <w:pPr>
              <w:pStyle w:val="BodyText"/>
              <w:rPr>
                <w:b/>
                <w14:ligatures w14:val="standardContextual"/>
              </w:rPr>
            </w:pPr>
            <w:r w:rsidRPr="00664A13">
              <w:rPr>
                <w:b/>
                <w14:ligatures w14:val="standardContextual"/>
              </w:rPr>
              <w:t>Elevated</w:t>
            </w:r>
          </w:p>
        </w:tc>
        <w:tc>
          <w:tcPr>
            <w:tcW w:w="4452" w:type="dxa"/>
            <w:tcBorders>
              <w:top w:val="nil"/>
              <w:left w:val="nil"/>
              <w:bottom w:val="single" w:sz="8" w:space="0" w:color="auto"/>
              <w:right w:val="single" w:sz="8" w:space="0" w:color="auto"/>
            </w:tcBorders>
            <w:tcMar>
              <w:top w:w="0" w:type="dxa"/>
              <w:left w:w="108" w:type="dxa"/>
              <w:bottom w:w="0" w:type="dxa"/>
              <w:right w:w="108" w:type="dxa"/>
            </w:tcMar>
            <w:hideMark/>
          </w:tcPr>
          <w:p w14:paraId="68F189E8" w14:textId="3ABCCA51" w:rsidR="00ED3D56" w:rsidRPr="00664A13" w:rsidRDefault="00ED3D56" w:rsidP="00664A13">
            <w:pPr>
              <w:pStyle w:val="BodyText"/>
              <w:jc w:val="center"/>
              <w:rPr>
                <w14:ligatures w14:val="standardContextual"/>
              </w:rPr>
            </w:pPr>
            <w:r>
              <w:rPr>
                <w14:ligatures w14:val="standardContextual"/>
              </w:rPr>
              <w:t>Risk of fire</w:t>
            </w:r>
            <w:r w:rsidRPr="00664A13">
              <w:rPr>
                <w14:ligatures w14:val="standardContextual"/>
              </w:rPr>
              <w:t xml:space="preserve"> spread across the Combustible External Cladding of </w:t>
            </w:r>
            <w:r>
              <w:rPr>
                <w:b/>
                <w:bCs/>
                <w:lang w:eastAsia="en-AU"/>
                <w14:ligatures w14:val="standardContextual"/>
              </w:rPr>
              <w:t>3 SOU</w:t>
            </w:r>
          </w:p>
        </w:tc>
        <w:tc>
          <w:tcPr>
            <w:tcW w:w="4383" w:type="dxa"/>
            <w:tcBorders>
              <w:top w:val="nil"/>
              <w:left w:val="nil"/>
              <w:bottom w:val="single" w:sz="8" w:space="0" w:color="auto"/>
              <w:right w:val="single" w:sz="8" w:space="0" w:color="auto"/>
            </w:tcBorders>
            <w:tcMar>
              <w:top w:w="0" w:type="dxa"/>
              <w:left w:w="108" w:type="dxa"/>
              <w:bottom w:w="0" w:type="dxa"/>
              <w:right w:w="108" w:type="dxa"/>
            </w:tcMar>
            <w:hideMark/>
          </w:tcPr>
          <w:p w14:paraId="154474CE" w14:textId="77777777" w:rsidR="00ED3D56" w:rsidRDefault="00ED3D56" w:rsidP="00280F29">
            <w:pPr>
              <w:pStyle w:val="BodyText"/>
              <w:jc w:val="center"/>
              <w:rPr>
                <w:lang w:eastAsia="en-AU"/>
                <w14:ligatures w14:val="standardContextual"/>
              </w:rPr>
            </w:pPr>
            <w:r>
              <w:rPr>
                <w14:ligatures w14:val="standardContextual"/>
              </w:rPr>
              <w:t>Risk of fire spread across the Combustible External Cladding of</w:t>
            </w:r>
            <w:r>
              <w:rPr>
                <w:lang w:eastAsia="en-AU"/>
                <w14:ligatures w14:val="standardContextual"/>
              </w:rPr>
              <w:t xml:space="preserve"> </w:t>
            </w:r>
            <w:r>
              <w:rPr>
                <w:b/>
                <w:bCs/>
                <w:lang w:eastAsia="en-AU"/>
                <w14:ligatures w14:val="standardContextual"/>
              </w:rPr>
              <w:t>2 SOU</w:t>
            </w:r>
          </w:p>
        </w:tc>
      </w:tr>
      <w:tr w:rsidR="009A2EC0" w14:paraId="31149484" w14:textId="77777777" w:rsidTr="00170CAA">
        <w:trPr>
          <w:jc w:val="center"/>
        </w:trPr>
        <w:tc>
          <w:tcPr>
            <w:tcW w:w="0" w:type="auto"/>
            <w:tcBorders>
              <w:top w:val="nil"/>
              <w:left w:val="single" w:sz="8" w:space="0" w:color="auto"/>
              <w:bottom w:val="single" w:sz="8" w:space="0" w:color="auto"/>
              <w:right w:val="single" w:sz="8" w:space="0" w:color="auto"/>
            </w:tcBorders>
            <w:shd w:val="clear" w:color="auto" w:fill="00B050"/>
            <w:tcMar>
              <w:top w:w="0" w:type="dxa"/>
              <w:left w:w="108" w:type="dxa"/>
              <w:bottom w:w="0" w:type="dxa"/>
              <w:right w:w="108" w:type="dxa"/>
            </w:tcMar>
            <w:hideMark/>
          </w:tcPr>
          <w:p w14:paraId="3DBEE169" w14:textId="77777777" w:rsidR="00ED3D56" w:rsidRPr="00664A13" w:rsidRDefault="00ED3D56" w:rsidP="00280F29">
            <w:pPr>
              <w:pStyle w:val="BodyText"/>
              <w:rPr>
                <w:b/>
                <w14:ligatures w14:val="standardContextual"/>
              </w:rPr>
            </w:pPr>
            <w:r w:rsidRPr="00664A13">
              <w:rPr>
                <w:b/>
                <w14:ligatures w14:val="standardContextual"/>
              </w:rPr>
              <w:t>Low</w:t>
            </w:r>
          </w:p>
        </w:tc>
        <w:tc>
          <w:tcPr>
            <w:tcW w:w="4452" w:type="dxa"/>
            <w:tcBorders>
              <w:top w:val="nil"/>
              <w:left w:val="nil"/>
              <w:bottom w:val="single" w:sz="8" w:space="0" w:color="auto"/>
              <w:right w:val="single" w:sz="8" w:space="0" w:color="auto"/>
            </w:tcBorders>
            <w:tcMar>
              <w:top w:w="0" w:type="dxa"/>
              <w:left w:w="108" w:type="dxa"/>
              <w:bottom w:w="0" w:type="dxa"/>
              <w:right w:w="108" w:type="dxa"/>
            </w:tcMar>
            <w:hideMark/>
          </w:tcPr>
          <w:p w14:paraId="5EDA5322" w14:textId="2C0A225D" w:rsidR="00ED3D56" w:rsidRPr="00664A13" w:rsidRDefault="00ED3D56" w:rsidP="00664A13">
            <w:pPr>
              <w:pStyle w:val="BodyText"/>
              <w:jc w:val="center"/>
              <w:rPr>
                <w14:ligatures w14:val="standardContextual"/>
              </w:rPr>
            </w:pPr>
            <w:r>
              <w:rPr>
                <w14:ligatures w14:val="standardContextual"/>
              </w:rPr>
              <w:t>Risk of fire</w:t>
            </w:r>
            <w:r w:rsidRPr="00664A13">
              <w:rPr>
                <w14:ligatures w14:val="standardContextual"/>
              </w:rPr>
              <w:t xml:space="preserve"> spread across the Combustible External Cladding </w:t>
            </w:r>
            <w:r>
              <w:rPr>
                <w14:ligatures w14:val="standardContextual"/>
              </w:rPr>
              <w:t>of</w:t>
            </w:r>
            <w:r>
              <w:rPr>
                <w:lang w:eastAsia="en-AU"/>
                <w14:ligatures w14:val="standardContextual"/>
              </w:rPr>
              <w:t xml:space="preserve"> </w:t>
            </w:r>
            <w:r>
              <w:rPr>
                <w:b/>
                <w:bCs/>
                <w:lang w:eastAsia="en-AU"/>
                <w14:ligatures w14:val="standardContextual"/>
              </w:rPr>
              <w:t>≤ 2</w:t>
            </w:r>
            <w:r w:rsidRPr="00664A13">
              <w:rPr>
                <w:b/>
                <w14:ligatures w14:val="standardContextual"/>
              </w:rPr>
              <w:t xml:space="preserve"> SOU</w:t>
            </w:r>
          </w:p>
        </w:tc>
        <w:tc>
          <w:tcPr>
            <w:tcW w:w="4383" w:type="dxa"/>
            <w:tcBorders>
              <w:top w:val="nil"/>
              <w:left w:val="nil"/>
              <w:bottom w:val="single" w:sz="8" w:space="0" w:color="auto"/>
              <w:right w:val="single" w:sz="8" w:space="0" w:color="auto"/>
            </w:tcBorders>
            <w:tcMar>
              <w:top w:w="0" w:type="dxa"/>
              <w:left w:w="108" w:type="dxa"/>
              <w:bottom w:w="0" w:type="dxa"/>
              <w:right w:w="108" w:type="dxa"/>
            </w:tcMar>
            <w:hideMark/>
          </w:tcPr>
          <w:p w14:paraId="78B41EF5" w14:textId="77777777" w:rsidR="00ED3D56" w:rsidRPr="00732B67" w:rsidRDefault="00ED3D56" w:rsidP="00280F29">
            <w:pPr>
              <w:pStyle w:val="BodyText"/>
              <w:jc w:val="center"/>
              <w:rPr>
                <w:lang w:eastAsia="en-AU"/>
                <w14:ligatures w14:val="standardContextual"/>
              </w:rPr>
            </w:pPr>
            <w:r>
              <w:rPr>
                <w14:ligatures w14:val="standardContextual"/>
              </w:rPr>
              <w:t>Risk of fire spread across the Combustible External Cladding of</w:t>
            </w:r>
            <w:r>
              <w:rPr>
                <w:lang w:eastAsia="en-AU"/>
                <w14:ligatures w14:val="standardContextual"/>
              </w:rPr>
              <w:t xml:space="preserve"> </w:t>
            </w:r>
            <w:r>
              <w:rPr>
                <w:b/>
                <w:bCs/>
                <w:lang w:eastAsia="en-AU"/>
                <w14:ligatures w14:val="standardContextual"/>
              </w:rPr>
              <w:t>≤ 1 SOU</w:t>
            </w:r>
          </w:p>
        </w:tc>
      </w:tr>
    </w:tbl>
    <w:p w14:paraId="62F7A6A2" w14:textId="77777777" w:rsidR="00ED3D56" w:rsidRPr="002D1F28" w:rsidRDefault="00ED3D56" w:rsidP="00EB70E1">
      <w:pPr>
        <w:pStyle w:val="BodyText"/>
        <w:rPr>
          <w:b/>
          <w:bCs/>
          <w:color w:val="auto"/>
        </w:rPr>
      </w:pPr>
    </w:p>
    <w:p w14:paraId="57B5EF0A" w14:textId="1BD51072" w:rsidR="00EB70E1" w:rsidRPr="002D1F28" w:rsidRDefault="00EB70E1" w:rsidP="00D6347D">
      <w:pPr>
        <w:pStyle w:val="Heading2-Numbered"/>
        <w:numPr>
          <w:ilvl w:val="1"/>
          <w:numId w:val="7"/>
        </w:numPr>
      </w:pPr>
      <w:bookmarkStart w:id="63" w:name="_Toc129099199"/>
      <w:bookmarkStart w:id="64" w:name="_Toc129099904"/>
      <w:bookmarkStart w:id="65" w:name="_Toc129099969"/>
      <w:bookmarkStart w:id="66" w:name="_Toc129100034"/>
      <w:bookmarkStart w:id="67" w:name="_Toc129099200"/>
      <w:bookmarkStart w:id="68" w:name="_Toc129099905"/>
      <w:bookmarkStart w:id="69" w:name="_Toc129099970"/>
      <w:bookmarkStart w:id="70" w:name="_Toc129100035"/>
      <w:bookmarkStart w:id="71" w:name="_Toc129099201"/>
      <w:bookmarkStart w:id="72" w:name="_Toc129099906"/>
      <w:bookmarkStart w:id="73" w:name="_Toc129099971"/>
      <w:bookmarkStart w:id="74" w:name="_Toc129100036"/>
      <w:bookmarkStart w:id="75" w:name="_Toc139551391"/>
      <w:bookmarkStart w:id="76" w:name="_Toc131674139"/>
      <w:bookmarkEnd w:id="63"/>
      <w:bookmarkEnd w:id="64"/>
      <w:bookmarkEnd w:id="65"/>
      <w:bookmarkEnd w:id="66"/>
      <w:bookmarkEnd w:id="67"/>
      <w:bookmarkEnd w:id="68"/>
      <w:bookmarkEnd w:id="69"/>
      <w:bookmarkEnd w:id="70"/>
      <w:bookmarkEnd w:id="71"/>
      <w:bookmarkEnd w:id="72"/>
      <w:bookmarkEnd w:id="73"/>
      <w:bookmarkEnd w:id="74"/>
      <w:r w:rsidRPr="002D1F28">
        <w:t>Risk</w:t>
      </w:r>
      <w:r w:rsidR="00B133CE">
        <w:t>-</w:t>
      </w:r>
      <w:r w:rsidRPr="002D1F28">
        <w:t>based approach to reduction of fire risk</w:t>
      </w:r>
      <w:bookmarkEnd w:id="75"/>
      <w:bookmarkEnd w:id="76"/>
    </w:p>
    <w:p w14:paraId="79A035C2" w14:textId="2E2BB016" w:rsidR="00EB70E1" w:rsidRPr="002E6E45" w:rsidRDefault="009A6C74" w:rsidP="002E6E45">
      <w:pPr>
        <w:pStyle w:val="BodyText"/>
        <w:ind w:left="567" w:hanging="567"/>
        <w:rPr>
          <w:rStyle w:val="BodyTextChar"/>
        </w:rPr>
      </w:pPr>
      <w:r w:rsidRPr="002E6E45">
        <w:rPr>
          <w:color w:val="auto"/>
        </w:rPr>
        <w:t>2.3.1</w:t>
      </w:r>
      <w:r w:rsidRPr="002E6E45">
        <w:rPr>
          <w:rStyle w:val="BodyTextChar"/>
        </w:rPr>
        <w:tab/>
      </w:r>
      <w:r w:rsidR="00EB70E1" w:rsidRPr="002E6E45">
        <w:rPr>
          <w:rStyle w:val="BodyTextChar"/>
        </w:rPr>
        <w:t>Under this Policy, Remediation Work Proposals for buildings with Combustible External Cladding should adopt a risk</w:t>
      </w:r>
      <w:r w:rsidR="00B133CE">
        <w:rPr>
          <w:rStyle w:val="BodyTextChar"/>
        </w:rPr>
        <w:t>-</w:t>
      </w:r>
      <w:r w:rsidR="00EB70E1" w:rsidRPr="002E6E45">
        <w:rPr>
          <w:rStyle w:val="BodyTextChar"/>
        </w:rPr>
        <w:t>based approach. For each relevant cladding risk rating category, the potential actions for the Remediation Work Proposal are set out below.</w:t>
      </w:r>
    </w:p>
    <w:p w14:paraId="0ACF1779" w14:textId="46E0744B" w:rsidR="00EB70E1" w:rsidRPr="002D1F28" w:rsidRDefault="009A6C74" w:rsidP="00124D72">
      <w:pPr>
        <w:pStyle w:val="BodyText"/>
        <w:ind w:left="567" w:hanging="567"/>
        <w:rPr>
          <w:color w:val="auto"/>
          <w:lang w:eastAsia="en-AU"/>
        </w:rPr>
      </w:pPr>
      <w:r>
        <w:t>2.3.2</w:t>
      </w:r>
      <w:r>
        <w:tab/>
      </w:r>
      <w:r w:rsidR="00EB70E1" w:rsidRPr="002D1F28">
        <w:t>The table below provides potential actions for those risk categories for context.</w:t>
      </w:r>
    </w:p>
    <w:p w14:paraId="677E8A46" w14:textId="77777777" w:rsidR="00843FC7" w:rsidRDefault="00124D72" w:rsidP="008368E6">
      <w:pPr>
        <w:pStyle w:val="BodyText"/>
        <w:rPr>
          <w:b/>
          <w:bCs/>
          <w:color w:val="auto"/>
        </w:rPr>
      </w:pPr>
      <w:r w:rsidRPr="002D1F28">
        <w:rPr>
          <w:b/>
          <w:bCs/>
          <w:color w:val="auto"/>
        </w:rPr>
        <w:t xml:space="preserve"> </w:t>
      </w:r>
    </w:p>
    <w:p w14:paraId="111B3CB4" w14:textId="77777777" w:rsidR="00843FC7" w:rsidRDefault="00843FC7" w:rsidP="008368E6">
      <w:pPr>
        <w:pStyle w:val="BodyText"/>
        <w:rPr>
          <w:b/>
          <w:bCs/>
          <w:color w:val="auto"/>
        </w:rPr>
      </w:pPr>
    </w:p>
    <w:p w14:paraId="449B15FC" w14:textId="77777777" w:rsidR="00843FC7" w:rsidRDefault="00843FC7" w:rsidP="008368E6">
      <w:pPr>
        <w:pStyle w:val="BodyText"/>
        <w:rPr>
          <w:b/>
          <w:bCs/>
          <w:color w:val="auto"/>
        </w:rPr>
      </w:pPr>
    </w:p>
    <w:p w14:paraId="45C43AD9" w14:textId="45DCD9C4" w:rsidR="00EB70E1" w:rsidRDefault="00EB70E1" w:rsidP="008368E6">
      <w:pPr>
        <w:pStyle w:val="BodyText"/>
        <w:rPr>
          <w:b/>
          <w:bCs/>
          <w:color w:val="auto"/>
        </w:rPr>
      </w:pPr>
      <w:r w:rsidRPr="002D1F28">
        <w:rPr>
          <w:b/>
          <w:bCs/>
          <w:color w:val="auto"/>
        </w:rPr>
        <w:t>Table 2: Cladding risk remediation</w:t>
      </w:r>
    </w:p>
    <w:tbl>
      <w:tblPr>
        <w:tblStyle w:val="TableGrid"/>
        <w:tblW w:w="0" w:type="auto"/>
        <w:jc w:val="center"/>
        <w:tblLayout w:type="fixed"/>
        <w:tblLook w:val="06A0" w:firstRow="1" w:lastRow="0" w:firstColumn="1" w:lastColumn="0" w:noHBand="1" w:noVBand="1"/>
      </w:tblPr>
      <w:tblGrid>
        <w:gridCol w:w="2655"/>
        <w:gridCol w:w="1740"/>
        <w:gridCol w:w="6015"/>
      </w:tblGrid>
      <w:tr w:rsidR="009A2EC0" w14:paraId="1A8731CF" w14:textId="77777777" w:rsidTr="009A2EC0">
        <w:trPr>
          <w:trHeight w:val="300"/>
          <w:jc w:val="center"/>
        </w:trPr>
        <w:tc>
          <w:tcPr>
            <w:tcW w:w="2655" w:type="dxa"/>
            <w:tcBorders>
              <w:top w:val="none" w:sz="4" w:space="0" w:color="000000" w:themeColor="text1"/>
              <w:left w:val="none" w:sz="4" w:space="0" w:color="000000" w:themeColor="text1"/>
              <w:bottom w:val="none" w:sz="4" w:space="0" w:color="FFFFFF" w:themeColor="background1"/>
              <w:right w:val="single" w:sz="4" w:space="0" w:color="000000" w:themeColor="text1"/>
            </w:tcBorders>
          </w:tcPr>
          <w:p w14:paraId="174E36BD" w14:textId="62F9D857" w:rsidR="70640196" w:rsidRDefault="70640196" w:rsidP="70640196">
            <w:pPr>
              <w:pStyle w:val="BodyText"/>
              <w:rPr>
                <w:b/>
                <w:bCs/>
                <w:color w:val="auto"/>
              </w:rPr>
            </w:pPr>
          </w:p>
        </w:tc>
        <w:tc>
          <w:tcPr>
            <w:tcW w:w="17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82D6A8C" w14:textId="16F0BFD3" w:rsidR="0775CD73" w:rsidRDefault="0775CD73" w:rsidP="70640196">
            <w:pPr>
              <w:pStyle w:val="BodyText"/>
              <w:rPr>
                <w:b/>
                <w:bCs/>
                <w:color w:val="auto"/>
              </w:rPr>
            </w:pPr>
            <w:r w:rsidRPr="70640196">
              <w:rPr>
                <w:b/>
                <w:bCs/>
                <w:color w:val="auto"/>
              </w:rPr>
              <w:t>Cladding risk rating category</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A8CFAF0" w14:textId="5D0EF755" w:rsidR="0775CD73" w:rsidRDefault="0775CD73" w:rsidP="70640196">
            <w:pPr>
              <w:pStyle w:val="BodyText"/>
              <w:rPr>
                <w:b/>
                <w:bCs/>
                <w:color w:val="auto"/>
              </w:rPr>
            </w:pPr>
            <w:r w:rsidRPr="70640196">
              <w:rPr>
                <w:b/>
                <w:bCs/>
                <w:color w:val="auto"/>
              </w:rPr>
              <w:t>Potential Action</w:t>
            </w:r>
            <w:r w:rsidR="00A95CF5">
              <w:rPr>
                <w:b/>
                <w:bCs/>
                <w:color w:val="auto"/>
              </w:rPr>
              <w:t>s</w:t>
            </w:r>
          </w:p>
        </w:tc>
      </w:tr>
      <w:tr w:rsidR="009A2EC0" w14:paraId="24F07B69" w14:textId="77777777" w:rsidTr="009A2EC0">
        <w:trPr>
          <w:trHeight w:val="1980"/>
          <w:jc w:val="center"/>
        </w:trPr>
        <w:tc>
          <w:tcPr>
            <w:tcW w:w="2655" w:type="dxa"/>
            <w:vMerge w:val="restart"/>
            <w:tcBorders>
              <w:top w:val="none" w:sz="4" w:space="0" w:color="FFFFFF" w:themeColor="background1"/>
              <w:left w:val="none" w:sz="4" w:space="0" w:color="FFFFFF" w:themeColor="background1"/>
              <w:bottom w:val="none" w:sz="4" w:space="0" w:color="FFFFFF" w:themeColor="background1"/>
              <w:right w:val="single" w:sz="4" w:space="0" w:color="000000" w:themeColor="text1"/>
            </w:tcBorders>
            <w:vAlign w:val="center"/>
          </w:tcPr>
          <w:p w14:paraId="04FB6F72" w14:textId="306F3DC9" w:rsidR="2D8C6958" w:rsidRDefault="2D8C6958" w:rsidP="70640196">
            <w:pPr>
              <w:pStyle w:val="BodyText"/>
              <w:jc w:val="center"/>
            </w:pPr>
            <w:r>
              <w:rPr>
                <w:noProof/>
              </w:rPr>
              <w:drawing>
                <wp:inline distT="0" distB="0" distL="0" distR="0" wp14:anchorId="630C97F8" wp14:editId="5E6B6D8C">
                  <wp:extent cx="696031" cy="2891204"/>
                  <wp:effectExtent l="0" t="0" r="0" b="0"/>
                  <wp:docPr id="278229686" name="Picture 278229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696031" cy="2891204"/>
                          </a:xfrm>
                          <a:prstGeom prst="rect">
                            <a:avLst/>
                          </a:prstGeom>
                        </pic:spPr>
                      </pic:pic>
                    </a:graphicData>
                  </a:graphic>
                </wp:inline>
              </w:drawing>
            </w:r>
          </w:p>
        </w:tc>
        <w:tc>
          <w:tcPr>
            <w:tcW w:w="17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14:paraId="16F8F3C7" w14:textId="5088829E" w:rsidR="359F8377" w:rsidRDefault="359F8377" w:rsidP="70640196">
            <w:pPr>
              <w:pStyle w:val="BodyText"/>
              <w:rPr>
                <w:b/>
                <w:bCs/>
                <w:color w:val="auto"/>
              </w:rPr>
            </w:pPr>
            <w:r w:rsidRPr="70640196">
              <w:rPr>
                <w:b/>
                <w:bCs/>
                <w:color w:val="auto"/>
              </w:rPr>
              <w:t>Unacceptable</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D55138" w14:textId="2AC3989D" w:rsidR="00A95CF5" w:rsidRDefault="00A95CF5" w:rsidP="70640196">
            <w:pPr>
              <w:pStyle w:val="BodyText"/>
              <w:rPr>
                <w:color w:val="auto"/>
              </w:rPr>
            </w:pPr>
            <w:r>
              <w:rPr>
                <w:color w:val="auto"/>
              </w:rPr>
              <w:t>(1)</w:t>
            </w:r>
            <w:r>
              <w:rPr>
                <w:color w:val="auto"/>
              </w:rPr>
              <w:tab/>
            </w:r>
            <w:r w:rsidR="007634A3">
              <w:rPr>
                <w:color w:val="auto"/>
              </w:rPr>
              <w:t>I</w:t>
            </w:r>
            <w:r w:rsidR="359F8377" w:rsidRPr="70640196">
              <w:rPr>
                <w:color w:val="auto"/>
              </w:rPr>
              <w:t xml:space="preserve">mmediately lower the </w:t>
            </w:r>
            <w:r>
              <w:rPr>
                <w:color w:val="auto"/>
              </w:rPr>
              <w:t xml:space="preserve">Combustible External </w:t>
            </w:r>
            <w:r w:rsidR="007634A3">
              <w:rPr>
                <w:color w:val="auto"/>
              </w:rPr>
              <w:tab/>
            </w:r>
            <w:r>
              <w:rPr>
                <w:color w:val="auto"/>
              </w:rPr>
              <w:t>C</w:t>
            </w:r>
            <w:r w:rsidR="359F8377" w:rsidRPr="70640196">
              <w:rPr>
                <w:color w:val="auto"/>
              </w:rPr>
              <w:t xml:space="preserve">ladding risk by implementing interim mitigating </w:t>
            </w:r>
            <w:r w:rsidR="007634A3">
              <w:rPr>
                <w:color w:val="auto"/>
              </w:rPr>
              <w:tab/>
            </w:r>
            <w:r w:rsidR="359F8377" w:rsidRPr="70640196">
              <w:rPr>
                <w:color w:val="auto"/>
              </w:rPr>
              <w:t>measures/works</w:t>
            </w:r>
            <w:r w:rsidR="0058021F">
              <w:rPr>
                <w:color w:val="auto"/>
              </w:rPr>
              <w:t xml:space="preserve"> if </w:t>
            </w:r>
            <w:proofErr w:type="gramStart"/>
            <w:r w:rsidR="0058021F">
              <w:rPr>
                <w:color w:val="auto"/>
              </w:rPr>
              <w:t>required</w:t>
            </w:r>
            <w:r>
              <w:rPr>
                <w:color w:val="auto"/>
              </w:rPr>
              <w:t>;</w:t>
            </w:r>
            <w:proofErr w:type="gramEnd"/>
            <w:r>
              <w:rPr>
                <w:color w:val="auto"/>
              </w:rPr>
              <w:t xml:space="preserve"> </w:t>
            </w:r>
          </w:p>
          <w:p w14:paraId="493950D0" w14:textId="698D3846" w:rsidR="359F8377" w:rsidRDefault="0058021F" w:rsidP="70640196">
            <w:pPr>
              <w:pStyle w:val="BodyText"/>
              <w:rPr>
                <w:color w:val="auto"/>
              </w:rPr>
            </w:pPr>
            <w:r>
              <w:rPr>
                <w:color w:val="auto"/>
              </w:rPr>
              <w:t>and</w:t>
            </w:r>
          </w:p>
          <w:p w14:paraId="3B701D2E" w14:textId="2B6BFDED" w:rsidR="00A95CF5" w:rsidRDefault="00A95CF5" w:rsidP="70640196">
            <w:pPr>
              <w:pStyle w:val="BodyText"/>
              <w:rPr>
                <w:color w:val="auto"/>
              </w:rPr>
            </w:pPr>
            <w:r>
              <w:rPr>
                <w:color w:val="auto"/>
              </w:rPr>
              <w:t>(2)</w:t>
            </w:r>
            <w:r>
              <w:rPr>
                <w:color w:val="auto"/>
              </w:rPr>
              <w:tab/>
            </w:r>
            <w:r w:rsidR="007634A3">
              <w:rPr>
                <w:color w:val="auto"/>
              </w:rPr>
              <w:t>E</w:t>
            </w:r>
            <w:r>
              <w:rPr>
                <w:color w:val="auto"/>
              </w:rPr>
              <w:t>ither:</w:t>
            </w:r>
          </w:p>
          <w:p w14:paraId="24DFF929" w14:textId="69B4BB2E" w:rsidR="359F8377" w:rsidRDefault="003522E3" w:rsidP="70640196">
            <w:pPr>
              <w:pStyle w:val="BodyText"/>
              <w:rPr>
                <w:color w:val="auto"/>
              </w:rPr>
            </w:pPr>
            <w:r>
              <w:rPr>
                <w:color w:val="auto"/>
              </w:rPr>
              <w:tab/>
            </w:r>
            <w:r w:rsidR="00A95CF5">
              <w:rPr>
                <w:color w:val="auto"/>
              </w:rPr>
              <w:t>(a)</w:t>
            </w:r>
            <w:r w:rsidR="00A95CF5">
              <w:rPr>
                <w:color w:val="auto"/>
              </w:rPr>
              <w:tab/>
              <w:t>r</w:t>
            </w:r>
            <w:r w:rsidR="359F8377" w:rsidRPr="70640196">
              <w:rPr>
                <w:color w:val="auto"/>
              </w:rPr>
              <w:t xml:space="preserve">emove most or </w:t>
            </w:r>
            <w:proofErr w:type="gramStart"/>
            <w:r w:rsidR="359F8377" w:rsidRPr="70640196">
              <w:rPr>
                <w:color w:val="auto"/>
              </w:rPr>
              <w:t>all of</w:t>
            </w:r>
            <w:proofErr w:type="gramEnd"/>
            <w:r w:rsidR="359F8377" w:rsidRPr="70640196">
              <w:rPr>
                <w:color w:val="auto"/>
              </w:rPr>
              <w:t xml:space="preserve"> the Combustible External </w:t>
            </w:r>
            <w:r>
              <w:rPr>
                <w:color w:val="auto"/>
              </w:rPr>
              <w:tab/>
            </w:r>
            <w:r>
              <w:rPr>
                <w:color w:val="auto"/>
              </w:rPr>
              <w:tab/>
            </w:r>
            <w:r w:rsidR="007634A3">
              <w:rPr>
                <w:color w:val="auto"/>
              </w:rPr>
              <w:tab/>
            </w:r>
            <w:r w:rsidR="359F8377" w:rsidRPr="70640196">
              <w:rPr>
                <w:color w:val="auto"/>
              </w:rPr>
              <w:t>Cladding from the building</w:t>
            </w:r>
            <w:r w:rsidR="00A95CF5">
              <w:rPr>
                <w:color w:val="auto"/>
              </w:rPr>
              <w:t xml:space="preserve"> to achieve, at a </w:t>
            </w:r>
            <w:r>
              <w:rPr>
                <w:color w:val="auto"/>
              </w:rPr>
              <w:tab/>
            </w:r>
            <w:r>
              <w:rPr>
                <w:color w:val="auto"/>
              </w:rPr>
              <w:tab/>
            </w:r>
            <w:r>
              <w:rPr>
                <w:color w:val="auto"/>
              </w:rPr>
              <w:tab/>
            </w:r>
            <w:r w:rsidR="00A95CF5">
              <w:rPr>
                <w:color w:val="auto"/>
              </w:rPr>
              <w:t xml:space="preserve">minimum, an Acceptable Cladding Risk rating; </w:t>
            </w:r>
            <w:r>
              <w:rPr>
                <w:color w:val="auto"/>
              </w:rPr>
              <w:tab/>
            </w:r>
            <w:r>
              <w:rPr>
                <w:color w:val="auto"/>
              </w:rPr>
              <w:tab/>
            </w:r>
            <w:r>
              <w:rPr>
                <w:color w:val="auto"/>
              </w:rPr>
              <w:tab/>
            </w:r>
            <w:r w:rsidR="00A95CF5">
              <w:rPr>
                <w:color w:val="auto"/>
              </w:rPr>
              <w:t>or</w:t>
            </w:r>
            <w:r w:rsidR="359F8377" w:rsidRPr="70640196">
              <w:rPr>
                <w:color w:val="auto"/>
              </w:rPr>
              <w:t xml:space="preserve"> </w:t>
            </w:r>
          </w:p>
          <w:p w14:paraId="19E281BB" w14:textId="554EDFAA" w:rsidR="359F8377" w:rsidRDefault="007634A3" w:rsidP="00843FC7">
            <w:pPr>
              <w:pStyle w:val="BodyText"/>
              <w:rPr>
                <w:color w:val="auto"/>
              </w:rPr>
            </w:pPr>
            <w:r>
              <w:rPr>
                <w:color w:val="auto"/>
              </w:rPr>
              <w:tab/>
            </w:r>
            <w:r w:rsidR="00A95CF5">
              <w:rPr>
                <w:color w:val="auto"/>
              </w:rPr>
              <w:t>(b)</w:t>
            </w:r>
            <w:r w:rsidR="00A95CF5">
              <w:rPr>
                <w:color w:val="auto"/>
              </w:rPr>
              <w:tab/>
              <w:t xml:space="preserve">undertake </w:t>
            </w:r>
            <w:r w:rsidR="359F8377" w:rsidRPr="70640196">
              <w:rPr>
                <w:color w:val="auto"/>
              </w:rPr>
              <w:t xml:space="preserve">targeted removal of Combustible </w:t>
            </w:r>
            <w:r>
              <w:rPr>
                <w:color w:val="auto"/>
              </w:rPr>
              <w:tab/>
            </w:r>
            <w:r>
              <w:rPr>
                <w:color w:val="auto"/>
              </w:rPr>
              <w:tab/>
            </w:r>
            <w:r>
              <w:rPr>
                <w:color w:val="auto"/>
              </w:rPr>
              <w:tab/>
            </w:r>
            <w:r w:rsidR="359F8377" w:rsidRPr="70640196">
              <w:rPr>
                <w:color w:val="auto"/>
              </w:rPr>
              <w:t xml:space="preserve">External Cladding </w:t>
            </w:r>
            <w:r w:rsidR="00A95CF5">
              <w:rPr>
                <w:color w:val="auto"/>
              </w:rPr>
              <w:t xml:space="preserve">and apply alternative, </w:t>
            </w:r>
            <w:proofErr w:type="gramStart"/>
            <w:r w:rsidR="00A95CF5">
              <w:rPr>
                <w:color w:val="auto"/>
              </w:rPr>
              <w:t xml:space="preserve">cost </w:t>
            </w:r>
            <w:r>
              <w:rPr>
                <w:color w:val="auto"/>
              </w:rPr>
              <w:tab/>
            </w:r>
            <w:r>
              <w:rPr>
                <w:color w:val="auto"/>
              </w:rPr>
              <w:tab/>
            </w:r>
            <w:r>
              <w:rPr>
                <w:color w:val="auto"/>
              </w:rPr>
              <w:tab/>
            </w:r>
            <w:r w:rsidR="00A95CF5">
              <w:rPr>
                <w:color w:val="auto"/>
              </w:rPr>
              <w:t>effective</w:t>
            </w:r>
            <w:proofErr w:type="gramEnd"/>
            <w:r w:rsidR="00A95CF5">
              <w:rPr>
                <w:color w:val="auto"/>
              </w:rPr>
              <w:t xml:space="preserve"> risk reduction interventions which </w:t>
            </w:r>
            <w:r>
              <w:rPr>
                <w:color w:val="auto"/>
              </w:rPr>
              <w:tab/>
            </w:r>
            <w:r>
              <w:rPr>
                <w:color w:val="auto"/>
              </w:rPr>
              <w:tab/>
            </w:r>
            <w:r>
              <w:rPr>
                <w:color w:val="auto"/>
              </w:rPr>
              <w:tab/>
            </w:r>
            <w:r w:rsidR="359F8377" w:rsidRPr="70640196">
              <w:rPr>
                <w:color w:val="auto"/>
              </w:rPr>
              <w:t>achieve</w:t>
            </w:r>
            <w:r w:rsidR="003522E3">
              <w:rPr>
                <w:color w:val="auto"/>
              </w:rPr>
              <w:t xml:space="preserve">, at a minimum, an Acceptable Cladding </w:t>
            </w:r>
            <w:r>
              <w:rPr>
                <w:color w:val="auto"/>
              </w:rPr>
              <w:tab/>
            </w:r>
            <w:r>
              <w:rPr>
                <w:color w:val="auto"/>
              </w:rPr>
              <w:tab/>
            </w:r>
            <w:r>
              <w:rPr>
                <w:color w:val="auto"/>
              </w:rPr>
              <w:tab/>
            </w:r>
            <w:r w:rsidR="003522E3">
              <w:rPr>
                <w:color w:val="auto"/>
              </w:rPr>
              <w:t xml:space="preserve">Risk rating without, where possible, the need to </w:t>
            </w:r>
            <w:r>
              <w:rPr>
                <w:color w:val="auto"/>
              </w:rPr>
              <w:tab/>
            </w:r>
            <w:r>
              <w:rPr>
                <w:color w:val="auto"/>
              </w:rPr>
              <w:tab/>
            </w:r>
            <w:r>
              <w:rPr>
                <w:color w:val="auto"/>
              </w:rPr>
              <w:tab/>
            </w:r>
            <w:r w:rsidR="003522E3">
              <w:rPr>
                <w:color w:val="auto"/>
              </w:rPr>
              <w:t>remove all Combustible External Cladding.</w:t>
            </w:r>
            <w:r w:rsidR="359F8377" w:rsidRPr="70640196">
              <w:rPr>
                <w:color w:val="auto"/>
              </w:rPr>
              <w:t xml:space="preserve"> </w:t>
            </w:r>
            <w:r w:rsidR="003522E3">
              <w:rPr>
                <w:color w:val="auto"/>
              </w:rPr>
              <w:tab/>
            </w:r>
          </w:p>
        </w:tc>
      </w:tr>
      <w:tr w:rsidR="009A2EC0" w14:paraId="27BECA34" w14:textId="77777777" w:rsidTr="00843FC7">
        <w:trPr>
          <w:trHeight w:val="1146"/>
          <w:jc w:val="center"/>
        </w:trPr>
        <w:tc>
          <w:tcPr>
            <w:tcW w:w="2655" w:type="dxa"/>
            <w:vMerge/>
            <w:tcBorders>
              <w:top w:val="none" w:sz="4" w:space="0" w:color="FFFFFF" w:themeColor="background1"/>
              <w:left w:val="none" w:sz="4" w:space="0" w:color="FFFFFF" w:themeColor="background1"/>
              <w:bottom w:val="none" w:sz="4" w:space="0" w:color="FFFFFF" w:themeColor="background1"/>
              <w:right w:val="none" w:sz="4" w:space="0" w:color="FFFFFF" w:themeColor="background1"/>
            </w:tcBorders>
          </w:tcPr>
          <w:p w14:paraId="488839A1" w14:textId="77777777" w:rsidR="00692552" w:rsidRDefault="00692552"/>
        </w:tc>
        <w:tc>
          <w:tcPr>
            <w:tcW w:w="17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14:paraId="76BA9AF3" w14:textId="6BB73B3A" w:rsidR="359F8377" w:rsidRDefault="359F8377" w:rsidP="70640196">
            <w:pPr>
              <w:pStyle w:val="BodyText"/>
              <w:rPr>
                <w:b/>
                <w:bCs/>
                <w:color w:val="auto"/>
              </w:rPr>
            </w:pPr>
            <w:r w:rsidRPr="70640196">
              <w:rPr>
                <w:b/>
                <w:bCs/>
                <w:color w:val="auto"/>
              </w:rPr>
              <w:t>Elevated</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3A8A0A" w14:textId="76F9F51C" w:rsidR="359F8377" w:rsidRDefault="003522E3" w:rsidP="70640196">
            <w:pPr>
              <w:pStyle w:val="BodyText"/>
              <w:keepNext/>
              <w:keepLines/>
              <w:widowControl w:val="0"/>
              <w:rPr>
                <w:color w:val="auto"/>
              </w:rPr>
            </w:pPr>
            <w:r>
              <w:rPr>
                <w:color w:val="auto"/>
              </w:rPr>
              <w:t>Undertake</w:t>
            </w:r>
            <w:r w:rsidR="359F8377" w:rsidRPr="70640196">
              <w:rPr>
                <w:color w:val="auto"/>
              </w:rPr>
              <w:t xml:space="preserve"> targeted removal of Combustible External Cladding </w:t>
            </w:r>
            <w:r>
              <w:rPr>
                <w:color w:val="auto"/>
              </w:rPr>
              <w:t xml:space="preserve">either alone or in combination with the application of </w:t>
            </w:r>
            <w:r w:rsidR="359F8377" w:rsidRPr="70640196">
              <w:rPr>
                <w:color w:val="auto"/>
              </w:rPr>
              <w:t>alternative, cost effective risk reduction interventions to achieve</w:t>
            </w:r>
            <w:r>
              <w:rPr>
                <w:color w:val="auto"/>
              </w:rPr>
              <w:t>, at a minimum,</w:t>
            </w:r>
            <w:r w:rsidR="359F8377" w:rsidRPr="70640196">
              <w:rPr>
                <w:color w:val="auto"/>
              </w:rPr>
              <w:t xml:space="preserve"> an Acceptable C</w:t>
            </w:r>
            <w:r w:rsidR="359F8377">
              <w:t xml:space="preserve">ladding </w:t>
            </w:r>
            <w:r w:rsidR="359F8377" w:rsidRPr="70640196">
              <w:rPr>
                <w:color w:val="auto"/>
              </w:rPr>
              <w:t xml:space="preserve">Risk rating without, where possible, the need to remove all Combustible External Cladding.  </w:t>
            </w:r>
          </w:p>
        </w:tc>
      </w:tr>
      <w:tr w:rsidR="009A2EC0" w14:paraId="39BE9776" w14:textId="77777777" w:rsidTr="009A2EC0">
        <w:trPr>
          <w:trHeight w:val="870"/>
          <w:jc w:val="center"/>
        </w:trPr>
        <w:tc>
          <w:tcPr>
            <w:tcW w:w="2655" w:type="dxa"/>
            <w:vMerge/>
            <w:tcBorders>
              <w:top w:val="none" w:sz="4" w:space="0" w:color="FFFFFF" w:themeColor="background1"/>
              <w:left w:val="none" w:sz="4" w:space="0" w:color="FFFFFF" w:themeColor="background1"/>
              <w:bottom w:val="none" w:sz="4" w:space="0" w:color="FFFFFF" w:themeColor="background1"/>
              <w:right w:val="none" w:sz="4" w:space="0" w:color="FFFFFF" w:themeColor="background1"/>
            </w:tcBorders>
          </w:tcPr>
          <w:p w14:paraId="71229336" w14:textId="77777777" w:rsidR="00692552" w:rsidRDefault="00692552"/>
        </w:tc>
        <w:tc>
          <w:tcPr>
            <w:tcW w:w="17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50"/>
          </w:tcPr>
          <w:p w14:paraId="76798ED6" w14:textId="57CC58B6" w:rsidR="359F8377" w:rsidRDefault="359F8377" w:rsidP="70640196">
            <w:pPr>
              <w:pStyle w:val="BodyText"/>
              <w:rPr>
                <w:b/>
                <w:bCs/>
                <w:color w:val="auto"/>
              </w:rPr>
            </w:pPr>
            <w:r w:rsidRPr="70640196">
              <w:rPr>
                <w:b/>
                <w:bCs/>
                <w:color w:val="auto"/>
              </w:rPr>
              <w:t>Low</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24D577" w14:textId="599AAF44" w:rsidR="359F8377" w:rsidRDefault="359F8377" w:rsidP="70640196">
            <w:pPr>
              <w:pStyle w:val="BodyText"/>
              <w:keepNext/>
              <w:keepLines/>
              <w:widowControl w:val="0"/>
              <w:rPr>
                <w:rFonts w:asciiTheme="majorHAnsi" w:hAnsiTheme="majorHAnsi" w:cstheme="majorBidi"/>
                <w:color w:val="auto"/>
              </w:rPr>
            </w:pPr>
            <w:r w:rsidRPr="70640196">
              <w:rPr>
                <w:rFonts w:asciiTheme="majorHAnsi" w:hAnsiTheme="majorHAnsi" w:cstheme="majorBidi"/>
                <w:color w:val="auto"/>
              </w:rPr>
              <w:t>Owner ESM maintenance and other fire safety measure maintenance practices of building owners to be improved and monitored.</w:t>
            </w:r>
          </w:p>
        </w:tc>
      </w:tr>
    </w:tbl>
    <w:p w14:paraId="04563D11" w14:textId="094D5765" w:rsidR="00C97CB6" w:rsidRPr="002D1F28" w:rsidRDefault="00124D72" w:rsidP="008368E6">
      <w:pPr>
        <w:pStyle w:val="BodyText"/>
        <w:rPr>
          <w:b/>
          <w:bCs/>
          <w:color w:val="auto"/>
        </w:rPr>
      </w:pPr>
      <w:r w:rsidRPr="00E071BA">
        <w:rPr>
          <w:noProof/>
          <w:color w:val="auto"/>
        </w:rPr>
        <w:t xml:space="preserve"> </w:t>
      </w:r>
    </w:p>
    <w:p w14:paraId="704C761C" w14:textId="16A4D239" w:rsidR="00EB70E1" w:rsidRPr="002E6E45" w:rsidRDefault="003B5C19" w:rsidP="00715B16">
      <w:pPr>
        <w:pStyle w:val="BodyText"/>
        <w:ind w:left="567" w:hanging="567"/>
      </w:pPr>
      <w:r w:rsidRPr="002E6E45">
        <w:t>2.3.3</w:t>
      </w:r>
      <w:r w:rsidRPr="002E6E45">
        <w:tab/>
      </w:r>
      <w:r w:rsidR="00EB70E1" w:rsidRPr="002E6E45">
        <w:t xml:space="preserve">This Policy applies the principle of proportionality and scalability in responding to cladding fire risk on buildings in Victoria. Applied to Relevant Buildings, the primary focus is on achieving an Acceptable Cladding Risk rating. The recommended focus is targeted Combustible External Cladding removal in conjunction with enhancements of the building’s active and passive fire safety systems proportionate to the risk exposure presented by Combustible External Cladding. </w:t>
      </w:r>
    </w:p>
    <w:p w14:paraId="4CC75464" w14:textId="64DA6F13" w:rsidR="00EB70E1" w:rsidRPr="000F6BEA" w:rsidRDefault="00FB4815" w:rsidP="00D6347D">
      <w:pPr>
        <w:pStyle w:val="Heading1-Numbered"/>
        <w:numPr>
          <w:ilvl w:val="0"/>
          <w:numId w:val="7"/>
        </w:numPr>
      </w:pPr>
      <w:r>
        <w:rPr>
          <w:color w:val="auto"/>
          <w:lang w:eastAsia="en-AU"/>
        </w:rPr>
        <w:br w:type="page"/>
      </w:r>
      <w:bookmarkStart w:id="77" w:name="_Toc1956225784"/>
      <w:bookmarkStart w:id="78" w:name="_Toc1576915894"/>
      <w:bookmarkStart w:id="79" w:name="_Toc789647408"/>
      <w:bookmarkStart w:id="80" w:name="_Toc139551392"/>
      <w:bookmarkStart w:id="81" w:name="_Toc131674140"/>
      <w:r w:rsidR="00EB70E1" w:rsidRPr="000F6BEA">
        <w:lastRenderedPageBreak/>
        <w:t xml:space="preserve">Procedure for Mitigating Cladding Risk </w:t>
      </w:r>
      <w:bookmarkEnd w:id="77"/>
      <w:bookmarkEnd w:id="78"/>
      <w:bookmarkEnd w:id="79"/>
      <w:r w:rsidR="00EB70E1" w:rsidRPr="000F6BEA">
        <w:t>on Relevant Buildings</w:t>
      </w:r>
      <w:bookmarkEnd w:id="80"/>
      <w:bookmarkEnd w:id="81"/>
    </w:p>
    <w:p w14:paraId="15FD6A5B" w14:textId="2C191992" w:rsidR="00EB70E1" w:rsidRPr="002D1F28" w:rsidRDefault="00CD4F93" w:rsidP="00D6347D">
      <w:pPr>
        <w:pStyle w:val="Heading2-Numbered"/>
        <w:numPr>
          <w:ilvl w:val="1"/>
          <w:numId w:val="23"/>
        </w:numPr>
        <w:ind w:hanging="502"/>
      </w:pPr>
      <w:r>
        <w:t xml:space="preserve"> </w:t>
      </w:r>
      <w:bookmarkStart w:id="82" w:name="_Toc139551393"/>
      <w:bookmarkStart w:id="83" w:name="_Toc131674141"/>
      <w:r w:rsidR="00EB70E1" w:rsidRPr="002D1F28">
        <w:t>Introduction to Procedure</w:t>
      </w:r>
      <w:bookmarkEnd w:id="82"/>
      <w:bookmarkEnd w:id="83"/>
    </w:p>
    <w:p w14:paraId="35E5D95C" w14:textId="4B406B52" w:rsidR="00EB70E1" w:rsidRPr="00715B16" w:rsidRDefault="00EB70E1" w:rsidP="00715B16">
      <w:pPr>
        <w:pStyle w:val="BodyText"/>
        <w:ind w:left="567" w:hanging="567"/>
      </w:pPr>
      <w:r w:rsidRPr="002D1F28">
        <w:rPr>
          <w:bCs/>
          <w:color w:val="auto"/>
        </w:rPr>
        <w:t>3.1.1</w:t>
      </w:r>
      <w:r w:rsidRPr="002D1F28">
        <w:rPr>
          <w:bCs/>
          <w:color w:val="auto"/>
        </w:rPr>
        <w:tab/>
      </w:r>
      <w:r w:rsidRPr="00715B16">
        <w:t>The Procedure for Mitigating Cladding Risk (</w:t>
      </w:r>
      <w:r w:rsidRPr="000D49B3">
        <w:rPr>
          <w:b/>
          <w:bCs/>
        </w:rPr>
        <w:t>Procedure</w:t>
      </w:r>
      <w:r w:rsidRPr="00715B16">
        <w:t>) provides an approach for municipal building surveyors and private building surveyors on how to implement the Cladding Risk Mitigation Policy when fulfilling their functions under the Act and the Regulations in connection with Relevant Buildings.</w:t>
      </w:r>
    </w:p>
    <w:p w14:paraId="4DD07005" w14:textId="2AE41B8C" w:rsidR="00EB70E1" w:rsidRPr="00715B16" w:rsidRDefault="00EB70E1" w:rsidP="00715B16">
      <w:pPr>
        <w:pStyle w:val="BodyText"/>
        <w:ind w:left="567" w:hanging="567"/>
      </w:pPr>
      <w:r w:rsidRPr="00715B16">
        <w:t>3.1.2</w:t>
      </w:r>
      <w:r w:rsidRPr="00715B16">
        <w:tab/>
        <w:t>It provides cladding risk mitigation interventions which may include removal of some Combustible External Cladding to bring a Relevant Building to an Acceptable Cladding Risk rating.</w:t>
      </w:r>
    </w:p>
    <w:p w14:paraId="5066423D" w14:textId="77777777" w:rsidR="00EB70E1" w:rsidRDefault="00EB70E1" w:rsidP="00715B16">
      <w:pPr>
        <w:pStyle w:val="BodyText"/>
        <w:ind w:left="567" w:hanging="567"/>
      </w:pPr>
      <w:r w:rsidRPr="00715B16">
        <w:t>3.1.3</w:t>
      </w:r>
      <w:r w:rsidRPr="00715B16">
        <w:tab/>
        <w:t>Building practitioners and owners may refer to the Procedure to manage the fire-related risks associated with Combustible External Cladding on Relevant Buildings.</w:t>
      </w:r>
    </w:p>
    <w:p w14:paraId="7E07F081" w14:textId="77777777" w:rsidR="00EB70E1" w:rsidRPr="000D49B3" w:rsidRDefault="00EB70E1" w:rsidP="00D6347D">
      <w:pPr>
        <w:pStyle w:val="Heading2-Numbered"/>
        <w:numPr>
          <w:ilvl w:val="1"/>
          <w:numId w:val="23"/>
        </w:numPr>
        <w:ind w:hanging="502"/>
      </w:pPr>
      <w:bookmarkStart w:id="84" w:name="_Toc60235062"/>
      <w:bookmarkStart w:id="85" w:name="_Toc294866298"/>
      <w:bookmarkStart w:id="86" w:name="_Toc242492117"/>
      <w:bookmarkStart w:id="87" w:name="_Toc139551394"/>
      <w:bookmarkStart w:id="88" w:name="_Toc131674142"/>
      <w:r w:rsidRPr="000D49B3">
        <w:t>Buildings to which this Procedure applies</w:t>
      </w:r>
      <w:bookmarkEnd w:id="84"/>
      <w:bookmarkEnd w:id="85"/>
      <w:bookmarkEnd w:id="86"/>
      <w:bookmarkEnd w:id="87"/>
      <w:bookmarkEnd w:id="88"/>
    </w:p>
    <w:p w14:paraId="11A2769C" w14:textId="0C019611" w:rsidR="00EB70E1" w:rsidRPr="002D1F28" w:rsidRDefault="00EB70E1" w:rsidP="00D6347D">
      <w:pPr>
        <w:pStyle w:val="BodyText"/>
        <w:ind w:left="567" w:hanging="567"/>
      </w:pPr>
      <w:r w:rsidRPr="002D1F28">
        <w:t>3.2.1</w:t>
      </w:r>
      <w:r w:rsidRPr="002D1F28">
        <w:tab/>
        <w:t>This Procedure applies to Relevant Buildings as described in paragraph 2.1.1 of this Framework.</w:t>
      </w:r>
      <w:bookmarkStart w:id="89" w:name="_Toc124424360"/>
      <w:bookmarkEnd w:id="89"/>
    </w:p>
    <w:p w14:paraId="20ACE7F6" w14:textId="77777777" w:rsidR="00EB70E1" w:rsidRPr="002D1F28" w:rsidRDefault="00EB70E1" w:rsidP="00D6347D">
      <w:pPr>
        <w:pStyle w:val="Heading2-Numbered"/>
        <w:numPr>
          <w:ilvl w:val="1"/>
          <w:numId w:val="23"/>
        </w:numPr>
        <w:ind w:hanging="502"/>
      </w:pPr>
      <w:bookmarkStart w:id="90" w:name="_Toc129099216"/>
      <w:bookmarkStart w:id="91" w:name="_Toc129099919"/>
      <w:bookmarkStart w:id="92" w:name="_Toc129099984"/>
      <w:bookmarkStart w:id="93" w:name="_Toc129100049"/>
      <w:bookmarkStart w:id="94" w:name="_Toc124424358"/>
      <w:bookmarkStart w:id="95" w:name="_Toc129099217"/>
      <w:bookmarkStart w:id="96" w:name="_Toc129099920"/>
      <w:bookmarkStart w:id="97" w:name="_Toc129099985"/>
      <w:bookmarkStart w:id="98" w:name="_Toc129100050"/>
      <w:bookmarkStart w:id="99" w:name="_Toc279251027"/>
      <w:bookmarkStart w:id="100" w:name="_Toc327856514"/>
      <w:bookmarkStart w:id="101" w:name="_Toc345808496"/>
      <w:bookmarkStart w:id="102" w:name="_Toc139551395"/>
      <w:bookmarkStart w:id="103" w:name="_Toc131674143"/>
      <w:bookmarkEnd w:id="90"/>
      <w:bookmarkEnd w:id="91"/>
      <w:bookmarkEnd w:id="92"/>
      <w:bookmarkEnd w:id="93"/>
      <w:bookmarkEnd w:id="94"/>
      <w:bookmarkEnd w:id="95"/>
      <w:bookmarkEnd w:id="96"/>
      <w:bookmarkEnd w:id="97"/>
      <w:bookmarkEnd w:id="98"/>
      <w:r w:rsidRPr="002D1F28">
        <w:t>Municipal Building Surveyor</w:t>
      </w:r>
      <w:bookmarkEnd w:id="99"/>
      <w:bookmarkEnd w:id="100"/>
      <w:bookmarkEnd w:id="101"/>
      <w:r w:rsidRPr="002D1F28">
        <w:t xml:space="preserve"> (MBS)</w:t>
      </w:r>
      <w:bookmarkEnd w:id="102"/>
      <w:bookmarkEnd w:id="103"/>
    </w:p>
    <w:p w14:paraId="33830AC4" w14:textId="578108A5" w:rsidR="00EB70E1" w:rsidRDefault="00EB70E1" w:rsidP="009A2EC0">
      <w:pPr>
        <w:pStyle w:val="BodyText"/>
        <w:ind w:left="567" w:hanging="567"/>
      </w:pPr>
      <w:r w:rsidRPr="002D1F28">
        <w:t>3.3.1</w:t>
      </w:r>
      <w:r w:rsidRPr="002D1F28">
        <w:tab/>
        <w:t xml:space="preserve">The MBS must have regard to the </w:t>
      </w:r>
      <w:r w:rsidR="00B133CE">
        <w:t>p</w:t>
      </w:r>
      <w:r w:rsidRPr="002D1F28">
        <w:t>rocedure in paragraph 3.5 of this Framework when fulfilling their functions under the Act and the Regulations in connection with Combustible External Cladding</w:t>
      </w:r>
      <w:r w:rsidR="00145D71">
        <w:t>, including when:</w:t>
      </w:r>
    </w:p>
    <w:p w14:paraId="47CFA5BC" w14:textId="0CEB147A" w:rsidR="00145D71" w:rsidRDefault="00145D71" w:rsidP="00145D71">
      <w:pPr>
        <w:pStyle w:val="BodyText"/>
        <w:numPr>
          <w:ilvl w:val="0"/>
          <w:numId w:val="29"/>
        </w:numPr>
        <w:ind w:left="1134" w:hanging="425"/>
      </w:pPr>
      <w:r>
        <w:t xml:space="preserve">determining whether to issue, revoke, cancel or discontinue Enforcement Action in respect of a Relevant </w:t>
      </w:r>
      <w:proofErr w:type="gramStart"/>
      <w:r>
        <w:t>Building;</w:t>
      </w:r>
      <w:proofErr w:type="gramEnd"/>
    </w:p>
    <w:p w14:paraId="49BC132A" w14:textId="6E04C392" w:rsidR="00145D71" w:rsidRPr="000D49B3" w:rsidRDefault="00145D71" w:rsidP="00145D71">
      <w:pPr>
        <w:pStyle w:val="BodyText"/>
        <w:numPr>
          <w:ilvl w:val="0"/>
          <w:numId w:val="29"/>
        </w:numPr>
        <w:ind w:left="1134" w:hanging="425"/>
      </w:pPr>
      <w:r w:rsidRPr="000D49B3">
        <w:t>assessing Remediation Work Proposals for Combustible External Cladding on a Relevant Building; and</w:t>
      </w:r>
    </w:p>
    <w:p w14:paraId="4F381C35" w14:textId="77777777" w:rsidR="00145D71" w:rsidRPr="000D49B3" w:rsidRDefault="00145D71" w:rsidP="00145D71">
      <w:pPr>
        <w:pStyle w:val="BodyText"/>
        <w:numPr>
          <w:ilvl w:val="0"/>
          <w:numId w:val="29"/>
        </w:numPr>
        <w:ind w:left="1134" w:hanging="425"/>
      </w:pPr>
      <w:r w:rsidRPr="000D49B3">
        <w:t>determining whether a Remediation Work Proposal is sufficient to issue a building permit for that work for a Relevant Building.</w:t>
      </w:r>
    </w:p>
    <w:p w14:paraId="4540DF8A" w14:textId="34806E13" w:rsidR="00EB70E1" w:rsidRPr="002D1F28" w:rsidRDefault="00EB70E1" w:rsidP="00D6347D">
      <w:pPr>
        <w:pStyle w:val="Heading2-Numbered"/>
        <w:numPr>
          <w:ilvl w:val="1"/>
          <w:numId w:val="23"/>
        </w:numPr>
        <w:ind w:hanging="502"/>
      </w:pPr>
      <w:bookmarkStart w:id="104" w:name="_Toc228447534"/>
      <w:bookmarkStart w:id="105" w:name="_Toc522080432"/>
      <w:bookmarkStart w:id="106" w:name="_Toc566597830"/>
      <w:bookmarkStart w:id="107" w:name="_Toc139551396"/>
      <w:bookmarkStart w:id="108" w:name="_Toc131674144"/>
      <w:r w:rsidRPr="002D1F28">
        <w:t>Private Building Surveyor</w:t>
      </w:r>
      <w:bookmarkEnd w:id="104"/>
      <w:bookmarkEnd w:id="105"/>
      <w:bookmarkEnd w:id="106"/>
      <w:r w:rsidRPr="002D1F28">
        <w:t xml:space="preserve"> (PBS)</w:t>
      </w:r>
      <w:bookmarkEnd w:id="107"/>
      <w:bookmarkEnd w:id="108"/>
    </w:p>
    <w:p w14:paraId="64CC7EE8" w14:textId="075CC564" w:rsidR="00EB70E1" w:rsidRPr="000D49B3" w:rsidRDefault="00EB70E1" w:rsidP="00A95403">
      <w:pPr>
        <w:pStyle w:val="BodyText"/>
        <w:ind w:left="567" w:hanging="567"/>
      </w:pPr>
      <w:r w:rsidRPr="000D49B3">
        <w:t>3.4.1</w:t>
      </w:r>
      <w:r w:rsidRPr="000D49B3">
        <w:tab/>
        <w:t xml:space="preserve">The PBS must have regard to the </w:t>
      </w:r>
      <w:r w:rsidR="00B133CE">
        <w:t>p</w:t>
      </w:r>
      <w:r w:rsidRPr="000D49B3">
        <w:t>rocedure in paragraph 3.5 of this Framework</w:t>
      </w:r>
      <w:r w:rsidR="00140AFC">
        <w:t xml:space="preserve"> when fulfilling their functions under the Act and the Regulations in connection with Combustible External Cladding</w:t>
      </w:r>
      <w:r w:rsidRPr="000D49B3">
        <w:t xml:space="preserve">, </w:t>
      </w:r>
      <w:r w:rsidR="00140AFC">
        <w:t xml:space="preserve">including </w:t>
      </w:r>
      <w:r w:rsidRPr="000D49B3">
        <w:t>when:</w:t>
      </w:r>
    </w:p>
    <w:p w14:paraId="142D78F4" w14:textId="1A20591D" w:rsidR="00EB70E1" w:rsidRPr="000D49B3" w:rsidRDefault="00145D71" w:rsidP="006615A3">
      <w:pPr>
        <w:pStyle w:val="BodyText"/>
        <w:numPr>
          <w:ilvl w:val="0"/>
          <w:numId w:val="45"/>
        </w:numPr>
      </w:pPr>
      <w:r>
        <w:t xml:space="preserve"> </w:t>
      </w:r>
      <w:r w:rsidR="00EB70E1" w:rsidRPr="000D49B3">
        <w:t>assessing Remediation Work Proposals for Combustible External Cladding on a Relevant Building; and</w:t>
      </w:r>
    </w:p>
    <w:p w14:paraId="2F85E6FB" w14:textId="30CDBA8F" w:rsidR="00EB70E1" w:rsidRPr="000D49B3" w:rsidRDefault="00EB70E1" w:rsidP="006615A3">
      <w:pPr>
        <w:pStyle w:val="BodyText"/>
        <w:numPr>
          <w:ilvl w:val="0"/>
          <w:numId w:val="45"/>
        </w:numPr>
        <w:ind w:left="1134" w:hanging="425"/>
      </w:pPr>
      <w:r w:rsidRPr="000D49B3">
        <w:t>determining whether a Remediation Work Proposal is sufficient to issue a building permit for that work for a Relevant Building.</w:t>
      </w:r>
    </w:p>
    <w:p w14:paraId="3EFB09D2" w14:textId="1DC7F201" w:rsidR="00EB70E1" w:rsidRPr="000D49B3" w:rsidRDefault="00EB70E1" w:rsidP="00664A13">
      <w:pPr>
        <w:pStyle w:val="Heading2-Numbered"/>
        <w:numPr>
          <w:ilvl w:val="1"/>
          <w:numId w:val="23"/>
        </w:numPr>
        <w:ind w:hanging="502"/>
      </w:pPr>
      <w:bookmarkStart w:id="109" w:name="_Toc131674145"/>
      <w:bookmarkStart w:id="110" w:name="_Ref126938171"/>
      <w:bookmarkStart w:id="111" w:name="_Ref128989829"/>
      <w:bookmarkStart w:id="112" w:name="_Toc139551397"/>
      <w:bookmarkStart w:id="113" w:name="_Toc1941777508"/>
      <w:bookmarkStart w:id="114" w:name="_Toc2123269547"/>
      <w:bookmarkStart w:id="115" w:name="_Toc2024503912"/>
      <w:bookmarkStart w:id="116" w:name="_Hlk139529550"/>
      <w:r w:rsidRPr="000D49B3">
        <w:t xml:space="preserve">Procedure for assessing </w:t>
      </w:r>
      <w:bookmarkEnd w:id="109"/>
      <w:r w:rsidR="00223033">
        <w:t>R</w:t>
      </w:r>
      <w:r w:rsidRPr="000D49B3">
        <w:t xml:space="preserve">emediation </w:t>
      </w:r>
      <w:r w:rsidR="00223033">
        <w:t>W</w:t>
      </w:r>
      <w:r w:rsidRPr="000D49B3">
        <w:t xml:space="preserve">ork </w:t>
      </w:r>
      <w:r w:rsidR="00223033">
        <w:t>P</w:t>
      </w:r>
      <w:r w:rsidRPr="000D49B3">
        <w:t xml:space="preserve">roposals </w:t>
      </w:r>
      <w:bookmarkEnd w:id="110"/>
      <w:bookmarkEnd w:id="111"/>
      <w:bookmarkEnd w:id="112"/>
      <w:bookmarkEnd w:id="113"/>
      <w:bookmarkEnd w:id="114"/>
      <w:bookmarkEnd w:id="115"/>
    </w:p>
    <w:p w14:paraId="3FB48093" w14:textId="25EEB08C" w:rsidR="00EB70E1" w:rsidRPr="000D49B3" w:rsidRDefault="00EB70E1" w:rsidP="008343C9">
      <w:pPr>
        <w:pStyle w:val="BodyText"/>
        <w:ind w:left="567" w:hanging="567"/>
      </w:pPr>
      <w:bookmarkStart w:id="117" w:name="_Ref129097806"/>
      <w:r w:rsidRPr="000D49B3">
        <w:t>3.5.1</w:t>
      </w:r>
      <w:r w:rsidRPr="000D49B3">
        <w:tab/>
      </w:r>
      <w:r w:rsidR="007E1CB4">
        <w:t xml:space="preserve">Where remediation work on a Relevant Building is required, a </w:t>
      </w:r>
      <w:r w:rsidRPr="000D49B3">
        <w:t xml:space="preserve">Remediation Work Proposal for </w:t>
      </w:r>
      <w:r w:rsidR="007E1CB4">
        <w:t xml:space="preserve">that </w:t>
      </w:r>
      <w:r w:rsidRPr="000D49B3">
        <w:t>Relevant Building should:</w:t>
      </w:r>
      <w:bookmarkEnd w:id="117"/>
    </w:p>
    <w:p w14:paraId="0AB56597" w14:textId="1A9BCEDB" w:rsidR="00EB70E1" w:rsidRPr="00A95403" w:rsidRDefault="00EB70E1" w:rsidP="008343C9">
      <w:pPr>
        <w:pStyle w:val="BodyText"/>
        <w:numPr>
          <w:ilvl w:val="0"/>
          <w:numId w:val="31"/>
        </w:numPr>
        <w:ind w:left="1134" w:hanging="425"/>
      </w:pPr>
      <w:r w:rsidRPr="000D49B3">
        <w:t>achieve, when the work the subject of the</w:t>
      </w:r>
      <w:r w:rsidRPr="002D1F28">
        <w:t xml:space="preserve"> Remediation Work Proposal is complete, a reduction of the risk rating of the Relevant Building to an Acceptable Cladding Risk rating; and</w:t>
      </w:r>
    </w:p>
    <w:p w14:paraId="6C0711B1" w14:textId="730DA454" w:rsidR="00EB70E1" w:rsidRPr="00A95403" w:rsidRDefault="00EB70E1" w:rsidP="008343C9">
      <w:pPr>
        <w:pStyle w:val="BodyText"/>
        <w:numPr>
          <w:ilvl w:val="0"/>
          <w:numId w:val="31"/>
        </w:numPr>
        <w:ind w:left="1134" w:hanging="425"/>
      </w:pPr>
      <w:r w:rsidRPr="002D1F28">
        <w:t>seek to achieve that Acceptable Cladding Risk rating without, where possible, requiring the Remediation Work Proposal to comprise</w:t>
      </w:r>
      <w:r w:rsidRPr="00A95403">
        <w:t xml:space="preserve"> the full removal and replacement of all Combustible External Cladding.</w:t>
      </w:r>
    </w:p>
    <w:bookmarkEnd w:id="116"/>
    <w:p w14:paraId="663EAA36" w14:textId="13CAEEB1" w:rsidR="00EB70E1" w:rsidRPr="002D1F28" w:rsidRDefault="00EB70E1" w:rsidP="008343C9">
      <w:pPr>
        <w:pStyle w:val="BodyText"/>
        <w:ind w:left="567" w:hanging="567"/>
        <w:rPr>
          <w:b/>
          <w:i/>
          <w:iCs/>
        </w:rPr>
      </w:pPr>
      <w:r w:rsidRPr="002D1F28">
        <w:t>3.5.2</w:t>
      </w:r>
      <w:r w:rsidRPr="002D1F28">
        <w:tab/>
        <w:t>To achieve the objectives set out in paragraph 3.5.1 of this Framework, a Remediation Work Proposal may incorporate a combination of the Intervention types and solutions set out in the Cladding Risk Mitigation Interventions set out in paragraph 3.</w:t>
      </w:r>
      <w:r w:rsidR="00DC1F28">
        <w:t>7</w:t>
      </w:r>
      <w:r w:rsidRPr="002D1F28">
        <w:t xml:space="preserve"> of this Framework.</w:t>
      </w:r>
    </w:p>
    <w:p w14:paraId="0D14BDA6" w14:textId="77777777" w:rsidR="00EB70E1" w:rsidRPr="00F40C01" w:rsidRDefault="00EB70E1" w:rsidP="008343C9">
      <w:pPr>
        <w:pStyle w:val="BodyText"/>
        <w:ind w:left="567" w:hanging="567"/>
      </w:pPr>
      <w:r w:rsidRPr="002D1F28">
        <w:t>3.5.3</w:t>
      </w:r>
      <w:r w:rsidRPr="00F40C01">
        <w:tab/>
        <w:t>In assessing a Remediation Work Proposal and determining which, if any of the Intervention types and solutions set out in the Cladding Risk Mitigation Interventions should be adopted, the following principles should be complied with:</w:t>
      </w:r>
    </w:p>
    <w:p w14:paraId="6FBC4F96" w14:textId="4949D0F8" w:rsidR="00EB70E1" w:rsidRPr="00F40C01" w:rsidRDefault="00EB70E1" w:rsidP="008343C9">
      <w:pPr>
        <w:pStyle w:val="BodyText"/>
        <w:numPr>
          <w:ilvl w:val="0"/>
          <w:numId w:val="32"/>
        </w:numPr>
        <w:ind w:left="1134" w:hanging="425"/>
      </w:pPr>
      <w:r w:rsidRPr="00F40C01">
        <w:t xml:space="preserve">solutions that are currently available and recognised by building industry experts to mitigate risk without delay should be </w:t>
      </w:r>
      <w:proofErr w:type="gramStart"/>
      <w:r w:rsidRPr="00F40C01">
        <w:t>prioritised;</w:t>
      </w:r>
      <w:proofErr w:type="gramEnd"/>
    </w:p>
    <w:p w14:paraId="264615DF" w14:textId="23CF498B" w:rsidR="00EB70E1" w:rsidRPr="00F40C01" w:rsidRDefault="00EB70E1" w:rsidP="008343C9">
      <w:pPr>
        <w:pStyle w:val="BodyText"/>
        <w:numPr>
          <w:ilvl w:val="0"/>
          <w:numId w:val="32"/>
        </w:numPr>
        <w:ind w:left="1134" w:hanging="425"/>
      </w:pPr>
      <w:r w:rsidRPr="00F40C01">
        <w:lastRenderedPageBreak/>
        <w:t>the following measures should be prioritised:</w:t>
      </w:r>
    </w:p>
    <w:p w14:paraId="69C1C089" w14:textId="16593204" w:rsidR="00EB70E1" w:rsidRPr="00F40C01" w:rsidRDefault="00EB70E1" w:rsidP="008343C9">
      <w:pPr>
        <w:pStyle w:val="BodyText"/>
        <w:numPr>
          <w:ilvl w:val="1"/>
          <w:numId w:val="32"/>
        </w:numPr>
      </w:pPr>
      <w:r w:rsidRPr="00F40C01">
        <w:t xml:space="preserve">removal of Combustible External Cladding proximate to ignition </w:t>
      </w:r>
      <w:proofErr w:type="gramStart"/>
      <w:r w:rsidRPr="00F40C01">
        <w:t>sources;</w:t>
      </w:r>
      <w:proofErr w:type="gramEnd"/>
    </w:p>
    <w:p w14:paraId="49042E45" w14:textId="5815AF87" w:rsidR="00EB70E1" w:rsidRPr="00F40C01" w:rsidRDefault="00EB70E1" w:rsidP="008343C9">
      <w:pPr>
        <w:pStyle w:val="BodyText"/>
        <w:numPr>
          <w:ilvl w:val="1"/>
          <w:numId w:val="32"/>
        </w:numPr>
      </w:pPr>
      <w:r w:rsidRPr="00F40C01">
        <w:t xml:space="preserve">preventing fires from reaching Combustible External </w:t>
      </w:r>
      <w:proofErr w:type="gramStart"/>
      <w:r w:rsidRPr="00F40C01">
        <w:t>Cladding;</w:t>
      </w:r>
      <w:proofErr w:type="gramEnd"/>
    </w:p>
    <w:p w14:paraId="406FF97D" w14:textId="26D71ACD" w:rsidR="00EB70E1" w:rsidRPr="00F40C01" w:rsidRDefault="00EB70E1" w:rsidP="008343C9">
      <w:pPr>
        <w:pStyle w:val="BodyText"/>
        <w:numPr>
          <w:ilvl w:val="1"/>
          <w:numId w:val="32"/>
        </w:numPr>
      </w:pPr>
      <w:r w:rsidRPr="00F40C01">
        <w:t xml:space="preserve">preventing fires already alight in the cladding façade from reaching </w:t>
      </w:r>
      <w:proofErr w:type="gramStart"/>
      <w:r w:rsidRPr="00F40C01">
        <w:t>residences;</w:t>
      </w:r>
      <w:proofErr w:type="gramEnd"/>
      <w:r w:rsidRPr="00F40C01">
        <w:t xml:space="preserve"> </w:t>
      </w:r>
    </w:p>
    <w:p w14:paraId="22C303E2" w14:textId="458341D5" w:rsidR="00EB70E1" w:rsidRPr="00F40C01" w:rsidRDefault="00EB70E1" w:rsidP="008343C9">
      <w:pPr>
        <w:pStyle w:val="BodyText"/>
        <w:numPr>
          <w:ilvl w:val="1"/>
          <w:numId w:val="32"/>
        </w:numPr>
      </w:pPr>
      <w:r w:rsidRPr="00F40C01">
        <w:t xml:space="preserve">providing early warning about the presence of a fire to enable early safe evacuation of a </w:t>
      </w:r>
      <w:proofErr w:type="gramStart"/>
      <w:r w:rsidRPr="00F40C01">
        <w:t>building;</w:t>
      </w:r>
      <w:proofErr w:type="gramEnd"/>
      <w:r w:rsidRPr="00F40C01">
        <w:t xml:space="preserve"> </w:t>
      </w:r>
    </w:p>
    <w:p w14:paraId="2E78B5EA" w14:textId="2D9AA564" w:rsidR="00EB70E1" w:rsidRPr="00F40C01" w:rsidRDefault="00EB70E1" w:rsidP="00F40C01">
      <w:pPr>
        <w:pStyle w:val="BodyText"/>
        <w:numPr>
          <w:ilvl w:val="0"/>
          <w:numId w:val="32"/>
        </w:numPr>
        <w:ind w:left="1134" w:hanging="425"/>
      </w:pPr>
      <w:r w:rsidRPr="00F40C01">
        <w:t xml:space="preserve">solutions that are evidence-based should be </w:t>
      </w:r>
      <w:proofErr w:type="gramStart"/>
      <w:r w:rsidRPr="00F40C01">
        <w:t>preferred;</w:t>
      </w:r>
      <w:proofErr w:type="gramEnd"/>
    </w:p>
    <w:p w14:paraId="67E7B06A" w14:textId="45618F22" w:rsidR="00EB70E1" w:rsidRPr="00F40C01" w:rsidRDefault="00EB70E1" w:rsidP="008343C9">
      <w:pPr>
        <w:pStyle w:val="BodyText"/>
        <w:numPr>
          <w:ilvl w:val="0"/>
          <w:numId w:val="32"/>
        </w:numPr>
        <w:ind w:left="1134" w:hanging="425"/>
        <w:rPr>
          <w:lang w:eastAsia="en-AU"/>
        </w:rPr>
      </w:pPr>
      <w:r w:rsidRPr="00F40C01">
        <w:rPr>
          <w:lang w:eastAsia="en-AU"/>
        </w:rPr>
        <w:t>consideration should be given to combustible façade materials other than the Combustible External Cladding which interface with the Combustible External Cladding and may heighten the risk of cladding fire spread;</w:t>
      </w:r>
      <w:r w:rsidR="00973205">
        <w:rPr>
          <w:lang w:eastAsia="en-AU"/>
        </w:rPr>
        <w:t xml:space="preserve"> and</w:t>
      </w:r>
    </w:p>
    <w:p w14:paraId="2F47EA96" w14:textId="47C3E37B" w:rsidR="00EB70E1" w:rsidRPr="00F40C01" w:rsidRDefault="00EB70E1" w:rsidP="00374426">
      <w:pPr>
        <w:pStyle w:val="BodyText"/>
        <w:numPr>
          <w:ilvl w:val="0"/>
          <w:numId w:val="32"/>
        </w:numPr>
        <w:ind w:left="1134" w:hanging="425"/>
      </w:pPr>
      <w:r w:rsidRPr="00F40C01">
        <w:rPr>
          <w:lang w:eastAsia="en-AU"/>
        </w:rPr>
        <w:t>any</w:t>
      </w:r>
      <w:r w:rsidRPr="00F40C01">
        <w:t xml:space="preserve"> cladding solution should identify the four fire hazards associated with Combustible External Cladding wall systems (balcony fire, SOU fire, ground fire, electrical fire via penetration), assess the associated risks and incorporate effective risk mitigations.</w:t>
      </w:r>
    </w:p>
    <w:p w14:paraId="26271FA3" w14:textId="550F4681" w:rsidR="005C10B6" w:rsidRDefault="005C10B6" w:rsidP="009A2EC0">
      <w:pPr>
        <w:pStyle w:val="Heading2-Numbered"/>
        <w:numPr>
          <w:ilvl w:val="1"/>
          <w:numId w:val="23"/>
        </w:numPr>
        <w:ind w:hanging="502"/>
      </w:pPr>
      <w:bookmarkStart w:id="118" w:name="_Toc139551398"/>
      <w:r>
        <w:t>Enforcement</w:t>
      </w:r>
      <w:r w:rsidR="00622B61">
        <w:t xml:space="preserve"> of Safety and Building Standards</w:t>
      </w:r>
      <w:bookmarkEnd w:id="118"/>
    </w:p>
    <w:p w14:paraId="3BBB0463" w14:textId="5EC8ED59" w:rsidR="00B133CE" w:rsidRPr="009A2EC0" w:rsidRDefault="00651884">
      <w:pPr>
        <w:pStyle w:val="BodyText"/>
        <w:numPr>
          <w:ilvl w:val="2"/>
          <w:numId w:val="23"/>
        </w:numPr>
        <w:ind w:left="567" w:hanging="567"/>
      </w:pPr>
      <w:r>
        <w:rPr>
          <w:rFonts w:ascii="Arial" w:hAnsi="Arial" w:cs="Arial"/>
        </w:rPr>
        <w:t xml:space="preserve">Before issuing </w:t>
      </w:r>
      <w:r w:rsidR="00145D71">
        <w:rPr>
          <w:rFonts w:ascii="Arial" w:hAnsi="Arial" w:cs="Arial"/>
        </w:rPr>
        <w:t>Enforcement Action</w:t>
      </w:r>
      <w:r w:rsidR="00634E4D">
        <w:rPr>
          <w:rFonts w:ascii="Arial" w:hAnsi="Arial" w:cs="Arial"/>
        </w:rPr>
        <w:t xml:space="preserve"> in respect of Combustible External Cladding</w:t>
      </w:r>
      <w:r w:rsidR="00C1017B">
        <w:rPr>
          <w:rFonts w:ascii="Arial" w:hAnsi="Arial" w:cs="Arial"/>
        </w:rPr>
        <w:t>,</w:t>
      </w:r>
      <w:r w:rsidR="00E20082">
        <w:rPr>
          <w:rFonts w:ascii="Arial" w:hAnsi="Arial" w:cs="Arial"/>
        </w:rPr>
        <w:t xml:space="preserve"> </w:t>
      </w:r>
      <w:r>
        <w:rPr>
          <w:rFonts w:ascii="Arial" w:hAnsi="Arial" w:cs="Arial"/>
        </w:rPr>
        <w:t xml:space="preserve">and subject to a danger to life or property warranting otherwise, municipal building surveyors should </w:t>
      </w:r>
      <w:r w:rsidR="00670D61">
        <w:rPr>
          <w:rFonts w:ascii="Arial" w:hAnsi="Arial" w:cs="Arial"/>
        </w:rPr>
        <w:t>c</w:t>
      </w:r>
      <w:r>
        <w:rPr>
          <w:rFonts w:ascii="Arial" w:hAnsi="Arial" w:cs="Arial"/>
        </w:rPr>
        <w:t xml:space="preserve">onsider </w:t>
      </w:r>
      <w:r w:rsidR="00B133CE">
        <w:rPr>
          <w:rFonts w:ascii="Arial" w:hAnsi="Arial" w:cs="Arial"/>
        </w:rPr>
        <w:t xml:space="preserve">providing a </w:t>
      </w:r>
      <w:r w:rsidR="00145D71">
        <w:rPr>
          <w:rFonts w:ascii="Arial" w:hAnsi="Arial" w:cs="Arial"/>
        </w:rPr>
        <w:t>L</w:t>
      </w:r>
      <w:r w:rsidR="00B133CE">
        <w:rPr>
          <w:rFonts w:ascii="Arial" w:hAnsi="Arial" w:cs="Arial"/>
        </w:rPr>
        <w:t xml:space="preserve">etter of </w:t>
      </w:r>
      <w:r w:rsidR="00145D71">
        <w:rPr>
          <w:rFonts w:ascii="Arial" w:hAnsi="Arial" w:cs="Arial"/>
        </w:rPr>
        <w:t>A</w:t>
      </w:r>
      <w:r w:rsidR="00B133CE">
        <w:rPr>
          <w:rFonts w:ascii="Arial" w:hAnsi="Arial" w:cs="Arial"/>
        </w:rPr>
        <w:t>ction to</w:t>
      </w:r>
      <w:r>
        <w:rPr>
          <w:rFonts w:ascii="Arial" w:hAnsi="Arial" w:cs="Arial"/>
        </w:rPr>
        <w:t xml:space="preserve"> the relevant owner or the owners corporation</w:t>
      </w:r>
      <w:r w:rsidR="00670D61">
        <w:rPr>
          <w:rFonts w:ascii="Arial" w:hAnsi="Arial" w:cs="Arial"/>
        </w:rPr>
        <w:t>.</w:t>
      </w:r>
    </w:p>
    <w:p w14:paraId="66EAF76E" w14:textId="2F5F6DC3" w:rsidR="00670D61" w:rsidRPr="00F0413C" w:rsidRDefault="00670D61" w:rsidP="00670D61">
      <w:pPr>
        <w:pStyle w:val="BodyText"/>
        <w:numPr>
          <w:ilvl w:val="2"/>
          <w:numId w:val="23"/>
        </w:numPr>
        <w:ind w:left="567" w:hanging="567"/>
      </w:pPr>
      <w:r w:rsidRPr="00651884">
        <w:rPr>
          <w:rFonts w:ascii="Arial" w:hAnsi="Arial" w:cs="Arial"/>
        </w:rPr>
        <w:t>Where</w:t>
      </w:r>
      <w:r>
        <w:rPr>
          <w:rFonts w:ascii="Arial" w:hAnsi="Arial" w:cs="Arial"/>
        </w:rPr>
        <w:t xml:space="preserve"> </w:t>
      </w:r>
      <w:r w:rsidRPr="00634E4D">
        <w:rPr>
          <w:rFonts w:ascii="Arial" w:hAnsi="Arial" w:cs="Arial"/>
        </w:rPr>
        <w:t xml:space="preserve">a municipal building surveyor has issued </w:t>
      </w:r>
      <w:r w:rsidR="00145D71">
        <w:rPr>
          <w:rFonts w:ascii="Arial" w:hAnsi="Arial" w:cs="Arial"/>
        </w:rPr>
        <w:t>Enforcement Action</w:t>
      </w:r>
      <w:r w:rsidRPr="00634E4D">
        <w:rPr>
          <w:rFonts w:ascii="Arial" w:hAnsi="Arial" w:cs="Arial"/>
        </w:rPr>
        <w:t xml:space="preserve"> in respect of Combustible External Cladding and the requirements of that</w:t>
      </w:r>
      <w:r w:rsidR="00145D71">
        <w:rPr>
          <w:rFonts w:ascii="Arial" w:hAnsi="Arial" w:cs="Arial"/>
        </w:rPr>
        <w:t xml:space="preserve"> Enforcement Action</w:t>
      </w:r>
      <w:r w:rsidRPr="00634E4D">
        <w:rPr>
          <w:rFonts w:ascii="Arial" w:hAnsi="Arial" w:cs="Arial"/>
        </w:rPr>
        <w:t xml:space="preserve"> remain unsatisfied</w:t>
      </w:r>
      <w:r>
        <w:rPr>
          <w:rFonts w:ascii="Arial" w:hAnsi="Arial" w:cs="Arial"/>
        </w:rPr>
        <w:t>, subject to a danger to life or property warranting otherwise,</w:t>
      </w:r>
      <w:r w:rsidRPr="00634E4D">
        <w:rPr>
          <w:rFonts w:ascii="Arial" w:hAnsi="Arial" w:cs="Arial"/>
        </w:rPr>
        <w:t xml:space="preserve"> the municipal building surveyor should consider providing a </w:t>
      </w:r>
      <w:r w:rsidR="00145D71">
        <w:rPr>
          <w:rFonts w:ascii="Arial" w:hAnsi="Arial" w:cs="Arial"/>
        </w:rPr>
        <w:t>L</w:t>
      </w:r>
      <w:r w:rsidRPr="00634E4D">
        <w:rPr>
          <w:rFonts w:ascii="Arial" w:hAnsi="Arial" w:cs="Arial"/>
        </w:rPr>
        <w:t xml:space="preserve">etter of </w:t>
      </w:r>
      <w:r w:rsidR="00145D71">
        <w:rPr>
          <w:rFonts w:ascii="Arial" w:hAnsi="Arial" w:cs="Arial"/>
        </w:rPr>
        <w:t>A</w:t>
      </w:r>
      <w:r w:rsidRPr="00634E4D">
        <w:rPr>
          <w:rFonts w:ascii="Arial" w:hAnsi="Arial" w:cs="Arial"/>
        </w:rPr>
        <w:t>ction to the relevant owner or owners corporation</w:t>
      </w:r>
      <w:r>
        <w:rPr>
          <w:rFonts w:ascii="Arial" w:hAnsi="Arial" w:cs="Arial"/>
        </w:rPr>
        <w:t xml:space="preserve"> before further </w:t>
      </w:r>
      <w:r w:rsidR="00145D71">
        <w:rPr>
          <w:rFonts w:ascii="Arial" w:hAnsi="Arial" w:cs="Arial"/>
        </w:rPr>
        <w:t>E</w:t>
      </w:r>
      <w:r>
        <w:rPr>
          <w:rFonts w:ascii="Arial" w:hAnsi="Arial" w:cs="Arial"/>
        </w:rPr>
        <w:t xml:space="preserve">nforcement </w:t>
      </w:r>
      <w:r w:rsidR="00145D71">
        <w:rPr>
          <w:rFonts w:ascii="Arial" w:hAnsi="Arial" w:cs="Arial"/>
        </w:rPr>
        <w:t>A</w:t>
      </w:r>
      <w:r>
        <w:rPr>
          <w:rFonts w:ascii="Arial" w:hAnsi="Arial" w:cs="Arial"/>
        </w:rPr>
        <w:t>ction is taken in respect of that instrument</w:t>
      </w:r>
      <w:r w:rsidRPr="00634E4D">
        <w:rPr>
          <w:rFonts w:ascii="Arial" w:hAnsi="Arial" w:cs="Arial"/>
        </w:rPr>
        <w:t>.</w:t>
      </w:r>
      <w:r w:rsidRPr="00651884">
        <w:rPr>
          <w:rFonts w:ascii="Arial" w:hAnsi="Arial" w:cs="Arial"/>
        </w:rPr>
        <w:t xml:space="preserve"> </w:t>
      </w:r>
    </w:p>
    <w:p w14:paraId="230A40DB" w14:textId="2D0E8B96" w:rsidR="00651884" w:rsidRDefault="00B133CE" w:rsidP="009A2EC0">
      <w:pPr>
        <w:pStyle w:val="BodyText"/>
        <w:numPr>
          <w:ilvl w:val="2"/>
          <w:numId w:val="23"/>
        </w:numPr>
        <w:ind w:left="567" w:hanging="567"/>
      </w:pPr>
      <w:r>
        <w:rPr>
          <w:rFonts w:ascii="Arial" w:hAnsi="Arial" w:cs="Arial"/>
        </w:rPr>
        <w:t xml:space="preserve">A </w:t>
      </w:r>
      <w:r w:rsidR="00145D71">
        <w:rPr>
          <w:rFonts w:ascii="Arial" w:hAnsi="Arial" w:cs="Arial"/>
        </w:rPr>
        <w:t>L</w:t>
      </w:r>
      <w:r>
        <w:rPr>
          <w:rFonts w:ascii="Arial" w:hAnsi="Arial" w:cs="Arial"/>
        </w:rPr>
        <w:t xml:space="preserve">etter of </w:t>
      </w:r>
      <w:r w:rsidR="00145D71">
        <w:rPr>
          <w:rFonts w:ascii="Arial" w:hAnsi="Arial" w:cs="Arial"/>
        </w:rPr>
        <w:t>A</w:t>
      </w:r>
      <w:r>
        <w:rPr>
          <w:rFonts w:ascii="Arial" w:hAnsi="Arial" w:cs="Arial"/>
        </w:rPr>
        <w:t xml:space="preserve">ction </w:t>
      </w:r>
      <w:r w:rsidR="004610FD">
        <w:rPr>
          <w:rFonts w:ascii="Arial" w:hAnsi="Arial" w:cs="Arial"/>
        </w:rPr>
        <w:t xml:space="preserve">issued in accordance with paragraph 3.6.1 </w:t>
      </w:r>
      <w:r w:rsidR="00670D61">
        <w:rPr>
          <w:rFonts w:ascii="Arial" w:hAnsi="Arial" w:cs="Arial"/>
        </w:rPr>
        <w:t xml:space="preserve">or paragraph 3.6.2 </w:t>
      </w:r>
      <w:r w:rsidR="00FE198D">
        <w:rPr>
          <w:rFonts w:ascii="Arial" w:hAnsi="Arial" w:cs="Arial"/>
        </w:rPr>
        <w:t xml:space="preserve">of this Framework </w:t>
      </w:r>
      <w:r>
        <w:rPr>
          <w:rFonts w:ascii="Arial" w:hAnsi="Arial" w:cs="Arial"/>
        </w:rPr>
        <w:t>should</w:t>
      </w:r>
      <w:r w:rsidR="00651884">
        <w:rPr>
          <w:rFonts w:ascii="Arial" w:hAnsi="Arial" w:cs="Arial"/>
        </w:rPr>
        <w:t xml:space="preserve">: </w:t>
      </w:r>
    </w:p>
    <w:p w14:paraId="59C2471E" w14:textId="7BFAA766" w:rsidR="00651884" w:rsidRDefault="004610FD" w:rsidP="00651884">
      <w:pPr>
        <w:pStyle w:val="BodyText"/>
        <w:numPr>
          <w:ilvl w:val="0"/>
          <w:numId w:val="42"/>
        </w:numPr>
        <w:ind w:left="1134"/>
      </w:pPr>
      <w:r>
        <w:rPr>
          <w:rFonts w:ascii="Arial" w:hAnsi="Arial" w:cs="Arial"/>
        </w:rPr>
        <w:t xml:space="preserve">notify the relevant owner or the owners corporation about </w:t>
      </w:r>
      <w:r w:rsidR="00651884">
        <w:rPr>
          <w:rFonts w:ascii="Arial" w:hAnsi="Arial" w:cs="Arial"/>
        </w:rPr>
        <w:t>Minister</w:t>
      </w:r>
      <w:r w:rsidR="00853163">
        <w:rPr>
          <w:rFonts w:ascii="Arial" w:hAnsi="Arial" w:cs="Arial"/>
        </w:rPr>
        <w:t>’s</w:t>
      </w:r>
      <w:r w:rsidR="00651884">
        <w:rPr>
          <w:rFonts w:ascii="Arial" w:hAnsi="Arial" w:cs="Arial"/>
        </w:rPr>
        <w:t xml:space="preserve"> Guideline 15 and this </w:t>
      </w:r>
      <w:proofErr w:type="gramStart"/>
      <w:r w:rsidR="00651884">
        <w:rPr>
          <w:rFonts w:ascii="Arial" w:hAnsi="Arial" w:cs="Arial"/>
        </w:rPr>
        <w:t>Framework;</w:t>
      </w:r>
      <w:proofErr w:type="gramEnd"/>
      <w:r w:rsidR="00651884">
        <w:rPr>
          <w:rFonts w:ascii="Arial" w:hAnsi="Arial" w:cs="Arial"/>
        </w:rPr>
        <w:t xml:space="preserve"> </w:t>
      </w:r>
      <w:r>
        <w:rPr>
          <w:rFonts w:ascii="Arial" w:hAnsi="Arial" w:cs="Arial"/>
        </w:rPr>
        <w:t xml:space="preserve"> </w:t>
      </w:r>
    </w:p>
    <w:p w14:paraId="0967FAC8" w14:textId="6388C1DD" w:rsidR="004610FD" w:rsidRPr="00664A13" w:rsidRDefault="004610FD" w:rsidP="004610FD">
      <w:pPr>
        <w:pStyle w:val="BodyText"/>
        <w:numPr>
          <w:ilvl w:val="0"/>
          <w:numId w:val="42"/>
        </w:numPr>
        <w:ind w:left="1134"/>
      </w:pPr>
      <w:r>
        <w:rPr>
          <w:rFonts w:ascii="Arial" w:hAnsi="Arial" w:cs="Arial"/>
        </w:rPr>
        <w:t xml:space="preserve">if a </w:t>
      </w:r>
      <w:r w:rsidR="00651884" w:rsidRPr="00651884">
        <w:rPr>
          <w:rFonts w:ascii="Arial" w:hAnsi="Arial" w:cs="Arial"/>
        </w:rPr>
        <w:t xml:space="preserve">Remediation Work Proposal </w:t>
      </w:r>
      <w:r>
        <w:rPr>
          <w:rFonts w:ascii="Arial" w:hAnsi="Arial" w:cs="Arial"/>
        </w:rPr>
        <w:t xml:space="preserve">has been provided to the municipal building surveyor by </w:t>
      </w:r>
      <w:r w:rsidRPr="004610FD">
        <w:rPr>
          <w:rFonts w:ascii="Arial" w:hAnsi="Arial" w:cs="Arial"/>
        </w:rPr>
        <w:t>Cladding Safety Victoria, include a copy of that Remediation Work Proposal;</w:t>
      </w:r>
      <w:r>
        <w:rPr>
          <w:rFonts w:ascii="Arial" w:hAnsi="Arial" w:cs="Arial"/>
        </w:rPr>
        <w:t xml:space="preserve"> and </w:t>
      </w:r>
    </w:p>
    <w:p w14:paraId="6A69CCE5" w14:textId="710576A3" w:rsidR="00670D61" w:rsidRPr="00664A13" w:rsidRDefault="004610FD" w:rsidP="004610FD">
      <w:pPr>
        <w:pStyle w:val="BodyText"/>
        <w:numPr>
          <w:ilvl w:val="0"/>
          <w:numId w:val="42"/>
        </w:numPr>
        <w:ind w:left="1134"/>
      </w:pPr>
      <w:r>
        <w:rPr>
          <w:rFonts w:ascii="Arial" w:hAnsi="Arial" w:cs="Arial"/>
        </w:rPr>
        <w:t>if a Remediation Work Proposal has been provided to the municipal building surveyor by either Cladding Safety Victoria or by or on behalf of the relevant owner or owners corporation</w:t>
      </w:r>
      <w:r w:rsidR="00670D61">
        <w:rPr>
          <w:rFonts w:ascii="Arial" w:hAnsi="Arial" w:cs="Arial"/>
        </w:rPr>
        <w:t xml:space="preserve"> and </w:t>
      </w:r>
      <w:r w:rsidR="00651884" w:rsidRPr="004610FD">
        <w:rPr>
          <w:rFonts w:ascii="Arial" w:hAnsi="Arial" w:cs="Arial"/>
        </w:rPr>
        <w:t xml:space="preserve">the municipal building surveyor considers </w:t>
      </w:r>
      <w:r w:rsidRPr="004610FD">
        <w:rPr>
          <w:rFonts w:ascii="Arial" w:hAnsi="Arial" w:cs="Arial"/>
        </w:rPr>
        <w:t xml:space="preserve">that </w:t>
      </w:r>
      <w:r>
        <w:rPr>
          <w:rFonts w:ascii="Arial" w:hAnsi="Arial" w:cs="Arial"/>
        </w:rPr>
        <w:t xml:space="preserve">the </w:t>
      </w:r>
      <w:r w:rsidR="00651884" w:rsidRPr="004610FD">
        <w:rPr>
          <w:rFonts w:ascii="Arial" w:hAnsi="Arial" w:cs="Arial"/>
        </w:rPr>
        <w:t>Remediation Work Proposal would achieve</w:t>
      </w:r>
      <w:r w:rsidR="00651884" w:rsidRPr="004610FD">
        <w:rPr>
          <w:rFonts w:ascii="Arial" w:hAnsi="Arial" w:cs="Arial"/>
          <w:color w:val="FF0000"/>
        </w:rPr>
        <w:t xml:space="preserve"> </w:t>
      </w:r>
      <w:r w:rsidR="00651884" w:rsidRPr="004610FD">
        <w:rPr>
          <w:rFonts w:ascii="Arial" w:hAnsi="Arial" w:cs="Arial"/>
        </w:rPr>
        <w:t xml:space="preserve">an Acceptable Cladding Risk rating </w:t>
      </w:r>
      <w:r w:rsidR="00C5138B">
        <w:rPr>
          <w:rFonts w:ascii="Arial" w:hAnsi="Arial" w:cs="Arial"/>
        </w:rPr>
        <w:t xml:space="preserve">such </w:t>
      </w:r>
      <w:r w:rsidR="00651884" w:rsidRPr="004610FD">
        <w:rPr>
          <w:rFonts w:ascii="Arial" w:hAnsi="Arial" w:cs="Arial"/>
        </w:rPr>
        <w:t>that</w:t>
      </w:r>
      <w:r w:rsidR="00670D61">
        <w:rPr>
          <w:rFonts w:ascii="Arial" w:hAnsi="Arial" w:cs="Arial"/>
        </w:rPr>
        <w:t>:</w:t>
      </w:r>
      <w:r w:rsidR="00651884" w:rsidRPr="004610FD">
        <w:rPr>
          <w:rFonts w:ascii="Arial" w:hAnsi="Arial" w:cs="Arial"/>
        </w:rPr>
        <w:t xml:space="preserve"> </w:t>
      </w:r>
    </w:p>
    <w:p w14:paraId="0B40B872" w14:textId="71411BDF" w:rsidR="00651884" w:rsidRPr="00664A13" w:rsidRDefault="00651884" w:rsidP="00664A13">
      <w:pPr>
        <w:pStyle w:val="BodyText"/>
        <w:numPr>
          <w:ilvl w:val="1"/>
          <w:numId w:val="42"/>
        </w:numPr>
      </w:pPr>
      <w:r w:rsidRPr="004610FD">
        <w:rPr>
          <w:rFonts w:ascii="Arial" w:hAnsi="Arial" w:cs="Arial"/>
        </w:rPr>
        <w:t xml:space="preserve">the municipal building surveyor </w:t>
      </w:r>
      <w:r w:rsidR="00670D61">
        <w:rPr>
          <w:rFonts w:ascii="Arial" w:hAnsi="Arial" w:cs="Arial"/>
        </w:rPr>
        <w:t>would not</w:t>
      </w:r>
      <w:r w:rsidRPr="004610FD">
        <w:rPr>
          <w:rFonts w:ascii="Arial" w:hAnsi="Arial" w:cs="Arial"/>
        </w:rPr>
        <w:t xml:space="preserve"> </w:t>
      </w:r>
      <w:r w:rsidR="001F36B3" w:rsidRPr="004610FD">
        <w:rPr>
          <w:rFonts w:ascii="Arial" w:hAnsi="Arial" w:cs="Arial"/>
        </w:rPr>
        <w:t xml:space="preserve">issue </w:t>
      </w:r>
      <w:r w:rsidR="00145D71">
        <w:rPr>
          <w:rFonts w:ascii="Arial" w:hAnsi="Arial" w:cs="Arial"/>
        </w:rPr>
        <w:t>Enforcement Action</w:t>
      </w:r>
      <w:r w:rsidRPr="004610FD">
        <w:rPr>
          <w:rFonts w:ascii="Arial" w:hAnsi="Arial" w:cs="Arial"/>
          <w:color w:val="FF0000"/>
        </w:rPr>
        <w:t xml:space="preserve"> </w:t>
      </w:r>
      <w:r w:rsidRPr="004610FD">
        <w:rPr>
          <w:rFonts w:ascii="Arial" w:hAnsi="Arial" w:cs="Arial"/>
        </w:rPr>
        <w:t xml:space="preserve">if the Remediation Work Proposal </w:t>
      </w:r>
      <w:proofErr w:type="gramStart"/>
      <w:r w:rsidRPr="004610FD">
        <w:rPr>
          <w:rFonts w:ascii="Arial" w:hAnsi="Arial" w:cs="Arial"/>
        </w:rPr>
        <w:t>is</w:t>
      </w:r>
      <w:proofErr w:type="gramEnd"/>
      <w:r w:rsidRPr="004610FD">
        <w:rPr>
          <w:rFonts w:ascii="Arial" w:hAnsi="Arial" w:cs="Arial"/>
        </w:rPr>
        <w:t xml:space="preserve"> implemented</w:t>
      </w:r>
      <w:r w:rsidR="008455BA" w:rsidRPr="004610FD">
        <w:rPr>
          <w:rFonts w:ascii="Arial" w:hAnsi="Arial" w:cs="Arial"/>
        </w:rPr>
        <w:t xml:space="preserve"> within a specified period of time</w:t>
      </w:r>
      <w:r w:rsidR="00C5138B">
        <w:rPr>
          <w:rFonts w:ascii="Arial" w:hAnsi="Arial" w:cs="Arial"/>
        </w:rPr>
        <w:t xml:space="preserve">, then the </w:t>
      </w:r>
      <w:r w:rsidR="00145D71">
        <w:rPr>
          <w:rFonts w:ascii="Arial" w:hAnsi="Arial" w:cs="Arial"/>
        </w:rPr>
        <w:t>L</w:t>
      </w:r>
      <w:r w:rsidR="00C5138B">
        <w:rPr>
          <w:rFonts w:ascii="Arial" w:hAnsi="Arial" w:cs="Arial"/>
        </w:rPr>
        <w:t xml:space="preserve">etter of </w:t>
      </w:r>
      <w:r w:rsidR="00145D71">
        <w:rPr>
          <w:rFonts w:ascii="Arial" w:hAnsi="Arial" w:cs="Arial"/>
        </w:rPr>
        <w:t>A</w:t>
      </w:r>
      <w:r w:rsidR="00C5138B">
        <w:rPr>
          <w:rFonts w:ascii="Arial" w:hAnsi="Arial" w:cs="Arial"/>
        </w:rPr>
        <w:t>ction should state so</w:t>
      </w:r>
      <w:r w:rsidR="00670D61">
        <w:rPr>
          <w:rFonts w:ascii="Arial" w:hAnsi="Arial" w:cs="Arial"/>
        </w:rPr>
        <w:t xml:space="preserve">; or </w:t>
      </w:r>
    </w:p>
    <w:p w14:paraId="0AD75EF4" w14:textId="69D72A54" w:rsidR="00A70814" w:rsidRDefault="00670D61" w:rsidP="00670D61">
      <w:pPr>
        <w:pStyle w:val="BodyText"/>
        <w:numPr>
          <w:ilvl w:val="1"/>
          <w:numId w:val="42"/>
        </w:numPr>
        <w:rPr>
          <w:rFonts w:ascii="Arial" w:hAnsi="Arial" w:cs="Arial"/>
        </w:rPr>
        <w:sectPr w:rsidR="00A70814" w:rsidSect="00A70814">
          <w:headerReference w:type="default" r:id="rId27"/>
          <w:footerReference w:type="default" r:id="rId28"/>
          <w:pgSz w:w="11906" w:h="16838" w:code="9"/>
          <w:pgMar w:top="567" w:right="567" w:bottom="567" w:left="567" w:header="1701" w:footer="397" w:gutter="0"/>
          <w:cols w:space="708"/>
          <w:docGrid w:linePitch="360"/>
        </w:sectPr>
      </w:pPr>
      <w:r>
        <w:rPr>
          <w:rFonts w:ascii="Arial" w:hAnsi="Arial" w:cs="Arial"/>
        </w:rPr>
        <w:t xml:space="preserve">the </w:t>
      </w:r>
      <w:r>
        <w:t xml:space="preserve">municipal building surveyor </w:t>
      </w:r>
      <w:r w:rsidRPr="00FE198D">
        <w:rPr>
          <w:rFonts w:ascii="Arial" w:hAnsi="Arial" w:cs="Arial"/>
        </w:rPr>
        <w:t>considers that the Remediation Work Proposal would</w:t>
      </w:r>
      <w:r>
        <w:rPr>
          <w:rFonts w:ascii="Arial" w:hAnsi="Arial" w:cs="Arial"/>
        </w:rPr>
        <w:t xml:space="preserve"> </w:t>
      </w:r>
      <w:r w:rsidRPr="00FE198D">
        <w:rPr>
          <w:rFonts w:ascii="Arial" w:hAnsi="Arial" w:cs="Arial"/>
        </w:rPr>
        <w:t xml:space="preserve">be sufficient to ultimately enable the </w:t>
      </w:r>
      <w:r w:rsidR="00145D71">
        <w:rPr>
          <w:rFonts w:ascii="Arial" w:hAnsi="Arial" w:cs="Arial"/>
        </w:rPr>
        <w:t xml:space="preserve">Enforcement Action </w:t>
      </w:r>
      <w:r w:rsidRPr="00FE198D">
        <w:rPr>
          <w:rFonts w:ascii="Arial" w:hAnsi="Arial" w:cs="Arial"/>
        </w:rPr>
        <w:t xml:space="preserve">to be revoked, </w:t>
      </w:r>
      <w:proofErr w:type="gramStart"/>
      <w:r w:rsidRPr="00FE198D">
        <w:rPr>
          <w:rFonts w:ascii="Arial" w:hAnsi="Arial" w:cs="Arial"/>
        </w:rPr>
        <w:t>cancelled</w:t>
      </w:r>
      <w:proofErr w:type="gramEnd"/>
      <w:r w:rsidRPr="00FE198D">
        <w:rPr>
          <w:rFonts w:ascii="Arial" w:hAnsi="Arial" w:cs="Arial"/>
        </w:rPr>
        <w:t xml:space="preserve"> or discontinued</w:t>
      </w:r>
      <w:r>
        <w:rPr>
          <w:rFonts w:ascii="Arial" w:hAnsi="Arial" w:cs="Arial"/>
        </w:rPr>
        <w:t xml:space="preserve"> if the Remediation Work Proposal was implemented within a specified period of time</w:t>
      </w:r>
      <w:r w:rsidR="00C5138B">
        <w:rPr>
          <w:rFonts w:ascii="Arial" w:hAnsi="Arial" w:cs="Arial"/>
        </w:rPr>
        <w:t xml:space="preserve">, then the </w:t>
      </w:r>
      <w:r w:rsidR="00145D71">
        <w:rPr>
          <w:rFonts w:ascii="Arial" w:hAnsi="Arial" w:cs="Arial"/>
        </w:rPr>
        <w:t>L</w:t>
      </w:r>
      <w:r w:rsidR="00C5138B">
        <w:rPr>
          <w:rFonts w:ascii="Arial" w:hAnsi="Arial" w:cs="Arial"/>
        </w:rPr>
        <w:t xml:space="preserve">etter of </w:t>
      </w:r>
      <w:r w:rsidR="00145D71">
        <w:rPr>
          <w:rFonts w:ascii="Arial" w:hAnsi="Arial" w:cs="Arial"/>
        </w:rPr>
        <w:t>A</w:t>
      </w:r>
      <w:r w:rsidR="00C5138B">
        <w:rPr>
          <w:rFonts w:ascii="Arial" w:hAnsi="Arial" w:cs="Arial"/>
        </w:rPr>
        <w:t>ction should state so.</w:t>
      </w:r>
    </w:p>
    <w:p w14:paraId="6E385162" w14:textId="4D5D0940" w:rsidR="00EB70E1" w:rsidRPr="002D1F28" w:rsidRDefault="00EB70E1" w:rsidP="00C67595">
      <w:pPr>
        <w:pStyle w:val="Heading2-Numbered"/>
        <w:numPr>
          <w:ilvl w:val="1"/>
          <w:numId w:val="23"/>
        </w:numPr>
        <w:ind w:hanging="502"/>
      </w:pPr>
      <w:bookmarkStart w:id="119" w:name="_Toc129099939"/>
      <w:bookmarkStart w:id="120" w:name="_Toc129100004"/>
      <w:bookmarkStart w:id="121" w:name="_Toc129100069"/>
      <w:bookmarkStart w:id="122" w:name="_Toc211661074"/>
      <w:bookmarkStart w:id="123" w:name="_Toc1031808509"/>
      <w:bookmarkStart w:id="124" w:name="_Toc1031561919"/>
      <w:bookmarkStart w:id="125" w:name="_Ref126938742"/>
      <w:bookmarkStart w:id="126" w:name="_Ref128989835"/>
      <w:bookmarkStart w:id="127" w:name="_Ref129097886"/>
      <w:bookmarkStart w:id="128" w:name="_Toc139551399"/>
      <w:bookmarkStart w:id="129" w:name="_Toc131674146"/>
      <w:bookmarkEnd w:id="119"/>
      <w:bookmarkEnd w:id="120"/>
      <w:bookmarkEnd w:id="121"/>
      <w:r w:rsidRPr="002D1F28">
        <w:lastRenderedPageBreak/>
        <w:t>Cladding Risk Mitigation Interventions</w:t>
      </w:r>
      <w:bookmarkEnd w:id="122"/>
      <w:bookmarkEnd w:id="123"/>
      <w:bookmarkEnd w:id="124"/>
      <w:bookmarkEnd w:id="125"/>
      <w:bookmarkEnd w:id="126"/>
      <w:bookmarkEnd w:id="127"/>
      <w:bookmarkEnd w:id="128"/>
      <w:bookmarkEnd w:id="129"/>
    </w:p>
    <w:p w14:paraId="01971B76" w14:textId="1516ACAB" w:rsidR="00EB70E1" w:rsidRPr="002D1F28" w:rsidRDefault="00EB70E1" w:rsidP="00801D80">
      <w:pPr>
        <w:pStyle w:val="BodyText"/>
        <w:rPr>
          <w:rFonts w:cstheme="majorHAnsi"/>
          <w:b/>
        </w:rPr>
      </w:pPr>
      <w:r w:rsidRPr="002D1F28">
        <w:t xml:space="preserve">The interventions that can be adopted to reduce risk on </w:t>
      </w:r>
      <w:r w:rsidR="00D77FFA">
        <w:t>Relevant B</w:t>
      </w:r>
      <w:r w:rsidRPr="002D1F28">
        <w:t>uildings are set out in Table 3 below.</w:t>
      </w:r>
    </w:p>
    <w:p w14:paraId="687FAE74" w14:textId="77777777" w:rsidR="00EB70E1" w:rsidRPr="002D1F28" w:rsidRDefault="00EB70E1" w:rsidP="00EB70E1">
      <w:pPr>
        <w:rPr>
          <w:rFonts w:asciiTheme="majorHAnsi" w:hAnsiTheme="majorHAnsi" w:cstheme="majorBidi"/>
          <w:b/>
        </w:rPr>
      </w:pPr>
      <w:r w:rsidRPr="002D1F28">
        <w:rPr>
          <w:rFonts w:asciiTheme="majorHAnsi" w:hAnsiTheme="majorHAnsi" w:cstheme="majorBidi"/>
          <w:b/>
        </w:rPr>
        <w:t>Table 3: Cladding Risk Mitigation Interventions</w:t>
      </w:r>
    </w:p>
    <w:tbl>
      <w:tblPr>
        <w:tblStyle w:val="TableGrid"/>
        <w:tblpPr w:leftFromText="180" w:rightFromText="180" w:vertAnchor="text" w:tblpY="1"/>
        <w:tblOverlap w:val="never"/>
        <w:tblW w:w="15588" w:type="dxa"/>
        <w:tblLook w:val="04A0" w:firstRow="1" w:lastRow="0" w:firstColumn="1" w:lastColumn="0" w:noHBand="0" w:noVBand="1"/>
      </w:tblPr>
      <w:tblGrid>
        <w:gridCol w:w="2268"/>
        <w:gridCol w:w="4253"/>
        <w:gridCol w:w="9067"/>
      </w:tblGrid>
      <w:tr w:rsidR="00EB70E1" w:rsidRPr="002D1F28" w14:paraId="4C58448F" w14:textId="77777777" w:rsidTr="00664A13">
        <w:trPr>
          <w:cantSplit/>
          <w:trHeight w:val="315"/>
          <w:tblHeader/>
        </w:trPr>
        <w:tc>
          <w:tcPr>
            <w:tcW w:w="2268" w:type="dxa"/>
            <w:shd w:val="clear" w:color="auto" w:fill="D9D9D9" w:themeFill="background1" w:themeFillShade="D9"/>
          </w:tcPr>
          <w:p w14:paraId="05548D5F" w14:textId="77777777" w:rsidR="00EB70E1" w:rsidRPr="002D1F28" w:rsidRDefault="00EB70E1">
            <w:pPr>
              <w:pStyle w:val="BodyText"/>
              <w:rPr>
                <w:b/>
                <w:bCs/>
                <w:color w:val="auto"/>
                <w:lang w:val="en-US"/>
              </w:rPr>
            </w:pPr>
            <w:r w:rsidRPr="002D1F28">
              <w:rPr>
                <w:b/>
                <w:bCs/>
                <w:color w:val="auto"/>
                <w:lang w:val="en-US"/>
              </w:rPr>
              <w:t xml:space="preserve">Intervention type  </w:t>
            </w:r>
          </w:p>
        </w:tc>
        <w:tc>
          <w:tcPr>
            <w:tcW w:w="4253" w:type="dxa"/>
            <w:shd w:val="clear" w:color="auto" w:fill="D9D9D9" w:themeFill="background1" w:themeFillShade="D9"/>
          </w:tcPr>
          <w:p w14:paraId="17C01CA1" w14:textId="77777777" w:rsidR="00EB70E1" w:rsidRPr="002D1F28" w:rsidRDefault="00EB70E1">
            <w:pPr>
              <w:pStyle w:val="BodyText"/>
              <w:rPr>
                <w:b/>
                <w:bCs/>
                <w:color w:val="auto"/>
                <w:lang w:val="en-US"/>
              </w:rPr>
            </w:pPr>
            <w:r w:rsidRPr="002D1F28">
              <w:rPr>
                <w:b/>
                <w:bCs/>
                <w:color w:val="auto"/>
                <w:lang w:val="en-US"/>
              </w:rPr>
              <w:t>Intervention solution to be applied</w:t>
            </w:r>
          </w:p>
        </w:tc>
        <w:tc>
          <w:tcPr>
            <w:tcW w:w="9067" w:type="dxa"/>
            <w:shd w:val="clear" w:color="auto" w:fill="D9D9D9" w:themeFill="background1" w:themeFillShade="D9"/>
          </w:tcPr>
          <w:p w14:paraId="4016F8EC" w14:textId="77777777" w:rsidR="00EB70E1" w:rsidRPr="002D1F28" w:rsidRDefault="00EB70E1">
            <w:pPr>
              <w:pStyle w:val="BodyText"/>
              <w:rPr>
                <w:b/>
                <w:bCs/>
                <w:color w:val="auto"/>
                <w:lang w:val="en-US"/>
              </w:rPr>
            </w:pPr>
            <w:r w:rsidRPr="002D1F28">
              <w:rPr>
                <w:b/>
                <w:bCs/>
                <w:color w:val="auto"/>
                <w:lang w:val="en-US"/>
              </w:rPr>
              <w:t>The intent of the intervention solution is to</w:t>
            </w:r>
          </w:p>
        </w:tc>
      </w:tr>
      <w:tr w:rsidR="00EB70E1" w:rsidRPr="002D1F28" w14:paraId="31FB7F36" w14:textId="77777777" w:rsidTr="00664A13">
        <w:trPr>
          <w:cantSplit/>
          <w:trHeight w:val="753"/>
        </w:trPr>
        <w:tc>
          <w:tcPr>
            <w:tcW w:w="2268" w:type="dxa"/>
            <w:vMerge w:val="restart"/>
          </w:tcPr>
          <w:p w14:paraId="714AFF15" w14:textId="77777777" w:rsidR="00EB70E1" w:rsidRPr="002D1F28" w:rsidRDefault="00EB70E1">
            <w:pPr>
              <w:pStyle w:val="BodyText"/>
              <w:rPr>
                <w:color w:val="auto"/>
                <w:lang w:val="en-US"/>
              </w:rPr>
            </w:pPr>
            <w:r w:rsidRPr="002D1F28">
              <w:rPr>
                <w:color w:val="auto"/>
                <w:lang w:val="en-US"/>
              </w:rPr>
              <w:t xml:space="preserve">Cladding removal </w:t>
            </w:r>
          </w:p>
        </w:tc>
        <w:tc>
          <w:tcPr>
            <w:tcW w:w="4253" w:type="dxa"/>
          </w:tcPr>
          <w:p w14:paraId="6528C05D" w14:textId="77777777" w:rsidR="00EB70E1" w:rsidRPr="002D1F28" w:rsidRDefault="00EB70E1">
            <w:pPr>
              <w:pStyle w:val="BodyText"/>
              <w:rPr>
                <w:b/>
                <w:bCs/>
                <w:color w:val="auto"/>
                <w:lang w:val="en-US"/>
              </w:rPr>
            </w:pPr>
            <w:r w:rsidRPr="002D1F28">
              <w:rPr>
                <w:b/>
                <w:bCs/>
                <w:color w:val="auto"/>
                <w:lang w:val="en-US"/>
              </w:rPr>
              <w:t>1. Remove cladding that provides a pathway for external fire spread between separate sole occupancy units</w:t>
            </w:r>
          </w:p>
        </w:tc>
        <w:tc>
          <w:tcPr>
            <w:tcW w:w="9067" w:type="dxa"/>
          </w:tcPr>
          <w:p w14:paraId="676893D0" w14:textId="21EADAD7" w:rsidR="00EB70E1" w:rsidRPr="002D1F28" w:rsidRDefault="00EB70E1">
            <w:pPr>
              <w:pStyle w:val="BodyText"/>
              <w:rPr>
                <w:color w:val="auto"/>
                <w:lang w:val="en-US"/>
              </w:rPr>
            </w:pPr>
            <w:r w:rsidRPr="002D1F28">
              <w:rPr>
                <w:color w:val="auto"/>
                <w:lang w:val="en-US"/>
              </w:rPr>
              <w:t xml:space="preserve">- </w:t>
            </w:r>
            <w:r w:rsidR="00AA0444">
              <w:rPr>
                <w:color w:val="auto"/>
                <w:lang w:val="en-US"/>
              </w:rPr>
              <w:t xml:space="preserve">Reduce </w:t>
            </w:r>
            <w:r w:rsidRPr="002D1F28">
              <w:rPr>
                <w:color w:val="auto"/>
                <w:lang w:val="en-US"/>
              </w:rPr>
              <w:t xml:space="preserve">the risk of cladding fire spread between different sole occupancy units. </w:t>
            </w:r>
          </w:p>
        </w:tc>
      </w:tr>
      <w:tr w:rsidR="00EB70E1" w:rsidRPr="002D1F28" w14:paraId="684FB525" w14:textId="77777777" w:rsidTr="00664A13">
        <w:trPr>
          <w:cantSplit/>
          <w:trHeight w:val="753"/>
        </w:trPr>
        <w:tc>
          <w:tcPr>
            <w:tcW w:w="2268" w:type="dxa"/>
            <w:vMerge/>
          </w:tcPr>
          <w:p w14:paraId="184BFCA2" w14:textId="77777777" w:rsidR="00EB70E1" w:rsidRPr="002D1F28" w:rsidRDefault="00EB70E1">
            <w:pPr>
              <w:pStyle w:val="BodyText"/>
              <w:rPr>
                <w:color w:val="auto"/>
                <w:lang w:val="en-US"/>
              </w:rPr>
            </w:pPr>
          </w:p>
        </w:tc>
        <w:tc>
          <w:tcPr>
            <w:tcW w:w="4253" w:type="dxa"/>
          </w:tcPr>
          <w:p w14:paraId="3627874D" w14:textId="77777777" w:rsidR="00EB70E1" w:rsidRPr="002D1F28" w:rsidRDefault="00EB70E1">
            <w:pPr>
              <w:pStyle w:val="BodyText"/>
              <w:rPr>
                <w:b/>
                <w:bCs/>
                <w:color w:val="auto"/>
                <w:lang w:val="en-US"/>
              </w:rPr>
            </w:pPr>
            <w:r w:rsidRPr="002D1F28">
              <w:rPr>
                <w:b/>
                <w:bCs/>
                <w:color w:val="auto"/>
                <w:lang w:val="en-US"/>
              </w:rPr>
              <w:t xml:space="preserve">2. Remove cladding returning wall on balconies and soffits </w:t>
            </w:r>
          </w:p>
        </w:tc>
        <w:tc>
          <w:tcPr>
            <w:tcW w:w="9067" w:type="dxa"/>
          </w:tcPr>
          <w:p w14:paraId="257E7482" w14:textId="49DA1EDB" w:rsidR="00EB70E1" w:rsidRPr="002D1F28" w:rsidRDefault="00EB70E1">
            <w:pPr>
              <w:pStyle w:val="BodyText"/>
              <w:rPr>
                <w:color w:val="auto"/>
                <w:lang w:val="en-US"/>
              </w:rPr>
            </w:pPr>
            <w:r w:rsidRPr="002D1F28">
              <w:rPr>
                <w:color w:val="auto"/>
                <w:lang w:val="en-US"/>
              </w:rPr>
              <w:t>- Reduce through cladding removal the likelihood of cladding ignition directly from a balcony fire source</w:t>
            </w:r>
            <w:r w:rsidR="00504E49">
              <w:rPr>
                <w:color w:val="auto"/>
                <w:lang w:val="en-US"/>
              </w:rPr>
              <w:t>.</w:t>
            </w:r>
          </w:p>
          <w:p w14:paraId="7F486967" w14:textId="4FDE8C9A" w:rsidR="00EB70E1" w:rsidRPr="002D1F28" w:rsidRDefault="00EB70E1">
            <w:pPr>
              <w:pStyle w:val="BodyText"/>
              <w:rPr>
                <w:color w:val="auto"/>
                <w:lang w:val="en-US"/>
              </w:rPr>
            </w:pPr>
            <w:r w:rsidRPr="002D1F28">
              <w:rPr>
                <w:color w:val="auto"/>
                <w:lang w:val="en-US"/>
              </w:rPr>
              <w:t>- Reduce the likelihood of an external cladding fire spreading into balcony areas</w:t>
            </w:r>
            <w:r w:rsidR="00504E49">
              <w:rPr>
                <w:color w:val="auto"/>
                <w:lang w:val="en-US"/>
              </w:rPr>
              <w:t>.</w:t>
            </w:r>
          </w:p>
          <w:p w14:paraId="18008DE1" w14:textId="68829061" w:rsidR="00EB70E1" w:rsidRPr="002D1F28" w:rsidRDefault="00EB70E1">
            <w:pPr>
              <w:pStyle w:val="BodyText"/>
              <w:rPr>
                <w:color w:val="auto"/>
                <w:lang w:val="en-US"/>
              </w:rPr>
            </w:pPr>
            <w:r w:rsidRPr="002D1F28">
              <w:rPr>
                <w:color w:val="auto"/>
                <w:lang w:val="en-US"/>
              </w:rPr>
              <w:t>- Reduce the likelihood of a flashover fire from balcony openings connecting with external cladding</w:t>
            </w:r>
            <w:r w:rsidR="00504E49">
              <w:rPr>
                <w:color w:val="auto"/>
                <w:lang w:val="en-US"/>
              </w:rPr>
              <w:t>.</w:t>
            </w:r>
          </w:p>
        </w:tc>
      </w:tr>
      <w:tr w:rsidR="00EB70E1" w:rsidRPr="002D1F28" w14:paraId="3A7B1840" w14:textId="77777777" w:rsidTr="00664A13">
        <w:trPr>
          <w:cantSplit/>
          <w:trHeight w:val="753"/>
        </w:trPr>
        <w:tc>
          <w:tcPr>
            <w:tcW w:w="2268" w:type="dxa"/>
            <w:vMerge/>
          </w:tcPr>
          <w:p w14:paraId="54E5466C" w14:textId="77777777" w:rsidR="00EB70E1" w:rsidRPr="002D1F28" w:rsidRDefault="00EB70E1">
            <w:pPr>
              <w:pStyle w:val="BodyText"/>
              <w:rPr>
                <w:color w:val="auto"/>
                <w:lang w:val="en-US"/>
              </w:rPr>
            </w:pPr>
          </w:p>
        </w:tc>
        <w:tc>
          <w:tcPr>
            <w:tcW w:w="4253" w:type="dxa"/>
          </w:tcPr>
          <w:p w14:paraId="7ACB9258" w14:textId="446C8AF5" w:rsidR="00EB70E1" w:rsidRPr="002D1F28" w:rsidRDefault="00EB70E1">
            <w:pPr>
              <w:pStyle w:val="BodyText"/>
              <w:rPr>
                <w:b/>
                <w:bCs/>
                <w:color w:val="auto"/>
                <w:lang w:val="en-US"/>
              </w:rPr>
            </w:pPr>
            <w:r w:rsidRPr="002D1F28">
              <w:rPr>
                <w:b/>
                <w:bCs/>
                <w:color w:val="auto"/>
                <w:lang w:val="en-US"/>
              </w:rPr>
              <w:t>3. Overclad and encapsulate enclosed balcony returning walls with fire-rated elements</w:t>
            </w:r>
          </w:p>
        </w:tc>
        <w:tc>
          <w:tcPr>
            <w:tcW w:w="9067" w:type="dxa"/>
          </w:tcPr>
          <w:p w14:paraId="6EBA367F" w14:textId="131BB59E" w:rsidR="00EB70E1" w:rsidRPr="002D1F28" w:rsidRDefault="00EB70E1">
            <w:pPr>
              <w:pStyle w:val="BodyText"/>
              <w:rPr>
                <w:color w:val="auto"/>
                <w:lang w:val="en-US"/>
              </w:rPr>
            </w:pPr>
            <w:r w:rsidRPr="002D1F28">
              <w:rPr>
                <w:color w:val="auto"/>
                <w:lang w:val="en-US"/>
              </w:rPr>
              <w:t>- Reduce through encapsulation the likelihood of cladding ignition directly from a balcony fire source</w:t>
            </w:r>
            <w:r w:rsidR="00504E49">
              <w:rPr>
                <w:color w:val="auto"/>
                <w:lang w:val="en-US"/>
              </w:rPr>
              <w:t>.</w:t>
            </w:r>
          </w:p>
          <w:p w14:paraId="78C9A224" w14:textId="2913355B" w:rsidR="00EB70E1" w:rsidRPr="002D1F28" w:rsidRDefault="00EB70E1">
            <w:pPr>
              <w:pStyle w:val="BodyText"/>
              <w:rPr>
                <w:color w:val="auto"/>
                <w:lang w:val="en-US"/>
              </w:rPr>
            </w:pPr>
            <w:r w:rsidRPr="002D1F28">
              <w:rPr>
                <w:color w:val="auto"/>
                <w:lang w:val="en-US"/>
              </w:rPr>
              <w:t>- Reduce the likelihood of an external cladding fire spreading into balcony areas</w:t>
            </w:r>
            <w:r w:rsidR="00504E49">
              <w:rPr>
                <w:color w:val="auto"/>
                <w:lang w:val="en-US"/>
              </w:rPr>
              <w:t>.</w:t>
            </w:r>
          </w:p>
          <w:p w14:paraId="6A5E3098" w14:textId="77777777" w:rsidR="00EB70E1" w:rsidRPr="002D1F28" w:rsidRDefault="00EB70E1">
            <w:pPr>
              <w:pStyle w:val="BodyText"/>
              <w:rPr>
                <w:color w:val="auto"/>
                <w:lang w:val="en-US"/>
              </w:rPr>
            </w:pPr>
            <w:r w:rsidRPr="002D1F28">
              <w:rPr>
                <w:color w:val="auto"/>
                <w:lang w:val="en-US"/>
              </w:rPr>
              <w:t>- Reduce the likelihood of a flashover fire from balcony openings connecting with external cladding.</w:t>
            </w:r>
          </w:p>
        </w:tc>
      </w:tr>
      <w:tr w:rsidR="00EB70E1" w:rsidRPr="002D1F28" w14:paraId="5846F1B0" w14:textId="77777777" w:rsidTr="00664A13">
        <w:trPr>
          <w:cantSplit/>
          <w:trHeight w:val="753"/>
        </w:trPr>
        <w:tc>
          <w:tcPr>
            <w:tcW w:w="2268" w:type="dxa"/>
            <w:vMerge/>
          </w:tcPr>
          <w:p w14:paraId="1F5E31B5" w14:textId="77777777" w:rsidR="00EB70E1" w:rsidRPr="002D1F28" w:rsidRDefault="00EB70E1">
            <w:pPr>
              <w:pStyle w:val="BodyText"/>
              <w:rPr>
                <w:color w:val="auto"/>
                <w:lang w:val="en-US"/>
              </w:rPr>
            </w:pPr>
          </w:p>
        </w:tc>
        <w:tc>
          <w:tcPr>
            <w:tcW w:w="4253" w:type="dxa"/>
          </w:tcPr>
          <w:p w14:paraId="7BA5BA27" w14:textId="77777777" w:rsidR="00EB70E1" w:rsidRPr="002D1F28" w:rsidRDefault="00EB70E1">
            <w:pPr>
              <w:pStyle w:val="BodyText"/>
              <w:rPr>
                <w:b/>
                <w:bCs/>
                <w:color w:val="auto"/>
                <w:lang w:val="en-US"/>
              </w:rPr>
            </w:pPr>
            <w:r w:rsidRPr="002D1F28">
              <w:rPr>
                <w:b/>
                <w:bCs/>
                <w:color w:val="auto"/>
                <w:lang w:val="en-US"/>
              </w:rPr>
              <w:t>4. Remove cladding from the ground floor level</w:t>
            </w:r>
          </w:p>
          <w:p w14:paraId="1FE35C5C" w14:textId="77777777" w:rsidR="00EB70E1" w:rsidRPr="002D1F28" w:rsidRDefault="00EB70E1">
            <w:pPr>
              <w:pStyle w:val="BodyText"/>
              <w:rPr>
                <w:b/>
                <w:bCs/>
                <w:color w:val="auto"/>
                <w:lang w:val="en-US"/>
              </w:rPr>
            </w:pPr>
          </w:p>
        </w:tc>
        <w:tc>
          <w:tcPr>
            <w:tcW w:w="9067" w:type="dxa"/>
          </w:tcPr>
          <w:p w14:paraId="705B085D" w14:textId="60F2BE6C" w:rsidR="00EB70E1" w:rsidRPr="002D1F28" w:rsidRDefault="00EB70E1">
            <w:pPr>
              <w:pStyle w:val="BodyText"/>
              <w:rPr>
                <w:color w:val="auto"/>
                <w:lang w:val="en-US"/>
              </w:rPr>
            </w:pPr>
            <w:r w:rsidRPr="002D1F28">
              <w:rPr>
                <w:color w:val="auto"/>
                <w:lang w:val="en-US"/>
              </w:rPr>
              <w:t>- Reduce the opportunity of cladding ignition by removing cladding proximal ground level ignition sources</w:t>
            </w:r>
            <w:r w:rsidR="00504E49">
              <w:rPr>
                <w:color w:val="auto"/>
                <w:lang w:val="en-US"/>
              </w:rPr>
              <w:t>.</w:t>
            </w:r>
            <w:r w:rsidRPr="002D1F28">
              <w:rPr>
                <w:color w:val="auto"/>
                <w:lang w:val="en-US"/>
              </w:rPr>
              <w:t xml:space="preserve"> </w:t>
            </w:r>
          </w:p>
          <w:p w14:paraId="6F5CDAE8" w14:textId="77777777" w:rsidR="00EB70E1" w:rsidRPr="002D1F28" w:rsidRDefault="00EB70E1">
            <w:pPr>
              <w:pStyle w:val="BodyText"/>
              <w:rPr>
                <w:color w:val="auto"/>
                <w:lang w:val="en-US"/>
              </w:rPr>
            </w:pPr>
            <w:r w:rsidRPr="002D1F28">
              <w:rPr>
                <w:color w:val="auto"/>
                <w:lang w:val="en-US"/>
              </w:rPr>
              <w:t>- Reduce the opportunity for fire spread to upper residential levels from cladding fire spread.</w:t>
            </w:r>
          </w:p>
        </w:tc>
      </w:tr>
      <w:tr w:rsidR="00EB70E1" w:rsidRPr="002D1F28" w14:paraId="4805E685" w14:textId="77777777" w:rsidTr="00664A13">
        <w:trPr>
          <w:cantSplit/>
          <w:trHeight w:val="753"/>
        </w:trPr>
        <w:tc>
          <w:tcPr>
            <w:tcW w:w="2268" w:type="dxa"/>
            <w:vMerge/>
          </w:tcPr>
          <w:p w14:paraId="34B2CD12" w14:textId="77777777" w:rsidR="00EB70E1" w:rsidRPr="002D1F28" w:rsidRDefault="00EB70E1">
            <w:pPr>
              <w:pStyle w:val="BodyText"/>
              <w:rPr>
                <w:color w:val="auto"/>
                <w:lang w:val="en-US"/>
              </w:rPr>
            </w:pPr>
          </w:p>
        </w:tc>
        <w:tc>
          <w:tcPr>
            <w:tcW w:w="4253" w:type="dxa"/>
          </w:tcPr>
          <w:p w14:paraId="4A72071A" w14:textId="77777777" w:rsidR="00EB70E1" w:rsidRPr="002D1F28" w:rsidRDefault="00EB70E1">
            <w:pPr>
              <w:pStyle w:val="BodyText"/>
              <w:rPr>
                <w:b/>
                <w:bCs/>
                <w:color w:val="auto"/>
                <w:lang w:val="en-US"/>
              </w:rPr>
            </w:pPr>
            <w:r w:rsidRPr="002D1F28">
              <w:rPr>
                <w:b/>
                <w:bCs/>
                <w:color w:val="auto"/>
                <w:szCs w:val="18"/>
              </w:rPr>
              <w:t>5</w:t>
            </w:r>
            <w:r w:rsidRPr="002D1F28">
              <w:rPr>
                <w:b/>
                <w:bCs/>
                <w:color w:val="auto"/>
                <w:lang w:val="en-US"/>
              </w:rPr>
              <w:t>. Remove cladding adjacent sole exit or sole egress routes</w:t>
            </w:r>
          </w:p>
        </w:tc>
        <w:tc>
          <w:tcPr>
            <w:tcW w:w="9067" w:type="dxa"/>
          </w:tcPr>
          <w:p w14:paraId="138748F0" w14:textId="77777777" w:rsidR="00EB70E1" w:rsidRPr="002D1F28" w:rsidRDefault="00EB70E1">
            <w:pPr>
              <w:pStyle w:val="BodyText"/>
              <w:rPr>
                <w:color w:val="auto"/>
                <w:lang w:val="en-US"/>
              </w:rPr>
            </w:pPr>
            <w:r w:rsidRPr="002D1F28">
              <w:rPr>
                <w:color w:val="auto"/>
                <w:lang w:val="en-US"/>
              </w:rPr>
              <w:t>- Remove cladding where it is foreseeable that a cladding fire would directly expose evacuating occupants to unacceptable levels of radiation, heat, smoke and falling debris.</w:t>
            </w:r>
          </w:p>
        </w:tc>
      </w:tr>
      <w:tr w:rsidR="00EB70E1" w:rsidRPr="002D1F28" w14:paraId="1CDC1699" w14:textId="77777777" w:rsidTr="00664A13">
        <w:trPr>
          <w:cantSplit/>
          <w:trHeight w:val="753"/>
        </w:trPr>
        <w:tc>
          <w:tcPr>
            <w:tcW w:w="2268" w:type="dxa"/>
            <w:vMerge/>
          </w:tcPr>
          <w:p w14:paraId="25695329" w14:textId="77777777" w:rsidR="00EB70E1" w:rsidRPr="002D1F28" w:rsidRDefault="00EB70E1">
            <w:pPr>
              <w:pStyle w:val="BodyText"/>
              <w:rPr>
                <w:color w:val="auto"/>
                <w:lang w:val="en-US"/>
              </w:rPr>
            </w:pPr>
          </w:p>
        </w:tc>
        <w:tc>
          <w:tcPr>
            <w:tcW w:w="4253" w:type="dxa"/>
          </w:tcPr>
          <w:p w14:paraId="54A81360" w14:textId="77777777" w:rsidR="00EB70E1" w:rsidRPr="002D1F28" w:rsidRDefault="00EB70E1">
            <w:pPr>
              <w:pStyle w:val="BodyText"/>
              <w:rPr>
                <w:b/>
                <w:bCs/>
                <w:color w:val="auto"/>
                <w:lang w:val="en-US"/>
              </w:rPr>
            </w:pPr>
            <w:r w:rsidRPr="002D1F28">
              <w:rPr>
                <w:b/>
                <w:bCs/>
                <w:color w:val="auto"/>
                <w:lang w:val="en-US"/>
              </w:rPr>
              <w:t>6. Cladding proximal electrical penetrations is to be removed</w:t>
            </w:r>
          </w:p>
        </w:tc>
        <w:tc>
          <w:tcPr>
            <w:tcW w:w="9067" w:type="dxa"/>
          </w:tcPr>
          <w:p w14:paraId="4EFC2EA7" w14:textId="52614131" w:rsidR="00EB70E1" w:rsidRPr="002D1F28" w:rsidRDefault="00EB70E1">
            <w:pPr>
              <w:pStyle w:val="BodyText"/>
              <w:rPr>
                <w:color w:val="auto"/>
                <w:lang w:val="en-US"/>
              </w:rPr>
            </w:pPr>
            <w:r w:rsidRPr="002D1F28">
              <w:rPr>
                <w:color w:val="auto"/>
                <w:lang w:val="en-US"/>
              </w:rPr>
              <w:t>- Reduce the potential for ignition at service/cladding interfaces.</w:t>
            </w:r>
          </w:p>
          <w:p w14:paraId="3B96A245" w14:textId="5B801152" w:rsidR="00EB70E1" w:rsidRPr="002D1F28" w:rsidRDefault="00EB70E1">
            <w:pPr>
              <w:pStyle w:val="BodyText"/>
              <w:rPr>
                <w:color w:val="auto"/>
                <w:lang w:val="en-US"/>
              </w:rPr>
            </w:pPr>
            <w:r w:rsidRPr="002D1F28">
              <w:rPr>
                <w:color w:val="auto"/>
                <w:lang w:val="en-US"/>
              </w:rPr>
              <w:t>- Provide additionally, where there are gaps surrounding penetrations, an avenue for the spread of fire from external cladding into the internal wall system. Removal of cladding proximal penetrations reduces the risks associated with cladding fire (addressed in Intervention solution 11)</w:t>
            </w:r>
            <w:r w:rsidR="00504E49">
              <w:rPr>
                <w:color w:val="auto"/>
                <w:lang w:val="en-US"/>
              </w:rPr>
              <w:t>.</w:t>
            </w:r>
          </w:p>
        </w:tc>
      </w:tr>
      <w:tr w:rsidR="00EB70E1" w:rsidRPr="002D1F28" w14:paraId="535FCBAB" w14:textId="77777777" w:rsidTr="00664A13">
        <w:trPr>
          <w:cantSplit/>
          <w:trHeight w:val="753"/>
        </w:trPr>
        <w:tc>
          <w:tcPr>
            <w:tcW w:w="2268" w:type="dxa"/>
            <w:vMerge w:val="restart"/>
          </w:tcPr>
          <w:p w14:paraId="425BA3C7" w14:textId="77777777" w:rsidR="00EB70E1" w:rsidRPr="002D1F28" w:rsidRDefault="00EB70E1">
            <w:pPr>
              <w:pStyle w:val="BodyText"/>
              <w:rPr>
                <w:color w:val="auto"/>
              </w:rPr>
            </w:pPr>
            <w:r w:rsidRPr="002D1F28">
              <w:rPr>
                <w:color w:val="auto"/>
              </w:rPr>
              <w:lastRenderedPageBreak/>
              <w:t>Active fire safety system upgrades</w:t>
            </w:r>
          </w:p>
        </w:tc>
        <w:tc>
          <w:tcPr>
            <w:tcW w:w="4253" w:type="dxa"/>
          </w:tcPr>
          <w:p w14:paraId="50A6EBF9" w14:textId="5B2559B1" w:rsidR="00EB70E1" w:rsidRPr="002D1F28" w:rsidRDefault="00EB70E1">
            <w:pPr>
              <w:pStyle w:val="BodyText"/>
              <w:rPr>
                <w:b/>
                <w:bCs/>
                <w:color w:val="auto"/>
              </w:rPr>
            </w:pPr>
            <w:r w:rsidRPr="002D1F28">
              <w:rPr>
                <w:b/>
                <w:bCs/>
                <w:color w:val="auto"/>
              </w:rPr>
              <w:t xml:space="preserve">7. </w:t>
            </w:r>
            <w:r w:rsidR="004E3B7A">
              <w:rPr>
                <w:b/>
                <w:bCs/>
                <w:color w:val="auto"/>
              </w:rPr>
              <w:t xml:space="preserve">Utilise </w:t>
            </w:r>
            <w:r w:rsidRPr="002D1F28">
              <w:rPr>
                <w:b/>
                <w:bCs/>
                <w:color w:val="auto"/>
              </w:rPr>
              <w:t xml:space="preserve">sprinkler protection to </w:t>
            </w:r>
            <w:r w:rsidR="004E3B7A">
              <w:rPr>
                <w:b/>
                <w:bCs/>
                <w:color w:val="auto"/>
              </w:rPr>
              <w:t xml:space="preserve">building and </w:t>
            </w:r>
            <w:r w:rsidRPr="002D1F28">
              <w:rPr>
                <w:b/>
                <w:bCs/>
                <w:color w:val="auto"/>
              </w:rPr>
              <w:t>balconies</w:t>
            </w:r>
          </w:p>
        </w:tc>
        <w:tc>
          <w:tcPr>
            <w:tcW w:w="9067" w:type="dxa"/>
          </w:tcPr>
          <w:p w14:paraId="2EB791C4" w14:textId="42EED283" w:rsidR="00EB70E1" w:rsidRPr="002D1F28" w:rsidRDefault="00EB70E1">
            <w:pPr>
              <w:pStyle w:val="BodyText"/>
              <w:rPr>
                <w:color w:val="auto"/>
              </w:rPr>
            </w:pPr>
            <w:r w:rsidRPr="002D1F28">
              <w:rPr>
                <w:color w:val="auto"/>
              </w:rPr>
              <w:t xml:space="preserve">- Reduce the potential spread of a </w:t>
            </w:r>
            <w:r w:rsidR="00994C5C">
              <w:rPr>
                <w:color w:val="auto"/>
              </w:rPr>
              <w:t xml:space="preserve">building or </w:t>
            </w:r>
            <w:r w:rsidRPr="002D1F28">
              <w:rPr>
                <w:color w:val="auto"/>
              </w:rPr>
              <w:t>balcony fire to proximal cladding by either extinguishing entirely or controlling a fire</w:t>
            </w:r>
            <w:r w:rsidR="009173FA">
              <w:rPr>
                <w:color w:val="auto"/>
              </w:rPr>
              <w:t>’</w:t>
            </w:r>
            <w:r w:rsidRPr="002D1F28">
              <w:rPr>
                <w:color w:val="auto"/>
              </w:rPr>
              <w:t>s heat release rate.</w:t>
            </w:r>
          </w:p>
        </w:tc>
      </w:tr>
      <w:tr w:rsidR="00EB70E1" w:rsidRPr="002D1F28" w14:paraId="78E568CA" w14:textId="77777777" w:rsidTr="00664A13">
        <w:trPr>
          <w:cantSplit/>
          <w:trHeight w:val="753"/>
        </w:trPr>
        <w:tc>
          <w:tcPr>
            <w:tcW w:w="2268" w:type="dxa"/>
            <w:vMerge/>
          </w:tcPr>
          <w:p w14:paraId="1D153331" w14:textId="77777777" w:rsidR="00EB70E1" w:rsidRPr="002D1F28" w:rsidRDefault="00EB70E1">
            <w:pPr>
              <w:pStyle w:val="BodyText"/>
              <w:rPr>
                <w:color w:val="auto"/>
              </w:rPr>
            </w:pPr>
          </w:p>
        </w:tc>
        <w:tc>
          <w:tcPr>
            <w:tcW w:w="4253" w:type="dxa"/>
          </w:tcPr>
          <w:p w14:paraId="5159B0FF" w14:textId="77777777" w:rsidR="00EB70E1" w:rsidRPr="002D1F28" w:rsidRDefault="00EB70E1">
            <w:pPr>
              <w:pStyle w:val="BodyText"/>
              <w:rPr>
                <w:b/>
                <w:bCs/>
                <w:color w:val="auto"/>
              </w:rPr>
            </w:pPr>
            <w:r w:rsidRPr="002D1F28">
              <w:rPr>
                <w:b/>
                <w:bCs/>
                <w:color w:val="auto"/>
              </w:rPr>
              <w:t xml:space="preserve">8. Install multi-criteria detection to internal areas adjacent cladding (other than kitchens) </w:t>
            </w:r>
          </w:p>
        </w:tc>
        <w:tc>
          <w:tcPr>
            <w:tcW w:w="9067" w:type="dxa"/>
          </w:tcPr>
          <w:p w14:paraId="78E80A70" w14:textId="77777777" w:rsidR="00EB70E1" w:rsidRPr="002D1F28" w:rsidRDefault="00EB70E1">
            <w:pPr>
              <w:pStyle w:val="BodyText"/>
              <w:rPr>
                <w:color w:val="auto"/>
              </w:rPr>
            </w:pPr>
            <w:r w:rsidRPr="002D1F28">
              <w:rPr>
                <w:color w:val="auto"/>
              </w:rPr>
              <w:t xml:space="preserve">- Reduce the consequence of a cladding fire through early occupant warning by the installation of interconnected multicriteria detection to bedrooms/studies. </w:t>
            </w:r>
          </w:p>
        </w:tc>
      </w:tr>
      <w:tr w:rsidR="00EB70E1" w:rsidRPr="002D1F28" w14:paraId="081D7A9B" w14:textId="77777777" w:rsidTr="00664A13">
        <w:trPr>
          <w:cantSplit/>
          <w:trHeight w:val="753"/>
        </w:trPr>
        <w:tc>
          <w:tcPr>
            <w:tcW w:w="2268" w:type="dxa"/>
            <w:vMerge/>
          </w:tcPr>
          <w:p w14:paraId="13F20233" w14:textId="77777777" w:rsidR="00EB70E1" w:rsidRPr="002D1F28" w:rsidRDefault="00EB70E1">
            <w:pPr>
              <w:pStyle w:val="BodyText"/>
              <w:rPr>
                <w:color w:val="auto"/>
              </w:rPr>
            </w:pPr>
          </w:p>
        </w:tc>
        <w:tc>
          <w:tcPr>
            <w:tcW w:w="4253" w:type="dxa"/>
          </w:tcPr>
          <w:p w14:paraId="464B18E5" w14:textId="77777777" w:rsidR="00EB70E1" w:rsidRPr="002D1F28" w:rsidRDefault="00EB70E1">
            <w:pPr>
              <w:pStyle w:val="BodyText"/>
              <w:rPr>
                <w:b/>
                <w:bCs/>
                <w:color w:val="auto"/>
              </w:rPr>
            </w:pPr>
            <w:r w:rsidRPr="002D1F28">
              <w:rPr>
                <w:b/>
                <w:bCs/>
                <w:color w:val="auto"/>
              </w:rPr>
              <w:t xml:space="preserve">9. Install heat detection to kitchen areas adjacent cladding </w:t>
            </w:r>
          </w:p>
        </w:tc>
        <w:tc>
          <w:tcPr>
            <w:tcW w:w="9067" w:type="dxa"/>
          </w:tcPr>
          <w:p w14:paraId="4A06F623" w14:textId="77777777" w:rsidR="00EB70E1" w:rsidRPr="002D1F28" w:rsidRDefault="00EB70E1">
            <w:pPr>
              <w:pStyle w:val="BodyText"/>
              <w:rPr>
                <w:color w:val="auto"/>
              </w:rPr>
            </w:pPr>
            <w:r w:rsidRPr="002D1F28">
              <w:rPr>
                <w:color w:val="auto"/>
              </w:rPr>
              <w:t>- Reduce the consequence of a cladding fire through early occupant warning by the installation of interconnected heat detection to kitchen areas. Thermal/heat detectors are not activated by smoke, reducing the chances of spurious alarms triggered by cooking.</w:t>
            </w:r>
          </w:p>
        </w:tc>
      </w:tr>
      <w:tr w:rsidR="00EB70E1" w:rsidRPr="002D1F28" w14:paraId="0EC03E8D" w14:textId="77777777" w:rsidTr="00664A13">
        <w:trPr>
          <w:cantSplit/>
          <w:trHeight w:val="753"/>
        </w:trPr>
        <w:tc>
          <w:tcPr>
            <w:tcW w:w="2268" w:type="dxa"/>
            <w:vMerge/>
          </w:tcPr>
          <w:p w14:paraId="6DF53046" w14:textId="77777777" w:rsidR="00EB70E1" w:rsidRPr="002D1F28" w:rsidRDefault="00EB70E1">
            <w:pPr>
              <w:pStyle w:val="BodyText"/>
              <w:rPr>
                <w:color w:val="auto"/>
              </w:rPr>
            </w:pPr>
          </w:p>
        </w:tc>
        <w:tc>
          <w:tcPr>
            <w:tcW w:w="4253" w:type="dxa"/>
          </w:tcPr>
          <w:p w14:paraId="7249CE76" w14:textId="77777777" w:rsidR="00EB70E1" w:rsidRPr="002D1F28" w:rsidRDefault="00EB70E1">
            <w:pPr>
              <w:pStyle w:val="BodyText"/>
              <w:rPr>
                <w:b/>
                <w:bCs/>
                <w:color w:val="auto"/>
              </w:rPr>
            </w:pPr>
            <w:r w:rsidRPr="002D1F28">
              <w:rPr>
                <w:b/>
                <w:bCs/>
                <w:color w:val="auto"/>
              </w:rPr>
              <w:t>10. Interconnection of a buildings detection and alarm system, including the capacity of the system to communicate with external monitoring facilities</w:t>
            </w:r>
          </w:p>
        </w:tc>
        <w:tc>
          <w:tcPr>
            <w:tcW w:w="9067" w:type="dxa"/>
          </w:tcPr>
          <w:p w14:paraId="14826767" w14:textId="77777777" w:rsidR="00EB70E1" w:rsidRPr="002D1F28" w:rsidRDefault="00EB70E1">
            <w:pPr>
              <w:pStyle w:val="BodyText"/>
              <w:rPr>
                <w:color w:val="auto"/>
              </w:rPr>
            </w:pPr>
            <w:r w:rsidRPr="002D1F28">
              <w:rPr>
                <w:color w:val="auto"/>
              </w:rPr>
              <w:t>- Facilitate communication of alerts/warnings as considered appropriate through detection and alarm system upgrades.</w:t>
            </w:r>
          </w:p>
          <w:p w14:paraId="5A12652C" w14:textId="4F173945" w:rsidR="00EB70E1" w:rsidRPr="002D1F28" w:rsidRDefault="00EB70E1" w:rsidP="00943110">
            <w:pPr>
              <w:pStyle w:val="BodyText"/>
              <w:rPr>
                <w:color w:val="auto"/>
              </w:rPr>
            </w:pPr>
            <w:r w:rsidRPr="002D1F28">
              <w:rPr>
                <w:color w:val="auto"/>
              </w:rPr>
              <w:t>- Facilitate earlier brigade intervention by installing Alarm Signalling Equipment to communicate signals from the detection and alarm system to an external monitoring facility or brigade directly.</w:t>
            </w:r>
          </w:p>
        </w:tc>
      </w:tr>
      <w:tr w:rsidR="00EB70E1" w:rsidRPr="002D1F28" w14:paraId="032DC0E7" w14:textId="77777777" w:rsidTr="00664A13">
        <w:trPr>
          <w:cantSplit/>
          <w:trHeight w:val="753"/>
        </w:trPr>
        <w:tc>
          <w:tcPr>
            <w:tcW w:w="2268" w:type="dxa"/>
            <w:vMerge w:val="restart"/>
          </w:tcPr>
          <w:p w14:paraId="4097B716" w14:textId="5C3BD89D" w:rsidR="00EB70E1" w:rsidRPr="002D1F28" w:rsidRDefault="00EB70E1">
            <w:pPr>
              <w:pStyle w:val="BodyText"/>
              <w:rPr>
                <w:color w:val="auto"/>
              </w:rPr>
            </w:pPr>
            <w:r w:rsidRPr="002D1F28">
              <w:rPr>
                <w:color w:val="auto"/>
              </w:rPr>
              <w:t>Passive fire safety upgrades</w:t>
            </w:r>
          </w:p>
        </w:tc>
        <w:tc>
          <w:tcPr>
            <w:tcW w:w="4253" w:type="dxa"/>
          </w:tcPr>
          <w:p w14:paraId="1757ACC0" w14:textId="77777777" w:rsidR="00EB70E1" w:rsidRPr="002D1F28" w:rsidRDefault="00EB70E1">
            <w:pPr>
              <w:pStyle w:val="BodyText"/>
              <w:rPr>
                <w:b/>
                <w:bCs/>
                <w:color w:val="auto"/>
              </w:rPr>
            </w:pPr>
            <w:r w:rsidRPr="002D1F28">
              <w:rPr>
                <w:b/>
                <w:bCs/>
                <w:color w:val="auto"/>
              </w:rPr>
              <w:t>11. Install passive protection where service penetrations and power points/electrical switches are installed to external wall cladding</w:t>
            </w:r>
          </w:p>
        </w:tc>
        <w:tc>
          <w:tcPr>
            <w:tcW w:w="9067" w:type="dxa"/>
          </w:tcPr>
          <w:p w14:paraId="198AF6E0" w14:textId="77777777" w:rsidR="00EB70E1" w:rsidRPr="002D1F28" w:rsidRDefault="00EB70E1">
            <w:pPr>
              <w:pStyle w:val="BodyText"/>
              <w:rPr>
                <w:color w:val="auto"/>
              </w:rPr>
            </w:pPr>
            <w:r w:rsidRPr="002D1F28">
              <w:rPr>
                <w:color w:val="auto"/>
              </w:rPr>
              <w:t xml:space="preserve">- Require protection (fire stopping, fire collars, grommets and fire boxes) where combustible cladding is to be retained by ensuring that services that </w:t>
            </w:r>
            <w:proofErr w:type="gramStart"/>
            <w:r w:rsidRPr="002D1F28">
              <w:rPr>
                <w:color w:val="auto"/>
              </w:rPr>
              <w:t>pass through</w:t>
            </w:r>
            <w:proofErr w:type="gramEnd"/>
            <w:r w:rsidRPr="002D1F28">
              <w:rPr>
                <w:color w:val="auto"/>
              </w:rPr>
              <w:t xml:space="preserve"> construction elements proximal to combustible cladding are protected.</w:t>
            </w:r>
          </w:p>
        </w:tc>
      </w:tr>
      <w:tr w:rsidR="00EB70E1" w:rsidRPr="002D1F28" w14:paraId="32BF6FF5" w14:textId="77777777" w:rsidTr="00664A13">
        <w:trPr>
          <w:cantSplit/>
          <w:trHeight w:val="753"/>
        </w:trPr>
        <w:tc>
          <w:tcPr>
            <w:tcW w:w="2268" w:type="dxa"/>
            <w:vMerge/>
          </w:tcPr>
          <w:p w14:paraId="0D4E0303" w14:textId="77777777" w:rsidR="00EB70E1" w:rsidRPr="002D1F28" w:rsidRDefault="00EB70E1">
            <w:pPr>
              <w:pStyle w:val="BodyText"/>
              <w:rPr>
                <w:color w:val="auto"/>
              </w:rPr>
            </w:pPr>
          </w:p>
        </w:tc>
        <w:tc>
          <w:tcPr>
            <w:tcW w:w="4253" w:type="dxa"/>
          </w:tcPr>
          <w:p w14:paraId="04D63A33" w14:textId="77777777" w:rsidR="00EB70E1" w:rsidRPr="002D1F28" w:rsidRDefault="00EB70E1">
            <w:pPr>
              <w:pStyle w:val="BodyText"/>
              <w:rPr>
                <w:b/>
                <w:bCs/>
                <w:color w:val="auto"/>
              </w:rPr>
            </w:pPr>
            <w:r w:rsidRPr="002D1F28">
              <w:rPr>
                <w:b/>
                <w:bCs/>
                <w:color w:val="auto"/>
              </w:rPr>
              <w:t>12. The lighting installed in combustible cladding elements is required to be replaced with low voltage lighting</w:t>
            </w:r>
          </w:p>
        </w:tc>
        <w:tc>
          <w:tcPr>
            <w:tcW w:w="9067" w:type="dxa"/>
          </w:tcPr>
          <w:p w14:paraId="2983722A" w14:textId="77777777" w:rsidR="00EB70E1" w:rsidRPr="002D1F28" w:rsidRDefault="00EB70E1">
            <w:pPr>
              <w:pStyle w:val="BodyText"/>
              <w:rPr>
                <w:color w:val="auto"/>
              </w:rPr>
            </w:pPr>
            <w:r w:rsidRPr="002D1F28">
              <w:rPr>
                <w:color w:val="auto"/>
              </w:rPr>
              <w:t xml:space="preserve">- Install low voltage lighting (higher voltage lighting removed) where mounted in combustible cladding (secondary winding output penetration). Halogen lamps for example get hot enough to ignite combustible material. </w:t>
            </w:r>
          </w:p>
        </w:tc>
      </w:tr>
      <w:tr w:rsidR="00EB70E1" w:rsidRPr="002D1F28" w14:paraId="16731266" w14:textId="77777777" w:rsidTr="00664A13">
        <w:trPr>
          <w:cantSplit/>
          <w:trHeight w:val="753"/>
        </w:trPr>
        <w:tc>
          <w:tcPr>
            <w:tcW w:w="2268" w:type="dxa"/>
            <w:vMerge w:val="restart"/>
          </w:tcPr>
          <w:p w14:paraId="7536CD83" w14:textId="77777777" w:rsidR="00EB70E1" w:rsidRPr="002D1F28" w:rsidRDefault="00EB70E1">
            <w:pPr>
              <w:pStyle w:val="BodyText"/>
              <w:rPr>
                <w:color w:val="auto"/>
              </w:rPr>
            </w:pPr>
            <w:r w:rsidRPr="002D1F28">
              <w:rPr>
                <w:color w:val="auto"/>
              </w:rPr>
              <w:t>Exit and egress protection</w:t>
            </w:r>
          </w:p>
        </w:tc>
        <w:tc>
          <w:tcPr>
            <w:tcW w:w="4253" w:type="dxa"/>
          </w:tcPr>
          <w:p w14:paraId="52770DAE" w14:textId="77777777" w:rsidR="00EB70E1" w:rsidRPr="002D1F28" w:rsidRDefault="00EB70E1">
            <w:pPr>
              <w:pStyle w:val="BodyText"/>
              <w:rPr>
                <w:b/>
                <w:bCs/>
                <w:color w:val="auto"/>
              </w:rPr>
            </w:pPr>
            <w:r w:rsidRPr="002D1F28">
              <w:rPr>
                <w:b/>
                <w:bCs/>
                <w:color w:val="auto"/>
              </w:rPr>
              <w:t>13. Construction of a new (secondary exit) in lieu of cladding removal around the buildings original exit</w:t>
            </w:r>
          </w:p>
        </w:tc>
        <w:tc>
          <w:tcPr>
            <w:tcW w:w="9067" w:type="dxa"/>
          </w:tcPr>
          <w:p w14:paraId="3C54A60D" w14:textId="77777777" w:rsidR="00EB70E1" w:rsidRPr="002D1F28" w:rsidRDefault="00EB70E1">
            <w:pPr>
              <w:pStyle w:val="BodyText"/>
              <w:rPr>
                <w:color w:val="auto"/>
              </w:rPr>
            </w:pPr>
            <w:r w:rsidRPr="002D1F28">
              <w:rPr>
                <w:color w:val="auto"/>
              </w:rPr>
              <w:t xml:space="preserve">- Provide an alternative exit path. </w:t>
            </w:r>
          </w:p>
        </w:tc>
      </w:tr>
      <w:tr w:rsidR="00EB70E1" w:rsidRPr="002D1F28" w14:paraId="0B813B0B" w14:textId="77777777" w:rsidTr="00664A13">
        <w:trPr>
          <w:cantSplit/>
          <w:trHeight w:val="753"/>
        </w:trPr>
        <w:tc>
          <w:tcPr>
            <w:tcW w:w="2268" w:type="dxa"/>
            <w:vMerge/>
          </w:tcPr>
          <w:p w14:paraId="57958614" w14:textId="77777777" w:rsidR="00EB70E1" w:rsidRPr="002D1F28" w:rsidRDefault="00EB70E1">
            <w:pPr>
              <w:pStyle w:val="BodyText"/>
              <w:rPr>
                <w:color w:val="auto"/>
              </w:rPr>
            </w:pPr>
          </w:p>
        </w:tc>
        <w:tc>
          <w:tcPr>
            <w:tcW w:w="4253" w:type="dxa"/>
          </w:tcPr>
          <w:p w14:paraId="1E45A1DB" w14:textId="77777777" w:rsidR="00EB70E1" w:rsidRPr="002D1F28" w:rsidRDefault="00EB70E1">
            <w:pPr>
              <w:pStyle w:val="BodyText"/>
              <w:rPr>
                <w:b/>
                <w:bCs/>
                <w:color w:val="auto"/>
              </w:rPr>
            </w:pPr>
            <w:r w:rsidRPr="002D1F28">
              <w:rPr>
                <w:b/>
                <w:bCs/>
                <w:color w:val="auto"/>
              </w:rPr>
              <w:t>14. Install exit or egress protection (from radiation or debris) through the construction of a protective barrier or canopy</w:t>
            </w:r>
          </w:p>
        </w:tc>
        <w:tc>
          <w:tcPr>
            <w:tcW w:w="9067" w:type="dxa"/>
          </w:tcPr>
          <w:p w14:paraId="705F1A4F" w14:textId="77777777" w:rsidR="00EB70E1" w:rsidRPr="002D1F28" w:rsidRDefault="00EB70E1">
            <w:pPr>
              <w:pStyle w:val="BodyText"/>
              <w:rPr>
                <w:color w:val="auto"/>
              </w:rPr>
            </w:pPr>
            <w:r w:rsidRPr="002D1F28">
              <w:rPr>
                <w:color w:val="auto"/>
              </w:rPr>
              <w:t>- Provide protective construction that can protect occupants from falling debris and any adverse heat exposure that may occur from a cladding fire. This construction should protect occupants all the way through to a place of relative safety.</w:t>
            </w:r>
          </w:p>
        </w:tc>
      </w:tr>
      <w:tr w:rsidR="00EB70E1" w:rsidRPr="002D1F28" w14:paraId="41803FD7" w14:textId="77777777" w:rsidTr="00664A13">
        <w:trPr>
          <w:cantSplit/>
          <w:trHeight w:val="753"/>
        </w:trPr>
        <w:tc>
          <w:tcPr>
            <w:tcW w:w="2268" w:type="dxa"/>
            <w:vMerge/>
          </w:tcPr>
          <w:p w14:paraId="77C2CFA9" w14:textId="77777777" w:rsidR="00EB70E1" w:rsidRPr="002D1F28" w:rsidRDefault="00EB70E1">
            <w:pPr>
              <w:pStyle w:val="BodyText"/>
              <w:rPr>
                <w:color w:val="auto"/>
              </w:rPr>
            </w:pPr>
          </w:p>
        </w:tc>
        <w:tc>
          <w:tcPr>
            <w:tcW w:w="4253" w:type="dxa"/>
          </w:tcPr>
          <w:p w14:paraId="07A58F38" w14:textId="77777777" w:rsidR="00EB70E1" w:rsidRPr="002D1F28" w:rsidRDefault="00EB70E1">
            <w:pPr>
              <w:pStyle w:val="BodyText"/>
              <w:rPr>
                <w:b/>
                <w:bCs/>
                <w:color w:val="auto"/>
              </w:rPr>
            </w:pPr>
            <w:bookmarkStart w:id="130" w:name="_Toc121217462"/>
            <w:bookmarkStart w:id="131" w:name="_Toc121217513"/>
            <w:bookmarkStart w:id="132" w:name="_Toc121236677"/>
            <w:r w:rsidRPr="002D1F28">
              <w:rPr>
                <w:rFonts w:eastAsia="Calibri"/>
                <w:b/>
                <w:bCs/>
                <w:color w:val="auto"/>
              </w:rPr>
              <w:t>15. Install self-closing devices and smoke seals to apartment entry doors</w:t>
            </w:r>
            <w:bookmarkEnd w:id="130"/>
            <w:bookmarkEnd w:id="131"/>
            <w:bookmarkEnd w:id="132"/>
          </w:p>
        </w:tc>
        <w:tc>
          <w:tcPr>
            <w:tcW w:w="9067" w:type="dxa"/>
          </w:tcPr>
          <w:p w14:paraId="7DF8812B" w14:textId="53D5B349" w:rsidR="00EB70E1" w:rsidRPr="002D1F28" w:rsidRDefault="00EB70E1" w:rsidP="00943110">
            <w:pPr>
              <w:pStyle w:val="BodyText"/>
              <w:rPr>
                <w:color w:val="auto"/>
              </w:rPr>
            </w:pPr>
            <w:r w:rsidRPr="002D1F28">
              <w:rPr>
                <w:color w:val="auto"/>
              </w:rPr>
              <w:t>- Protect the paths of egress that may be affected by a secondary internal apartment fire, initiated by a cladding fire.</w:t>
            </w:r>
          </w:p>
        </w:tc>
      </w:tr>
    </w:tbl>
    <w:p w14:paraId="374F5FBD" w14:textId="77777777" w:rsidR="00EB70E1" w:rsidRPr="00EB70E1" w:rsidRDefault="00EB70E1" w:rsidP="00EB70E1"/>
    <w:sectPr w:rsidR="00EB70E1" w:rsidRPr="00EB70E1" w:rsidSect="00A70814">
      <w:pgSz w:w="16838" w:h="11906" w:orient="landscape" w:code="9"/>
      <w:pgMar w:top="567" w:right="567" w:bottom="567" w:left="567" w:header="1701"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A0167" w14:textId="77777777" w:rsidR="00860BB2" w:rsidRDefault="00860BB2" w:rsidP="00C37A29">
      <w:pPr>
        <w:spacing w:after="0"/>
      </w:pPr>
      <w:r>
        <w:separator/>
      </w:r>
    </w:p>
  </w:endnote>
  <w:endnote w:type="continuationSeparator" w:id="0">
    <w:p w14:paraId="55F28525" w14:textId="77777777" w:rsidR="00860BB2" w:rsidRDefault="00860BB2" w:rsidP="00C37A29">
      <w:pPr>
        <w:spacing w:after="0"/>
      </w:pPr>
      <w:r>
        <w:continuationSeparator/>
      </w:r>
    </w:p>
  </w:endnote>
  <w:endnote w:type="continuationNotice" w:id="1">
    <w:p w14:paraId="6D48E65F" w14:textId="77777777" w:rsidR="00860BB2" w:rsidRDefault="00860BB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biri">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D1C71" w14:textId="77777777" w:rsidR="00EB70E1" w:rsidRDefault="00EB70E1">
    <w:pPr>
      <w:pStyle w:val="Footer"/>
    </w:pPr>
  </w:p>
  <w:p w14:paraId="63891D20" w14:textId="77777777" w:rsidR="00EB70E1" w:rsidRPr="002C53F6" w:rsidRDefault="00EB70E1">
    <w:pPr>
      <w:pStyle w:val="Footer"/>
      <w:rPr>
        <w:rFonts w:ascii="Arial" w:hAnsi="Arial"/>
      </w:rPr>
    </w:pPr>
    <w:r w:rsidRPr="007C3039">
      <w:rPr>
        <w:rFonts w:ascii="Arial" w:hAnsi="Arial"/>
      </w:rPr>
      <w:t>[8939890:36727093_2]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EB70E1" w14:paraId="538FBDFD" w14:textId="77777777">
      <w:trPr>
        <w:trHeight w:val="397"/>
      </w:trPr>
      <w:tc>
        <w:tcPr>
          <w:tcW w:w="9071" w:type="dxa"/>
        </w:tcPr>
        <w:p w14:paraId="14F9472E" w14:textId="51341B55" w:rsidR="00EB70E1" w:rsidRPr="00CB1FB7" w:rsidRDefault="00342C5A">
          <w:pPr>
            <w:pStyle w:val="FooterOdd"/>
            <w:rPr>
              <w:b/>
            </w:rPr>
          </w:pPr>
          <w:r>
            <w:rPr>
              <w:b/>
              <w:noProof/>
            </w:rPr>
            <mc:AlternateContent>
              <mc:Choice Requires="wps">
                <w:drawing>
                  <wp:anchor distT="0" distB="0" distL="114300" distR="114300" simplePos="0" relativeHeight="251664891" behindDoc="0" locked="0" layoutInCell="0" allowOverlap="1" wp14:anchorId="57095C93" wp14:editId="7DE85241">
                    <wp:simplePos x="0" y="9403953"/>
                    <wp:positionH relativeFrom="page">
                      <wp:align>center</wp:align>
                    </wp:positionH>
                    <wp:positionV relativeFrom="page">
                      <wp:align>bottom</wp:align>
                    </wp:positionV>
                    <wp:extent cx="7772400" cy="463550"/>
                    <wp:effectExtent l="0" t="0" r="0" b="12700"/>
                    <wp:wrapNone/>
                    <wp:docPr id="24" name="MSIPCMf4944a7b8b3ad838bf099806" descr="{&quot;HashCode&quot;:-1747247690,&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1DBF75" w14:textId="55FF5998" w:rsidR="00342C5A" w:rsidRPr="005B5957" w:rsidRDefault="005B5957" w:rsidP="005B5957">
                                <w:pPr>
                                  <w:spacing w:before="0" w:after="0"/>
                                  <w:jc w:val="center"/>
                                  <w:rPr>
                                    <w:rFonts w:ascii="Calibri" w:hAnsi="Calibri" w:cs="Calibri"/>
                                    <w:color w:val="000000"/>
                                    <w:sz w:val="24"/>
                                  </w:rPr>
                                </w:pPr>
                                <w:r w:rsidRPr="005B5957">
                                  <w:rPr>
                                    <w:rFonts w:ascii="Calibri" w:hAnsi="Calibri" w:cs="Calibri"/>
                                    <w:color w:val="000000"/>
                                    <w:sz w:val="24"/>
                                  </w:rPr>
                                  <w:t>OFFICIAL-Sensitive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7095C93" id="_x0000_t202" coordsize="21600,21600" o:spt="202" path="m,l,21600r21600,l21600,xe">
                    <v:stroke joinstyle="miter"/>
                    <v:path gradientshapeok="t" o:connecttype="rect"/>
                  </v:shapetype>
                  <v:shape id="MSIPCMf4944a7b8b3ad838bf099806" o:spid="_x0000_s1026" type="#_x0000_t202" alt="{&quot;HashCode&quot;:-1747247690,&quot;Height&quot;:9999999.0,&quot;Width&quot;:9999999.0,&quot;Placement&quot;:&quot;Footer&quot;,&quot;Index&quot;:&quot;Primary&quot;,&quot;Section&quot;:1,&quot;Top&quot;:0.0,&quot;Left&quot;:0.0}" style="position:absolute;left:0;text-align:left;margin-left:0;margin-top:0;width:612pt;height:36.5pt;z-index:25166489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textbox inset=",0,,0">
                      <w:txbxContent>
                        <w:p w14:paraId="451DBF75" w14:textId="55FF5998" w:rsidR="00342C5A" w:rsidRPr="005B5957" w:rsidRDefault="005B5957" w:rsidP="005B5957">
                          <w:pPr>
                            <w:spacing w:before="0" w:after="0"/>
                            <w:jc w:val="center"/>
                            <w:rPr>
                              <w:rFonts w:ascii="Calibri" w:hAnsi="Calibri" w:cs="Calibri"/>
                              <w:color w:val="000000"/>
                              <w:sz w:val="24"/>
                            </w:rPr>
                          </w:pPr>
                          <w:r w:rsidRPr="005B5957">
                            <w:rPr>
                              <w:rFonts w:ascii="Calibri" w:hAnsi="Calibri" w:cs="Calibri"/>
                              <w:color w:val="000000"/>
                              <w:sz w:val="24"/>
                            </w:rPr>
                            <w:t>OFFICIAL-Sensitive</w:t>
                          </w:r>
                        </w:p>
                      </w:txbxContent>
                    </v:textbox>
                    <w10:wrap anchorx="page" anchory="page"/>
                  </v:shape>
                </w:pict>
              </mc:Fallback>
            </mc:AlternateContent>
          </w:r>
          <w:r w:rsidR="00EB70E1">
            <w:rPr>
              <w:b/>
              <w:noProof/>
            </w:rPr>
            <mc:AlternateContent>
              <mc:Choice Requires="wps">
                <w:drawing>
                  <wp:anchor distT="0" distB="0" distL="114300" distR="114300" simplePos="0" relativeHeight="251651584" behindDoc="0" locked="0" layoutInCell="0" allowOverlap="1" wp14:anchorId="3B76AE1D" wp14:editId="61EF085C">
                    <wp:simplePos x="0" y="9403953"/>
                    <wp:positionH relativeFrom="page">
                      <wp:align>center</wp:align>
                    </wp:positionH>
                    <wp:positionV relativeFrom="page">
                      <wp:align>bottom</wp:align>
                    </wp:positionV>
                    <wp:extent cx="7772400" cy="463550"/>
                    <wp:effectExtent l="0" t="0" r="0" b="12700"/>
                    <wp:wrapNone/>
                    <wp:docPr id="3" name="Text Box 3" descr="{&quot;HashCode&quot;:-1747247690,&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BA134C" w14:textId="19EF5DC2" w:rsidR="00EB70E1" w:rsidRPr="00AD158B" w:rsidRDefault="00AD158B" w:rsidP="00AD158B">
                                <w:pPr>
                                  <w:spacing w:before="0" w:after="0"/>
                                  <w:jc w:val="center"/>
                                  <w:rPr>
                                    <w:rFonts w:ascii="Calibri" w:hAnsi="Calibri" w:cs="Calibri"/>
                                    <w:color w:val="000000"/>
                                    <w:sz w:val="24"/>
                                  </w:rPr>
                                </w:pPr>
                                <w:r w:rsidRPr="00AD158B">
                                  <w:rPr>
                                    <w:rFonts w:ascii="Calibri" w:hAnsi="Calibri" w:cs="Calibri"/>
                                    <w:color w:val="000000"/>
                                    <w:sz w:val="24"/>
                                  </w:rPr>
                                  <w:t>OFFICIAL-Sensitive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3B76AE1D" id="Text Box 3" o:spid="_x0000_s1028" type="#_x0000_t202" alt="{&quot;HashCode&quot;:-1747247690,&quot;Height&quot;:9999999.0,&quot;Width&quot;:9999999.0,&quot;Placement&quot;:&quot;Footer&quot;,&quot;Index&quot;:&quot;Primary&quot;,&quot;Section&quot;:1,&quot;Top&quot;:0.0,&quot;Left&quot;:0.0}" style="position:absolute;left:0;text-align:left;margin-left:0;margin-top:0;width:612pt;height:36.5pt;z-index:25165158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K6r&#10;sUgWAgAALQQAAA4AAAAAAAAAAAAAAAAALgIAAGRycy9lMm9Eb2MueG1sUEsBAi0AFAAGAAgAAAAh&#10;AL4fCrfaAAAABQEAAA8AAAAAAAAAAAAAAAAAcAQAAGRycy9kb3ducmV2LnhtbFBLBQYAAAAABAAE&#10;APMAAAB3BQAAAAA=&#10;" o:allowincell="f" filled="f" stroked="f" strokeweight=".5pt">
                    <v:textbox inset=",0,,0">
                      <w:txbxContent>
                        <w:p w14:paraId="23BA134C" w14:textId="19EF5DC2" w:rsidR="00EB70E1" w:rsidRPr="00AD158B" w:rsidRDefault="00AD158B" w:rsidP="00AD158B">
                          <w:pPr>
                            <w:spacing w:before="0" w:after="0"/>
                            <w:jc w:val="center"/>
                            <w:rPr>
                              <w:rFonts w:ascii="Calibri" w:hAnsi="Calibri" w:cs="Calibri"/>
                              <w:color w:val="000000"/>
                              <w:sz w:val="24"/>
                            </w:rPr>
                          </w:pPr>
                          <w:r w:rsidRPr="00AD158B">
                            <w:rPr>
                              <w:rFonts w:ascii="Calibri" w:hAnsi="Calibri" w:cs="Calibri"/>
                              <w:color w:val="000000"/>
                              <w:sz w:val="24"/>
                            </w:rPr>
                            <w:t>OFFICIAL-Sensitive</w:t>
                          </w:r>
                        </w:p>
                      </w:txbxContent>
                    </v:textbox>
                    <w10:wrap anchorx="page" anchory="page"/>
                  </v:shape>
                </w:pict>
              </mc:Fallback>
            </mc:AlternateContent>
          </w:r>
        </w:p>
      </w:tc>
      <w:tc>
        <w:tcPr>
          <w:tcW w:w="340" w:type="dxa"/>
        </w:tcPr>
        <w:p w14:paraId="3A2C60F1" w14:textId="77777777" w:rsidR="00EB70E1" w:rsidRPr="00D55628" w:rsidRDefault="00EB70E1">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14:paraId="4C7874D7" w14:textId="77777777" w:rsidR="00EB70E1" w:rsidRDefault="00EB70E1">
    <w:pPr>
      <w:pStyle w:val="Footer"/>
    </w:pPr>
  </w:p>
  <w:p w14:paraId="44274574" w14:textId="758E8785" w:rsidR="00EB70E1" w:rsidRPr="00DE028D" w:rsidRDefault="00145D71">
    <w:pPr>
      <w:pStyle w:val="Footer"/>
    </w:pPr>
    <w:r w:rsidRPr="00145D71">
      <w:rPr>
        <w:rFonts w:ascii="Arial" w:hAnsi="Arial" w:cs="Arial"/>
      </w:rPr>
      <w:t>[9231880.013:38248005_2]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F313F" w14:textId="3F78FDC0" w:rsidR="00EB70E1" w:rsidRDefault="00EB70E1">
    <w:pPr>
      <w:pStyle w:val="Footer"/>
      <w:spacing w:before="1600"/>
    </w:pPr>
  </w:p>
  <w:p w14:paraId="4641334D" w14:textId="79A70168" w:rsidR="00EB70E1" w:rsidRPr="002C53F6" w:rsidRDefault="00145D71">
    <w:pPr>
      <w:pStyle w:val="Footer"/>
      <w:spacing w:before="1600"/>
      <w:rPr>
        <w:rFonts w:ascii="Arial" w:hAnsi="Arial"/>
      </w:rPr>
    </w:pPr>
    <w:r w:rsidRPr="00145D71">
      <w:rPr>
        <w:rFonts w:ascii="Arial" w:hAnsi="Arial" w:cs="Arial"/>
      </w:rPr>
      <w:t>[9231880.013:38248005_2]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8A812" w14:textId="5AC7E615" w:rsidR="00D42BA3" w:rsidRDefault="00D42BA3" w:rsidP="009C006B">
    <w:pPr>
      <w:pStyle w:val="Footer"/>
    </w:pPr>
  </w:p>
  <w:tbl>
    <w:tblPr>
      <w:tblStyle w:val="DTPFootertable"/>
      <w:tblW w:w="0" w:type="auto"/>
      <w:tblBorders>
        <w:insideV w:val="single" w:sz="8" w:space="0" w:color="00B2A9" w:themeColor="text2"/>
      </w:tblBorders>
      <w:tblLayout w:type="fixed"/>
      <w:tblLook w:val="05A0" w:firstRow="1" w:lastRow="0" w:firstColumn="1" w:lastColumn="1" w:noHBand="0" w:noVBand="1"/>
    </w:tblPr>
    <w:tblGrid>
      <w:gridCol w:w="384"/>
      <w:gridCol w:w="9531"/>
      <w:gridCol w:w="857"/>
    </w:tblGrid>
    <w:tr w:rsidR="009A2EC0" w14:paraId="01E6D147" w14:textId="77777777" w:rsidTr="00723D91">
      <w:trPr>
        <w:cnfStyle w:val="100000000000" w:firstRow="1" w:lastRow="0" w:firstColumn="0" w:lastColumn="0" w:oddVBand="0" w:evenVBand="0" w:oddHBand="0" w:evenHBand="0" w:firstRowFirstColumn="0" w:firstRowLastColumn="0" w:lastRowFirstColumn="0" w:lastRowLastColumn="0"/>
        <w:trHeight w:hRule="exact" w:val="258"/>
      </w:trPr>
      <w:tc>
        <w:tcPr>
          <w:cnfStyle w:val="001000000000" w:firstRow="0" w:lastRow="0" w:firstColumn="1" w:lastColumn="0" w:oddVBand="0" w:evenVBand="0" w:oddHBand="0" w:evenHBand="0" w:firstRowFirstColumn="0" w:firstRowLastColumn="0" w:lastRowFirstColumn="0" w:lastRowLastColumn="0"/>
          <w:tcW w:w="384" w:type="dxa"/>
          <w:tcBorders>
            <w:top w:val="single" w:sz="18" w:space="0" w:color="00B2A9" w:themeColor="text2"/>
            <w:bottom w:val="nil"/>
            <w:right w:val="nil"/>
          </w:tcBorders>
        </w:tcPr>
        <w:p w14:paraId="73B49739" w14:textId="77777777" w:rsidR="00D42BA3" w:rsidRDefault="00D42BA3" w:rsidP="009C006B">
          <w:pPr>
            <w:pStyle w:val="Footer"/>
          </w:pPr>
        </w:p>
      </w:tc>
      <w:tc>
        <w:tcPr>
          <w:tcW w:w="9531" w:type="dxa"/>
          <w:tcBorders>
            <w:top w:val="single" w:sz="18" w:space="0" w:color="00B2A9" w:themeColor="text2"/>
            <w:left w:val="nil"/>
            <w:bottom w:val="nil"/>
            <w:right w:val="nil"/>
          </w:tcBorders>
        </w:tcPr>
        <w:p w14:paraId="721A59FE" w14:textId="77777777" w:rsidR="00D42BA3" w:rsidRDefault="00D42BA3" w:rsidP="009C006B">
          <w:pPr>
            <w:pStyle w:val="Foote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857" w:type="dxa"/>
          <w:tcBorders>
            <w:top w:val="single" w:sz="18" w:space="0" w:color="00B2A9" w:themeColor="text2"/>
            <w:left w:val="nil"/>
            <w:bottom w:val="nil"/>
          </w:tcBorders>
        </w:tcPr>
        <w:p w14:paraId="77FB61E0" w14:textId="77777777" w:rsidR="00D42BA3" w:rsidRDefault="00D42BA3" w:rsidP="009C006B">
          <w:pPr>
            <w:pStyle w:val="Footer"/>
          </w:pPr>
        </w:p>
      </w:tc>
    </w:tr>
    <w:tr w:rsidR="009A2EC0" w:rsidRPr="00F459F3" w14:paraId="0FC92075" w14:textId="77777777" w:rsidTr="00723D91">
      <w:trPr>
        <w:trHeight w:val="364"/>
      </w:trPr>
      <w:tc>
        <w:tcPr>
          <w:cnfStyle w:val="001000000000" w:firstRow="0" w:lastRow="0" w:firstColumn="1" w:lastColumn="0" w:oddVBand="0" w:evenVBand="0" w:oddHBand="0" w:evenHBand="0" w:firstRowFirstColumn="0" w:firstRowLastColumn="0" w:lastRowFirstColumn="0" w:lastRowLastColumn="0"/>
          <w:tcW w:w="384" w:type="dxa"/>
          <w:tcBorders>
            <w:top w:val="nil"/>
            <w:right w:val="nil"/>
          </w:tcBorders>
        </w:tcPr>
        <w:p w14:paraId="0EF750DC" w14:textId="77777777" w:rsidR="00D42BA3" w:rsidRDefault="00D42BA3" w:rsidP="009C006B">
          <w:pPr>
            <w:pStyle w:val="Footer"/>
          </w:pPr>
        </w:p>
      </w:tc>
      <w:tc>
        <w:tcPr>
          <w:tcW w:w="9531" w:type="dxa"/>
          <w:tcBorders>
            <w:top w:val="nil"/>
            <w:left w:val="nil"/>
            <w:right w:val="single" w:sz="8" w:space="0" w:color="95999E" w:themeColor="accent6" w:themeTint="99"/>
          </w:tcBorders>
          <w:tcMar>
            <w:left w:w="284" w:type="dxa"/>
            <w:right w:w="284" w:type="dxa"/>
          </w:tcMar>
        </w:tcPr>
        <w:p w14:paraId="40E5C704" w14:textId="37D83184" w:rsidR="00D42BA3" w:rsidRPr="009C006B" w:rsidRDefault="00543BE9" w:rsidP="009C006B">
          <w:pPr>
            <w:pStyle w:val="Footer"/>
            <w:cnfStyle w:val="000000000000" w:firstRow="0" w:lastRow="0" w:firstColumn="0" w:lastColumn="0" w:oddVBand="0" w:evenVBand="0" w:oddHBand="0" w:evenHBand="0" w:firstRowFirstColumn="0" w:firstRowLastColumn="0" w:lastRowFirstColumn="0" w:lastRowLastColumn="0"/>
            <w:rPr>
              <w:rStyle w:val="Bold"/>
            </w:rPr>
          </w:pPr>
          <w:r>
            <w:rPr>
              <w:rStyle w:val="Bold"/>
            </w:rPr>
            <w:t>Cladding Risk Mitigation Framework</w:t>
          </w:r>
        </w:p>
        <w:p w14:paraId="4A10ACAF" w14:textId="1B6C7DB4" w:rsidR="00D42BA3" w:rsidRDefault="00D42BA3" w:rsidP="009C006B">
          <w:pPr>
            <w:pStyle w:val="Foote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857" w:type="dxa"/>
          <w:tcBorders>
            <w:top w:val="nil"/>
            <w:left w:val="single" w:sz="8" w:space="0" w:color="95999E" w:themeColor="accent6" w:themeTint="99"/>
          </w:tcBorders>
        </w:tcPr>
        <w:p w14:paraId="7CBD934E" w14:textId="77777777" w:rsidR="00D42BA3" w:rsidRPr="00F459F3" w:rsidRDefault="00D42BA3" w:rsidP="009C006B">
          <w:pPr>
            <w:pStyle w:val="Footer"/>
            <w:rPr>
              <w:rStyle w:val="Bold"/>
              <w:b/>
            </w:rPr>
          </w:pPr>
          <w:r w:rsidRPr="00F459F3">
            <w:t xml:space="preserve">Page </w:t>
          </w:r>
          <w:r w:rsidRPr="00F459F3">
            <w:fldChar w:fldCharType="begin"/>
          </w:r>
          <w:r w:rsidRPr="00F459F3">
            <w:instrText>PAGE   \* MERGEFORMAT</w:instrText>
          </w:r>
          <w:r w:rsidRPr="00F459F3">
            <w:fldChar w:fldCharType="separate"/>
          </w:r>
          <w:r w:rsidRPr="00F459F3">
            <w:rPr>
              <w:lang w:val="en-GB"/>
            </w:rPr>
            <w:t>1</w:t>
          </w:r>
          <w:r w:rsidRPr="00F459F3">
            <w:fldChar w:fldCharType="end"/>
          </w:r>
        </w:p>
      </w:tc>
    </w:tr>
  </w:tbl>
  <w:p w14:paraId="31EEEB91" w14:textId="77F1FF49" w:rsidR="00D42BA3" w:rsidRPr="0042508F" w:rsidRDefault="00145D71" w:rsidP="009C006B">
    <w:pPr>
      <w:pStyle w:val="Footer"/>
    </w:pPr>
    <w:r w:rsidRPr="00145D71">
      <w:rPr>
        <w:rFonts w:ascii="Arial" w:hAnsi="Arial" w:cs="Arial"/>
      </w:rPr>
      <w:t>[9231880.013:38248005_2]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8DBF1" w14:textId="77777777" w:rsidR="00860BB2" w:rsidRDefault="00860BB2" w:rsidP="00C37A29">
      <w:pPr>
        <w:spacing w:after="0"/>
      </w:pPr>
      <w:r>
        <w:separator/>
      </w:r>
    </w:p>
  </w:footnote>
  <w:footnote w:type="continuationSeparator" w:id="0">
    <w:p w14:paraId="48D8ADB8" w14:textId="77777777" w:rsidR="00860BB2" w:rsidRDefault="00860BB2" w:rsidP="00C37A29">
      <w:pPr>
        <w:spacing w:after="0"/>
      </w:pPr>
      <w:r>
        <w:continuationSeparator/>
      </w:r>
    </w:p>
  </w:footnote>
  <w:footnote w:type="continuationNotice" w:id="1">
    <w:p w14:paraId="34050FC6" w14:textId="77777777" w:rsidR="00860BB2" w:rsidRDefault="00860BB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EB70E1" w:rsidRPr="00F579ED" w14:paraId="368B4FD4" w14:textId="77777777">
      <w:trPr>
        <w:trHeight w:hRule="exact" w:val="1418"/>
      </w:trPr>
      <w:tc>
        <w:tcPr>
          <w:tcW w:w="7761" w:type="dxa"/>
          <w:vAlign w:val="center"/>
        </w:tcPr>
        <w:p w14:paraId="55299022" w14:textId="31FB3805" w:rsidR="00EB70E1" w:rsidRPr="00F579ED" w:rsidRDefault="00EB70E1">
          <w:pPr>
            <w:pStyle w:val="Header"/>
          </w:pPr>
          <w:r>
            <w:rPr>
              <w:noProof/>
              <w:lang w:val="en-US"/>
            </w:rPr>
            <w:fldChar w:fldCharType="begin"/>
          </w:r>
          <w:r>
            <w:rPr>
              <w:noProof/>
              <w:lang w:val="en-US"/>
            </w:rPr>
            <w:instrText xml:space="preserve"> STYLEREF  Title  \* MERGEFORMAT </w:instrText>
          </w:r>
          <w:r>
            <w:rPr>
              <w:noProof/>
              <w:lang w:val="en-US"/>
            </w:rPr>
            <w:fldChar w:fldCharType="separate"/>
          </w:r>
          <w:r w:rsidR="00723D91">
            <w:rPr>
              <w:noProof/>
              <w:lang w:val="en-US"/>
            </w:rPr>
            <w:t>Cladding Risk Mitigation Framework</w:t>
          </w:r>
          <w:r>
            <w:rPr>
              <w:noProof/>
            </w:rPr>
            <w:fldChar w:fldCharType="end"/>
          </w:r>
        </w:p>
      </w:tc>
    </w:tr>
  </w:tbl>
  <w:p w14:paraId="19824BF0" w14:textId="77777777" w:rsidR="00EB70E1" w:rsidRDefault="00EB70E1">
    <w:pPr>
      <w:pStyle w:val="Header"/>
    </w:pPr>
    <w:r w:rsidRPr="00806AB6">
      <w:rPr>
        <w:noProof/>
      </w:rPr>
      <mc:AlternateContent>
        <mc:Choice Requires="wps">
          <w:drawing>
            <wp:anchor distT="0" distB="0" distL="114300" distR="114300" simplePos="0" relativeHeight="251650560" behindDoc="1" locked="0" layoutInCell="1" allowOverlap="1" wp14:anchorId="0BB8BD62" wp14:editId="49461944">
              <wp:simplePos x="0" y="0"/>
              <wp:positionH relativeFrom="page">
                <wp:posOffset>294640</wp:posOffset>
              </wp:positionH>
              <wp:positionV relativeFrom="page">
                <wp:posOffset>287655</wp:posOffset>
              </wp:positionV>
              <wp:extent cx="14579600" cy="899795"/>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9600" cy="899795"/>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EB11196" id="Rectangle 10" o:spid="_x0000_s1026" style="position:absolute;margin-left:23.2pt;margin-top:22.65pt;width:1148pt;height:70.8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" fillcolor="#cedc00 [3204]" stroked="f">
              <w10:wrap anchorx="page" anchory="page"/>
            </v:rect>
          </w:pict>
        </mc:Fallback>
      </mc:AlternateContent>
    </w:r>
    <w:r>
      <w:rPr>
        <w:noProof/>
      </w:rPr>
      <mc:AlternateContent>
        <mc:Choice Requires="wps">
          <w:drawing>
            <wp:anchor distT="0" distB="0" distL="114300" distR="114300" simplePos="0" relativeHeight="251654656" behindDoc="0" locked="1" layoutInCell="1" allowOverlap="1" wp14:anchorId="2144162E" wp14:editId="4C139955">
              <wp:simplePos x="0" y="0"/>
              <wp:positionH relativeFrom="page">
                <wp:align>right</wp:align>
              </wp:positionH>
              <wp:positionV relativeFrom="page">
                <wp:align>top</wp:align>
              </wp:positionV>
              <wp:extent cx="270000" cy="1224000"/>
              <wp:effectExtent l="0" t="0" r="0" b="0"/>
              <wp:wrapNone/>
              <wp:docPr id="19" name="Rectangle 19"/>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1092F3" id="Rectangle 19" o:spid="_x0000_s1026" style="position:absolute;margin-left:-29.95pt;margin-top:0;width:21.25pt;height:96.4pt;z-index:25165465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" fillcolor="white [3212]" stroked="f" strokeweight="1pt">
              <w10:wrap anchorx="page" anchory="page"/>
              <w10:anchorlock/>
            </v:rect>
          </w:pict>
        </mc:Fallback>
      </mc:AlternateContent>
    </w:r>
    <w:r w:rsidRPr="00806AB6">
      <w:rPr>
        <w:noProof/>
      </w:rPr>
      <mc:AlternateContent>
        <mc:Choice Requires="wps">
          <w:drawing>
            <wp:anchor distT="0" distB="0" distL="114300" distR="114300" simplePos="0" relativeHeight="251653632" behindDoc="1" locked="0" layoutInCell="1" allowOverlap="1" wp14:anchorId="26EE3BAE" wp14:editId="1C7447F9">
              <wp:simplePos x="0" y="0"/>
              <wp:positionH relativeFrom="page">
                <wp:posOffset>720090</wp:posOffset>
              </wp:positionH>
              <wp:positionV relativeFrom="page">
                <wp:posOffset>288290</wp:posOffset>
              </wp:positionV>
              <wp:extent cx="864000" cy="900000"/>
              <wp:effectExtent l="0" t="0" r="0" b="0"/>
              <wp:wrapNone/>
              <wp:docPr id="20" name="Freeform: 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7D7A60" id="Freeform: Shape 20" o:spid="_x0000_s1026" style="position:absolute;margin-left:56.7pt;margin-top:22.7pt;width:68.05pt;height:70.8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" path="m1339,1419l669,,,1419r1339,xe" fillcolor="#59cdc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2608" behindDoc="1" locked="0" layoutInCell="1" allowOverlap="1" wp14:anchorId="33F9D30E" wp14:editId="12229163">
              <wp:simplePos x="0" y="0"/>
              <wp:positionH relativeFrom="page">
                <wp:posOffset>288290</wp:posOffset>
              </wp:positionH>
              <wp:positionV relativeFrom="page">
                <wp:posOffset>288290</wp:posOffset>
              </wp:positionV>
              <wp:extent cx="864000" cy="900000"/>
              <wp:effectExtent l="0" t="0" r="0" b="0"/>
              <wp:wrapNone/>
              <wp:docPr id="21" name="Freeform: 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7C7578" id="Freeform: Shape 21" o:spid="_x0000_s1026" style="position:absolute;margin-left:22.7pt;margin-top:22.7pt;width:68.05pt;height:70.8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" path="m,l665,1419,1334,,,xe" fillcolor="#00b2a9 [3202]" stroked="f">
              <v:path arrowok="t" o:connecttype="custom" o:connectlocs="0,0;430705,900000;864000,0;0,0" o:connectangles="0,0,0,0"/>
              <w10:wrap anchorx="page" anchory="page"/>
            </v:shape>
          </w:pict>
        </mc:Fallback>
      </mc:AlternateContent>
    </w:r>
  </w:p>
  <w:p w14:paraId="36A7FA73" w14:textId="77777777" w:rsidR="00EB70E1" w:rsidRPr="00DE028D" w:rsidRDefault="00EB70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EB70E1" w:rsidRPr="00975ED3" w14:paraId="07E5C958" w14:textId="77777777">
      <w:trPr>
        <w:trHeight w:hRule="exact" w:val="1418"/>
      </w:trPr>
      <w:tc>
        <w:tcPr>
          <w:tcW w:w="7761" w:type="dxa"/>
          <w:vAlign w:val="center"/>
        </w:tcPr>
        <w:p w14:paraId="5CA02CDC" w14:textId="7302192C" w:rsidR="00EB70E1" w:rsidRPr="00975ED3" w:rsidRDefault="00EB70E1">
          <w:pPr>
            <w:pStyle w:val="Header"/>
          </w:pPr>
          <w:r>
            <w:rPr>
              <w:noProof/>
            </w:rPr>
            <w:fldChar w:fldCharType="begin"/>
          </w:r>
          <w:r>
            <w:rPr>
              <w:noProof/>
            </w:rPr>
            <w:instrText xml:space="preserve"> STYLEREF  Title  \* MERGEFORMAT </w:instrText>
          </w:r>
          <w:r>
            <w:rPr>
              <w:noProof/>
            </w:rPr>
            <w:fldChar w:fldCharType="separate"/>
          </w:r>
          <w:r w:rsidR="00D34229">
            <w:rPr>
              <w:noProof/>
            </w:rPr>
            <w:t>Cladding Risk Mitigation Framework</w:t>
          </w:r>
          <w:r>
            <w:rPr>
              <w:noProof/>
            </w:rPr>
            <w:fldChar w:fldCharType="end"/>
          </w:r>
        </w:p>
      </w:tc>
    </w:tr>
  </w:tbl>
  <w:p w14:paraId="1569EB25" w14:textId="77777777" w:rsidR="00EB70E1" w:rsidRPr="00DE028D" w:rsidRDefault="00EB70E1">
    <w:pPr>
      <w:pStyle w:val="Header"/>
    </w:pPr>
    <w:r>
      <w:rPr>
        <w:noProof/>
      </w:rPr>
      <mc:AlternateContent>
        <mc:Choice Requires="wps">
          <w:drawing>
            <wp:anchor distT="0" distB="0" distL="114300" distR="114300" simplePos="0" relativeHeight="251655680" behindDoc="0" locked="1" layoutInCell="1" allowOverlap="1" wp14:anchorId="53303983" wp14:editId="7C1B396B">
              <wp:simplePos x="0" y="0"/>
              <wp:positionH relativeFrom="page">
                <wp:align>right</wp:align>
              </wp:positionH>
              <wp:positionV relativeFrom="page">
                <wp:align>top</wp:align>
              </wp:positionV>
              <wp:extent cx="270000" cy="1224000"/>
              <wp:effectExtent l="0" t="0" r="0" b="0"/>
              <wp:wrapNone/>
              <wp:docPr id="23" name="Rectangle 23"/>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95D891" id="Rectangle 23" o:spid="_x0000_s1026" style="position:absolute;margin-left:-29.95pt;margin-top:0;width:21.25pt;height:96.4pt;z-index:251655680;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" fillcolor="white [3212]" stroked="f" strokeweight="1pt">
              <w10:wrap anchorx="page" anchory="page"/>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28916" w14:textId="77777777" w:rsidR="00D42BA3" w:rsidRPr="00A66161" w:rsidRDefault="00D42BA3" w:rsidP="00A66161">
    <w:pPr>
      <w:pStyle w:val="Header"/>
    </w:pPr>
    <w:r>
      <w:rPr>
        <w:noProof/>
      </w:rPr>
      <mc:AlternateContent>
        <mc:Choice Requires="wpg">
          <w:drawing>
            <wp:anchor distT="0" distB="0" distL="114300" distR="114300" simplePos="0" relativeHeight="251658752" behindDoc="1" locked="0" layoutInCell="1" allowOverlap="1" wp14:anchorId="1421F40D" wp14:editId="4E8205DF">
              <wp:simplePos x="0" y="0"/>
              <wp:positionH relativeFrom="page">
                <wp:posOffset>284085</wp:posOffset>
              </wp:positionH>
              <wp:positionV relativeFrom="page">
                <wp:posOffset>284085</wp:posOffset>
              </wp:positionV>
              <wp:extent cx="10156055" cy="717430"/>
              <wp:effectExtent l="0" t="0" r="0" b="6985"/>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156055" cy="717430"/>
                        <a:chOff x="0" y="0"/>
                        <a:chExt cx="6984655" cy="717430"/>
                      </a:xfrm>
                    </wpg:grpSpPr>
                    <wps:wsp>
                      <wps:cNvPr id="13" name="Free-form: Shape 13"/>
                      <wps:cNvSpPr/>
                      <wps:spPr>
                        <a:xfrm>
                          <a:off x="0" y="0"/>
                          <a:ext cx="6984000" cy="716400"/>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14" name="Graphic 12"/>
                      <wpg:cNvGrpSpPr/>
                      <wpg:grpSpPr>
                        <a:xfrm>
                          <a:off x="6074833" y="0"/>
                          <a:ext cx="909822" cy="717430"/>
                          <a:chOff x="7420355" y="214883"/>
                          <a:chExt cx="682371" cy="537210"/>
                        </a:xfrm>
                      </wpg:grpSpPr>
                      <wps:wsp>
                        <wps:cNvPr id="15" name="Free-form: Shape 15"/>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Free-form: Shape 16"/>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91135490" name="Free-form: Shape 17"/>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91135493" name="Free-form: Shape 18"/>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3A4EBF92" id="Group 7" o:spid="_x0000_s1026" alt="&quot;&quot;" style="position:absolute;margin-left:22.35pt;margin-top:22.35pt;width:799.7pt;height:56.5pt;z-index:-251657728;mso-position-horizontal-relative:page;mso-position-vertical-relative:page;mso-width-relative:margin" coordsize="69846,7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">
              <v:shape id="Free-form: Shape 13" o:spid="_x0000_s1027" style="position:absolute;width:69840;height:7164;visibility:visible;mso-wrap-style:square;v-text-anchor:middle" coordsize="8102726,5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" path="m,l8102727,r,537210l,537210,,,,xe" fillcolor="#e1edf9" stroked="f">
                <v:stroke joinstyle="miter"/>
                <v:path arrowok="t" o:connecttype="custom" o:connectlocs="0,0;6984001,0;6984001,716401;0,716401;0,0;0,0" o:connectangles="0,0,0,0,0,0"/>
              </v:shape>
              <v:group id="Graphic 12" o:spid="_x0000_s1028" style="position:absolute;left:60748;width:9098;height:7174" coordorigin="74203,2148" coordsize="6823,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Shape 15" o:spid="_x0000_s1029" style="position:absolute;left:74203;top:4263;width:3795;height:3257;visibility:visible;mso-wrap-style:square;v-text-anchor:middle" coordsize="379476,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" path="m155067,l,325755r224504,l379476,,155067,r,l155067,xe" fillcolor="#00b1a9" stroked="f">
                  <v:stroke joinstyle="miter"/>
                  <v:path arrowok="t" o:connecttype="custom" o:connectlocs="155067,0;0,325755;224504,325755;379476,0;155067,0;155067,0;155067,0" o:connectangles="0,0,0,0,0,0,0"/>
                </v:shape>
                <v:shape id="Free-form: Shape 16" o:spid="_x0000_s1030" style="position:absolute;left:77998;top:2148;width:3029;height:2115;visibility:visible;mso-wrap-style:square;v-text-anchor:middle" coordsize="30289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" path="m201930,211455l302895,,100775,,,211455r201930,l201930,211455r,xe" fillcolor="#cddc29" stroked="f">
                  <v:stroke joinstyle="miter"/>
                  <v:path arrowok="t" o:connecttype="custom" o:connectlocs="201930,211455;302895,0;100775,0;0,211455;201930,211455;201930,211455;201930,211455" o:connectangles="0,0,0,0,0,0,0"/>
                </v:shape>
                <v:shape id="Free-form: Shape 17" o:spid="_x0000_s1031" style="position:absolute;left:76992;top:2148;width:3025;height:2115;visibility:visible;mso-wrap-style:square;v-text-anchor:middle" coordsize="30251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" path="m302514,211455l201359,,,,100584,211455r201168,l301752,211455r762,xe" stroked="f">
                  <v:fill opacity="39321f"/>
                  <v:stroke joinstyle="miter"/>
                  <v:path arrowok="t" o:connecttype="custom" o:connectlocs="302514,211455;201359,0;0,0;100584,211455;301752,211455;301752,211455;302514,211455" o:connectangles="0,0,0,0,0,0,0"/>
                </v:shape>
                <v:shape id="Free-form: Shape 18" o:spid="_x0000_s1032" style="position:absolute;left:75754;top:4263;width:3794;height:3257;visibility:visible;mso-wrap-style:square;v-text-anchor:middle" coordsize="379475,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" path="m154781,325755r224695,l224409,,,,154781,325755xe" stroked="f">
                  <v:fill opacity="39321f"/>
                  <v:stroke joinstyle="miter"/>
                  <v:path arrowok="t" o:connecttype="custom" o:connectlocs="154781,325755;379476,325755;224409,0;0,0;154781,325755" o:connectangles="0,0,0,0,0"/>
                </v:shape>
              </v:group>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B37FE"/>
    <w:multiLevelType w:val="multilevel"/>
    <w:tmpl w:val="F5B0F3DC"/>
    <w:name w:val="DEPIListBullets"/>
    <w:lvl w:ilvl="0">
      <w:start w:val="1"/>
      <w:numFmt w:val="bullet"/>
      <w:lvlText w:val="•"/>
      <w:lvlJc w:val="left"/>
      <w:pPr>
        <w:tabs>
          <w:tab w:val="num" w:pos="340"/>
        </w:tabs>
        <w:ind w:left="340" w:hanging="170"/>
      </w:pPr>
      <w:rPr>
        <w:rFonts w:ascii="Calbiri" w:hAnsi="Calbiri" w:hint="default"/>
        <w:b w:val="0"/>
        <w:i w:val="0"/>
        <w:color w:val="000000" w:themeColor="text1"/>
        <w:position w:val="0"/>
        <w:sz w:val="20"/>
      </w:rPr>
    </w:lvl>
    <w:lvl w:ilvl="1">
      <w:start w:val="1"/>
      <w:numFmt w:val="bullet"/>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lvlText w:val=""/>
      <w:lvlJc w:val="left"/>
      <w:pPr>
        <w:tabs>
          <w:tab w:val="num" w:pos="680"/>
        </w:tabs>
        <w:ind w:left="680" w:hanging="170"/>
      </w:pPr>
      <w:rPr>
        <w:rFonts w:ascii="Symbol" w:hAnsi="Symbol" w:hint="default"/>
        <w:b w:val="0"/>
        <w:i w:val="0"/>
        <w:color w:val="000000"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 w15:restartNumberingAfterBreak="0">
    <w:nsid w:val="0AC2735F"/>
    <w:multiLevelType w:val="multilevel"/>
    <w:tmpl w:val="50041352"/>
    <w:styleLink w:val="ListHeadings"/>
    <w:lvl w:ilvl="0">
      <w:start w:val="1"/>
      <w:numFmt w:val="decimal"/>
      <w:lvlText w:val="%1."/>
      <w:lvlJc w:val="left"/>
      <w:pPr>
        <w:tabs>
          <w:tab w:val="num" w:pos="360"/>
        </w:tabs>
        <w:ind w:left="340" w:hanging="340"/>
      </w:pPr>
      <w:rPr>
        <w:rFonts w:hint="default"/>
      </w:rPr>
    </w:lvl>
    <w:lvl w:ilvl="1">
      <w:start w:val="1"/>
      <w:numFmt w:val="decimal"/>
      <w:lvlText w:val="%1.%2."/>
      <w:lvlJc w:val="left"/>
      <w:pPr>
        <w:ind w:left="822"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C351215"/>
    <w:multiLevelType w:val="multilevel"/>
    <w:tmpl w:val="23C6B6DA"/>
    <w:lvl w:ilvl="0">
      <w:start w:val="1"/>
      <w:numFmt w:val="decimal"/>
      <w:lvlText w:val="%1"/>
      <w:lvlJc w:val="left"/>
      <w:pPr>
        <w:ind w:left="432" w:hanging="432"/>
      </w:pPr>
      <w:rPr>
        <w:color w:val="00B2A9" w:themeColor="text2"/>
        <w:sz w:val="40"/>
      </w:rPr>
    </w:lvl>
    <w:lvl w:ilvl="1">
      <w:start w:val="1"/>
      <w:numFmt w:val="decimal"/>
      <w:lvlText w:val="%1.%2"/>
      <w:lvlJc w:val="left"/>
      <w:pPr>
        <w:ind w:left="576" w:hanging="576"/>
      </w:pPr>
    </w:lvl>
    <w:lvl w:ilvl="2">
      <w:start w:val="1"/>
      <w:numFmt w:val="decimal"/>
      <w:lvlText w:val="%1.%2.%3"/>
      <w:lvlJc w:val="left"/>
      <w:pPr>
        <w:ind w:left="720" w:hanging="720"/>
      </w:pPr>
      <w:rPr>
        <w:rFonts w:hint="default"/>
        <w:b w:val="0"/>
        <w:bCs/>
        <w:i w:val="0"/>
        <w:iCs w:val="0"/>
        <w:color w:val="auto"/>
      </w:rPr>
    </w:lvl>
    <w:lvl w:ilvl="3">
      <w:start w:val="1"/>
      <w:numFmt w:val="decimal"/>
      <w:lvlText w:val="%1.%2.%3.%4"/>
      <w:lvlJc w:val="left"/>
      <w:pPr>
        <w:ind w:left="864" w:hanging="864"/>
      </w:pPr>
      <w:rPr>
        <w:rFonts w:hint="default"/>
        <w:b w:val="0"/>
        <w:bCs w:val="0"/>
        <w:i w:val="0"/>
        <w:iCs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D6A3BFC"/>
    <w:multiLevelType w:val="hybridMultilevel"/>
    <w:tmpl w:val="E5544846"/>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E312CE0"/>
    <w:multiLevelType w:val="hybridMultilevel"/>
    <w:tmpl w:val="E5544846"/>
    <w:lvl w:ilvl="0" w:tplc="FFFFFFFF">
      <w:start w:val="1"/>
      <w:numFmt w:val="lowerRoman"/>
      <w:lvlText w:val="%1."/>
      <w:lvlJc w:val="righ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6"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7"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90451AF"/>
    <w:multiLevelType w:val="hybridMultilevel"/>
    <w:tmpl w:val="E5544846"/>
    <w:lvl w:ilvl="0" w:tplc="FFFFFFFF">
      <w:start w:val="1"/>
      <w:numFmt w:val="lowerRoman"/>
      <w:lvlText w:val="%1."/>
      <w:lvlJc w:val="righ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9"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000000"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0" w15:restartNumberingAfterBreak="0">
    <w:nsid w:val="1B843E9A"/>
    <w:multiLevelType w:val="hybridMultilevel"/>
    <w:tmpl w:val="E5544846"/>
    <w:lvl w:ilvl="0" w:tplc="FFFFFFFF">
      <w:start w:val="1"/>
      <w:numFmt w:val="lowerRoman"/>
      <w:lvlText w:val="%1."/>
      <w:lvlJc w:val="righ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1"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2" w15:restartNumberingAfterBreak="0">
    <w:nsid w:val="281D299D"/>
    <w:multiLevelType w:val="multilevel"/>
    <w:tmpl w:val="4D542886"/>
    <w:lvl w:ilvl="0">
      <w:start w:val="3"/>
      <w:numFmt w:val="decimal"/>
      <w:lvlText w:val="%1"/>
      <w:lvlJc w:val="left"/>
      <w:pPr>
        <w:ind w:left="435" w:hanging="435"/>
      </w:pPr>
      <w:rPr>
        <w:rFonts w:ascii="Arial" w:hAnsi="Arial" w:cs="Arial" w:hint="default"/>
      </w:rPr>
    </w:lvl>
    <w:lvl w:ilvl="1">
      <w:start w:val="6"/>
      <w:numFmt w:val="decimal"/>
      <w:lvlText w:val="%1.%2"/>
      <w:lvlJc w:val="left"/>
      <w:pPr>
        <w:ind w:left="435" w:hanging="435"/>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720" w:hanging="72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080" w:hanging="108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13"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000000" w:themeColor="text1"/>
      </w:rPr>
    </w:lvl>
    <w:lvl w:ilvl="2">
      <w:start w:val="1"/>
      <w:numFmt w:val="lowerRoman"/>
      <w:pStyle w:val="PullOutBoxNumbered3"/>
      <w:lvlText w:val="%3."/>
      <w:lvlJc w:val="left"/>
      <w:pPr>
        <w:tabs>
          <w:tab w:val="num" w:pos="1219"/>
        </w:tabs>
        <w:ind w:left="1219" w:hanging="397"/>
      </w:pPr>
      <w:rPr>
        <w:rFonts w:hint="default"/>
        <w:color w:val="000000"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30474A23"/>
    <w:multiLevelType w:val="multilevel"/>
    <w:tmpl w:val="21FE6B9C"/>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822" w:hanging="680"/>
      </w:pPr>
      <w:rPr>
        <w:rFonts w:hint="default"/>
        <w:b/>
        <w:bCs/>
        <w:sz w:val="24"/>
        <w:szCs w:val="24"/>
      </w:rPr>
    </w:lvl>
    <w:lvl w:ilvl="2">
      <w:start w:val="1"/>
      <w:numFmt w:val="decimal"/>
      <w:pStyle w:val="Heading3-Numbered"/>
      <w:lvlText w:val="%1.%2.%3."/>
      <w:lvlJc w:val="left"/>
      <w:pPr>
        <w:ind w:left="1021" w:hanging="1021"/>
      </w:pPr>
      <w:rPr>
        <w:rFonts w:hint="default"/>
      </w:rPr>
    </w:lvl>
    <w:lvl w:ilvl="3">
      <w:start w:val="1"/>
      <w:numFmt w:val="decimal"/>
      <w:pStyle w:val="Heading4-Numbered"/>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585730B"/>
    <w:multiLevelType w:val="hybridMultilevel"/>
    <w:tmpl w:val="5E04514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84E4CAA"/>
    <w:multiLevelType w:val="multilevel"/>
    <w:tmpl w:val="A05EE7A8"/>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7"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000000"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000000"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000000"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39B766C8"/>
    <w:multiLevelType w:val="hybridMultilevel"/>
    <w:tmpl w:val="E5544846"/>
    <w:lvl w:ilvl="0" w:tplc="FFFFFFFF">
      <w:start w:val="1"/>
      <w:numFmt w:val="lowerRoman"/>
      <w:lvlText w:val="%1."/>
      <w:lvlJc w:val="righ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9" w15:restartNumberingAfterBreak="0">
    <w:nsid w:val="3BCE134E"/>
    <w:multiLevelType w:val="hybridMultilevel"/>
    <w:tmpl w:val="5E045148"/>
    <w:lvl w:ilvl="0" w:tplc="FFFFFFFF">
      <w:start w:val="1"/>
      <w:numFmt w:val="lowerRoman"/>
      <w:lvlText w:val="%1."/>
      <w:lvlJc w:val="right"/>
      <w:pPr>
        <w:ind w:left="92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D47002F"/>
    <w:multiLevelType w:val="hybridMultilevel"/>
    <w:tmpl w:val="7E1EC30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0EC5EE4"/>
    <w:multiLevelType w:val="multilevel"/>
    <w:tmpl w:val="38DCD9F4"/>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lowerRoman"/>
      <w:lvlText w:val="%3."/>
      <w:lvlJc w:val="righ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lowerRoman"/>
      <w:lvlText w:val="%8."/>
      <w:lvlJc w:val="right"/>
      <w:pPr>
        <w:ind w:left="2794" w:hanging="180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2E0FF6"/>
    <w:multiLevelType w:val="multilevel"/>
    <w:tmpl w:val="61A68604"/>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25" w15:restartNumberingAfterBreak="0">
    <w:nsid w:val="482F0139"/>
    <w:multiLevelType w:val="hybridMultilevel"/>
    <w:tmpl w:val="5E045148"/>
    <w:lvl w:ilvl="0" w:tplc="FFFFFFFF">
      <w:start w:val="1"/>
      <w:numFmt w:val="lowerRoman"/>
      <w:lvlText w:val="%1."/>
      <w:lvlJc w:val="right"/>
      <w:pPr>
        <w:ind w:left="92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83439EA"/>
    <w:multiLevelType w:val="multilevel"/>
    <w:tmpl w:val="D97275E8"/>
    <w:numStyleLink w:val="Bullets"/>
  </w:abstractNum>
  <w:abstractNum w:abstractNumId="27" w15:restartNumberingAfterBreak="0">
    <w:nsid w:val="4D545EC4"/>
    <w:multiLevelType w:val="multilevel"/>
    <w:tmpl w:val="15187800"/>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8" w15:restartNumberingAfterBreak="0">
    <w:nsid w:val="4F693B69"/>
    <w:multiLevelType w:val="hybridMultilevel"/>
    <w:tmpl w:val="DA42B918"/>
    <w:lvl w:ilvl="0" w:tplc="0C09001B">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52C631E0"/>
    <w:multiLevelType w:val="hybridMultilevel"/>
    <w:tmpl w:val="D4CAD338"/>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8B73D84"/>
    <w:multiLevelType w:val="multilevel"/>
    <w:tmpl w:val="50041352"/>
    <w:numStyleLink w:val="ListHeadings"/>
  </w:abstractNum>
  <w:abstractNum w:abstractNumId="31" w15:restartNumberingAfterBreak="0">
    <w:nsid w:val="596A0C8C"/>
    <w:multiLevelType w:val="multilevel"/>
    <w:tmpl w:val="97DAEA0E"/>
    <w:numStyleLink w:val="Numbering"/>
  </w:abstractNum>
  <w:abstractNum w:abstractNumId="32" w15:restartNumberingAfterBreak="0">
    <w:nsid w:val="5A566FCC"/>
    <w:multiLevelType w:val="hybridMultilevel"/>
    <w:tmpl w:val="E5544846"/>
    <w:lvl w:ilvl="0" w:tplc="FFFFFFFF">
      <w:start w:val="1"/>
      <w:numFmt w:val="lowerRoman"/>
      <w:lvlText w:val="%1."/>
      <w:lvlJc w:val="righ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3" w15:restartNumberingAfterBreak="0">
    <w:nsid w:val="5B67361A"/>
    <w:multiLevelType w:val="hybridMultilevel"/>
    <w:tmpl w:val="E05A7F0C"/>
    <w:lvl w:ilvl="0" w:tplc="0C09001B">
      <w:start w:val="1"/>
      <w:numFmt w:val="lowerRoman"/>
      <w:lvlText w:val="%1."/>
      <w:lvlJc w:val="right"/>
      <w:pPr>
        <w:ind w:left="1287" w:hanging="360"/>
      </w:p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4" w15:restartNumberingAfterBreak="0">
    <w:nsid w:val="5F963729"/>
    <w:multiLevelType w:val="hybridMultilevel"/>
    <w:tmpl w:val="D4CAD338"/>
    <w:lvl w:ilvl="0" w:tplc="0C09001B">
      <w:start w:val="1"/>
      <w:numFmt w:val="lowerRoman"/>
      <w:lvlText w:val="%1."/>
      <w:lvlJc w:val="right"/>
      <w:pPr>
        <w:ind w:left="928"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0E1502C"/>
    <w:multiLevelType w:val="multilevel"/>
    <w:tmpl w:val="D97275E8"/>
    <w:styleLink w:val="Bullets"/>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Arial" w:hAnsi="Arial" w:hint="default"/>
        <w:color w:val="auto"/>
      </w:rPr>
    </w:lvl>
    <w:lvl w:ilvl="3">
      <w:start w:val="1"/>
      <w:numFmt w:val="bullet"/>
      <w:pStyle w:val="ListBullet4"/>
      <w:lvlText w:val="›"/>
      <w:lvlJc w:val="left"/>
      <w:pPr>
        <w:tabs>
          <w:tab w:val="num" w:pos="851"/>
        </w:tabs>
        <w:ind w:left="1134" w:hanging="283"/>
      </w:pPr>
      <w:rPr>
        <w:rFonts w:ascii="Arial" w:hAnsi="Arial"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6"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7"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000000"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00B2A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8" w15:restartNumberingAfterBreak="0">
    <w:nsid w:val="71C67D12"/>
    <w:multiLevelType w:val="multilevel"/>
    <w:tmpl w:val="E348FA8E"/>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lowerRoman"/>
      <w:lvlText w:val="%3."/>
      <w:lvlJc w:val="righ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9" w15:restartNumberingAfterBreak="0">
    <w:nsid w:val="75AE758C"/>
    <w:multiLevelType w:val="hybridMultilevel"/>
    <w:tmpl w:val="5E045148"/>
    <w:lvl w:ilvl="0" w:tplc="FFFFFFFF">
      <w:start w:val="1"/>
      <w:numFmt w:val="lowerRoman"/>
      <w:lvlText w:val="%1."/>
      <w:lvlJc w:val="right"/>
      <w:pPr>
        <w:ind w:left="92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839021E"/>
    <w:multiLevelType w:val="multilevel"/>
    <w:tmpl w:val="E0E09B5E"/>
    <w:name w:val="DEPIListNumbering"/>
    <w:lvl w:ilvl="0">
      <w:start w:val="1"/>
      <w:numFmt w:val="decimal"/>
      <w:lvlText w:val="%1."/>
      <w:lvlJc w:val="left"/>
      <w:pPr>
        <w:tabs>
          <w:tab w:val="num" w:pos="340"/>
        </w:tabs>
        <w:ind w:left="340" w:hanging="340"/>
      </w:pPr>
      <w:rPr>
        <w:rFonts w:hint="default"/>
        <w:color w:val="000000" w:themeColor="text1"/>
        <w:spacing w:val="0"/>
        <w:sz w:val="20"/>
      </w:rPr>
    </w:lvl>
    <w:lvl w:ilvl="1">
      <w:start w:val="1"/>
      <w:numFmt w:val="lowerLetter"/>
      <w:lvlText w:val="%2."/>
      <w:lvlJc w:val="left"/>
      <w:pPr>
        <w:tabs>
          <w:tab w:val="num" w:pos="680"/>
        </w:tabs>
        <w:ind w:left="680" w:hanging="340"/>
      </w:pPr>
      <w:rPr>
        <w:rFonts w:hint="default"/>
        <w:color w:val="000000" w:themeColor="text1"/>
        <w:spacing w:val="0"/>
        <w:sz w:val="20"/>
      </w:rPr>
    </w:lvl>
    <w:lvl w:ilvl="2">
      <w:start w:val="1"/>
      <w:numFmt w:val="lowerRoman"/>
      <w:lvlText w:val="%3."/>
      <w:lvlJc w:val="left"/>
      <w:pPr>
        <w:tabs>
          <w:tab w:val="num" w:pos="1049"/>
        </w:tabs>
        <w:ind w:left="1049" w:hanging="369"/>
      </w:pPr>
      <w:rPr>
        <w:rFonts w:hint="default"/>
        <w:color w:val="000000"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16cid:durableId="397558898">
    <w:abstractNumId w:val="35"/>
  </w:num>
  <w:num w:numId="2" w16cid:durableId="1047755917">
    <w:abstractNumId w:val="5"/>
  </w:num>
  <w:num w:numId="3" w16cid:durableId="1911503605">
    <w:abstractNumId w:val="1"/>
  </w:num>
  <w:num w:numId="4" w16cid:durableId="1837917078">
    <w:abstractNumId w:val="31"/>
  </w:num>
  <w:num w:numId="5" w16cid:durableId="1477380573">
    <w:abstractNumId w:val="30"/>
  </w:num>
  <w:num w:numId="6" w16cid:durableId="1252079662">
    <w:abstractNumId w:val="7"/>
  </w:num>
  <w:num w:numId="7" w16cid:durableId="32176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99313634">
    <w:abstractNumId w:val="14"/>
  </w:num>
  <w:num w:numId="9" w16cid:durableId="1876650776">
    <w:abstractNumId w:val="26"/>
  </w:num>
  <w:num w:numId="10" w16cid:durableId="1471367420">
    <w:abstractNumId w:val="20"/>
  </w:num>
  <w:num w:numId="11" w16cid:durableId="437062127">
    <w:abstractNumId w:val="36"/>
  </w:num>
  <w:num w:numId="12" w16cid:durableId="425616854">
    <w:abstractNumId w:val="13"/>
  </w:num>
  <w:num w:numId="13" w16cid:durableId="1865170310">
    <w:abstractNumId w:val="6"/>
  </w:num>
  <w:num w:numId="14" w16cid:durableId="1480267085">
    <w:abstractNumId w:val="2"/>
  </w:num>
  <w:num w:numId="15" w16cid:durableId="2079088491">
    <w:abstractNumId w:val="37"/>
  </w:num>
  <w:num w:numId="16" w16cid:durableId="85658869">
    <w:abstractNumId w:val="9"/>
  </w:num>
  <w:num w:numId="17" w16cid:durableId="600257987">
    <w:abstractNumId w:val="17"/>
  </w:num>
  <w:num w:numId="18" w16cid:durableId="1036271556">
    <w:abstractNumId w:val="11"/>
  </w:num>
  <w:num w:numId="19" w16cid:durableId="1152481459">
    <w:abstractNumId w:val="23"/>
  </w:num>
  <w:num w:numId="20" w16cid:durableId="1235310850">
    <w:abstractNumId w:val="27"/>
  </w:num>
  <w:num w:numId="21" w16cid:durableId="288896540">
    <w:abstractNumId w:val="10"/>
  </w:num>
  <w:num w:numId="22" w16cid:durableId="1742365809">
    <w:abstractNumId w:val="32"/>
  </w:num>
  <w:num w:numId="23" w16cid:durableId="885331231">
    <w:abstractNumId w:val="16"/>
  </w:num>
  <w:num w:numId="24" w16cid:durableId="1120496203">
    <w:abstractNumId w:val="15"/>
  </w:num>
  <w:num w:numId="25" w16cid:durableId="1225797276">
    <w:abstractNumId w:val="25"/>
  </w:num>
  <w:num w:numId="26" w16cid:durableId="339309456">
    <w:abstractNumId w:val="19"/>
  </w:num>
  <w:num w:numId="27" w16cid:durableId="1725369549">
    <w:abstractNumId w:val="39"/>
  </w:num>
  <w:num w:numId="28" w16cid:durableId="125123679">
    <w:abstractNumId w:val="4"/>
  </w:num>
  <w:num w:numId="29" w16cid:durableId="357511814">
    <w:abstractNumId w:val="8"/>
  </w:num>
  <w:num w:numId="30" w16cid:durableId="483859558">
    <w:abstractNumId w:val="14"/>
  </w:num>
  <w:num w:numId="31" w16cid:durableId="1614439494">
    <w:abstractNumId w:val="18"/>
  </w:num>
  <w:num w:numId="32" w16cid:durableId="1579946196">
    <w:abstractNumId w:val="33"/>
  </w:num>
  <w:num w:numId="33" w16cid:durableId="365176664">
    <w:abstractNumId w:val="14"/>
  </w:num>
  <w:num w:numId="34" w16cid:durableId="1284264011">
    <w:abstractNumId w:val="14"/>
  </w:num>
  <w:num w:numId="35" w16cid:durableId="763263034">
    <w:abstractNumId w:val="14"/>
  </w:num>
  <w:num w:numId="36" w16cid:durableId="1821381134">
    <w:abstractNumId w:val="14"/>
  </w:num>
  <w:num w:numId="37" w16cid:durableId="1298805033">
    <w:abstractNumId w:val="21"/>
  </w:num>
  <w:num w:numId="38" w16cid:durableId="1773817955">
    <w:abstractNumId w:val="28"/>
  </w:num>
  <w:num w:numId="39" w16cid:durableId="195388211">
    <w:abstractNumId w:val="38"/>
  </w:num>
  <w:num w:numId="40" w16cid:durableId="285624006">
    <w:abstractNumId w:val="22"/>
  </w:num>
  <w:num w:numId="41" w16cid:durableId="1858692617">
    <w:abstractNumId w:val="12"/>
  </w:num>
  <w:num w:numId="42" w16cid:durableId="15542941">
    <w:abstractNumId w:val="34"/>
  </w:num>
  <w:num w:numId="43" w16cid:durableId="358236756">
    <w:abstractNumId w:val="29"/>
  </w:num>
  <w:num w:numId="44" w16cid:durableId="1293559789">
    <w:abstractNumId w:val="14"/>
  </w:num>
  <w:num w:numId="45" w16cid:durableId="2124225748">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2D8"/>
    <w:rsid w:val="00027052"/>
    <w:rsid w:val="000300AF"/>
    <w:rsid w:val="00030DFD"/>
    <w:rsid w:val="00036356"/>
    <w:rsid w:val="00041FA6"/>
    <w:rsid w:val="00044C18"/>
    <w:rsid w:val="000503C2"/>
    <w:rsid w:val="000724AE"/>
    <w:rsid w:val="0007778B"/>
    <w:rsid w:val="0008037D"/>
    <w:rsid w:val="000873A4"/>
    <w:rsid w:val="00091425"/>
    <w:rsid w:val="000A4E6A"/>
    <w:rsid w:val="000B190F"/>
    <w:rsid w:val="000B497F"/>
    <w:rsid w:val="000C19A1"/>
    <w:rsid w:val="000C6D4F"/>
    <w:rsid w:val="000D3CE8"/>
    <w:rsid w:val="000D49B3"/>
    <w:rsid w:val="000D7EE8"/>
    <w:rsid w:val="000F6BEA"/>
    <w:rsid w:val="00103CEB"/>
    <w:rsid w:val="00112E8F"/>
    <w:rsid w:val="00124D72"/>
    <w:rsid w:val="001268BC"/>
    <w:rsid w:val="00140AFC"/>
    <w:rsid w:val="00141C61"/>
    <w:rsid w:val="00145D71"/>
    <w:rsid w:val="00146B11"/>
    <w:rsid w:val="00147108"/>
    <w:rsid w:val="001663CD"/>
    <w:rsid w:val="00166494"/>
    <w:rsid w:val="00170CAA"/>
    <w:rsid w:val="00172F7D"/>
    <w:rsid w:val="00180FDD"/>
    <w:rsid w:val="001834B7"/>
    <w:rsid w:val="001875B4"/>
    <w:rsid w:val="00190264"/>
    <w:rsid w:val="001A0D77"/>
    <w:rsid w:val="001A5586"/>
    <w:rsid w:val="001B60BC"/>
    <w:rsid w:val="001B6AF7"/>
    <w:rsid w:val="001C7835"/>
    <w:rsid w:val="001D58B0"/>
    <w:rsid w:val="001D77B6"/>
    <w:rsid w:val="001D7A19"/>
    <w:rsid w:val="001E3861"/>
    <w:rsid w:val="001E4C19"/>
    <w:rsid w:val="001F13C1"/>
    <w:rsid w:val="001F3674"/>
    <w:rsid w:val="001F36B3"/>
    <w:rsid w:val="001F37B8"/>
    <w:rsid w:val="001F446D"/>
    <w:rsid w:val="001F4AE0"/>
    <w:rsid w:val="001F4CAB"/>
    <w:rsid w:val="001F6314"/>
    <w:rsid w:val="0020584D"/>
    <w:rsid w:val="002068CA"/>
    <w:rsid w:val="002106E2"/>
    <w:rsid w:val="00210A12"/>
    <w:rsid w:val="00213B6B"/>
    <w:rsid w:val="00221AB7"/>
    <w:rsid w:val="00223033"/>
    <w:rsid w:val="00223D09"/>
    <w:rsid w:val="0022431C"/>
    <w:rsid w:val="00224369"/>
    <w:rsid w:val="002300F6"/>
    <w:rsid w:val="00245077"/>
    <w:rsid w:val="00246435"/>
    <w:rsid w:val="00246BCF"/>
    <w:rsid w:val="00265C99"/>
    <w:rsid w:val="0026660D"/>
    <w:rsid w:val="00270834"/>
    <w:rsid w:val="00271BE0"/>
    <w:rsid w:val="002814E6"/>
    <w:rsid w:val="00291B1D"/>
    <w:rsid w:val="002965C0"/>
    <w:rsid w:val="002A02F6"/>
    <w:rsid w:val="002B3714"/>
    <w:rsid w:val="002B4333"/>
    <w:rsid w:val="002C0F50"/>
    <w:rsid w:val="002C7F0E"/>
    <w:rsid w:val="002E0EDA"/>
    <w:rsid w:val="002E6E45"/>
    <w:rsid w:val="002E7A9E"/>
    <w:rsid w:val="002F0968"/>
    <w:rsid w:val="00305171"/>
    <w:rsid w:val="00310AD3"/>
    <w:rsid w:val="00310BE6"/>
    <w:rsid w:val="00311480"/>
    <w:rsid w:val="00316134"/>
    <w:rsid w:val="00317FEB"/>
    <w:rsid w:val="00342C5A"/>
    <w:rsid w:val="0034680A"/>
    <w:rsid w:val="003522E3"/>
    <w:rsid w:val="00363FF8"/>
    <w:rsid w:val="003657EF"/>
    <w:rsid w:val="00374426"/>
    <w:rsid w:val="00374847"/>
    <w:rsid w:val="00374927"/>
    <w:rsid w:val="0037721D"/>
    <w:rsid w:val="0038102A"/>
    <w:rsid w:val="003828F0"/>
    <w:rsid w:val="00383332"/>
    <w:rsid w:val="00385BD4"/>
    <w:rsid w:val="00391825"/>
    <w:rsid w:val="00393365"/>
    <w:rsid w:val="00394342"/>
    <w:rsid w:val="00395B5C"/>
    <w:rsid w:val="003B2396"/>
    <w:rsid w:val="003B5C19"/>
    <w:rsid w:val="003C4697"/>
    <w:rsid w:val="003C4CE8"/>
    <w:rsid w:val="003D23A3"/>
    <w:rsid w:val="003D3729"/>
    <w:rsid w:val="003D5856"/>
    <w:rsid w:val="003D64AC"/>
    <w:rsid w:val="003E3A7F"/>
    <w:rsid w:val="003E3B52"/>
    <w:rsid w:val="003E641E"/>
    <w:rsid w:val="003E7563"/>
    <w:rsid w:val="003F320B"/>
    <w:rsid w:val="003F7456"/>
    <w:rsid w:val="00403042"/>
    <w:rsid w:val="00404E4F"/>
    <w:rsid w:val="00407748"/>
    <w:rsid w:val="00412CDA"/>
    <w:rsid w:val="004136D6"/>
    <w:rsid w:val="0041673A"/>
    <w:rsid w:val="00416EEE"/>
    <w:rsid w:val="0042223E"/>
    <w:rsid w:val="0042339A"/>
    <w:rsid w:val="0042508F"/>
    <w:rsid w:val="0042784D"/>
    <w:rsid w:val="0043495B"/>
    <w:rsid w:val="00435FA9"/>
    <w:rsid w:val="004411F6"/>
    <w:rsid w:val="00443DF5"/>
    <w:rsid w:val="00455F1A"/>
    <w:rsid w:val="00456418"/>
    <w:rsid w:val="004610FD"/>
    <w:rsid w:val="004635FD"/>
    <w:rsid w:val="00466CF8"/>
    <w:rsid w:val="00474315"/>
    <w:rsid w:val="004800DB"/>
    <w:rsid w:val="00483AB7"/>
    <w:rsid w:val="00484362"/>
    <w:rsid w:val="004864D3"/>
    <w:rsid w:val="00496B58"/>
    <w:rsid w:val="004A046C"/>
    <w:rsid w:val="004A4D64"/>
    <w:rsid w:val="004B609E"/>
    <w:rsid w:val="004B7536"/>
    <w:rsid w:val="004D0322"/>
    <w:rsid w:val="004D155B"/>
    <w:rsid w:val="004E0833"/>
    <w:rsid w:val="004E28C6"/>
    <w:rsid w:val="004E3B7A"/>
    <w:rsid w:val="004E5782"/>
    <w:rsid w:val="004F138F"/>
    <w:rsid w:val="004F6088"/>
    <w:rsid w:val="00500C61"/>
    <w:rsid w:val="00502144"/>
    <w:rsid w:val="00504E49"/>
    <w:rsid w:val="00505137"/>
    <w:rsid w:val="0050670B"/>
    <w:rsid w:val="005105F8"/>
    <w:rsid w:val="00510D22"/>
    <w:rsid w:val="00512AD3"/>
    <w:rsid w:val="005141E8"/>
    <w:rsid w:val="00521B70"/>
    <w:rsid w:val="0052547A"/>
    <w:rsid w:val="005259E6"/>
    <w:rsid w:val="005328D8"/>
    <w:rsid w:val="00532F4D"/>
    <w:rsid w:val="00534D4F"/>
    <w:rsid w:val="00543BE9"/>
    <w:rsid w:val="00550C99"/>
    <w:rsid w:val="00553413"/>
    <w:rsid w:val="00554939"/>
    <w:rsid w:val="00555143"/>
    <w:rsid w:val="00560EDB"/>
    <w:rsid w:val="00564121"/>
    <w:rsid w:val="00567692"/>
    <w:rsid w:val="00572D63"/>
    <w:rsid w:val="00577E2E"/>
    <w:rsid w:val="0058021F"/>
    <w:rsid w:val="005820A2"/>
    <w:rsid w:val="0058369E"/>
    <w:rsid w:val="00593314"/>
    <w:rsid w:val="00594496"/>
    <w:rsid w:val="005B3D29"/>
    <w:rsid w:val="005B5957"/>
    <w:rsid w:val="005B6479"/>
    <w:rsid w:val="005C10B6"/>
    <w:rsid w:val="005C6618"/>
    <w:rsid w:val="005C6BFA"/>
    <w:rsid w:val="005C7477"/>
    <w:rsid w:val="005D678D"/>
    <w:rsid w:val="005E32D8"/>
    <w:rsid w:val="005F18F3"/>
    <w:rsid w:val="00602C13"/>
    <w:rsid w:val="00603FD5"/>
    <w:rsid w:val="00616DC8"/>
    <w:rsid w:val="006229FB"/>
    <w:rsid w:val="00622B61"/>
    <w:rsid w:val="00634E4D"/>
    <w:rsid w:val="00640F94"/>
    <w:rsid w:val="0064570B"/>
    <w:rsid w:val="00646F89"/>
    <w:rsid w:val="00651884"/>
    <w:rsid w:val="006615A3"/>
    <w:rsid w:val="00664A13"/>
    <w:rsid w:val="00666C14"/>
    <w:rsid w:val="0067014A"/>
    <w:rsid w:val="00670D61"/>
    <w:rsid w:val="00685F58"/>
    <w:rsid w:val="0068724F"/>
    <w:rsid w:val="00692552"/>
    <w:rsid w:val="00693358"/>
    <w:rsid w:val="00694374"/>
    <w:rsid w:val="00696447"/>
    <w:rsid w:val="006A1DEF"/>
    <w:rsid w:val="006A3CF2"/>
    <w:rsid w:val="006A7DFE"/>
    <w:rsid w:val="006B3887"/>
    <w:rsid w:val="006B497B"/>
    <w:rsid w:val="006B5571"/>
    <w:rsid w:val="006C4AF4"/>
    <w:rsid w:val="006D3F2F"/>
    <w:rsid w:val="006E3536"/>
    <w:rsid w:val="006F5547"/>
    <w:rsid w:val="0070342B"/>
    <w:rsid w:val="00714488"/>
    <w:rsid w:val="00715B16"/>
    <w:rsid w:val="00722C89"/>
    <w:rsid w:val="00723D91"/>
    <w:rsid w:val="007251DF"/>
    <w:rsid w:val="00725337"/>
    <w:rsid w:val="007254A7"/>
    <w:rsid w:val="00732581"/>
    <w:rsid w:val="007506A8"/>
    <w:rsid w:val="00752BF8"/>
    <w:rsid w:val="007634A3"/>
    <w:rsid w:val="00772F3F"/>
    <w:rsid w:val="007801D1"/>
    <w:rsid w:val="007857EE"/>
    <w:rsid w:val="00786170"/>
    <w:rsid w:val="00792F12"/>
    <w:rsid w:val="00796AA9"/>
    <w:rsid w:val="007A0363"/>
    <w:rsid w:val="007A2584"/>
    <w:rsid w:val="007C57D9"/>
    <w:rsid w:val="007D0C86"/>
    <w:rsid w:val="007E1CB4"/>
    <w:rsid w:val="007E502B"/>
    <w:rsid w:val="007E57ED"/>
    <w:rsid w:val="007E5B61"/>
    <w:rsid w:val="00801D80"/>
    <w:rsid w:val="00810EE7"/>
    <w:rsid w:val="0081533C"/>
    <w:rsid w:val="008343C9"/>
    <w:rsid w:val="008368E6"/>
    <w:rsid w:val="0084030E"/>
    <w:rsid w:val="00843FC7"/>
    <w:rsid w:val="008455BA"/>
    <w:rsid w:val="00853163"/>
    <w:rsid w:val="0085439B"/>
    <w:rsid w:val="00860BB2"/>
    <w:rsid w:val="00865151"/>
    <w:rsid w:val="00867057"/>
    <w:rsid w:val="00871E2E"/>
    <w:rsid w:val="0087649A"/>
    <w:rsid w:val="008766D1"/>
    <w:rsid w:val="0088782F"/>
    <w:rsid w:val="00887897"/>
    <w:rsid w:val="0089026B"/>
    <w:rsid w:val="008926AE"/>
    <w:rsid w:val="00897492"/>
    <w:rsid w:val="008A0D97"/>
    <w:rsid w:val="008A2777"/>
    <w:rsid w:val="008A6565"/>
    <w:rsid w:val="008A716A"/>
    <w:rsid w:val="008B05C3"/>
    <w:rsid w:val="008B4965"/>
    <w:rsid w:val="008D1ABD"/>
    <w:rsid w:val="008D6270"/>
    <w:rsid w:val="008E5F60"/>
    <w:rsid w:val="008F33A7"/>
    <w:rsid w:val="008F70D1"/>
    <w:rsid w:val="0090137A"/>
    <w:rsid w:val="00902AB2"/>
    <w:rsid w:val="0091171B"/>
    <w:rsid w:val="009173FA"/>
    <w:rsid w:val="009264A2"/>
    <w:rsid w:val="00936068"/>
    <w:rsid w:val="00943066"/>
    <w:rsid w:val="00943110"/>
    <w:rsid w:val="009517CC"/>
    <w:rsid w:val="00956A13"/>
    <w:rsid w:val="00956E50"/>
    <w:rsid w:val="009615D4"/>
    <w:rsid w:val="00967564"/>
    <w:rsid w:val="00973205"/>
    <w:rsid w:val="00974677"/>
    <w:rsid w:val="009827C2"/>
    <w:rsid w:val="00994C5C"/>
    <w:rsid w:val="00994EA5"/>
    <w:rsid w:val="009A2EC0"/>
    <w:rsid w:val="009A2F17"/>
    <w:rsid w:val="009A3E79"/>
    <w:rsid w:val="009A6C74"/>
    <w:rsid w:val="009B0F9A"/>
    <w:rsid w:val="009B3C30"/>
    <w:rsid w:val="009C006B"/>
    <w:rsid w:val="009C01F4"/>
    <w:rsid w:val="009C0909"/>
    <w:rsid w:val="009C5432"/>
    <w:rsid w:val="009C711A"/>
    <w:rsid w:val="009D24F5"/>
    <w:rsid w:val="009D426D"/>
    <w:rsid w:val="009E0131"/>
    <w:rsid w:val="009E7FCD"/>
    <w:rsid w:val="009F0293"/>
    <w:rsid w:val="009F1343"/>
    <w:rsid w:val="009F1B4C"/>
    <w:rsid w:val="009F61B0"/>
    <w:rsid w:val="009F6D13"/>
    <w:rsid w:val="00A13664"/>
    <w:rsid w:val="00A24EF4"/>
    <w:rsid w:val="00A25D14"/>
    <w:rsid w:val="00A27FD6"/>
    <w:rsid w:val="00A32E01"/>
    <w:rsid w:val="00A33747"/>
    <w:rsid w:val="00A3660D"/>
    <w:rsid w:val="00A46636"/>
    <w:rsid w:val="00A4759C"/>
    <w:rsid w:val="00A51C51"/>
    <w:rsid w:val="00A545A4"/>
    <w:rsid w:val="00A57BEA"/>
    <w:rsid w:val="00A66161"/>
    <w:rsid w:val="00A704F9"/>
    <w:rsid w:val="00A70814"/>
    <w:rsid w:val="00A8607D"/>
    <w:rsid w:val="00A90151"/>
    <w:rsid w:val="00A9359B"/>
    <w:rsid w:val="00A94AFE"/>
    <w:rsid w:val="00A95403"/>
    <w:rsid w:val="00A95CF5"/>
    <w:rsid w:val="00AA0444"/>
    <w:rsid w:val="00AA163B"/>
    <w:rsid w:val="00AB5F12"/>
    <w:rsid w:val="00AB7566"/>
    <w:rsid w:val="00AC0558"/>
    <w:rsid w:val="00AC54ED"/>
    <w:rsid w:val="00AC6DE9"/>
    <w:rsid w:val="00AD158B"/>
    <w:rsid w:val="00AD3A64"/>
    <w:rsid w:val="00AF2097"/>
    <w:rsid w:val="00B133CE"/>
    <w:rsid w:val="00B153EB"/>
    <w:rsid w:val="00B21C06"/>
    <w:rsid w:val="00B23603"/>
    <w:rsid w:val="00B251A4"/>
    <w:rsid w:val="00B255CB"/>
    <w:rsid w:val="00B32D6C"/>
    <w:rsid w:val="00B36832"/>
    <w:rsid w:val="00B3749D"/>
    <w:rsid w:val="00B64C7B"/>
    <w:rsid w:val="00B65DAA"/>
    <w:rsid w:val="00B66B2F"/>
    <w:rsid w:val="00B74F7F"/>
    <w:rsid w:val="00B75B08"/>
    <w:rsid w:val="00B86D0C"/>
    <w:rsid w:val="00B87859"/>
    <w:rsid w:val="00B91D47"/>
    <w:rsid w:val="00B97031"/>
    <w:rsid w:val="00B97D94"/>
    <w:rsid w:val="00BA1510"/>
    <w:rsid w:val="00BA3CB8"/>
    <w:rsid w:val="00BA4872"/>
    <w:rsid w:val="00BA5329"/>
    <w:rsid w:val="00BA7623"/>
    <w:rsid w:val="00BB3CB3"/>
    <w:rsid w:val="00BD0A92"/>
    <w:rsid w:val="00BD0C65"/>
    <w:rsid w:val="00BD1BCE"/>
    <w:rsid w:val="00BE28AD"/>
    <w:rsid w:val="00BF68C8"/>
    <w:rsid w:val="00C01E68"/>
    <w:rsid w:val="00C04C28"/>
    <w:rsid w:val="00C1017B"/>
    <w:rsid w:val="00C11924"/>
    <w:rsid w:val="00C1443F"/>
    <w:rsid w:val="00C230D9"/>
    <w:rsid w:val="00C26AB7"/>
    <w:rsid w:val="00C26D31"/>
    <w:rsid w:val="00C326F9"/>
    <w:rsid w:val="00C37A29"/>
    <w:rsid w:val="00C41740"/>
    <w:rsid w:val="00C41DED"/>
    <w:rsid w:val="00C5138B"/>
    <w:rsid w:val="00C54464"/>
    <w:rsid w:val="00C55C51"/>
    <w:rsid w:val="00C55DEF"/>
    <w:rsid w:val="00C67595"/>
    <w:rsid w:val="00C70EFC"/>
    <w:rsid w:val="00C763A5"/>
    <w:rsid w:val="00C80906"/>
    <w:rsid w:val="00C932F3"/>
    <w:rsid w:val="00C95727"/>
    <w:rsid w:val="00C97CB6"/>
    <w:rsid w:val="00CA17C8"/>
    <w:rsid w:val="00CB0D70"/>
    <w:rsid w:val="00CC6588"/>
    <w:rsid w:val="00CD42AE"/>
    <w:rsid w:val="00CD4F93"/>
    <w:rsid w:val="00CD61EB"/>
    <w:rsid w:val="00CE1F67"/>
    <w:rsid w:val="00CE5368"/>
    <w:rsid w:val="00CE5503"/>
    <w:rsid w:val="00CE694F"/>
    <w:rsid w:val="00CF02F0"/>
    <w:rsid w:val="00CF2552"/>
    <w:rsid w:val="00D16F74"/>
    <w:rsid w:val="00D17DB6"/>
    <w:rsid w:val="00D34229"/>
    <w:rsid w:val="00D348AF"/>
    <w:rsid w:val="00D41569"/>
    <w:rsid w:val="00D42BA3"/>
    <w:rsid w:val="00D567C3"/>
    <w:rsid w:val="00D57926"/>
    <w:rsid w:val="00D60649"/>
    <w:rsid w:val="00D61E88"/>
    <w:rsid w:val="00D6347D"/>
    <w:rsid w:val="00D77FFA"/>
    <w:rsid w:val="00D82889"/>
    <w:rsid w:val="00D83923"/>
    <w:rsid w:val="00D938C6"/>
    <w:rsid w:val="00D9419D"/>
    <w:rsid w:val="00DB12A3"/>
    <w:rsid w:val="00DB266A"/>
    <w:rsid w:val="00DB40C3"/>
    <w:rsid w:val="00DC1F28"/>
    <w:rsid w:val="00DD1CAB"/>
    <w:rsid w:val="00DF4E3E"/>
    <w:rsid w:val="00E0165C"/>
    <w:rsid w:val="00E03005"/>
    <w:rsid w:val="00E040A5"/>
    <w:rsid w:val="00E0453D"/>
    <w:rsid w:val="00E05FA6"/>
    <w:rsid w:val="00E20082"/>
    <w:rsid w:val="00E25474"/>
    <w:rsid w:val="00E255DF"/>
    <w:rsid w:val="00E32F93"/>
    <w:rsid w:val="00E42E3C"/>
    <w:rsid w:val="00E47FB6"/>
    <w:rsid w:val="00E54B2B"/>
    <w:rsid w:val="00E67C22"/>
    <w:rsid w:val="00E7097F"/>
    <w:rsid w:val="00E80F52"/>
    <w:rsid w:val="00EA1943"/>
    <w:rsid w:val="00EB70E1"/>
    <w:rsid w:val="00EC4E89"/>
    <w:rsid w:val="00EC7A0E"/>
    <w:rsid w:val="00ED3D56"/>
    <w:rsid w:val="00ED4B5E"/>
    <w:rsid w:val="00EE6F14"/>
    <w:rsid w:val="00EF3F23"/>
    <w:rsid w:val="00F048D5"/>
    <w:rsid w:val="00F0629F"/>
    <w:rsid w:val="00F152D1"/>
    <w:rsid w:val="00F16030"/>
    <w:rsid w:val="00F162D4"/>
    <w:rsid w:val="00F2695A"/>
    <w:rsid w:val="00F35D51"/>
    <w:rsid w:val="00F4010B"/>
    <w:rsid w:val="00F40C01"/>
    <w:rsid w:val="00F43632"/>
    <w:rsid w:val="00F459F3"/>
    <w:rsid w:val="00F461C3"/>
    <w:rsid w:val="00F4702C"/>
    <w:rsid w:val="00F505B8"/>
    <w:rsid w:val="00F523B3"/>
    <w:rsid w:val="00F53397"/>
    <w:rsid w:val="00F57FE1"/>
    <w:rsid w:val="00F634F6"/>
    <w:rsid w:val="00F64343"/>
    <w:rsid w:val="00F734DF"/>
    <w:rsid w:val="00F80066"/>
    <w:rsid w:val="00F80301"/>
    <w:rsid w:val="00F8490D"/>
    <w:rsid w:val="00F863F7"/>
    <w:rsid w:val="00F87B07"/>
    <w:rsid w:val="00F90745"/>
    <w:rsid w:val="00F92C07"/>
    <w:rsid w:val="00F93598"/>
    <w:rsid w:val="00F94880"/>
    <w:rsid w:val="00FB0D65"/>
    <w:rsid w:val="00FB4815"/>
    <w:rsid w:val="00FB4A9F"/>
    <w:rsid w:val="00FC2D8B"/>
    <w:rsid w:val="00FD0FBF"/>
    <w:rsid w:val="00FD3306"/>
    <w:rsid w:val="00FD6B38"/>
    <w:rsid w:val="00FE198D"/>
    <w:rsid w:val="00FE57D8"/>
    <w:rsid w:val="00FF3313"/>
    <w:rsid w:val="03F3B961"/>
    <w:rsid w:val="05FBA3D2"/>
    <w:rsid w:val="0775CD73"/>
    <w:rsid w:val="07E3E86E"/>
    <w:rsid w:val="08B8FDF6"/>
    <w:rsid w:val="08D48338"/>
    <w:rsid w:val="0BF09EB8"/>
    <w:rsid w:val="0C98382B"/>
    <w:rsid w:val="0E3CCEB4"/>
    <w:rsid w:val="0FE9014A"/>
    <w:rsid w:val="130779AF"/>
    <w:rsid w:val="1320A20C"/>
    <w:rsid w:val="15BAF3C6"/>
    <w:rsid w:val="1B609DFE"/>
    <w:rsid w:val="1BF18547"/>
    <w:rsid w:val="1C110CED"/>
    <w:rsid w:val="1E564BDE"/>
    <w:rsid w:val="1E983EC0"/>
    <w:rsid w:val="242A00A5"/>
    <w:rsid w:val="24C15B60"/>
    <w:rsid w:val="25C5D106"/>
    <w:rsid w:val="27DF0E38"/>
    <w:rsid w:val="293357F4"/>
    <w:rsid w:val="297BA426"/>
    <w:rsid w:val="2994CC83"/>
    <w:rsid w:val="2D8C6958"/>
    <w:rsid w:val="2DB842B2"/>
    <w:rsid w:val="2E683DA6"/>
    <w:rsid w:val="2F0C9F9F"/>
    <w:rsid w:val="338A352E"/>
    <w:rsid w:val="359F8377"/>
    <w:rsid w:val="35AA2C3A"/>
    <w:rsid w:val="36734F8B"/>
    <w:rsid w:val="36A8AD93"/>
    <w:rsid w:val="37A68820"/>
    <w:rsid w:val="3AD75BF3"/>
    <w:rsid w:val="3BDAE012"/>
    <w:rsid w:val="3D19C017"/>
    <w:rsid w:val="3D4910E1"/>
    <w:rsid w:val="3F615D87"/>
    <w:rsid w:val="405D71AC"/>
    <w:rsid w:val="407F1579"/>
    <w:rsid w:val="414D527B"/>
    <w:rsid w:val="4295CD5E"/>
    <w:rsid w:val="45AAC3CB"/>
    <w:rsid w:val="45B09E94"/>
    <w:rsid w:val="4868A613"/>
    <w:rsid w:val="52CEC5E6"/>
    <w:rsid w:val="533ADFF6"/>
    <w:rsid w:val="55D18976"/>
    <w:rsid w:val="567280B8"/>
    <w:rsid w:val="56A225CC"/>
    <w:rsid w:val="56FB7329"/>
    <w:rsid w:val="583DF62D"/>
    <w:rsid w:val="5898944A"/>
    <w:rsid w:val="59AA217A"/>
    <w:rsid w:val="59BCD468"/>
    <w:rsid w:val="5B084662"/>
    <w:rsid w:val="5B94CE8E"/>
    <w:rsid w:val="5C264450"/>
    <w:rsid w:val="5D309EEF"/>
    <w:rsid w:val="5DE41460"/>
    <w:rsid w:val="5DFF82C1"/>
    <w:rsid w:val="5F053B80"/>
    <w:rsid w:val="5F9B5322"/>
    <w:rsid w:val="5FDBB785"/>
    <w:rsid w:val="625816C9"/>
    <w:rsid w:val="62F7D305"/>
    <w:rsid w:val="63135847"/>
    <w:rsid w:val="664A2EDA"/>
    <w:rsid w:val="68B9027F"/>
    <w:rsid w:val="699BDC7B"/>
    <w:rsid w:val="6B04CDD4"/>
    <w:rsid w:val="70640196"/>
    <w:rsid w:val="71E6359F"/>
    <w:rsid w:val="7244D37E"/>
    <w:rsid w:val="7501F134"/>
    <w:rsid w:val="75383846"/>
    <w:rsid w:val="76240DB3"/>
    <w:rsid w:val="786FD908"/>
    <w:rsid w:val="7EDF1A8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2AA5E6"/>
  <w15:chartTrackingRefBased/>
  <w15:docId w15:val="{936DBEB0-9937-401C-A1D6-A200489AE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qFormat="1"/>
    <w:lsdException w:name="List Number" w:semiHidden="1" w:uiPriority="0"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qFormat="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qFormat="1"/>
    <w:lsdException w:name="List Continue 2" w:semiHidden="1" w:uiPriority="0"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0"/>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052"/>
    <w:pPr>
      <w:spacing w:before="80" w:after="120" w:line="240" w:lineRule="auto"/>
    </w:pPr>
    <w:rPr>
      <w:sz w:val="20"/>
    </w:rPr>
  </w:style>
  <w:style w:type="paragraph" w:styleId="Heading1">
    <w:name w:val="heading 1"/>
    <w:basedOn w:val="Normal"/>
    <w:next w:val="Normal"/>
    <w:link w:val="Heading1Char"/>
    <w:qFormat/>
    <w:rsid w:val="00F459F3"/>
    <w:pPr>
      <w:keepNext/>
      <w:keepLines/>
      <w:spacing w:before="240"/>
      <w:outlineLvl w:val="0"/>
    </w:pPr>
    <w:rPr>
      <w:rFonts w:asciiTheme="majorHAnsi" w:eastAsiaTheme="majorEastAsia" w:hAnsiTheme="majorHAnsi" w:cstheme="majorBidi"/>
      <w:b/>
      <w:color w:val="53565A" w:themeColor="accent6"/>
      <w:sz w:val="28"/>
      <w:szCs w:val="32"/>
    </w:rPr>
  </w:style>
  <w:style w:type="paragraph" w:styleId="Heading2">
    <w:name w:val="heading 2"/>
    <w:basedOn w:val="Normal"/>
    <w:next w:val="Normal"/>
    <w:link w:val="Heading2Char"/>
    <w:unhideWhenUsed/>
    <w:qFormat/>
    <w:rsid w:val="00027052"/>
    <w:pPr>
      <w:keepNext/>
      <w:keepLines/>
      <w:spacing w:before="24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nhideWhenUsed/>
    <w:qFormat/>
    <w:rsid w:val="0091171B"/>
    <w:pPr>
      <w:keepNext/>
      <w:keepLines/>
      <w:spacing w:after="60"/>
      <w:outlineLvl w:val="2"/>
    </w:pPr>
    <w:rPr>
      <w:rFonts w:asciiTheme="majorHAnsi" w:eastAsiaTheme="majorEastAsia" w:hAnsiTheme="majorHAnsi" w:cstheme="majorBidi"/>
      <w:b/>
      <w:color w:val="53565A" w:themeColor="accent6"/>
      <w:szCs w:val="24"/>
    </w:rPr>
  </w:style>
  <w:style w:type="paragraph" w:styleId="Heading4">
    <w:name w:val="heading 4"/>
    <w:basedOn w:val="Normal"/>
    <w:next w:val="Normal"/>
    <w:link w:val="Heading4Char"/>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nhideWhenUsed/>
    <w:qFormat/>
    <w:rsid w:val="009D24F5"/>
    <w:pPr>
      <w:keepNext/>
      <w:keepLines/>
      <w:spacing w:after="60"/>
      <w:outlineLvl w:val="4"/>
    </w:pPr>
    <w:rPr>
      <w:rFonts w:asciiTheme="majorHAnsi" w:eastAsiaTheme="majorEastAsia" w:hAnsiTheme="majorHAnsi" w:cstheme="majorBidi"/>
      <w:b/>
      <w:sz w:val="18"/>
    </w:rPr>
  </w:style>
  <w:style w:type="paragraph" w:styleId="Heading6">
    <w:name w:val="heading 6"/>
    <w:basedOn w:val="Normal"/>
    <w:next w:val="BodyText"/>
    <w:link w:val="Heading6Char"/>
    <w:semiHidden/>
    <w:qFormat/>
    <w:rsid w:val="00EB70E1"/>
    <w:pPr>
      <w:keepNext/>
      <w:keepLines/>
      <w:spacing w:before="100" w:after="100" w:line="240" w:lineRule="atLeast"/>
      <w:ind w:left="1152" w:hanging="1152"/>
      <w:outlineLvl w:val="5"/>
    </w:pPr>
    <w:rPr>
      <w:rFonts w:asciiTheme="majorHAnsi" w:eastAsiaTheme="majorEastAsia" w:hAnsiTheme="majorHAnsi" w:cstheme="majorBidi"/>
      <w:i/>
      <w:iCs/>
      <w:color w:val="00B2A9" w:themeColor="text2"/>
      <w:szCs w:val="20"/>
      <w:lang w:eastAsia="en-AU"/>
    </w:rPr>
  </w:style>
  <w:style w:type="paragraph" w:styleId="Heading7">
    <w:name w:val="heading 7"/>
    <w:basedOn w:val="Normal"/>
    <w:next w:val="Normal"/>
    <w:link w:val="Heading7Char"/>
    <w:semiHidden/>
    <w:rsid w:val="00EB70E1"/>
    <w:pPr>
      <w:keepNext/>
      <w:keepLines/>
      <w:spacing w:before="2820" w:after="180" w:line="240" w:lineRule="atLeast"/>
      <w:ind w:left="1296" w:hanging="1296"/>
      <w:outlineLvl w:val="6"/>
    </w:pPr>
    <w:rPr>
      <w:rFonts w:asciiTheme="majorHAnsi" w:eastAsiaTheme="majorEastAsia" w:hAnsiTheme="majorHAnsi" w:cstheme="majorBidi"/>
      <w:b/>
      <w:iCs/>
      <w:color w:val="FFFFFF"/>
      <w:szCs w:val="20"/>
      <w:lang w:eastAsia="en-AU"/>
    </w:rPr>
  </w:style>
  <w:style w:type="paragraph" w:styleId="Heading8">
    <w:name w:val="heading 8"/>
    <w:aliases w:val="Appendix Title"/>
    <w:basedOn w:val="Normal"/>
    <w:next w:val="BodyText"/>
    <w:link w:val="Heading8Char"/>
    <w:uiPriority w:val="1"/>
    <w:semiHidden/>
    <w:rsid w:val="00EB70E1"/>
    <w:pPr>
      <w:keepNext/>
      <w:keepLines/>
      <w:pageBreakBefore/>
      <w:framePr w:w="11907" w:h="1985" w:hRule="exact" w:hSpace="11340" w:vSpace="284" w:wrap="around" w:vAnchor="page" w:hAnchor="page" w:yAlign="top"/>
      <w:spacing w:before="1300" w:after="440" w:line="440" w:lineRule="exact"/>
      <w:ind w:left="1440" w:right="1134" w:hanging="1440"/>
      <w:outlineLvl w:val="7"/>
    </w:pPr>
    <w:rPr>
      <w:rFonts w:asciiTheme="majorHAnsi" w:eastAsiaTheme="majorEastAsia" w:hAnsiTheme="majorHAnsi" w:cstheme="majorBidi"/>
      <w:b/>
      <w:color w:val="00B2A9" w:themeColor="text2"/>
      <w:sz w:val="40"/>
      <w:szCs w:val="20"/>
      <w:lang w:eastAsia="en-AU"/>
    </w:rPr>
  </w:style>
  <w:style w:type="paragraph" w:styleId="Heading9">
    <w:name w:val="heading 9"/>
    <w:aliases w:val="Appendix Heading 1"/>
    <w:basedOn w:val="Normal"/>
    <w:next w:val="BodyText"/>
    <w:link w:val="Heading9Char"/>
    <w:uiPriority w:val="1"/>
    <w:semiHidden/>
    <w:rsid w:val="00EB70E1"/>
    <w:pPr>
      <w:keepNext/>
      <w:keepLines/>
      <w:tabs>
        <w:tab w:val="left" w:pos="1559"/>
        <w:tab w:val="left" w:pos="1843"/>
        <w:tab w:val="left" w:pos="2126"/>
        <w:tab w:val="left" w:pos="2410"/>
      </w:tabs>
      <w:spacing w:before="100" w:after="100" w:line="280" w:lineRule="exact"/>
      <w:ind w:left="1584" w:hanging="1584"/>
      <w:outlineLvl w:val="8"/>
    </w:pPr>
    <w:rPr>
      <w:rFonts w:eastAsia="Times New Roman" w:cs="Arial"/>
      <w:b/>
      <w:color w:val="00B2A9" w:themeColor="text2"/>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11924"/>
    <w:rPr>
      <w:color w:val="808080"/>
    </w:rPr>
  </w:style>
  <w:style w:type="paragraph" w:styleId="Date">
    <w:name w:val="Date"/>
    <w:basedOn w:val="Normal"/>
    <w:next w:val="Normal"/>
    <w:link w:val="DateChar"/>
    <w:unhideWhenUsed/>
    <w:rsid w:val="00C11924"/>
  </w:style>
  <w:style w:type="character" w:customStyle="1" w:styleId="DateChar">
    <w:name w:val="Date Char"/>
    <w:basedOn w:val="DefaultParagraphFont"/>
    <w:link w:val="Date"/>
    <w:rsid w:val="00C11924"/>
  </w:style>
  <w:style w:type="paragraph" w:styleId="NoSpacing">
    <w:name w:val="No Spacing"/>
    <w:qFormat/>
    <w:rsid w:val="00027052"/>
    <w:pPr>
      <w:spacing w:after="0" w:line="240" w:lineRule="auto"/>
    </w:pPr>
    <w:rPr>
      <w:sz w:val="20"/>
    </w:rPr>
  </w:style>
  <w:style w:type="paragraph" w:styleId="ListBullet">
    <w:name w:val="List Bullet"/>
    <w:basedOn w:val="Normal"/>
    <w:unhideWhenUsed/>
    <w:qFormat/>
    <w:rsid w:val="009B3C30"/>
    <w:pPr>
      <w:numPr>
        <w:numId w:val="9"/>
      </w:numPr>
      <w:contextualSpacing/>
    </w:pPr>
  </w:style>
  <w:style w:type="paragraph" w:styleId="ListBullet2">
    <w:name w:val="List Bullet 2"/>
    <w:basedOn w:val="Normal"/>
    <w:unhideWhenUsed/>
    <w:qFormat/>
    <w:rsid w:val="009B3C30"/>
    <w:pPr>
      <w:numPr>
        <w:ilvl w:val="1"/>
        <w:numId w:val="9"/>
      </w:numPr>
      <w:contextualSpacing/>
    </w:pPr>
  </w:style>
  <w:style w:type="paragraph" w:styleId="ListNumber">
    <w:name w:val="List Number"/>
    <w:basedOn w:val="Normal"/>
    <w:unhideWhenUsed/>
    <w:qFormat/>
    <w:rsid w:val="00D16F74"/>
    <w:pPr>
      <w:numPr>
        <w:numId w:val="4"/>
      </w:numPr>
      <w:contextualSpacing/>
    </w:pPr>
  </w:style>
  <w:style w:type="numbering" w:customStyle="1" w:styleId="Bullets">
    <w:name w:val="Bullets"/>
    <w:uiPriority w:val="99"/>
    <w:rsid w:val="009B3C30"/>
    <w:pPr>
      <w:numPr>
        <w:numId w:val="1"/>
      </w:numPr>
    </w:pPr>
  </w:style>
  <w:style w:type="character" w:customStyle="1" w:styleId="Heading1Char">
    <w:name w:val="Heading 1 Char"/>
    <w:basedOn w:val="DefaultParagraphFont"/>
    <w:link w:val="Heading1"/>
    <w:rsid w:val="00F459F3"/>
    <w:rPr>
      <w:rFonts w:asciiTheme="majorHAnsi" w:eastAsiaTheme="majorEastAsia" w:hAnsiTheme="majorHAnsi" w:cstheme="majorBidi"/>
      <w:b/>
      <w:color w:val="53565A" w:themeColor="accent6"/>
      <w:sz w:val="28"/>
      <w:szCs w:val="32"/>
    </w:rPr>
  </w:style>
  <w:style w:type="paragraph" w:styleId="ListNumber2">
    <w:name w:val="List Number 2"/>
    <w:basedOn w:val="Normal"/>
    <w:unhideWhenUsed/>
    <w:qFormat/>
    <w:rsid w:val="00D16F74"/>
    <w:pPr>
      <w:numPr>
        <w:ilvl w:val="1"/>
        <w:numId w:val="4"/>
      </w:numPr>
      <w:contextualSpacing/>
    </w:pPr>
  </w:style>
  <w:style w:type="character" w:customStyle="1" w:styleId="Heading2Char">
    <w:name w:val="Heading 2 Char"/>
    <w:basedOn w:val="DefaultParagraphFont"/>
    <w:link w:val="Heading2"/>
    <w:rsid w:val="00027052"/>
    <w:rPr>
      <w:rFonts w:asciiTheme="majorHAnsi" w:eastAsiaTheme="majorEastAsia" w:hAnsiTheme="majorHAnsi" w:cstheme="majorBidi"/>
      <w:b/>
      <w:sz w:val="24"/>
      <w:szCs w:val="26"/>
    </w:rPr>
  </w:style>
  <w:style w:type="paragraph" w:styleId="ListParagraph">
    <w:name w:val="List Paragraph"/>
    <w:aliases w:val="List Bullets,Normal itemised,NFP GP Bulleted List,Recommendation,List Paragraph1,RAW bullet,Bulleted list,Defire bullet list,Defire Bullet List,Number 1,Affinity bullet,Bullet - Affinity"/>
    <w:basedOn w:val="Normal"/>
    <w:link w:val="ListParagraphChar"/>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91171B"/>
    <w:pPr>
      <w:tabs>
        <w:tab w:val="center" w:pos="4513"/>
        <w:tab w:val="right" w:pos="9026"/>
      </w:tabs>
      <w:spacing w:before="0" w:after="0"/>
    </w:pPr>
    <w:rPr>
      <w:sz w:val="14"/>
    </w:rPr>
  </w:style>
  <w:style w:type="character" w:customStyle="1" w:styleId="FooterChar">
    <w:name w:val="Footer Char"/>
    <w:basedOn w:val="DefaultParagraphFont"/>
    <w:link w:val="Footer"/>
    <w:uiPriority w:val="99"/>
    <w:rsid w:val="0091171B"/>
    <w:rPr>
      <w:sz w:val="14"/>
    </w:rPr>
  </w:style>
  <w:style w:type="numbering" w:customStyle="1" w:styleId="Numbering">
    <w:name w:val="Numbering"/>
    <w:uiPriority w:val="99"/>
    <w:rsid w:val="00D16F74"/>
    <w:pPr>
      <w:numPr>
        <w:numId w:val="2"/>
      </w:numPr>
    </w:pPr>
  </w:style>
  <w:style w:type="paragraph" w:styleId="ListBullet3">
    <w:name w:val="List Bullet 3"/>
    <w:basedOn w:val="Normal"/>
    <w:unhideWhenUsed/>
    <w:rsid w:val="009B3C30"/>
    <w:pPr>
      <w:numPr>
        <w:ilvl w:val="2"/>
        <w:numId w:val="9"/>
      </w:numPr>
      <w:contextualSpacing/>
    </w:pPr>
  </w:style>
  <w:style w:type="paragraph" w:styleId="ListContinue2">
    <w:name w:val="List Continue 2"/>
    <w:basedOn w:val="Normal"/>
    <w:unhideWhenUsed/>
    <w:qFormat/>
    <w:rsid w:val="004635FD"/>
    <w:pPr>
      <w:ind w:left="566"/>
      <w:contextualSpacing/>
    </w:pPr>
  </w:style>
  <w:style w:type="paragraph" w:styleId="ListNumber3">
    <w:name w:val="List Number 3"/>
    <w:basedOn w:val="Normal"/>
    <w:unhideWhenUsed/>
    <w:qFormat/>
    <w:rsid w:val="00D16F74"/>
    <w:pPr>
      <w:numPr>
        <w:ilvl w:val="2"/>
        <w:numId w:val="4"/>
      </w:numPr>
      <w:contextualSpacing/>
    </w:pPr>
  </w:style>
  <w:style w:type="paragraph" w:styleId="ListNumber4">
    <w:name w:val="List Number 4"/>
    <w:basedOn w:val="Normal"/>
    <w:uiPriority w:val="99"/>
    <w:unhideWhenUsed/>
    <w:qFormat/>
    <w:rsid w:val="00D16F74"/>
    <w:pPr>
      <w:numPr>
        <w:ilvl w:val="3"/>
        <w:numId w:val="4"/>
      </w:numPr>
      <w:contextualSpacing/>
    </w:pPr>
  </w:style>
  <w:style w:type="paragraph" w:styleId="ListNumber5">
    <w:name w:val="List Number 5"/>
    <w:basedOn w:val="Normal"/>
    <w:uiPriority w:val="99"/>
    <w:unhideWhenUsed/>
    <w:rsid w:val="00D16F74"/>
    <w:pPr>
      <w:numPr>
        <w:ilvl w:val="4"/>
        <w:numId w:val="4"/>
      </w:numPr>
      <w:contextualSpacing/>
    </w:pPr>
  </w:style>
  <w:style w:type="paragraph" w:styleId="ListContinue">
    <w:name w:val="List Continue"/>
    <w:basedOn w:val="Normal"/>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rsid w:val="0091171B"/>
    <w:rPr>
      <w:rFonts w:asciiTheme="majorHAnsi" w:eastAsiaTheme="majorEastAsia" w:hAnsiTheme="majorHAnsi" w:cstheme="majorBidi"/>
      <w:b/>
      <w:color w:val="53565A" w:themeColor="accent6"/>
      <w:sz w:val="20"/>
      <w:szCs w:val="24"/>
    </w:rPr>
  </w:style>
  <w:style w:type="character" w:customStyle="1" w:styleId="Heading4Char">
    <w:name w:val="Heading 4 Char"/>
    <w:basedOn w:val="DefaultParagraphFont"/>
    <w:link w:val="Heading4"/>
    <w:rsid w:val="00F53397"/>
    <w:rPr>
      <w:rFonts w:asciiTheme="majorHAnsi" w:eastAsiaTheme="majorEastAsia" w:hAnsiTheme="majorHAnsi" w:cstheme="majorBidi"/>
      <w:b/>
      <w:iCs/>
    </w:rPr>
  </w:style>
  <w:style w:type="character" w:customStyle="1" w:styleId="Heading5Char">
    <w:name w:val="Heading 5 Char"/>
    <w:basedOn w:val="DefaultParagraphFont"/>
    <w:link w:val="Heading5"/>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3"/>
      </w:numPr>
    </w:pPr>
  </w:style>
  <w:style w:type="paragraph" w:styleId="Title">
    <w:name w:val="Title"/>
    <w:basedOn w:val="Normal"/>
    <w:next w:val="Normal"/>
    <w:link w:val="TitleChar"/>
    <w:uiPriority w:val="99"/>
    <w:rsid w:val="00CD42AE"/>
    <w:pPr>
      <w:framePr w:w="5103" w:hSpace="11340" w:vSpace="567" w:wrap="around" w:vAnchor="page" w:hAnchor="page" w:x="1135" w:y="1475"/>
      <w:spacing w:before="0"/>
      <w:contextualSpacing/>
    </w:pPr>
    <w:rPr>
      <w:rFonts w:asciiTheme="majorHAnsi" w:eastAsiaTheme="majorEastAsia" w:hAnsiTheme="majorHAnsi" w:cstheme="majorBidi"/>
      <w:b/>
      <w:color w:val="53565A" w:themeColor="accent6"/>
      <w:spacing w:val="-10"/>
      <w:kern w:val="28"/>
      <w:sz w:val="48"/>
      <w:szCs w:val="56"/>
    </w:rPr>
  </w:style>
  <w:style w:type="character" w:customStyle="1" w:styleId="TitleChar">
    <w:name w:val="Title Char"/>
    <w:basedOn w:val="DefaultParagraphFont"/>
    <w:link w:val="Title"/>
    <w:uiPriority w:val="99"/>
    <w:rsid w:val="00CD42AE"/>
    <w:rPr>
      <w:rFonts w:asciiTheme="majorHAnsi" w:eastAsiaTheme="majorEastAsia" w:hAnsiTheme="majorHAnsi" w:cstheme="majorBidi"/>
      <w:b/>
      <w:color w:val="53565A" w:themeColor="accent6"/>
      <w:spacing w:val="-10"/>
      <w:kern w:val="28"/>
      <w:sz w:val="48"/>
      <w:szCs w:val="56"/>
    </w:rPr>
  </w:style>
  <w:style w:type="paragraph" w:customStyle="1" w:styleId="Pull-outQuote">
    <w:name w:val="Pull-out Quote"/>
    <w:basedOn w:val="Normal"/>
    <w:link w:val="Pull-outQuoteChar"/>
    <w:semiHidden/>
    <w:rsid w:val="009D24F5"/>
    <w:pPr>
      <w:pBdr>
        <w:top w:val="single" w:sz="4" w:space="4" w:color="00B2A9" w:themeColor="text2"/>
        <w:left w:val="single" w:sz="4" w:space="4" w:color="00B2A9" w:themeColor="text2"/>
        <w:bottom w:val="single" w:sz="4" w:space="4" w:color="00B2A9" w:themeColor="text2"/>
        <w:right w:val="single" w:sz="4" w:space="4" w:color="00B2A9" w:themeColor="text2"/>
      </w:pBdr>
      <w:shd w:val="clear" w:color="auto" w:fill="00B2A9"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B2A9"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B2A9" w:themeFill="text2"/>
    </w:rPr>
  </w:style>
  <w:style w:type="paragraph" w:customStyle="1" w:styleId="Heading1-numbered0">
    <w:name w:val="Heading 1-numbered"/>
    <w:basedOn w:val="Heading1"/>
    <w:next w:val="Normal"/>
    <w:link w:val="Heading1-numberedChar"/>
    <w:uiPriority w:val="9"/>
    <w:semiHidden/>
    <w:rsid w:val="00D16F74"/>
    <w:pPr>
      <w:tabs>
        <w:tab w:val="num" w:pos="360"/>
      </w:tabs>
      <w:ind w:left="340" w:hanging="340"/>
    </w:pPr>
  </w:style>
  <w:style w:type="paragraph" w:customStyle="1" w:styleId="Heading2-numbered0">
    <w:name w:val="Heading 2-numbered"/>
    <w:basedOn w:val="Heading2"/>
    <w:next w:val="Normal"/>
    <w:link w:val="Heading2-numberedChar"/>
    <w:uiPriority w:val="9"/>
    <w:semiHidden/>
    <w:rsid w:val="00D16F74"/>
    <w:pPr>
      <w:ind w:left="680" w:hanging="680"/>
    </w:pPr>
  </w:style>
  <w:style w:type="character" w:customStyle="1" w:styleId="Heading1-numberedChar">
    <w:name w:val="Heading 1-numbered Char"/>
    <w:basedOn w:val="Heading1Char"/>
    <w:link w:val="Heading1-numbered0"/>
    <w:uiPriority w:val="9"/>
    <w:semiHidden/>
    <w:rsid w:val="0041673A"/>
    <w:rPr>
      <w:rFonts w:asciiTheme="majorHAnsi" w:eastAsiaTheme="majorEastAsia" w:hAnsiTheme="majorHAnsi" w:cstheme="majorBidi"/>
      <w:b/>
      <w:color w:val="53565A" w:themeColor="accent6"/>
      <w:sz w:val="28"/>
      <w:szCs w:val="32"/>
    </w:rPr>
  </w:style>
  <w:style w:type="character" w:customStyle="1" w:styleId="Heading2-numberedChar">
    <w:name w:val="Heading 2-numbered Char"/>
    <w:basedOn w:val="Heading2Char"/>
    <w:link w:val="Heading2-numbered0"/>
    <w:uiPriority w:val="9"/>
    <w:semiHidden/>
    <w:rsid w:val="0041673A"/>
    <w:rPr>
      <w:rFonts w:asciiTheme="majorHAnsi" w:eastAsiaTheme="majorEastAsia" w:hAnsiTheme="majorHAnsi" w:cstheme="majorBidi"/>
      <w: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aliases w:val="MOJ Table Grid,ISG Table"/>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F459F3"/>
    <w:pPr>
      <w:spacing w:before="120" w:after="240"/>
    </w:pPr>
    <w:rPr>
      <w:i/>
      <w:iCs/>
      <w:color w:val="53565A" w:themeColor="accent6"/>
      <w:sz w:val="18"/>
      <w:szCs w:val="18"/>
    </w:rPr>
  </w:style>
  <w:style w:type="paragraph" w:styleId="List">
    <w:name w:val="List"/>
    <w:basedOn w:val="Normal"/>
    <w:uiPriority w:val="99"/>
    <w:unhideWhenUsed/>
    <w:qFormat/>
    <w:rsid w:val="00E25474"/>
    <w:pPr>
      <w:numPr>
        <w:numId w:val="6"/>
      </w:numPr>
      <w:contextualSpacing/>
    </w:pPr>
  </w:style>
  <w:style w:type="paragraph" w:styleId="List2">
    <w:name w:val="List 2"/>
    <w:basedOn w:val="Normal"/>
    <w:uiPriority w:val="99"/>
    <w:unhideWhenUsed/>
    <w:qFormat/>
    <w:rsid w:val="00E25474"/>
    <w:pPr>
      <w:numPr>
        <w:ilvl w:val="1"/>
        <w:numId w:val="6"/>
      </w:numPr>
      <w:contextualSpacing/>
    </w:pPr>
  </w:style>
  <w:style w:type="numbering" w:customStyle="1" w:styleId="LetteredList">
    <w:name w:val="Lettered List"/>
    <w:uiPriority w:val="99"/>
    <w:rsid w:val="00E25474"/>
    <w:pPr>
      <w:numPr>
        <w:numId w:val="6"/>
      </w:numPr>
    </w:pPr>
  </w:style>
  <w:style w:type="paragraph" w:styleId="Subtitle">
    <w:name w:val="Subtitle"/>
    <w:basedOn w:val="Title"/>
    <w:next w:val="Normal"/>
    <w:link w:val="SubtitleChar"/>
    <w:uiPriority w:val="99"/>
    <w:rsid w:val="009B3C30"/>
    <w:pPr>
      <w:framePr w:wrap="around"/>
    </w:pPr>
    <w:rPr>
      <w:b w:val="0"/>
      <w:color w:val="404040" w:themeColor="text1" w:themeTint="BF"/>
      <w:spacing w:val="0"/>
      <w:sz w:val="22"/>
    </w:rPr>
  </w:style>
  <w:style w:type="character" w:customStyle="1" w:styleId="SubtitleChar">
    <w:name w:val="Subtitle Char"/>
    <w:basedOn w:val="DefaultParagraphFont"/>
    <w:link w:val="Subtitle"/>
    <w:uiPriority w:val="99"/>
    <w:rsid w:val="009B3C30"/>
    <w:rPr>
      <w:rFonts w:asciiTheme="majorHAnsi" w:eastAsiaTheme="majorEastAsia" w:hAnsiTheme="majorHAnsi" w:cstheme="majorBidi"/>
      <w:color w:val="404040" w:themeColor="text1" w:themeTint="BF"/>
      <w:kern w:val="28"/>
      <w:szCs w:val="56"/>
    </w:rPr>
  </w:style>
  <w:style w:type="paragraph" w:styleId="TOCHeading">
    <w:name w:val="TOC Heading"/>
    <w:basedOn w:val="Heading1"/>
    <w:next w:val="Normal"/>
    <w:uiPriority w:val="39"/>
    <w:unhideWhenUsed/>
    <w:qFormat/>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9A2EC0"/>
    <w:pPr>
      <w:tabs>
        <w:tab w:val="left" w:pos="1000"/>
        <w:tab w:val="right" w:leader="dot" w:pos="10309"/>
      </w:tabs>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172F7D"/>
    <w:pPr>
      <w:tabs>
        <w:tab w:val="left" w:pos="1000"/>
        <w:tab w:val="right" w:leader="dot" w:pos="9628"/>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rsid w:val="00AB5F12"/>
    <w:rPr>
      <w:b/>
    </w:rPr>
  </w:style>
  <w:style w:type="paragraph" w:customStyle="1" w:styleId="FooterLeft">
    <w:name w:val="Footer Left"/>
    <w:basedOn w:val="Footer"/>
    <w:rsid w:val="009C006B"/>
    <w:pPr>
      <w:framePr w:w="9356" w:vSpace="567" w:wrap="around" w:hAnchor="margin" w:yAlign="bottom" w:anchorLock="1"/>
      <w:pBdr>
        <w:top w:val="single" w:sz="18" w:space="6" w:color="00B2A9" w:themeColor="text2"/>
      </w:pBdr>
    </w:pPr>
  </w:style>
  <w:style w:type="paragraph" w:customStyle="1" w:styleId="FooterRight">
    <w:name w:val="Footer Right"/>
    <w:basedOn w:val="FooterLeft"/>
    <w:rsid w:val="009C006B"/>
    <w:pPr>
      <w:framePr w:w="5670" w:wrap="around" w:xAlign="right"/>
      <w:jc w:val="right"/>
    </w:pPr>
  </w:style>
  <w:style w:type="character" w:customStyle="1" w:styleId="Bold">
    <w:name w:val="Bold"/>
    <w:basedOn w:val="DefaultParagraphFont"/>
    <w:qFormat/>
    <w:rsid w:val="00374847"/>
    <w:rPr>
      <w:b/>
    </w:rPr>
  </w:style>
  <w:style w:type="paragraph" w:customStyle="1" w:styleId="Instructional">
    <w:name w:val="Instructional"/>
    <w:basedOn w:val="Normal"/>
    <w:link w:val="InstructionalChar"/>
    <w:uiPriority w:val="1"/>
    <w:qFormat/>
    <w:rsid w:val="00271BE0"/>
    <w:pPr>
      <w:tabs>
        <w:tab w:val="left" w:pos="284"/>
        <w:tab w:val="left" w:pos="567"/>
        <w:tab w:val="left" w:pos="851"/>
        <w:tab w:val="left" w:pos="1134"/>
      </w:tabs>
      <w:spacing w:before="60"/>
    </w:pPr>
    <w:rPr>
      <w:i/>
      <w:color w:val="0000FF"/>
    </w:rPr>
  </w:style>
  <w:style w:type="character" w:customStyle="1" w:styleId="InstructionalChar">
    <w:name w:val="Instructional Char"/>
    <w:basedOn w:val="DefaultParagraphFont"/>
    <w:link w:val="Instructional"/>
    <w:uiPriority w:val="1"/>
    <w:rsid w:val="00271BE0"/>
    <w:rPr>
      <w:i/>
      <w:color w:val="0000FF"/>
      <w:sz w:val="20"/>
    </w:rPr>
  </w:style>
  <w:style w:type="table" w:customStyle="1" w:styleId="DTPFootertable">
    <w:name w:val="DTP Footer table"/>
    <w:basedOn w:val="TableNormal"/>
    <w:uiPriority w:val="99"/>
    <w:rsid w:val="004B7536"/>
    <w:pPr>
      <w:spacing w:after="0" w:line="240" w:lineRule="auto"/>
      <w:jc w:val="right"/>
    </w:pPr>
    <w:tblPr>
      <w:tblBorders>
        <w:top w:val="single" w:sz="18" w:space="0" w:color="00B2A9" w:themeColor="text2"/>
      </w:tblBorders>
      <w:tblCellMar>
        <w:top w:w="113" w:type="dxa"/>
        <w:left w:w="0" w:type="dxa"/>
        <w:right w:w="0" w:type="dxa"/>
      </w:tblCellMar>
    </w:tblPr>
    <w:tblStylePr w:type="firstRow">
      <w:rPr>
        <w:b/>
      </w:rPr>
    </w:tblStylePr>
    <w:tblStylePr w:type="firstCol">
      <w:rPr>
        <w:b/>
      </w:rPr>
    </w:tblStylePr>
    <w:tblStylePr w:type="lastCol">
      <w:pPr>
        <w:wordWrap/>
        <w:jc w:val="right"/>
      </w:pPr>
      <w:rPr>
        <w:b/>
      </w:rPr>
    </w:tblStylePr>
  </w:style>
  <w:style w:type="table" w:customStyle="1" w:styleId="Style1">
    <w:name w:val="Style1"/>
    <w:basedOn w:val="TableNormal"/>
    <w:uiPriority w:val="99"/>
    <w:rsid w:val="0091171B"/>
    <w:pPr>
      <w:spacing w:after="0" w:line="240" w:lineRule="auto"/>
    </w:pPr>
    <w:tblPr>
      <w:tblStyleRowBandSize w:val="1"/>
      <w:tblBorders>
        <w:bottom w:val="single" w:sz="4" w:space="0" w:color="FF4CB3"/>
        <w:insideH w:val="single" w:sz="4" w:space="0" w:color="FF4CB3"/>
      </w:tblBorders>
      <w:tblCellMar>
        <w:top w:w="28" w:type="dxa"/>
        <w:left w:w="57" w:type="dxa"/>
        <w:right w:w="0" w:type="dxa"/>
      </w:tblCellMar>
    </w:tblPr>
    <w:tblStylePr w:type="firstRow">
      <w:rPr>
        <w:b/>
        <w:color w:val="FFFFFF" w:themeColor="background1"/>
      </w:rPr>
      <w:tblPr/>
      <w:tcPr>
        <w:shd w:val="clear" w:color="auto" w:fill="FF4CB3"/>
      </w:tcPr>
    </w:tblStylePr>
    <w:tblStylePr w:type="lastRow">
      <w:rPr>
        <w:b/>
        <w:color w:val="FF4CB3"/>
      </w:rPr>
    </w:tblStylePr>
    <w:tblStylePr w:type="firstCol">
      <w:rPr>
        <w:b/>
        <w:color w:val="FF4CB3"/>
      </w:rPr>
    </w:tblStylePr>
    <w:tblStylePr w:type="band2Horz">
      <w:tblPr/>
      <w:tcPr>
        <w:shd w:val="clear" w:color="auto" w:fill="FFDBFF"/>
      </w:tcPr>
    </w:tblStylePr>
  </w:style>
  <w:style w:type="paragraph" w:customStyle="1" w:styleId="Statement">
    <w:name w:val="Statement"/>
    <w:basedOn w:val="Normal"/>
    <w:link w:val="StatementChar"/>
    <w:uiPriority w:val="1"/>
    <w:qFormat/>
    <w:rsid w:val="0091171B"/>
    <w:pPr>
      <w:spacing w:before="60"/>
    </w:pPr>
    <w:rPr>
      <w:i/>
    </w:rPr>
  </w:style>
  <w:style w:type="character" w:customStyle="1" w:styleId="StatementChar">
    <w:name w:val="Statement Char"/>
    <w:basedOn w:val="DefaultParagraphFont"/>
    <w:link w:val="Statement"/>
    <w:uiPriority w:val="1"/>
    <w:rsid w:val="0091171B"/>
    <w:rPr>
      <w:i/>
      <w:sz w:val="20"/>
    </w:rPr>
  </w:style>
  <w:style w:type="paragraph" w:customStyle="1" w:styleId="GreyText">
    <w:name w:val="Grey Text"/>
    <w:basedOn w:val="Normal"/>
    <w:link w:val="GreyTextChar"/>
    <w:uiPriority w:val="1"/>
    <w:qFormat/>
    <w:rsid w:val="001D58B0"/>
    <w:pPr>
      <w:spacing w:before="60"/>
    </w:pPr>
    <w:rPr>
      <w:color w:val="404040" w:themeColor="text1" w:themeTint="BF"/>
    </w:rPr>
  </w:style>
  <w:style w:type="character" w:customStyle="1" w:styleId="GreyTextChar">
    <w:name w:val="Grey Text Char"/>
    <w:basedOn w:val="DefaultParagraphFont"/>
    <w:link w:val="GreyText"/>
    <w:uiPriority w:val="1"/>
    <w:rsid w:val="001D58B0"/>
    <w:rPr>
      <w:color w:val="404040" w:themeColor="text1" w:themeTint="BF"/>
      <w:sz w:val="20"/>
    </w:rPr>
  </w:style>
  <w:style w:type="table" w:customStyle="1" w:styleId="DTPDefaulttable">
    <w:name w:val="DTP Default table"/>
    <w:basedOn w:val="TableNormal"/>
    <w:uiPriority w:val="99"/>
    <w:rsid w:val="00E47FB6"/>
    <w:pPr>
      <w:spacing w:after="0" w:line="240" w:lineRule="auto"/>
    </w:pPr>
    <w:tblPr>
      <w:tblStyleRowBandSize w:val="1"/>
      <w:tblBorders>
        <w:bottom w:val="single" w:sz="8" w:space="0" w:color="95999E" w:themeColor="accent6" w:themeTint="99"/>
        <w:insideH w:val="single" w:sz="8" w:space="0" w:color="95999E" w:themeColor="accent6" w:themeTint="99"/>
      </w:tblBorders>
    </w:tblPr>
    <w:tblStylePr w:type="firstRow">
      <w:rPr>
        <w:b/>
        <w:color w:val="FFFFFF" w:themeColor="background1"/>
      </w:rPr>
      <w:tblPr/>
      <w:tcPr>
        <w:shd w:val="clear" w:color="auto" w:fill="53565A" w:themeFill="accent6"/>
      </w:tc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styleId="ListBullet4">
    <w:name w:val="List Bullet 4"/>
    <w:basedOn w:val="Normal"/>
    <w:uiPriority w:val="99"/>
    <w:semiHidden/>
    <w:unhideWhenUsed/>
    <w:rsid w:val="009B3C30"/>
    <w:pPr>
      <w:numPr>
        <w:ilvl w:val="3"/>
        <w:numId w:val="9"/>
      </w:numPr>
      <w:contextualSpacing/>
    </w:pPr>
  </w:style>
  <w:style w:type="paragraph" w:customStyle="1" w:styleId="Heading1-Numbered">
    <w:name w:val="Heading 1 - Numbered"/>
    <w:basedOn w:val="Heading1"/>
    <w:next w:val="Normal"/>
    <w:link w:val="Heading1-NumberedChar0"/>
    <w:uiPriority w:val="9"/>
    <w:qFormat/>
    <w:rsid w:val="00271BE0"/>
    <w:pPr>
      <w:numPr>
        <w:numId w:val="8"/>
      </w:numPr>
      <w:contextualSpacing/>
    </w:pPr>
  </w:style>
  <w:style w:type="paragraph" w:customStyle="1" w:styleId="Heading2-Numbered">
    <w:name w:val="Heading 2 - Numbered"/>
    <w:basedOn w:val="Heading2"/>
    <w:next w:val="Normal"/>
    <w:link w:val="Heading2-NumberedChar0"/>
    <w:uiPriority w:val="9"/>
    <w:qFormat/>
    <w:rsid w:val="00271BE0"/>
    <w:pPr>
      <w:numPr>
        <w:ilvl w:val="1"/>
        <w:numId w:val="8"/>
      </w:numPr>
      <w:contextualSpacing/>
    </w:pPr>
  </w:style>
  <w:style w:type="character" w:customStyle="1" w:styleId="Heading1-NumberedChar0">
    <w:name w:val="Heading 1 - Numbered Char"/>
    <w:basedOn w:val="Heading1Char"/>
    <w:link w:val="Heading1-Numbered"/>
    <w:uiPriority w:val="9"/>
    <w:rsid w:val="00271BE0"/>
    <w:rPr>
      <w:rFonts w:asciiTheme="majorHAnsi" w:eastAsiaTheme="majorEastAsia" w:hAnsiTheme="majorHAnsi" w:cstheme="majorBidi"/>
      <w:b/>
      <w:color w:val="53565A" w:themeColor="accent6"/>
      <w:sz w:val="28"/>
      <w:szCs w:val="32"/>
    </w:rPr>
  </w:style>
  <w:style w:type="character" w:customStyle="1" w:styleId="Heading2-NumberedChar0">
    <w:name w:val="Heading 2 - Numbered Char"/>
    <w:basedOn w:val="Heading2Char"/>
    <w:link w:val="Heading2-Numbered"/>
    <w:uiPriority w:val="9"/>
    <w:rsid w:val="00271BE0"/>
    <w:rPr>
      <w:rFonts w:asciiTheme="majorHAnsi" w:eastAsiaTheme="majorEastAsia" w:hAnsiTheme="majorHAnsi" w:cstheme="majorBidi"/>
      <w:b/>
      <w:sz w:val="24"/>
      <w:szCs w:val="26"/>
    </w:rPr>
  </w:style>
  <w:style w:type="paragraph" w:customStyle="1" w:styleId="Heading3-Numbered">
    <w:name w:val="Heading 3 - Numbered"/>
    <w:basedOn w:val="Heading3"/>
    <w:link w:val="Heading3-NumberedChar"/>
    <w:uiPriority w:val="9"/>
    <w:qFormat/>
    <w:rsid w:val="005328D8"/>
    <w:pPr>
      <w:keepNext w:val="0"/>
      <w:keepLines w:val="0"/>
      <w:numPr>
        <w:ilvl w:val="2"/>
        <w:numId w:val="8"/>
      </w:numPr>
      <w:spacing w:before="60" w:after="120"/>
    </w:pPr>
  </w:style>
  <w:style w:type="paragraph" w:customStyle="1" w:styleId="Heading4-Numbered">
    <w:name w:val="Heading 4 - Numbered"/>
    <w:basedOn w:val="Heading4"/>
    <w:link w:val="Heading4-NumberedChar"/>
    <w:uiPriority w:val="9"/>
    <w:qFormat/>
    <w:rsid w:val="001F37B8"/>
    <w:pPr>
      <w:keepNext w:val="0"/>
      <w:keepLines w:val="0"/>
      <w:numPr>
        <w:ilvl w:val="3"/>
        <w:numId w:val="8"/>
      </w:numPr>
      <w:spacing w:before="60"/>
    </w:pPr>
    <w:rPr>
      <w:b w:val="0"/>
      <w:iCs w:val="0"/>
      <w:color w:val="000000" w:themeColor="text1"/>
      <w:sz w:val="18"/>
    </w:rPr>
  </w:style>
  <w:style w:type="character" w:customStyle="1" w:styleId="Heading3-NumberedChar">
    <w:name w:val="Heading 3 - Numbered Char"/>
    <w:basedOn w:val="Heading3Char"/>
    <w:link w:val="Heading3-Numbered"/>
    <w:uiPriority w:val="9"/>
    <w:rsid w:val="005328D8"/>
    <w:rPr>
      <w:rFonts w:asciiTheme="majorHAnsi" w:eastAsiaTheme="majorEastAsia" w:hAnsiTheme="majorHAnsi" w:cstheme="majorBidi"/>
      <w:b/>
      <w:color w:val="53565A" w:themeColor="accent6"/>
      <w:sz w:val="20"/>
      <w:szCs w:val="24"/>
    </w:rPr>
  </w:style>
  <w:style w:type="character" w:customStyle="1" w:styleId="Heading4-NumberedChar">
    <w:name w:val="Heading 4 - Numbered Char"/>
    <w:basedOn w:val="Heading4Char"/>
    <w:link w:val="Heading4-Numbered"/>
    <w:uiPriority w:val="9"/>
    <w:rsid w:val="001F37B8"/>
    <w:rPr>
      <w:rFonts w:asciiTheme="majorHAnsi" w:eastAsiaTheme="majorEastAsia" w:hAnsiTheme="majorHAnsi" w:cstheme="majorBidi"/>
      <w:b w:val="0"/>
      <w:iCs w:val="0"/>
      <w:color w:val="000000" w:themeColor="text1"/>
      <w:sz w:val="18"/>
    </w:rPr>
  </w:style>
  <w:style w:type="table" w:customStyle="1" w:styleId="DTP-Blank">
    <w:name w:val="DTP-Blank"/>
    <w:basedOn w:val="TableNormal"/>
    <w:uiPriority w:val="99"/>
    <w:rsid w:val="005259E6"/>
    <w:pPr>
      <w:spacing w:after="0" w:line="240" w:lineRule="auto"/>
    </w:pPr>
    <w:tblPr>
      <w:tblStyleRowBandSize w:val="1"/>
      <w:tblBorders>
        <w:bottom w:val="single" w:sz="8" w:space="0" w:color="95999E" w:themeColor="accent6" w:themeTint="99"/>
        <w:insideH w:val="single" w:sz="8" w:space="0" w:color="95999E" w:themeColor="accent6" w:themeTint="99"/>
      </w:tblBorders>
      <w:tblCellMar>
        <w:left w:w="0" w:type="dxa"/>
      </w:tblCellMar>
    </w:tblPr>
    <w:tblStylePr w:type="firstRow">
      <w:rPr>
        <w:b/>
        <w:color w:val="53565A" w:themeColor="accent6"/>
      </w:r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customStyle="1" w:styleId="Sign-offtext">
    <w:name w:val="Sign-off text"/>
    <w:basedOn w:val="Normal"/>
    <w:rsid w:val="00044C18"/>
    <w:pPr>
      <w:keepNext/>
      <w:keepLines/>
      <w:framePr w:w="5670" w:hSpace="181" w:wrap="around" w:hAnchor="margin" w:yAlign="bottom" w:anchorLock="1"/>
      <w:spacing w:before="60" w:after="1080"/>
      <w:contextualSpacing/>
      <w:suppressOverlap/>
    </w:pPr>
    <w:rPr>
      <w:rFonts w:ascii="Arial" w:eastAsia="Arial" w:hAnsi="Arial" w:cs="Arial"/>
    </w:rPr>
  </w:style>
  <w:style w:type="paragraph" w:customStyle="1" w:styleId="BannerLogo">
    <w:name w:val="Banner Logo"/>
    <w:basedOn w:val="Normal"/>
    <w:link w:val="BannerLogoChar"/>
    <w:rsid w:val="00A66161"/>
    <w:pPr>
      <w:framePr w:h="851" w:hRule="exact" w:wrap="around" w:vAnchor="page" w:hAnchor="page" w:x="8704" w:y="1617" w:anchorLock="1"/>
    </w:pPr>
    <w:rPr>
      <w:noProof/>
    </w:rPr>
  </w:style>
  <w:style w:type="character" w:customStyle="1" w:styleId="BannerLogoChar">
    <w:name w:val="Banner Logo Char"/>
    <w:basedOn w:val="DefaultParagraphFont"/>
    <w:link w:val="BannerLogo"/>
    <w:rsid w:val="00A66161"/>
    <w:rPr>
      <w:noProof/>
      <w:sz w:val="20"/>
    </w:rPr>
  </w:style>
  <w:style w:type="character" w:customStyle="1" w:styleId="Heading6Char">
    <w:name w:val="Heading 6 Char"/>
    <w:basedOn w:val="DefaultParagraphFont"/>
    <w:link w:val="Heading6"/>
    <w:semiHidden/>
    <w:rsid w:val="00EB70E1"/>
    <w:rPr>
      <w:rFonts w:asciiTheme="majorHAnsi" w:eastAsiaTheme="majorEastAsia" w:hAnsiTheme="majorHAnsi" w:cstheme="majorBidi"/>
      <w:i/>
      <w:iCs/>
      <w:color w:val="00B2A9" w:themeColor="text2"/>
      <w:sz w:val="20"/>
      <w:szCs w:val="20"/>
      <w:lang w:eastAsia="en-AU"/>
    </w:rPr>
  </w:style>
  <w:style w:type="character" w:customStyle="1" w:styleId="Heading7Char">
    <w:name w:val="Heading 7 Char"/>
    <w:basedOn w:val="DefaultParagraphFont"/>
    <w:link w:val="Heading7"/>
    <w:semiHidden/>
    <w:rsid w:val="00EB70E1"/>
    <w:rPr>
      <w:rFonts w:asciiTheme="majorHAnsi" w:eastAsiaTheme="majorEastAsia" w:hAnsiTheme="majorHAnsi" w:cstheme="majorBidi"/>
      <w:b/>
      <w:iCs/>
      <w:color w:val="FFFFFF"/>
      <w:sz w:val="20"/>
      <w:szCs w:val="20"/>
      <w:lang w:eastAsia="en-AU"/>
    </w:rPr>
  </w:style>
  <w:style w:type="character" w:customStyle="1" w:styleId="Heading8Char">
    <w:name w:val="Heading 8 Char"/>
    <w:aliases w:val="Appendix Title Char"/>
    <w:basedOn w:val="DefaultParagraphFont"/>
    <w:link w:val="Heading8"/>
    <w:uiPriority w:val="1"/>
    <w:semiHidden/>
    <w:rsid w:val="00EB70E1"/>
    <w:rPr>
      <w:rFonts w:asciiTheme="majorHAnsi" w:eastAsiaTheme="majorEastAsia" w:hAnsiTheme="majorHAnsi" w:cstheme="majorBidi"/>
      <w:b/>
      <w:color w:val="00B2A9" w:themeColor="text2"/>
      <w:sz w:val="40"/>
      <w:szCs w:val="20"/>
      <w:lang w:eastAsia="en-AU"/>
    </w:rPr>
  </w:style>
  <w:style w:type="character" w:customStyle="1" w:styleId="Heading9Char">
    <w:name w:val="Heading 9 Char"/>
    <w:aliases w:val="Appendix Heading 1 Char"/>
    <w:basedOn w:val="DefaultParagraphFont"/>
    <w:link w:val="Heading9"/>
    <w:uiPriority w:val="1"/>
    <w:semiHidden/>
    <w:rsid w:val="00EB70E1"/>
    <w:rPr>
      <w:rFonts w:eastAsia="Times New Roman" w:cs="Arial"/>
      <w:b/>
      <w:color w:val="00B2A9" w:themeColor="text2"/>
      <w:sz w:val="24"/>
      <w:szCs w:val="20"/>
      <w:lang w:eastAsia="en-AU"/>
    </w:rPr>
  </w:style>
  <w:style w:type="paragraph" w:customStyle="1" w:styleId="xDisclaimertext3">
    <w:name w:val="xDisclaimer text 3"/>
    <w:basedOn w:val="xDisclaimerText"/>
    <w:semiHidden/>
    <w:rsid w:val="00EB70E1"/>
    <w:pPr>
      <w:spacing w:before="60" w:after="60"/>
    </w:pPr>
  </w:style>
  <w:style w:type="character" w:styleId="PageNumber">
    <w:name w:val="page number"/>
    <w:basedOn w:val="DefaultParagraphFont"/>
    <w:semiHidden/>
    <w:rsid w:val="00EB70E1"/>
    <w:rPr>
      <w:rFonts w:ascii="Arial" w:hAnsi="Arial"/>
      <w:b/>
      <w:color w:val="auto"/>
      <w:sz w:val="16"/>
    </w:rPr>
  </w:style>
  <w:style w:type="paragraph" w:customStyle="1" w:styleId="FooterOdd">
    <w:name w:val="Footer Odd"/>
    <w:next w:val="Footer"/>
    <w:semiHidden/>
    <w:rsid w:val="00EB70E1"/>
    <w:pPr>
      <w:spacing w:after="0" w:line="200" w:lineRule="atLeast"/>
      <w:jc w:val="right"/>
    </w:pPr>
    <w:rPr>
      <w:rFonts w:eastAsia="Times New Roman" w:cs="Arial"/>
      <w:color w:val="000000" w:themeColor="text1"/>
      <w:spacing w:val="2"/>
      <w:sz w:val="16"/>
      <w:szCs w:val="20"/>
      <w:lang w:eastAsia="en-AU"/>
    </w:rPr>
  </w:style>
  <w:style w:type="paragraph" w:customStyle="1" w:styleId="FooterEven">
    <w:name w:val="Footer Even"/>
    <w:next w:val="Footer"/>
    <w:semiHidden/>
    <w:rsid w:val="00EB70E1"/>
    <w:pPr>
      <w:spacing w:after="0" w:line="200" w:lineRule="atLeast"/>
    </w:pPr>
    <w:rPr>
      <w:rFonts w:eastAsia="Times New Roman" w:cs="Arial"/>
      <w:color w:val="000000" w:themeColor="text1"/>
      <w:sz w:val="16"/>
      <w:szCs w:val="20"/>
      <w:lang w:eastAsia="en-AU"/>
    </w:rPr>
  </w:style>
  <w:style w:type="paragraph" w:customStyle="1" w:styleId="FooterOddPageNumber">
    <w:name w:val="Footer Odd Page Number"/>
    <w:basedOn w:val="FooterOdd"/>
    <w:semiHidden/>
    <w:rsid w:val="00EB70E1"/>
    <w:pPr>
      <w:ind w:right="28"/>
    </w:pPr>
    <w:rPr>
      <w:b/>
      <w:color w:val="CEDC00" w:themeColor="accent1"/>
    </w:rPr>
  </w:style>
  <w:style w:type="paragraph" w:customStyle="1" w:styleId="FootnoteSeparator">
    <w:name w:val="Footnote Separator"/>
    <w:basedOn w:val="Normal"/>
    <w:unhideWhenUsed/>
    <w:rsid w:val="00EB70E1"/>
    <w:pPr>
      <w:pBdr>
        <w:top w:val="dotted" w:sz="8" w:space="0" w:color="000000" w:themeColor="text1"/>
      </w:pBdr>
      <w:spacing w:before="120" w:after="0" w:line="120" w:lineRule="exact"/>
    </w:pPr>
    <w:rPr>
      <w:rFonts w:eastAsia="Times New Roman" w:cs="Arial"/>
      <w:color w:val="000000" w:themeColor="text1"/>
      <w:sz w:val="16"/>
      <w:szCs w:val="16"/>
      <w:lang w:eastAsia="en-AU"/>
    </w:rPr>
  </w:style>
  <w:style w:type="paragraph" w:customStyle="1" w:styleId="Emailaddress">
    <w:name w:val="Email address"/>
    <w:basedOn w:val="Normal"/>
    <w:semiHidden/>
    <w:rsid w:val="00EB70E1"/>
    <w:pPr>
      <w:spacing w:before="0" w:after="0" w:line="240" w:lineRule="atLeast"/>
    </w:pPr>
    <w:rPr>
      <w:rFonts w:eastAsia="Times New Roman" w:cs="Arial"/>
      <w:color w:val="000000" w:themeColor="text1"/>
      <w:sz w:val="16"/>
      <w:szCs w:val="16"/>
      <w:lang w:eastAsia="en-AU"/>
    </w:rPr>
  </w:style>
  <w:style w:type="character" w:customStyle="1" w:styleId="Italics">
    <w:name w:val="Italics"/>
    <w:rsid w:val="00EB70E1"/>
    <w:rPr>
      <w:i/>
    </w:rPr>
  </w:style>
  <w:style w:type="numbering" w:styleId="1ai">
    <w:name w:val="Outline List 1"/>
    <w:basedOn w:val="NoList"/>
    <w:rsid w:val="00EB70E1"/>
    <w:pPr>
      <w:numPr>
        <w:numId w:val="10"/>
      </w:numPr>
    </w:pPr>
  </w:style>
  <w:style w:type="paragraph" w:styleId="BalloonText">
    <w:name w:val="Balloon Text"/>
    <w:basedOn w:val="Normal"/>
    <w:link w:val="BalloonTextChar"/>
    <w:semiHidden/>
    <w:unhideWhenUsed/>
    <w:rsid w:val="00EB70E1"/>
    <w:pPr>
      <w:spacing w:before="0" w:after="0" w:line="240" w:lineRule="atLeast"/>
    </w:pPr>
    <w:rPr>
      <w:rFonts w:ascii="Tahoma" w:eastAsia="Times New Roman" w:hAnsi="Tahoma" w:cs="Tahoma"/>
      <w:color w:val="000000" w:themeColor="text1"/>
      <w:sz w:val="16"/>
      <w:szCs w:val="16"/>
      <w:lang w:eastAsia="en-AU"/>
    </w:rPr>
  </w:style>
  <w:style w:type="character" w:customStyle="1" w:styleId="BalloonTextChar">
    <w:name w:val="Balloon Text Char"/>
    <w:basedOn w:val="DefaultParagraphFont"/>
    <w:link w:val="BalloonText"/>
    <w:semiHidden/>
    <w:rsid w:val="00EB70E1"/>
    <w:rPr>
      <w:rFonts w:ascii="Tahoma" w:eastAsia="Times New Roman" w:hAnsi="Tahoma" w:cs="Tahoma"/>
      <w:color w:val="000000" w:themeColor="text1"/>
      <w:sz w:val="16"/>
      <w:szCs w:val="16"/>
      <w:lang w:eastAsia="en-AU"/>
    </w:rPr>
  </w:style>
  <w:style w:type="paragraph" w:customStyle="1" w:styleId="TableTextBullet2">
    <w:name w:val="Table Text Bullet 2"/>
    <w:basedOn w:val="TableTextBullet"/>
    <w:qFormat/>
    <w:rsid w:val="00EB70E1"/>
    <w:pPr>
      <w:numPr>
        <w:ilvl w:val="1"/>
      </w:numPr>
    </w:pPr>
    <w:rPr>
      <w:bCs/>
    </w:rPr>
  </w:style>
  <w:style w:type="paragraph" w:customStyle="1" w:styleId="TableTextBullet3">
    <w:name w:val="Table Text Bullet 3"/>
    <w:basedOn w:val="TableTextBullet2"/>
    <w:qFormat/>
    <w:rsid w:val="00EB70E1"/>
    <w:pPr>
      <w:numPr>
        <w:ilvl w:val="2"/>
      </w:numPr>
    </w:pPr>
    <w:rPr>
      <w:bCs w:val="0"/>
    </w:rPr>
  </w:style>
  <w:style w:type="paragraph" w:customStyle="1" w:styleId="xDoublePic">
    <w:name w:val="xDoublePic"/>
    <w:basedOn w:val="xInlineShape"/>
    <w:semiHidden/>
    <w:rsid w:val="00EB70E1"/>
    <w:pPr>
      <w:spacing w:before="0" w:after="0"/>
    </w:pPr>
  </w:style>
  <w:style w:type="paragraph" w:styleId="BodyText">
    <w:name w:val="Body Text"/>
    <w:basedOn w:val="Normal"/>
    <w:link w:val="BodyTextChar"/>
    <w:qFormat/>
    <w:rsid w:val="00EB70E1"/>
    <w:pPr>
      <w:spacing w:before="60" w:line="240" w:lineRule="atLeast"/>
    </w:pPr>
    <w:rPr>
      <w:rFonts w:eastAsia="Times New Roman" w:cs="Times New Roman"/>
      <w:color w:val="000000" w:themeColor="text1"/>
      <w:szCs w:val="20"/>
    </w:rPr>
  </w:style>
  <w:style w:type="character" w:customStyle="1" w:styleId="BodyTextChar">
    <w:name w:val="Body Text Char"/>
    <w:basedOn w:val="DefaultParagraphFont"/>
    <w:link w:val="BodyText"/>
    <w:rsid w:val="00EB70E1"/>
    <w:rPr>
      <w:rFonts w:eastAsia="Times New Roman" w:cs="Times New Roman"/>
      <w:color w:val="000000" w:themeColor="text1"/>
      <w:sz w:val="20"/>
      <w:szCs w:val="20"/>
    </w:rPr>
  </w:style>
  <w:style w:type="paragraph" w:customStyle="1" w:styleId="Footnotes">
    <w:name w:val="Footnotes"/>
    <w:basedOn w:val="Normal"/>
    <w:rsid w:val="00EB70E1"/>
    <w:pPr>
      <w:keepLines/>
      <w:numPr>
        <w:numId w:val="13"/>
      </w:numPr>
      <w:spacing w:before="60" w:after="100" w:afterAutospacing="1" w:line="180" w:lineRule="exact"/>
    </w:pPr>
    <w:rPr>
      <w:rFonts w:eastAsia="Times New Roman" w:cs="Arial"/>
      <w:color w:val="000000" w:themeColor="text1"/>
      <w:sz w:val="14"/>
      <w:szCs w:val="20"/>
      <w:lang w:eastAsia="en-AU"/>
    </w:rPr>
  </w:style>
  <w:style w:type="paragraph" w:customStyle="1" w:styleId="TableHeadingLeft">
    <w:name w:val="Table Heading Left"/>
    <w:basedOn w:val="TableTextLeft"/>
    <w:qFormat/>
    <w:rsid w:val="00EB70E1"/>
    <w:pPr>
      <w:keepNext/>
      <w:keepLines/>
    </w:pPr>
    <w:rPr>
      <w:b/>
      <w:color w:val="FFFFFF"/>
    </w:rPr>
  </w:style>
  <w:style w:type="character" w:customStyle="1" w:styleId="Superscript">
    <w:name w:val="Superscript"/>
    <w:semiHidden/>
    <w:rsid w:val="00EB70E1"/>
    <w:rPr>
      <w:vertAlign w:val="superscript"/>
    </w:rPr>
  </w:style>
  <w:style w:type="character" w:styleId="FootnoteReference">
    <w:name w:val="footnote reference"/>
    <w:basedOn w:val="DefaultParagraphFont"/>
    <w:uiPriority w:val="99"/>
    <w:rsid w:val="00EB70E1"/>
    <w:rPr>
      <w:color w:val="000000" w:themeColor="text1"/>
      <w:vertAlign w:val="superscript"/>
    </w:rPr>
  </w:style>
  <w:style w:type="paragraph" w:styleId="FootnoteText">
    <w:name w:val="footnote text"/>
    <w:basedOn w:val="Normal"/>
    <w:link w:val="FootnoteTextChar"/>
    <w:uiPriority w:val="99"/>
    <w:rsid w:val="00EB70E1"/>
    <w:pPr>
      <w:tabs>
        <w:tab w:val="left" w:pos="284"/>
      </w:tabs>
      <w:spacing w:before="0" w:after="60" w:line="180" w:lineRule="atLeast"/>
      <w:ind w:left="284" w:hanging="284"/>
    </w:pPr>
    <w:rPr>
      <w:rFonts w:eastAsia="Times New Roman" w:cs="Arial"/>
      <w:color w:val="000000" w:themeColor="text1"/>
      <w:kern w:val="16"/>
      <w:sz w:val="14"/>
      <w:szCs w:val="20"/>
      <w:lang w:eastAsia="en-AU"/>
    </w:rPr>
  </w:style>
  <w:style w:type="character" w:customStyle="1" w:styleId="FootnoteTextChar">
    <w:name w:val="Footnote Text Char"/>
    <w:basedOn w:val="DefaultParagraphFont"/>
    <w:link w:val="FootnoteText"/>
    <w:uiPriority w:val="99"/>
    <w:rsid w:val="00EB70E1"/>
    <w:rPr>
      <w:rFonts w:eastAsia="Times New Roman" w:cs="Arial"/>
      <w:color w:val="000000" w:themeColor="text1"/>
      <w:kern w:val="16"/>
      <w:sz w:val="14"/>
      <w:szCs w:val="20"/>
      <w:lang w:eastAsia="en-AU"/>
    </w:rPr>
  </w:style>
  <w:style w:type="paragraph" w:customStyle="1" w:styleId="TableTextLeft">
    <w:name w:val="Table Text Left"/>
    <w:basedOn w:val="Normal"/>
    <w:qFormat/>
    <w:rsid w:val="00EB70E1"/>
    <w:pPr>
      <w:spacing w:before="60" w:after="60" w:line="220" w:lineRule="atLeast"/>
      <w:ind w:left="113" w:right="113"/>
    </w:pPr>
    <w:rPr>
      <w:rFonts w:eastAsia="Times New Roman" w:cs="Arial"/>
      <w:color w:val="000000" w:themeColor="text1"/>
      <w:sz w:val="18"/>
      <w:szCs w:val="20"/>
      <w:lang w:eastAsia="en-AU"/>
    </w:rPr>
  </w:style>
  <w:style w:type="table" w:styleId="TableColumns3">
    <w:name w:val="Table Columns 3"/>
    <w:basedOn w:val="TableNormal"/>
    <w:rsid w:val="00EB70E1"/>
    <w:pPr>
      <w:spacing w:after="0" w:line="240" w:lineRule="atLeast"/>
    </w:pPr>
    <w:rPr>
      <w:rFonts w:ascii="Times New Roman" w:eastAsia="Times New Roman" w:hAnsi="Times New Roman" w:cs="Times New Roman"/>
      <w:b/>
      <w:bCs/>
      <w:color w:val="000000" w:themeColor="text1"/>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EB70E1"/>
    <w:pPr>
      <w:numPr>
        <w:numId w:val="16"/>
      </w:numPr>
    </w:pPr>
  </w:style>
  <w:style w:type="paragraph" w:customStyle="1" w:styleId="TableTextNumbered">
    <w:name w:val="Table Text Numbered"/>
    <w:basedOn w:val="TableTextLeft"/>
    <w:qFormat/>
    <w:rsid w:val="00EB70E1"/>
    <w:pPr>
      <w:numPr>
        <w:numId w:val="11"/>
      </w:numPr>
    </w:pPr>
  </w:style>
  <w:style w:type="paragraph" w:customStyle="1" w:styleId="TableTextNumbered2">
    <w:name w:val="Table Text Numbered 2"/>
    <w:basedOn w:val="TableTextNumbered"/>
    <w:qFormat/>
    <w:rsid w:val="00EB70E1"/>
    <w:pPr>
      <w:numPr>
        <w:ilvl w:val="1"/>
      </w:numPr>
    </w:pPr>
  </w:style>
  <w:style w:type="paragraph" w:customStyle="1" w:styleId="TableTextNumbered3">
    <w:name w:val="Table Text Numbered 3"/>
    <w:basedOn w:val="TableTextNumbered2"/>
    <w:qFormat/>
    <w:rsid w:val="00EB70E1"/>
    <w:pPr>
      <w:numPr>
        <w:ilvl w:val="2"/>
      </w:numPr>
    </w:pPr>
  </w:style>
  <w:style w:type="paragraph" w:customStyle="1" w:styleId="TableTextLeftBold">
    <w:name w:val="Table Text Left Bold"/>
    <w:basedOn w:val="TableTextLeft"/>
    <w:qFormat/>
    <w:rsid w:val="00EB70E1"/>
    <w:rPr>
      <w:b/>
    </w:rPr>
  </w:style>
  <w:style w:type="paragraph" w:customStyle="1" w:styleId="BoldHeading">
    <w:name w:val="Bold Heading"/>
    <w:basedOn w:val="Normal"/>
    <w:next w:val="BodyText"/>
    <w:qFormat/>
    <w:rsid w:val="00EB70E1"/>
    <w:pPr>
      <w:spacing w:before="280" w:after="240" w:line="240" w:lineRule="atLeast"/>
    </w:pPr>
    <w:rPr>
      <w:rFonts w:eastAsia="Times New Roman" w:cs="Arial"/>
      <w:b/>
      <w:color w:val="000000" w:themeColor="text1"/>
      <w:szCs w:val="20"/>
      <w:lang w:eastAsia="en-AU"/>
    </w:rPr>
  </w:style>
  <w:style w:type="paragraph" w:customStyle="1" w:styleId="xInlineShape">
    <w:name w:val="xInlineShape"/>
    <w:basedOn w:val="Normal"/>
    <w:next w:val="BodyText"/>
    <w:uiPriority w:val="3"/>
    <w:semiHidden/>
    <w:rsid w:val="00EB70E1"/>
    <w:pPr>
      <w:keepNext/>
      <w:spacing w:before="120" w:after="20"/>
    </w:pPr>
    <w:rPr>
      <w:rFonts w:eastAsia="Times New Roman" w:cs="Arial"/>
      <w:color w:val="000000" w:themeColor="text1"/>
      <w:szCs w:val="20"/>
      <w:lang w:eastAsia="en-AU"/>
    </w:rPr>
  </w:style>
  <w:style w:type="paragraph" w:customStyle="1" w:styleId="xDisclaimerHeading">
    <w:name w:val="xDisclaimer Heading"/>
    <w:basedOn w:val="Normal"/>
    <w:semiHidden/>
    <w:rsid w:val="00EB70E1"/>
    <w:pPr>
      <w:spacing w:before="170" w:after="20" w:line="170" w:lineRule="atLeast"/>
    </w:pPr>
    <w:rPr>
      <w:rFonts w:eastAsia="Times New Roman" w:cs="Arial"/>
      <w:b/>
      <w:color w:val="000000" w:themeColor="text1"/>
      <w:sz w:val="16"/>
      <w:szCs w:val="20"/>
      <w:lang w:eastAsia="en-AU"/>
    </w:rPr>
  </w:style>
  <w:style w:type="table" w:customStyle="1" w:styleId="TableAsPlaceholder">
    <w:name w:val="Table As Placeholder"/>
    <w:basedOn w:val="TableNormal"/>
    <w:uiPriority w:val="99"/>
    <w:qFormat/>
    <w:rsid w:val="00EB70E1"/>
    <w:pPr>
      <w:spacing w:after="0" w:line="240" w:lineRule="atLeast"/>
    </w:pPr>
    <w:rPr>
      <w:rFonts w:eastAsia="Times New Roman" w:cs="Arial"/>
      <w:color w:val="000000" w:themeColor="text1"/>
      <w:sz w:val="20"/>
      <w:szCs w:val="20"/>
      <w:lang w:eastAsia="en-AU"/>
    </w:rPr>
    <w:tblPr>
      <w:tblCellMar>
        <w:left w:w="0" w:type="dxa"/>
        <w:right w:w="0" w:type="dxa"/>
      </w:tblCellMar>
    </w:tblPr>
  </w:style>
  <w:style w:type="paragraph" w:styleId="TOC4">
    <w:name w:val="toc 4"/>
    <w:basedOn w:val="Normal"/>
    <w:uiPriority w:val="39"/>
    <w:semiHidden/>
    <w:rsid w:val="00EB70E1"/>
    <w:pPr>
      <w:tabs>
        <w:tab w:val="right" w:leader="dot" w:pos="9582"/>
      </w:tabs>
      <w:spacing w:before="60" w:after="60" w:line="240" w:lineRule="atLeast"/>
      <w:ind w:right="851"/>
    </w:pPr>
    <w:rPr>
      <w:rFonts w:eastAsia="Times New Roman" w:cs="Arial"/>
      <w:noProof/>
      <w:color w:val="4F4E4E"/>
      <w:szCs w:val="20"/>
      <w:lang w:eastAsia="en-AU"/>
    </w:rPr>
  </w:style>
  <w:style w:type="paragraph" w:styleId="TableofFigures">
    <w:name w:val="table of figures"/>
    <w:basedOn w:val="Normal"/>
    <w:next w:val="Normal"/>
    <w:rsid w:val="00EB70E1"/>
    <w:pPr>
      <w:tabs>
        <w:tab w:val="right" w:leader="dot" w:pos="9582"/>
      </w:tabs>
      <w:spacing w:before="60" w:after="60" w:line="240" w:lineRule="atLeast"/>
      <w:ind w:right="851"/>
    </w:pPr>
    <w:rPr>
      <w:rFonts w:eastAsia="Times New Roman" w:cs="Arial"/>
      <w:color w:val="000000" w:themeColor="text1"/>
      <w:szCs w:val="20"/>
      <w:lang w:eastAsia="en-AU"/>
    </w:rPr>
  </w:style>
  <w:style w:type="paragraph" w:customStyle="1" w:styleId="TOFHeading">
    <w:name w:val="TOF Heading"/>
    <w:basedOn w:val="Normal"/>
    <w:uiPriority w:val="99"/>
    <w:semiHidden/>
    <w:rsid w:val="00EB70E1"/>
    <w:pPr>
      <w:keepNext/>
      <w:tabs>
        <w:tab w:val="left" w:pos="2268"/>
      </w:tabs>
      <w:spacing w:before="240" w:after="60" w:line="240" w:lineRule="atLeast"/>
    </w:pPr>
    <w:rPr>
      <w:rFonts w:eastAsia="Times New Roman" w:cs="Arial"/>
      <w:b/>
      <w:color w:val="00B2A9" w:themeColor="text2"/>
      <w:szCs w:val="32"/>
      <w:lang w:eastAsia="en-AU"/>
    </w:rPr>
  </w:style>
  <w:style w:type="paragraph" w:customStyle="1" w:styleId="BodyText12ptBefore">
    <w:name w:val="Body Text 12pt Before"/>
    <w:basedOn w:val="BodyText"/>
    <w:next w:val="BodyText"/>
    <w:qFormat/>
    <w:rsid w:val="00EB70E1"/>
    <w:pPr>
      <w:spacing w:before="240"/>
    </w:pPr>
  </w:style>
  <w:style w:type="paragraph" w:customStyle="1" w:styleId="AppendixHeading3">
    <w:name w:val="Appendix Heading 3"/>
    <w:basedOn w:val="Normal"/>
    <w:next w:val="BodyText"/>
    <w:uiPriority w:val="2"/>
    <w:semiHidden/>
    <w:rsid w:val="00EB70E1"/>
    <w:pPr>
      <w:keepNext/>
      <w:keepLines/>
      <w:tabs>
        <w:tab w:val="left" w:pos="1559"/>
        <w:tab w:val="left" w:pos="1843"/>
        <w:tab w:val="left" w:pos="2126"/>
        <w:tab w:val="left" w:pos="2410"/>
        <w:tab w:val="left" w:pos="6804"/>
      </w:tabs>
      <w:spacing w:before="100" w:after="100" w:line="240" w:lineRule="exact"/>
    </w:pPr>
    <w:rPr>
      <w:rFonts w:asciiTheme="majorHAnsi" w:eastAsia="Times New Roman" w:hAnsiTheme="majorHAnsi" w:cs="Arial"/>
      <w:b/>
      <w:i/>
      <w:color w:val="494847"/>
      <w:szCs w:val="20"/>
      <w:lang w:eastAsia="en-AU"/>
    </w:rPr>
  </w:style>
  <w:style w:type="paragraph" w:customStyle="1" w:styleId="TableofContents2">
    <w:name w:val="TableofContents2"/>
    <w:basedOn w:val="Normal"/>
    <w:semiHidden/>
    <w:rsid w:val="00EB70E1"/>
    <w:pPr>
      <w:keepNext/>
      <w:spacing w:before="0" w:line="230" w:lineRule="auto"/>
    </w:pPr>
    <w:rPr>
      <w:rFonts w:eastAsia="Times New Roman" w:cs="Arial"/>
      <w:color w:val="000000" w:themeColor="text1"/>
      <w:spacing w:val="-6"/>
      <w:sz w:val="40"/>
      <w:szCs w:val="28"/>
      <w:lang w:eastAsia="en-AU"/>
    </w:rPr>
  </w:style>
  <w:style w:type="paragraph" w:styleId="TOC5">
    <w:name w:val="toc 5"/>
    <w:basedOn w:val="Normal"/>
    <w:next w:val="Normal"/>
    <w:autoRedefine/>
    <w:uiPriority w:val="39"/>
    <w:semiHidden/>
    <w:rsid w:val="00EB70E1"/>
    <w:pPr>
      <w:tabs>
        <w:tab w:val="right" w:pos="9582"/>
      </w:tabs>
      <w:spacing w:before="240" w:after="60" w:line="240" w:lineRule="atLeast"/>
      <w:ind w:right="851"/>
    </w:pPr>
    <w:rPr>
      <w:rFonts w:eastAsia="Times New Roman" w:cs="Arial"/>
      <w:b/>
      <w:color w:val="00B2A9" w:themeColor="text2"/>
      <w:szCs w:val="20"/>
      <w:lang w:eastAsia="en-AU"/>
    </w:rPr>
  </w:style>
  <w:style w:type="paragraph" w:styleId="TOC6">
    <w:name w:val="toc 6"/>
    <w:basedOn w:val="Normal"/>
    <w:next w:val="Normal"/>
    <w:autoRedefine/>
    <w:semiHidden/>
    <w:rsid w:val="00EB70E1"/>
    <w:pPr>
      <w:spacing w:before="0" w:after="100" w:line="240" w:lineRule="atLeast"/>
      <w:ind w:left="1000"/>
    </w:pPr>
    <w:rPr>
      <w:rFonts w:eastAsia="Times New Roman" w:cs="Arial"/>
      <w:color w:val="000000" w:themeColor="text1"/>
      <w:szCs w:val="20"/>
      <w:lang w:eastAsia="en-AU"/>
    </w:rPr>
  </w:style>
  <w:style w:type="paragraph" w:styleId="TOC7">
    <w:name w:val="toc 7"/>
    <w:basedOn w:val="Normal"/>
    <w:next w:val="Normal"/>
    <w:autoRedefine/>
    <w:semiHidden/>
    <w:rsid w:val="00EB70E1"/>
    <w:pPr>
      <w:spacing w:before="0" w:after="100" w:line="240" w:lineRule="atLeast"/>
      <w:ind w:left="1200"/>
    </w:pPr>
    <w:rPr>
      <w:rFonts w:eastAsia="Times New Roman" w:cs="Arial"/>
      <w:color w:val="000000" w:themeColor="text1"/>
      <w:szCs w:val="20"/>
      <w:lang w:eastAsia="en-AU"/>
    </w:rPr>
  </w:style>
  <w:style w:type="paragraph" w:styleId="TOC8">
    <w:name w:val="toc 8"/>
    <w:basedOn w:val="Normal"/>
    <w:next w:val="Normal"/>
    <w:autoRedefine/>
    <w:uiPriority w:val="39"/>
    <w:semiHidden/>
    <w:rsid w:val="00EB70E1"/>
    <w:pPr>
      <w:tabs>
        <w:tab w:val="right" w:leader="dot" w:pos="9582"/>
      </w:tabs>
      <w:spacing w:before="120" w:after="60" w:line="240" w:lineRule="atLeast"/>
      <w:ind w:right="851"/>
    </w:pPr>
    <w:rPr>
      <w:rFonts w:eastAsia="Times New Roman" w:cs="Arial"/>
      <w:b/>
      <w:color w:val="00B2A9" w:themeColor="text2"/>
      <w:szCs w:val="20"/>
      <w:lang w:eastAsia="en-AU"/>
    </w:rPr>
  </w:style>
  <w:style w:type="paragraph" w:customStyle="1" w:styleId="xContactDetails">
    <w:name w:val="xContact Details"/>
    <w:basedOn w:val="TableTextLeft"/>
    <w:uiPriority w:val="3"/>
    <w:semiHidden/>
    <w:rsid w:val="00EB70E1"/>
    <w:pPr>
      <w:spacing w:before="40"/>
      <w:contextualSpacing/>
    </w:pPr>
    <w:rPr>
      <w:sz w:val="16"/>
    </w:rPr>
  </w:style>
  <w:style w:type="paragraph" w:customStyle="1" w:styleId="xEntityDetails">
    <w:name w:val="xEntity Details"/>
    <w:basedOn w:val="xContactDetails"/>
    <w:uiPriority w:val="3"/>
    <w:semiHidden/>
    <w:rsid w:val="00EB70E1"/>
    <w:pPr>
      <w:framePr w:wrap="around" w:hAnchor="text"/>
    </w:pPr>
  </w:style>
  <w:style w:type="paragraph" w:customStyle="1" w:styleId="xStatus">
    <w:name w:val="xStatus"/>
    <w:basedOn w:val="Normal"/>
    <w:uiPriority w:val="3"/>
    <w:semiHidden/>
    <w:rsid w:val="00EB70E1"/>
    <w:pPr>
      <w:tabs>
        <w:tab w:val="left" w:pos="1134"/>
        <w:tab w:val="left" w:pos="2268"/>
        <w:tab w:val="left" w:pos="3402"/>
        <w:tab w:val="left" w:pos="4536"/>
        <w:tab w:val="left" w:pos="5103"/>
      </w:tabs>
      <w:spacing w:before="0" w:after="0"/>
      <w:jc w:val="center"/>
    </w:pPr>
    <w:rPr>
      <w:rFonts w:eastAsia="Times New Roman" w:cs="Arial"/>
      <w:caps/>
      <w:color w:val="EAEAEA"/>
      <w:spacing w:val="40"/>
      <w:sz w:val="120"/>
      <w:szCs w:val="24"/>
      <w:lang w:eastAsia="en-AU"/>
    </w:rPr>
  </w:style>
  <w:style w:type="paragraph" w:customStyle="1" w:styleId="AppendixHeading2">
    <w:name w:val="Appendix Heading 2"/>
    <w:basedOn w:val="Normal"/>
    <w:next w:val="BodyText"/>
    <w:uiPriority w:val="2"/>
    <w:semiHidden/>
    <w:rsid w:val="00EB70E1"/>
    <w:pPr>
      <w:keepNext/>
      <w:keepLines/>
      <w:tabs>
        <w:tab w:val="left" w:pos="1559"/>
        <w:tab w:val="left" w:pos="1843"/>
        <w:tab w:val="left" w:pos="2126"/>
        <w:tab w:val="left" w:pos="2410"/>
      </w:tabs>
      <w:spacing w:before="100" w:after="100" w:line="240" w:lineRule="exact"/>
    </w:pPr>
    <w:rPr>
      <w:rFonts w:eastAsia="Times New Roman" w:cs="Arial"/>
      <w:b/>
      <w:color w:val="494847"/>
      <w:szCs w:val="20"/>
      <w:lang w:eastAsia="en-AU"/>
    </w:rPr>
  </w:style>
  <w:style w:type="paragraph" w:styleId="Quote">
    <w:name w:val="Quote"/>
    <w:basedOn w:val="Normal"/>
    <w:link w:val="QuoteChar"/>
    <w:qFormat/>
    <w:rsid w:val="00EB70E1"/>
    <w:pPr>
      <w:tabs>
        <w:tab w:val="left" w:pos="1134"/>
      </w:tabs>
      <w:spacing w:before="120" w:line="240" w:lineRule="atLeast"/>
      <w:ind w:left="284"/>
    </w:pPr>
    <w:rPr>
      <w:rFonts w:eastAsia="Times New Roman" w:cs="Arial"/>
      <w:i/>
      <w:iCs/>
      <w:color w:val="000000" w:themeColor="text1"/>
      <w:szCs w:val="20"/>
      <w:lang w:eastAsia="en-AU"/>
    </w:rPr>
  </w:style>
  <w:style w:type="character" w:customStyle="1" w:styleId="QuoteChar">
    <w:name w:val="Quote Char"/>
    <w:basedOn w:val="DefaultParagraphFont"/>
    <w:link w:val="Quote"/>
    <w:rsid w:val="00EB70E1"/>
    <w:rPr>
      <w:rFonts w:eastAsia="Times New Roman" w:cs="Arial"/>
      <w:i/>
      <w:iCs/>
      <w:color w:val="000000" w:themeColor="text1"/>
      <w:sz w:val="20"/>
      <w:szCs w:val="20"/>
      <w:lang w:eastAsia="en-AU"/>
    </w:rPr>
  </w:style>
  <w:style w:type="character" w:styleId="IntenseEmphasis">
    <w:name w:val="Intense Emphasis"/>
    <w:rsid w:val="00EB70E1"/>
    <w:rPr>
      <w:b/>
      <w:bCs/>
      <w:i/>
      <w:iCs/>
      <w:color w:val="auto"/>
    </w:rPr>
  </w:style>
  <w:style w:type="paragraph" w:styleId="BlockText">
    <w:name w:val="Block Text"/>
    <w:basedOn w:val="Normal"/>
    <w:semiHidden/>
    <w:unhideWhenUsed/>
    <w:rsid w:val="00EB70E1"/>
    <w:pPr>
      <w:pBdr>
        <w:top w:val="single" w:sz="2" w:space="10" w:color="CEDC00" w:themeColor="accent1" w:frame="1"/>
        <w:left w:val="single" w:sz="2" w:space="10" w:color="CEDC00" w:themeColor="accent1" w:frame="1"/>
        <w:bottom w:val="single" w:sz="2" w:space="10" w:color="CEDC00" w:themeColor="accent1" w:frame="1"/>
        <w:right w:val="single" w:sz="2" w:space="10" w:color="CEDC00" w:themeColor="accent1" w:frame="1"/>
      </w:pBdr>
      <w:spacing w:before="0" w:after="0" w:line="240" w:lineRule="atLeast"/>
      <w:ind w:left="1152" w:right="1152"/>
    </w:pPr>
    <w:rPr>
      <w:rFonts w:eastAsiaTheme="minorEastAsia"/>
      <w:i/>
      <w:iCs/>
      <w:color w:val="00B2A9" w:themeColor="text2"/>
      <w:szCs w:val="20"/>
      <w:lang w:eastAsia="en-AU"/>
    </w:rPr>
  </w:style>
  <w:style w:type="paragraph" w:styleId="IntenseQuote">
    <w:name w:val="Intense Quote"/>
    <w:basedOn w:val="Normal"/>
    <w:next w:val="Normal"/>
    <w:link w:val="IntenseQuoteChar"/>
    <w:rsid w:val="00EB70E1"/>
    <w:pPr>
      <w:pBdr>
        <w:bottom w:val="single" w:sz="4" w:space="4" w:color="CEDC00" w:themeColor="accent1"/>
      </w:pBdr>
      <w:spacing w:before="200" w:after="280" w:line="240" w:lineRule="atLeast"/>
      <w:ind w:left="936" w:right="936"/>
    </w:pPr>
    <w:rPr>
      <w:rFonts w:eastAsia="Times New Roman" w:cs="Arial"/>
      <w:b/>
      <w:bCs/>
      <w:i/>
      <w:iCs/>
      <w:color w:val="E1EEF9" w:themeColor="background2"/>
      <w:szCs w:val="20"/>
      <w:lang w:eastAsia="en-AU"/>
    </w:rPr>
  </w:style>
  <w:style w:type="character" w:customStyle="1" w:styleId="IntenseQuoteChar">
    <w:name w:val="Intense Quote Char"/>
    <w:basedOn w:val="DefaultParagraphFont"/>
    <w:link w:val="IntenseQuote"/>
    <w:rsid w:val="00EB70E1"/>
    <w:rPr>
      <w:rFonts w:eastAsia="Times New Roman" w:cs="Arial"/>
      <w:b/>
      <w:bCs/>
      <w:i/>
      <w:iCs/>
      <w:color w:val="E1EEF9" w:themeColor="background2"/>
      <w:sz w:val="20"/>
      <w:szCs w:val="20"/>
      <w:lang w:eastAsia="en-AU"/>
    </w:rPr>
  </w:style>
  <w:style w:type="paragraph" w:customStyle="1" w:styleId="PullOutBoxBodyText">
    <w:name w:val="Pull Out Box Body Text"/>
    <w:basedOn w:val="Normal"/>
    <w:qFormat/>
    <w:rsid w:val="00EB70E1"/>
    <w:pPr>
      <w:spacing w:before="120" w:line="240" w:lineRule="atLeast"/>
      <w:ind w:left="142" w:right="142"/>
    </w:pPr>
    <w:rPr>
      <w:rFonts w:eastAsia="Times New Roman" w:cs="Arial"/>
      <w:color w:val="000000" w:themeColor="text1"/>
      <w:szCs w:val="20"/>
      <w:lang w:eastAsia="en-AU"/>
    </w:rPr>
  </w:style>
  <w:style w:type="paragraph" w:customStyle="1" w:styleId="PullOutBoxHeading">
    <w:name w:val="Pull Out Box Heading"/>
    <w:basedOn w:val="PullOutBoxBodyText"/>
    <w:next w:val="PullOutBoxBodyText"/>
    <w:qFormat/>
    <w:rsid w:val="00EB70E1"/>
    <w:pPr>
      <w:keepNext/>
      <w:keepLines/>
    </w:pPr>
    <w:rPr>
      <w:b/>
      <w:szCs w:val="24"/>
    </w:rPr>
  </w:style>
  <w:style w:type="paragraph" w:customStyle="1" w:styleId="PullOutBoxBullet">
    <w:name w:val="Pull Out Box Bullet"/>
    <w:basedOn w:val="PullOutBoxBodyText"/>
    <w:qFormat/>
    <w:rsid w:val="00EB70E1"/>
    <w:pPr>
      <w:numPr>
        <w:numId w:val="17"/>
      </w:numPr>
    </w:pPr>
  </w:style>
  <w:style w:type="paragraph" w:customStyle="1" w:styleId="PullOutBoxBullet2">
    <w:name w:val="Pull Out Box Bullet 2"/>
    <w:basedOn w:val="PullOutBoxBodyText"/>
    <w:qFormat/>
    <w:rsid w:val="00EB70E1"/>
    <w:pPr>
      <w:numPr>
        <w:ilvl w:val="1"/>
        <w:numId w:val="17"/>
      </w:numPr>
    </w:pPr>
  </w:style>
  <w:style w:type="paragraph" w:customStyle="1" w:styleId="PullOutBoxBullet3">
    <w:name w:val="Pull Out Box Bullet 3"/>
    <w:basedOn w:val="PullOutBoxBodyText"/>
    <w:qFormat/>
    <w:rsid w:val="00EB70E1"/>
    <w:pPr>
      <w:numPr>
        <w:ilvl w:val="2"/>
        <w:numId w:val="17"/>
      </w:numPr>
    </w:pPr>
  </w:style>
  <w:style w:type="paragraph" w:customStyle="1" w:styleId="xBackPageWebAddress">
    <w:name w:val="xBack Page Web Address"/>
    <w:basedOn w:val="Normal"/>
    <w:semiHidden/>
    <w:rsid w:val="00EB70E1"/>
    <w:pPr>
      <w:spacing w:before="140" w:after="0" w:line="240" w:lineRule="atLeast"/>
    </w:pPr>
    <w:rPr>
      <w:rFonts w:eastAsia="Times New Roman" w:cs="Arial"/>
      <w:color w:val="FFFFFF"/>
      <w:spacing w:val="-6"/>
      <w:sz w:val="36"/>
      <w:szCs w:val="36"/>
      <w:lang w:eastAsia="en-AU"/>
    </w:rPr>
  </w:style>
  <w:style w:type="paragraph" w:customStyle="1" w:styleId="xBackPage">
    <w:name w:val="xBack Page"/>
    <w:basedOn w:val="Normal"/>
    <w:semiHidden/>
    <w:rsid w:val="00EB70E1"/>
    <w:pPr>
      <w:spacing w:before="0" w:after="0" w:line="240" w:lineRule="atLeast"/>
    </w:pPr>
    <w:rPr>
      <w:rFonts w:eastAsia="Times New Roman" w:cs="Arial"/>
      <w:color w:val="FFFFFF"/>
      <w:szCs w:val="20"/>
      <w:lang w:eastAsia="en-AU"/>
    </w:rPr>
  </w:style>
  <w:style w:type="paragraph" w:customStyle="1" w:styleId="Source">
    <w:name w:val="Source"/>
    <w:basedOn w:val="Normal"/>
    <w:next w:val="BodyText"/>
    <w:rsid w:val="00EB70E1"/>
    <w:pPr>
      <w:spacing w:before="60" w:after="60" w:line="180" w:lineRule="atLeast"/>
    </w:pPr>
    <w:rPr>
      <w:rFonts w:eastAsia="Times New Roman" w:cs="Arial"/>
      <w:b/>
      <w:i/>
      <w:color w:val="000000" w:themeColor="text1"/>
      <w:sz w:val="14"/>
      <w:szCs w:val="20"/>
      <w:lang w:eastAsia="en-AU"/>
    </w:rPr>
  </w:style>
  <w:style w:type="paragraph" w:customStyle="1" w:styleId="xDisclaimerText">
    <w:name w:val="xDisclaimer Text"/>
    <w:basedOn w:val="xContactDetails"/>
    <w:semiHidden/>
    <w:rsid w:val="00EB70E1"/>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EB70E1"/>
    <w:pPr>
      <w:spacing w:before="60" w:after="140" w:line="360" w:lineRule="exact"/>
    </w:pPr>
    <w:rPr>
      <w:rFonts w:eastAsia="Times New Roman" w:cs="Arial"/>
      <w:color w:val="00B2A9" w:themeColor="text2"/>
      <w:sz w:val="32"/>
      <w:szCs w:val="20"/>
      <w:lang w:eastAsia="en-AU"/>
    </w:rPr>
  </w:style>
  <w:style w:type="character" w:customStyle="1" w:styleId="BoldAndItalics">
    <w:name w:val="Bold And Italics"/>
    <w:semiHidden/>
    <w:rsid w:val="00EB70E1"/>
    <w:rPr>
      <w:b/>
      <w:i/>
    </w:rPr>
  </w:style>
  <w:style w:type="paragraph" w:customStyle="1" w:styleId="TableTextRight">
    <w:name w:val="Table Text Right"/>
    <w:basedOn w:val="TableTextLeft"/>
    <w:qFormat/>
    <w:rsid w:val="00EB70E1"/>
    <w:pPr>
      <w:jc w:val="right"/>
    </w:pPr>
  </w:style>
  <w:style w:type="paragraph" w:customStyle="1" w:styleId="CaptionDescriptive">
    <w:name w:val="Caption Descriptive"/>
    <w:basedOn w:val="BodyText"/>
    <w:next w:val="BodyText"/>
    <w:rsid w:val="00EB70E1"/>
    <w:pPr>
      <w:spacing w:after="60" w:line="240" w:lineRule="auto"/>
      <w:ind w:right="227"/>
    </w:pPr>
    <w:rPr>
      <w:i/>
      <w:sz w:val="18"/>
      <w:szCs w:val="14"/>
    </w:rPr>
  </w:style>
  <w:style w:type="table" w:customStyle="1" w:styleId="PullOutBoxTable">
    <w:name w:val="Pull Out Box Table"/>
    <w:basedOn w:val="TableNormal"/>
    <w:uiPriority w:val="99"/>
    <w:rsid w:val="00EB70E1"/>
    <w:pPr>
      <w:spacing w:after="0" w:line="240" w:lineRule="auto"/>
    </w:pPr>
    <w:rPr>
      <w:rFonts w:eastAsia="Times New Roman" w:cs="Arial"/>
      <w:color w:val="000000" w:themeColor="text1"/>
      <w:sz w:val="20"/>
      <w:szCs w:val="20"/>
      <w:lang w:eastAsia="en-AU"/>
    </w:rPr>
    <w:tblPr>
      <w:tblBorders>
        <w:top w:val="single" w:sz="4" w:space="0" w:color="00B2A9" w:themeColor="text2"/>
        <w:left w:val="single" w:sz="4" w:space="0" w:color="00B2A9" w:themeColor="text2"/>
        <w:bottom w:val="single" w:sz="4" w:space="0" w:color="00B2A9" w:themeColor="text2"/>
        <w:right w:val="single" w:sz="4" w:space="0" w:color="00B2A9" w:themeColor="text2"/>
      </w:tblBorders>
      <w:tblCellMar>
        <w:top w:w="85" w:type="dxa"/>
        <w:left w:w="0" w:type="dxa"/>
        <w:bottom w:w="85" w:type="dxa"/>
        <w:right w:w="0" w:type="dxa"/>
      </w:tblCellMar>
    </w:tblPr>
    <w:tcPr>
      <w:shd w:val="clear" w:color="auto" w:fill="auto"/>
    </w:tcPr>
  </w:style>
  <w:style w:type="paragraph" w:styleId="NormalWeb">
    <w:name w:val="Normal (Web)"/>
    <w:basedOn w:val="Normal"/>
    <w:uiPriority w:val="99"/>
    <w:unhideWhenUsed/>
    <w:rsid w:val="00EB70E1"/>
    <w:pPr>
      <w:spacing w:before="0" w:after="0" w:line="240" w:lineRule="atLeast"/>
    </w:pPr>
    <w:rPr>
      <w:rFonts w:eastAsiaTheme="minorEastAsia" w:cs="Times New Roman"/>
      <w:color w:val="000000" w:themeColor="text1"/>
      <w:szCs w:val="24"/>
      <w:lang w:eastAsia="en-AU"/>
    </w:rPr>
  </w:style>
  <w:style w:type="character" w:customStyle="1" w:styleId="MySuperscript">
    <w:name w:val="MySuperscript"/>
    <w:uiPriority w:val="1"/>
    <w:semiHidden/>
    <w:rsid w:val="00EB70E1"/>
    <w:rPr>
      <w:vertAlign w:val="superscript"/>
    </w:rPr>
  </w:style>
  <w:style w:type="character" w:customStyle="1" w:styleId="MySubscript">
    <w:name w:val="MySubscript"/>
    <w:uiPriority w:val="1"/>
    <w:semiHidden/>
    <w:rsid w:val="00EB70E1"/>
    <w:rPr>
      <w:vertAlign w:val="subscript"/>
    </w:rPr>
  </w:style>
  <w:style w:type="character" w:customStyle="1" w:styleId="MySuperscriptItalics">
    <w:name w:val="MySuperscript&amp;Italics"/>
    <w:uiPriority w:val="1"/>
    <w:semiHidden/>
    <w:rsid w:val="00EB70E1"/>
    <w:rPr>
      <w:i/>
      <w:vertAlign w:val="superscript"/>
    </w:rPr>
  </w:style>
  <w:style w:type="character" w:customStyle="1" w:styleId="MySubscriptItalics">
    <w:name w:val="MySubscript&amp;Italics"/>
    <w:uiPriority w:val="1"/>
    <w:semiHidden/>
    <w:rsid w:val="00EB70E1"/>
    <w:rPr>
      <w:i/>
      <w:vertAlign w:val="subscript"/>
    </w:rPr>
  </w:style>
  <w:style w:type="paragraph" w:customStyle="1" w:styleId="QuoteBullet">
    <w:name w:val="Quote Bullet"/>
    <w:basedOn w:val="Quote"/>
    <w:qFormat/>
    <w:rsid w:val="00EB70E1"/>
    <w:pPr>
      <w:numPr>
        <w:numId w:val="15"/>
      </w:numPr>
    </w:pPr>
  </w:style>
  <w:style w:type="paragraph" w:customStyle="1" w:styleId="QuoteBullet2">
    <w:name w:val="Quote Bullet 2"/>
    <w:basedOn w:val="Quote"/>
    <w:qFormat/>
    <w:rsid w:val="00EB70E1"/>
    <w:pPr>
      <w:numPr>
        <w:ilvl w:val="1"/>
        <w:numId w:val="15"/>
      </w:numPr>
      <w:tabs>
        <w:tab w:val="clear" w:pos="1134"/>
      </w:tabs>
    </w:pPr>
  </w:style>
  <w:style w:type="character" w:styleId="CommentReference">
    <w:name w:val="annotation reference"/>
    <w:basedOn w:val="DefaultParagraphFont"/>
    <w:uiPriority w:val="99"/>
    <w:rsid w:val="00EB70E1"/>
    <w:rPr>
      <w:sz w:val="16"/>
      <w:szCs w:val="16"/>
    </w:rPr>
  </w:style>
  <w:style w:type="paragraph" w:styleId="CommentText">
    <w:name w:val="annotation text"/>
    <w:basedOn w:val="Normal"/>
    <w:link w:val="CommentTextChar"/>
    <w:rsid w:val="00EB70E1"/>
    <w:pPr>
      <w:spacing w:before="0" w:after="0"/>
    </w:pPr>
    <w:rPr>
      <w:rFonts w:eastAsia="Times New Roman" w:cs="Arial"/>
      <w:color w:val="000000" w:themeColor="text1"/>
      <w:szCs w:val="20"/>
      <w:lang w:eastAsia="en-AU"/>
    </w:rPr>
  </w:style>
  <w:style w:type="character" w:customStyle="1" w:styleId="CommentTextChar">
    <w:name w:val="Comment Text Char"/>
    <w:basedOn w:val="DefaultParagraphFont"/>
    <w:link w:val="CommentText"/>
    <w:rsid w:val="00EB70E1"/>
    <w:rPr>
      <w:rFonts w:eastAsia="Times New Roman" w:cs="Arial"/>
      <w:color w:val="000000" w:themeColor="text1"/>
      <w:sz w:val="20"/>
      <w:szCs w:val="20"/>
      <w:lang w:eastAsia="en-AU"/>
    </w:rPr>
  </w:style>
  <w:style w:type="paragraph" w:styleId="CommentSubject">
    <w:name w:val="annotation subject"/>
    <w:basedOn w:val="CommentText"/>
    <w:next w:val="CommentText"/>
    <w:link w:val="CommentSubjectChar"/>
    <w:semiHidden/>
    <w:rsid w:val="00EB70E1"/>
    <w:rPr>
      <w:b/>
      <w:bCs/>
    </w:rPr>
  </w:style>
  <w:style w:type="character" w:customStyle="1" w:styleId="CommentSubjectChar">
    <w:name w:val="Comment Subject Char"/>
    <w:basedOn w:val="CommentTextChar"/>
    <w:link w:val="CommentSubject"/>
    <w:semiHidden/>
    <w:rsid w:val="00EB70E1"/>
    <w:rPr>
      <w:rFonts w:eastAsia="Times New Roman" w:cs="Arial"/>
      <w:b/>
      <w:bCs/>
      <w:color w:val="000000" w:themeColor="text1"/>
      <w:sz w:val="20"/>
      <w:szCs w:val="20"/>
      <w:lang w:eastAsia="en-AU"/>
    </w:rPr>
  </w:style>
  <w:style w:type="paragraph" w:customStyle="1" w:styleId="PullOutBoxNumbered">
    <w:name w:val="Pull Out Box Numbered"/>
    <w:basedOn w:val="PullOutBoxBodyText"/>
    <w:qFormat/>
    <w:rsid w:val="00EB70E1"/>
    <w:pPr>
      <w:numPr>
        <w:numId w:val="12"/>
      </w:numPr>
    </w:pPr>
  </w:style>
  <w:style w:type="paragraph" w:customStyle="1" w:styleId="PullOutBoxNumbered2">
    <w:name w:val="Pull Out Box Numbered 2"/>
    <w:basedOn w:val="PullOutBoxBodyText"/>
    <w:qFormat/>
    <w:rsid w:val="00EB70E1"/>
    <w:pPr>
      <w:numPr>
        <w:ilvl w:val="1"/>
        <w:numId w:val="12"/>
      </w:numPr>
    </w:pPr>
  </w:style>
  <w:style w:type="paragraph" w:customStyle="1" w:styleId="PullOutBoxNumbered3">
    <w:name w:val="Pull Out Box Numbered 3"/>
    <w:basedOn w:val="PullOutBoxBodyText"/>
    <w:qFormat/>
    <w:rsid w:val="00EB70E1"/>
    <w:pPr>
      <w:numPr>
        <w:ilvl w:val="2"/>
        <w:numId w:val="12"/>
      </w:numPr>
    </w:pPr>
  </w:style>
  <w:style w:type="table" w:styleId="TableGrid1">
    <w:name w:val="Table Grid 1"/>
    <w:basedOn w:val="TableNormal"/>
    <w:rsid w:val="00EB70E1"/>
    <w:pPr>
      <w:spacing w:after="0" w:line="240" w:lineRule="atLeast"/>
    </w:pPr>
    <w:rPr>
      <w:rFonts w:eastAsia="Times New Roman" w:cs="Arial"/>
      <w:color w:val="000000" w:themeColor="text1"/>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EB70E1"/>
    <w:pPr>
      <w:spacing w:after="0" w:line="240" w:lineRule="atLeast"/>
    </w:pPr>
    <w:rPr>
      <w:rFonts w:eastAsia="Times New Roman" w:cs="Arial"/>
      <w:color w:val="000000" w:themeColor="text1"/>
      <w:sz w:val="16"/>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EB70E1"/>
    <w:pPr>
      <w:spacing w:after="0" w:line="240" w:lineRule="atLeast"/>
    </w:pPr>
    <w:rPr>
      <w:rFonts w:eastAsia="Times New Roman" w:cs="Arial"/>
      <w:color w:val="000000" w:themeColor="text1"/>
      <w:sz w:val="16"/>
      <w:szCs w:val="20"/>
      <w:lang w:eastAsia="en-AU"/>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B2A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EB70E1"/>
    <w:pPr>
      <w:spacing w:after="0" w:line="240" w:lineRule="atLeast"/>
    </w:pPr>
    <w:rPr>
      <w:rFonts w:eastAsia="Times New Roman" w:cs="Arial"/>
      <w:color w:val="000000" w:themeColor="text1"/>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EB70E1"/>
    <w:pPr>
      <w:spacing w:before="180" w:after="170"/>
    </w:pPr>
  </w:style>
  <w:style w:type="paragraph" w:customStyle="1" w:styleId="Heading1TopofPage">
    <w:name w:val="Heading 1 Top of Page"/>
    <w:basedOn w:val="Heading1"/>
    <w:next w:val="BodyText"/>
    <w:qFormat/>
    <w:rsid w:val="00EB70E1"/>
    <w:pPr>
      <w:pageBreakBefore/>
      <w:framePr w:w="11907" w:h="1701" w:hSpace="11340" w:wrap="around" w:vAnchor="page" w:hAnchor="page" w:yAlign="top"/>
      <w:spacing w:before="1300" w:after="360" w:line="440" w:lineRule="exact"/>
      <w:ind w:left="1134" w:right="1134" w:hanging="432"/>
    </w:pPr>
    <w:rPr>
      <w:rFonts w:asciiTheme="minorHAnsi" w:eastAsia="Times New Roman" w:hAnsiTheme="minorHAnsi" w:cs="Arial"/>
      <w:bCs/>
      <w:color w:val="00B2A9" w:themeColor="text2"/>
      <w:kern w:val="32"/>
      <w:sz w:val="40"/>
      <w:lang w:eastAsia="en-AU"/>
    </w:rPr>
  </w:style>
  <w:style w:type="paragraph" w:customStyle="1" w:styleId="SectionHeading">
    <w:name w:val="Section Heading"/>
    <w:basedOn w:val="Normal"/>
    <w:next w:val="BodyText"/>
    <w:semiHidden/>
    <w:qFormat/>
    <w:rsid w:val="00EB70E1"/>
    <w:pPr>
      <w:keepLines/>
      <w:pageBreakBefore/>
      <w:framePr w:w="11907" w:h="2155" w:hSpace="181" w:wrap="around" w:vAnchor="page" w:hAnchor="page" w:xAlign="right" w:yAlign="top"/>
      <w:spacing w:before="1300" w:after="0" w:line="240" w:lineRule="atLeast"/>
      <w:ind w:left="1134" w:right="1134"/>
      <w:suppressOverlap/>
      <w:jc w:val="right"/>
      <w:outlineLvl w:val="4"/>
    </w:pPr>
    <w:rPr>
      <w:rFonts w:eastAsia="Times New Roman" w:cs="Arial"/>
      <w:b/>
      <w:color w:val="00B2A9" w:themeColor="text2"/>
      <w:sz w:val="40"/>
      <w:szCs w:val="40"/>
      <w:lang w:eastAsia="en-AU"/>
    </w:rPr>
  </w:style>
  <w:style w:type="paragraph" w:customStyle="1" w:styleId="HighlightBoxText">
    <w:name w:val="Highlight Box Text"/>
    <w:basedOn w:val="Normal"/>
    <w:qFormat/>
    <w:rsid w:val="00EB70E1"/>
    <w:pPr>
      <w:spacing w:before="120" w:line="300" w:lineRule="atLeast"/>
      <w:ind w:left="227" w:right="227"/>
    </w:pPr>
    <w:rPr>
      <w:rFonts w:eastAsia="Times New Roman" w:cs="Arial"/>
      <w:color w:val="FFFFFF"/>
      <w:spacing w:val="-2"/>
      <w:sz w:val="24"/>
      <w:szCs w:val="20"/>
      <w:lang w:eastAsia="en-AU"/>
    </w:rPr>
  </w:style>
  <w:style w:type="character" w:styleId="FollowedHyperlink">
    <w:name w:val="FollowedHyperlink"/>
    <w:basedOn w:val="DefaultParagraphFont"/>
    <w:rsid w:val="00EB70E1"/>
    <w:rPr>
      <w:color w:val="53565A" w:themeColor="followedHyperlink"/>
      <w:u w:val="single"/>
    </w:rPr>
  </w:style>
  <w:style w:type="table" w:customStyle="1" w:styleId="LogoPlaceholder">
    <w:name w:val="Logo Placeholder"/>
    <w:basedOn w:val="TableNormal"/>
    <w:uiPriority w:val="99"/>
    <w:rsid w:val="00EB70E1"/>
    <w:pPr>
      <w:spacing w:after="0" w:line="240" w:lineRule="auto"/>
    </w:pPr>
    <w:rPr>
      <w:rFonts w:eastAsia="Times New Roman" w:cs="Arial"/>
      <w:color w:val="000000" w:themeColor="text1"/>
      <w:sz w:val="20"/>
      <w:szCs w:val="20"/>
      <w:lang w:eastAsia="en-AU"/>
    </w:r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EB70E1"/>
    <w:pPr>
      <w:jc w:val="right"/>
    </w:pPr>
    <w:rPr>
      <w:rFonts w:cs="Times New Roman"/>
    </w:rPr>
  </w:style>
  <w:style w:type="paragraph" w:customStyle="1" w:styleId="xCoverStatus">
    <w:name w:val="xCoverStatus"/>
    <w:basedOn w:val="Normal"/>
    <w:semiHidden/>
    <w:rsid w:val="00EB70E1"/>
    <w:pPr>
      <w:spacing w:before="0" w:after="0" w:line="240" w:lineRule="atLeast"/>
    </w:pPr>
    <w:rPr>
      <w:rFonts w:eastAsia="Times New Roman" w:cs="Arial"/>
      <w:b/>
      <w:caps/>
      <w:color w:val="FF0000"/>
      <w:sz w:val="48"/>
      <w:szCs w:val="52"/>
      <w:lang w:eastAsia="en-AU"/>
    </w:rPr>
  </w:style>
  <w:style w:type="paragraph" w:customStyle="1" w:styleId="TableTextCentre">
    <w:name w:val="Table Text Centre"/>
    <w:basedOn w:val="TableTextLeft"/>
    <w:qFormat/>
    <w:rsid w:val="00EB70E1"/>
    <w:pPr>
      <w:jc w:val="center"/>
    </w:pPr>
  </w:style>
  <w:style w:type="paragraph" w:customStyle="1" w:styleId="TableHeadingCentre">
    <w:name w:val="Table Heading Centre"/>
    <w:basedOn w:val="TableHeadingLeft"/>
    <w:qFormat/>
    <w:rsid w:val="00EB70E1"/>
    <w:pPr>
      <w:jc w:val="center"/>
    </w:pPr>
  </w:style>
  <w:style w:type="paragraph" w:customStyle="1" w:styleId="Footnotes2">
    <w:name w:val="Footnotes 2"/>
    <w:basedOn w:val="Normal"/>
    <w:rsid w:val="00EB70E1"/>
    <w:pPr>
      <w:numPr>
        <w:ilvl w:val="1"/>
        <w:numId w:val="13"/>
      </w:numPr>
      <w:spacing w:before="0" w:after="100" w:afterAutospacing="1" w:line="180" w:lineRule="atLeast"/>
      <w:ind w:left="568" w:hanging="284"/>
      <w:contextualSpacing/>
    </w:pPr>
    <w:rPr>
      <w:rFonts w:eastAsia="Times New Roman" w:cs="Arial"/>
      <w:color w:val="000000" w:themeColor="text1"/>
      <w:sz w:val="14"/>
      <w:szCs w:val="20"/>
      <w:lang w:eastAsia="en-AU"/>
    </w:rPr>
  </w:style>
  <w:style w:type="table" w:customStyle="1" w:styleId="HighlightTable">
    <w:name w:val="Highlight Table"/>
    <w:basedOn w:val="TableNormal"/>
    <w:uiPriority w:val="99"/>
    <w:rsid w:val="00EB70E1"/>
    <w:pPr>
      <w:spacing w:after="0" w:line="240" w:lineRule="auto"/>
    </w:pPr>
    <w:rPr>
      <w:rFonts w:eastAsia="Times New Roman" w:cs="Arial"/>
      <w:color w:val="FFFFFF"/>
      <w:sz w:val="24"/>
      <w:szCs w:val="20"/>
      <w:lang w:eastAsia="en-AU"/>
    </w:rPr>
    <w:tblPr>
      <w:tblCellMar>
        <w:top w:w="227" w:type="dxa"/>
        <w:left w:w="0" w:type="dxa"/>
        <w:bottom w:w="227" w:type="dxa"/>
        <w:right w:w="0" w:type="dxa"/>
      </w:tblCellMar>
    </w:tblPr>
    <w:tcPr>
      <w:shd w:val="clear" w:color="auto" w:fill="642667"/>
    </w:tcPr>
  </w:style>
  <w:style w:type="paragraph" w:customStyle="1" w:styleId="BodyText100ThemeColour">
    <w:name w:val="Body Text 100% Theme Colour"/>
    <w:basedOn w:val="BodyText"/>
    <w:qFormat/>
    <w:rsid w:val="00EB70E1"/>
    <w:rPr>
      <w:color w:val="00B2A9" w:themeColor="text2"/>
    </w:rPr>
  </w:style>
  <w:style w:type="paragraph" w:customStyle="1" w:styleId="CaptionImageorFigure">
    <w:name w:val="Caption Image or Figure"/>
    <w:basedOn w:val="Caption"/>
    <w:qFormat/>
    <w:rsid w:val="00EB70E1"/>
    <w:pPr>
      <w:keepNext/>
      <w:spacing w:before="60" w:after="120" w:line="200" w:lineRule="atLeast"/>
    </w:pPr>
    <w:rPr>
      <w:rFonts w:eastAsia="Times New Roman" w:cs="Arial"/>
      <w:b/>
      <w:bCs/>
      <w:i w:val="0"/>
      <w:iCs w:val="0"/>
      <w:color w:val="000000" w:themeColor="text1"/>
      <w:sz w:val="16"/>
      <w:szCs w:val="20"/>
      <w:lang w:eastAsia="en-AU"/>
    </w:rPr>
  </w:style>
  <w:style w:type="paragraph" w:customStyle="1" w:styleId="PhotoCredit">
    <w:name w:val="Photo Credit"/>
    <w:basedOn w:val="CaptionDescriptive"/>
    <w:next w:val="BodyText"/>
    <w:qFormat/>
    <w:rsid w:val="00EB70E1"/>
    <w:rPr>
      <w:i w:val="0"/>
      <w:sz w:val="16"/>
    </w:rPr>
  </w:style>
  <w:style w:type="paragraph" w:customStyle="1" w:styleId="ListAlpha">
    <w:name w:val="List Alpha"/>
    <w:basedOn w:val="Normal"/>
    <w:qFormat/>
    <w:rsid w:val="00EB70E1"/>
    <w:pPr>
      <w:numPr>
        <w:numId w:val="18"/>
      </w:numPr>
      <w:spacing w:before="120" w:line="240" w:lineRule="atLeast"/>
    </w:pPr>
    <w:rPr>
      <w:rFonts w:eastAsia="Times New Roman" w:cs="Arial"/>
      <w:color w:val="000000" w:themeColor="text1"/>
      <w:szCs w:val="20"/>
      <w:lang w:eastAsia="en-AU"/>
    </w:rPr>
  </w:style>
  <w:style w:type="paragraph" w:customStyle="1" w:styleId="ListAlpha2">
    <w:name w:val="List Alpha 2"/>
    <w:basedOn w:val="Normal"/>
    <w:qFormat/>
    <w:rsid w:val="00EB70E1"/>
    <w:pPr>
      <w:numPr>
        <w:ilvl w:val="1"/>
        <w:numId w:val="18"/>
      </w:numPr>
      <w:spacing w:before="120" w:line="240" w:lineRule="atLeast"/>
    </w:pPr>
    <w:rPr>
      <w:rFonts w:eastAsia="Times New Roman" w:cs="Arial"/>
      <w:color w:val="000000" w:themeColor="text1"/>
      <w:szCs w:val="20"/>
      <w:lang w:eastAsia="en-AU"/>
    </w:rPr>
  </w:style>
  <w:style w:type="paragraph" w:customStyle="1" w:styleId="ListAlpha3">
    <w:name w:val="List Alpha 3"/>
    <w:basedOn w:val="Normal"/>
    <w:qFormat/>
    <w:rsid w:val="00EB70E1"/>
    <w:pPr>
      <w:numPr>
        <w:ilvl w:val="2"/>
        <w:numId w:val="18"/>
      </w:numPr>
      <w:spacing w:before="120" w:line="240" w:lineRule="atLeast"/>
    </w:pPr>
    <w:rPr>
      <w:rFonts w:eastAsia="Times New Roman" w:cs="Arial"/>
      <w:color w:val="000000" w:themeColor="text1"/>
      <w:szCs w:val="20"/>
      <w:lang w:eastAsia="en-AU"/>
    </w:rPr>
  </w:style>
  <w:style w:type="paragraph" w:customStyle="1" w:styleId="HighlightBoxHeading">
    <w:name w:val="Highlight Box Heading"/>
    <w:basedOn w:val="HighlightBoxText"/>
    <w:qFormat/>
    <w:rsid w:val="00EB70E1"/>
    <w:rPr>
      <w:b/>
    </w:rPr>
  </w:style>
  <w:style w:type="paragraph" w:customStyle="1" w:styleId="HighlightBoxBullet">
    <w:name w:val="Highlight Box Bullet"/>
    <w:basedOn w:val="HighlightBoxText"/>
    <w:qFormat/>
    <w:rsid w:val="00EB70E1"/>
    <w:pPr>
      <w:numPr>
        <w:numId w:val="20"/>
      </w:numPr>
      <w:tabs>
        <w:tab w:val="left" w:pos="454"/>
      </w:tabs>
    </w:pPr>
  </w:style>
  <w:style w:type="character" w:customStyle="1" w:styleId="MyUnderline">
    <w:name w:val="MyUnderline"/>
    <w:uiPriority w:val="1"/>
    <w:semiHidden/>
    <w:rsid w:val="00EB70E1"/>
    <w:rPr>
      <w:u w:val="single"/>
      <w:lang w:eastAsia="en-AU"/>
    </w:rPr>
  </w:style>
  <w:style w:type="character" w:customStyle="1" w:styleId="MyBoldItalicsUnderline">
    <w:name w:val="MyBoldItalicsUnderline"/>
    <w:uiPriority w:val="1"/>
    <w:semiHidden/>
    <w:rsid w:val="00EB70E1"/>
    <w:rPr>
      <w:b/>
      <w:i/>
      <w:u w:val="single"/>
    </w:rPr>
  </w:style>
  <w:style w:type="character" w:customStyle="1" w:styleId="MyBoldUnderline">
    <w:name w:val="MyBoldUnderline"/>
    <w:uiPriority w:val="1"/>
    <w:semiHidden/>
    <w:rsid w:val="00EB70E1"/>
    <w:rPr>
      <w:b/>
      <w:u w:val="single"/>
    </w:rPr>
  </w:style>
  <w:style w:type="character" w:customStyle="1" w:styleId="MyItalicsUnderline">
    <w:name w:val="MyItalicsUnderline"/>
    <w:uiPriority w:val="1"/>
    <w:semiHidden/>
    <w:rsid w:val="00EB70E1"/>
    <w:rPr>
      <w:i/>
      <w:u w:val="single"/>
    </w:rPr>
  </w:style>
  <w:style w:type="paragraph" w:customStyle="1" w:styleId="SmallBodyText">
    <w:name w:val="Small Body Text"/>
    <w:basedOn w:val="xDisclaimerText"/>
    <w:qFormat/>
    <w:rsid w:val="00EB70E1"/>
    <w:pPr>
      <w:spacing w:before="40" w:after="40" w:line="160" w:lineRule="atLeast"/>
      <w:ind w:right="340"/>
    </w:pPr>
    <w:rPr>
      <w:spacing w:val="2"/>
    </w:rPr>
  </w:style>
  <w:style w:type="paragraph" w:customStyle="1" w:styleId="SmallBullet">
    <w:name w:val="Small Bullet"/>
    <w:basedOn w:val="SmallBodyText"/>
    <w:rsid w:val="00EB70E1"/>
    <w:pPr>
      <w:numPr>
        <w:numId w:val="19"/>
      </w:numPr>
    </w:pPr>
  </w:style>
  <w:style w:type="paragraph" w:customStyle="1" w:styleId="SmallHeading">
    <w:name w:val="Small Heading"/>
    <w:basedOn w:val="xDisclaimerHeading"/>
    <w:next w:val="SmallBodyText"/>
    <w:qFormat/>
    <w:rsid w:val="00EB70E1"/>
    <w:pPr>
      <w:spacing w:before="60" w:after="0" w:line="160" w:lineRule="atLeast"/>
      <w:ind w:right="3119"/>
    </w:pPr>
    <w:rPr>
      <w:sz w:val="12"/>
    </w:rPr>
  </w:style>
  <w:style w:type="paragraph" w:customStyle="1" w:styleId="xWeb">
    <w:name w:val="xWeb"/>
    <w:basedOn w:val="Normal"/>
    <w:rsid w:val="00EB70E1"/>
    <w:pPr>
      <w:spacing w:before="0" w:after="0"/>
    </w:pPr>
    <w:rPr>
      <w:rFonts w:eastAsia="Times New Roman" w:cs="Arial"/>
      <w:b/>
      <w:color w:val="00A9B2"/>
      <w:spacing w:val="-4"/>
      <w:sz w:val="25"/>
      <w:szCs w:val="42"/>
      <w:lang w:eastAsia="en-AU"/>
    </w:rPr>
  </w:style>
  <w:style w:type="table" w:customStyle="1" w:styleId="DELWPTableNormal">
    <w:name w:val="DELWP Table Normal"/>
    <w:basedOn w:val="TableNormal"/>
    <w:uiPriority w:val="99"/>
    <w:rsid w:val="00EB70E1"/>
    <w:pPr>
      <w:spacing w:after="0" w:line="240" w:lineRule="auto"/>
    </w:pPr>
    <w:rPr>
      <w:rFonts w:eastAsia="Times New Roman" w:cs="Arial"/>
      <w:color w:val="000000" w:themeColor="text1"/>
      <w:sz w:val="20"/>
      <w:szCs w:val="20"/>
      <w:lang w:eastAsia="en-AU"/>
    </w:rPr>
    <w:tblPr/>
  </w:style>
  <w:style w:type="paragraph" w:customStyle="1" w:styleId="xAccessibilityText">
    <w:name w:val="xAccessibility Text"/>
    <w:basedOn w:val="Normal"/>
    <w:semiHidden/>
    <w:qFormat/>
    <w:rsid w:val="00EB70E1"/>
    <w:pPr>
      <w:spacing w:before="0" w:after="0" w:line="276" w:lineRule="exact"/>
    </w:pPr>
    <w:rPr>
      <w:rFonts w:eastAsia="Times New Roman" w:cs="Arial"/>
      <w:color w:val="000000" w:themeColor="text1"/>
      <w:sz w:val="24"/>
      <w:szCs w:val="20"/>
      <w:lang w:eastAsia="en-AU"/>
    </w:rPr>
  </w:style>
  <w:style w:type="paragraph" w:customStyle="1" w:styleId="xAccessibilityHeading">
    <w:name w:val="xAccessibility Heading"/>
    <w:basedOn w:val="Normal"/>
    <w:semiHidden/>
    <w:qFormat/>
    <w:rsid w:val="00EB70E1"/>
    <w:pPr>
      <w:spacing w:before="0" w:after="0" w:line="300" w:lineRule="exact"/>
    </w:pPr>
    <w:rPr>
      <w:rFonts w:eastAsia="Times New Roman" w:cs="Arial"/>
      <w:b/>
      <w:color w:val="000000" w:themeColor="text1"/>
      <w:sz w:val="22"/>
      <w:szCs w:val="20"/>
      <w:lang w:eastAsia="en-AU"/>
    </w:rPr>
  </w:style>
  <w:style w:type="paragraph" w:customStyle="1" w:styleId="FooterEvenPageNumber">
    <w:name w:val="Footer Even Page Number"/>
    <w:basedOn w:val="FooterEven"/>
    <w:semiHidden/>
    <w:rsid w:val="00EB70E1"/>
    <w:pPr>
      <w:framePr w:wrap="around" w:vAnchor="page" w:hAnchor="margin" w:yAlign="bottom"/>
    </w:pPr>
    <w:rPr>
      <w:b/>
      <w:color w:val="CEDC00" w:themeColor="accent1"/>
    </w:rPr>
  </w:style>
  <w:style w:type="character" w:customStyle="1" w:styleId="HiddenText">
    <w:name w:val="Hidden Text"/>
    <w:basedOn w:val="DefaultParagraphFont"/>
    <w:uiPriority w:val="1"/>
    <w:qFormat/>
    <w:rsid w:val="00EB70E1"/>
    <w:rPr>
      <w:vanish/>
      <w:color w:val="FF0000"/>
      <w:sz w:val="16"/>
      <w:u w:val="dotted"/>
    </w:rPr>
  </w:style>
  <w:style w:type="character" w:customStyle="1" w:styleId="ListParagraphChar">
    <w:name w:val="List Paragraph Char"/>
    <w:aliases w:val="List Bullets Char,Normal itemised Char,NFP GP Bulleted List Char,Recommendation Char,List Paragraph1 Char,RAW bullet Char,Bulleted list Char,Defire bullet list Char,Defire Bullet List Char,Number 1 Char,Affinity bullet Char"/>
    <w:basedOn w:val="DefaultParagraphFont"/>
    <w:link w:val="ListParagraph"/>
    <w:uiPriority w:val="34"/>
    <w:rsid w:val="00EB70E1"/>
    <w:rPr>
      <w:sz w:val="20"/>
    </w:rPr>
  </w:style>
  <w:style w:type="paragraph" w:customStyle="1" w:styleId="paragraph">
    <w:name w:val="paragraph"/>
    <w:basedOn w:val="Normal"/>
    <w:rsid w:val="00EB70E1"/>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EB70E1"/>
  </w:style>
  <w:style w:type="character" w:customStyle="1" w:styleId="eop">
    <w:name w:val="eop"/>
    <w:basedOn w:val="DefaultParagraphFont"/>
    <w:rsid w:val="00EB70E1"/>
  </w:style>
  <w:style w:type="paragraph" w:styleId="Revision">
    <w:name w:val="Revision"/>
    <w:hidden/>
    <w:uiPriority w:val="99"/>
    <w:semiHidden/>
    <w:rsid w:val="00EB70E1"/>
    <w:pPr>
      <w:spacing w:after="0" w:line="240" w:lineRule="auto"/>
    </w:pPr>
    <w:rPr>
      <w:rFonts w:eastAsia="Times New Roman" w:cs="Arial"/>
      <w:color w:val="000000" w:themeColor="text1"/>
      <w:sz w:val="20"/>
      <w:szCs w:val="20"/>
      <w:lang w:eastAsia="en-AU"/>
    </w:rPr>
  </w:style>
  <w:style w:type="character" w:styleId="Strong">
    <w:name w:val="Strong"/>
    <w:basedOn w:val="DefaultParagraphFont"/>
    <w:uiPriority w:val="22"/>
    <w:qFormat/>
    <w:rsid w:val="00EB70E1"/>
    <w:rPr>
      <w:b/>
      <w:bCs/>
    </w:rPr>
  </w:style>
  <w:style w:type="character" w:styleId="UnresolvedMention">
    <w:name w:val="Unresolved Mention"/>
    <w:basedOn w:val="DefaultParagraphFont"/>
    <w:uiPriority w:val="99"/>
    <w:unhideWhenUsed/>
    <w:rsid w:val="00EB70E1"/>
    <w:rPr>
      <w:color w:val="605E5C"/>
      <w:shd w:val="clear" w:color="auto" w:fill="E1DFDD"/>
    </w:rPr>
  </w:style>
  <w:style w:type="character" w:styleId="Mention">
    <w:name w:val="Mention"/>
    <w:basedOn w:val="DefaultParagraphFont"/>
    <w:uiPriority w:val="99"/>
    <w:unhideWhenUsed/>
    <w:rsid w:val="00EB70E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833863">
      <w:bodyDiv w:val="1"/>
      <w:marLeft w:val="0"/>
      <w:marRight w:val="0"/>
      <w:marTop w:val="0"/>
      <w:marBottom w:val="0"/>
      <w:divBdr>
        <w:top w:val="none" w:sz="0" w:space="0" w:color="auto"/>
        <w:left w:val="none" w:sz="0" w:space="0" w:color="auto"/>
        <w:bottom w:val="none" w:sz="0" w:space="0" w:color="auto"/>
        <w:right w:val="none" w:sz="0" w:space="0" w:color="auto"/>
      </w:divBdr>
    </w:div>
    <w:div w:id="1717772641">
      <w:bodyDiv w:val="1"/>
      <w:marLeft w:val="0"/>
      <w:marRight w:val="0"/>
      <w:marTop w:val="0"/>
      <w:marBottom w:val="0"/>
      <w:divBdr>
        <w:top w:val="none" w:sz="0" w:space="0" w:color="auto"/>
        <w:left w:val="none" w:sz="0" w:space="0" w:color="auto"/>
        <w:bottom w:val="none" w:sz="0" w:space="0" w:color="auto"/>
        <w:right w:val="none" w:sz="0" w:space="0" w:color="auto"/>
      </w:divBdr>
    </w:div>
    <w:div w:id="179243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diagramData" Target="diagrams/data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5"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diagramColors" Target="diagrams/colors1.xm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diagramQuickStyle" Target="diagrams/quickStyle1.xml"/><Relationship Id="rId28"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diagramLayout" Target="diagrams/layout1.xml"/><Relationship Id="rId27" Type="http://schemas.openxmlformats.org/officeDocument/2006/relationships/header" Target="header3.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76ED190-047C-42E7-B159-D6BB54128618}" type="doc">
      <dgm:prSet loTypeId="urn:microsoft.com/office/officeart/2005/8/layout/pyramid1" loCatId="pyramid" qsTypeId="urn:microsoft.com/office/officeart/2005/8/quickstyle/simple1" qsCatId="simple" csTypeId="urn:microsoft.com/office/officeart/2005/8/colors/colorful3" csCatId="colorful" phldr="1"/>
      <dgm:spPr/>
    </dgm:pt>
    <dgm:pt modelId="{3BA7949F-1EFE-46CC-B60D-A2C687FD986B}">
      <dgm:prSet phldrT="[Text]" custT="1"/>
      <dgm:spPr>
        <a:ln>
          <a:solidFill>
            <a:schemeClr val="tx1"/>
          </a:solidFill>
        </a:ln>
      </dgm:spPr>
      <dgm:t>
        <a:bodyPr/>
        <a:lstStyle/>
        <a:p>
          <a:pPr algn="ctr"/>
          <a:br>
            <a:rPr lang="en-AU" sz="1000" b="0"/>
          </a:br>
          <a:br>
            <a:rPr lang="en-AU" sz="1000" b="0"/>
          </a:br>
          <a:r>
            <a:rPr lang="en-AU" sz="1000" b="0"/>
            <a:t>Minister's</a:t>
          </a:r>
        </a:p>
        <a:p>
          <a:pPr algn="ctr"/>
          <a:r>
            <a:rPr lang="en-AU" sz="1000" b="0"/>
            <a:t>Guideline</a:t>
          </a:r>
        </a:p>
      </dgm:t>
    </dgm:pt>
    <dgm:pt modelId="{462B1D27-18E0-4DBC-B7EF-A590C43C3FF6}" type="parTrans" cxnId="{70EBFE6C-1859-4BA4-A609-60408966A3D0}">
      <dgm:prSet/>
      <dgm:spPr/>
      <dgm:t>
        <a:bodyPr/>
        <a:lstStyle/>
        <a:p>
          <a:endParaRPr lang="en-AU" b="1"/>
        </a:p>
      </dgm:t>
    </dgm:pt>
    <dgm:pt modelId="{C49FD1FD-6853-4EDB-AC78-D634920AED42}" type="sibTrans" cxnId="{70EBFE6C-1859-4BA4-A609-60408966A3D0}">
      <dgm:prSet/>
      <dgm:spPr/>
      <dgm:t>
        <a:bodyPr/>
        <a:lstStyle/>
        <a:p>
          <a:endParaRPr lang="en-AU" b="1"/>
        </a:p>
      </dgm:t>
    </dgm:pt>
    <dgm:pt modelId="{DDB93C4E-A291-4073-9FEB-1970F9EACA5B}">
      <dgm:prSet phldrT="[Text]" custT="1"/>
      <dgm:spPr>
        <a:ln>
          <a:solidFill>
            <a:schemeClr val="tx1"/>
          </a:solidFill>
        </a:ln>
      </dgm:spPr>
      <dgm:t>
        <a:bodyPr/>
        <a:lstStyle/>
        <a:p>
          <a:r>
            <a:rPr lang="en-AU" sz="1000" b="0"/>
            <a:t>Cladding Risk Mitigation Policy</a:t>
          </a:r>
        </a:p>
      </dgm:t>
    </dgm:pt>
    <dgm:pt modelId="{648E8FBF-6E47-4322-B069-4C5AE55B302A}" type="parTrans" cxnId="{60958A8F-74B0-4D46-A607-3382513491DF}">
      <dgm:prSet/>
      <dgm:spPr/>
      <dgm:t>
        <a:bodyPr/>
        <a:lstStyle/>
        <a:p>
          <a:endParaRPr lang="en-AU" b="1"/>
        </a:p>
      </dgm:t>
    </dgm:pt>
    <dgm:pt modelId="{BB8EEB81-0DFC-4FB1-A7D3-B6DD7E2C4748}" type="sibTrans" cxnId="{60958A8F-74B0-4D46-A607-3382513491DF}">
      <dgm:prSet/>
      <dgm:spPr/>
      <dgm:t>
        <a:bodyPr/>
        <a:lstStyle/>
        <a:p>
          <a:endParaRPr lang="en-AU" b="1"/>
        </a:p>
      </dgm:t>
    </dgm:pt>
    <dgm:pt modelId="{AD67C0EE-E6F6-44F0-91E1-35BB77AE034A}">
      <dgm:prSet phldrT="[Text]" custT="1"/>
      <dgm:spPr>
        <a:ln>
          <a:solidFill>
            <a:schemeClr val="tx1"/>
          </a:solidFill>
        </a:ln>
      </dgm:spPr>
      <dgm:t>
        <a:bodyPr/>
        <a:lstStyle/>
        <a:p>
          <a:r>
            <a:rPr lang="en-AU" sz="1000" b="0"/>
            <a:t>Procedure for Mitigating Cladding Risk</a:t>
          </a:r>
        </a:p>
      </dgm:t>
    </dgm:pt>
    <dgm:pt modelId="{6D2806A7-73EE-4044-BAA1-B9A73D53592B}" type="parTrans" cxnId="{501FB7D1-41C0-4D66-807C-84AA95B26E2D}">
      <dgm:prSet/>
      <dgm:spPr/>
      <dgm:t>
        <a:bodyPr/>
        <a:lstStyle/>
        <a:p>
          <a:endParaRPr lang="en-AU" b="1"/>
        </a:p>
      </dgm:t>
    </dgm:pt>
    <dgm:pt modelId="{6511790E-341F-43A3-A832-D3AB3B135C7A}" type="sibTrans" cxnId="{501FB7D1-41C0-4D66-807C-84AA95B26E2D}">
      <dgm:prSet/>
      <dgm:spPr/>
      <dgm:t>
        <a:bodyPr/>
        <a:lstStyle/>
        <a:p>
          <a:endParaRPr lang="en-AU" b="1"/>
        </a:p>
      </dgm:t>
    </dgm:pt>
    <dgm:pt modelId="{CB929BFA-6D88-4B35-99DB-CEF492F62BE0}">
      <dgm:prSet phldrT="[Text]" custT="1"/>
      <dgm:spPr>
        <a:ln>
          <a:solidFill>
            <a:schemeClr val="tx1"/>
          </a:solidFill>
        </a:ln>
      </dgm:spPr>
      <dgm:t>
        <a:bodyPr/>
        <a:lstStyle/>
        <a:p>
          <a:r>
            <a:rPr lang="en-AU" sz="1000" b="0"/>
            <a:t>Victorian Government supporting information and tools</a:t>
          </a:r>
        </a:p>
      </dgm:t>
    </dgm:pt>
    <dgm:pt modelId="{EC84DB2E-EC95-4AC5-8850-FBBE62ACFDF5}" type="parTrans" cxnId="{84EBD410-9487-4711-82B7-C5877F1C87A6}">
      <dgm:prSet/>
      <dgm:spPr/>
      <dgm:t>
        <a:bodyPr/>
        <a:lstStyle/>
        <a:p>
          <a:endParaRPr lang="en-AU" b="1"/>
        </a:p>
      </dgm:t>
    </dgm:pt>
    <dgm:pt modelId="{F6281037-CB9F-412A-B59D-5240C4D81464}" type="sibTrans" cxnId="{84EBD410-9487-4711-82B7-C5877F1C87A6}">
      <dgm:prSet/>
      <dgm:spPr/>
      <dgm:t>
        <a:bodyPr/>
        <a:lstStyle/>
        <a:p>
          <a:endParaRPr lang="en-AU" b="1"/>
        </a:p>
      </dgm:t>
    </dgm:pt>
    <dgm:pt modelId="{A9405DFD-AE94-4A86-BA9D-37E9AD6DA2C8}" type="pres">
      <dgm:prSet presAssocID="{B76ED190-047C-42E7-B159-D6BB54128618}" presName="Name0" presStyleCnt="0">
        <dgm:presLayoutVars>
          <dgm:dir/>
          <dgm:animLvl val="lvl"/>
          <dgm:resizeHandles val="exact"/>
        </dgm:presLayoutVars>
      </dgm:prSet>
      <dgm:spPr/>
    </dgm:pt>
    <dgm:pt modelId="{24799BD9-4451-4805-88F9-DB6F8323C2E1}" type="pres">
      <dgm:prSet presAssocID="{3BA7949F-1EFE-46CC-B60D-A2C687FD986B}" presName="Name8" presStyleCnt="0"/>
      <dgm:spPr/>
    </dgm:pt>
    <dgm:pt modelId="{9DD56B4C-0187-4A6E-86CE-8370FB9F3109}" type="pres">
      <dgm:prSet presAssocID="{3BA7949F-1EFE-46CC-B60D-A2C687FD986B}" presName="level" presStyleLbl="node1" presStyleIdx="0" presStyleCnt="4" custScaleY="136070">
        <dgm:presLayoutVars>
          <dgm:chMax val="1"/>
          <dgm:bulletEnabled val="1"/>
        </dgm:presLayoutVars>
      </dgm:prSet>
      <dgm:spPr/>
    </dgm:pt>
    <dgm:pt modelId="{1DDB936F-AA91-4DDB-A936-78FCA18F6223}" type="pres">
      <dgm:prSet presAssocID="{3BA7949F-1EFE-46CC-B60D-A2C687FD986B}" presName="levelTx" presStyleLbl="revTx" presStyleIdx="0" presStyleCnt="0">
        <dgm:presLayoutVars>
          <dgm:chMax val="1"/>
          <dgm:bulletEnabled val="1"/>
        </dgm:presLayoutVars>
      </dgm:prSet>
      <dgm:spPr/>
    </dgm:pt>
    <dgm:pt modelId="{AA89A2AD-36DF-44B7-9A96-0623AB6DECA9}" type="pres">
      <dgm:prSet presAssocID="{DDB93C4E-A291-4073-9FEB-1970F9EACA5B}" presName="Name8" presStyleCnt="0"/>
      <dgm:spPr/>
    </dgm:pt>
    <dgm:pt modelId="{1DDC76F3-9E66-492E-AE2F-0B028E964745}" type="pres">
      <dgm:prSet presAssocID="{DDB93C4E-A291-4073-9FEB-1970F9EACA5B}" presName="level" presStyleLbl="node1" presStyleIdx="1" presStyleCnt="4" custScaleY="92920">
        <dgm:presLayoutVars>
          <dgm:chMax val="1"/>
          <dgm:bulletEnabled val="1"/>
        </dgm:presLayoutVars>
      </dgm:prSet>
      <dgm:spPr/>
    </dgm:pt>
    <dgm:pt modelId="{DEAC6C63-D2E4-40F7-992F-E07F3D59CF5F}" type="pres">
      <dgm:prSet presAssocID="{DDB93C4E-A291-4073-9FEB-1970F9EACA5B}" presName="levelTx" presStyleLbl="revTx" presStyleIdx="0" presStyleCnt="0">
        <dgm:presLayoutVars>
          <dgm:chMax val="1"/>
          <dgm:bulletEnabled val="1"/>
        </dgm:presLayoutVars>
      </dgm:prSet>
      <dgm:spPr/>
    </dgm:pt>
    <dgm:pt modelId="{DF69A671-8D7B-4A70-B81E-8B8270CFE8E7}" type="pres">
      <dgm:prSet presAssocID="{AD67C0EE-E6F6-44F0-91E1-35BB77AE034A}" presName="Name8" presStyleCnt="0"/>
      <dgm:spPr/>
    </dgm:pt>
    <dgm:pt modelId="{8A04F110-4536-40F2-A747-18B692850EAA}" type="pres">
      <dgm:prSet presAssocID="{AD67C0EE-E6F6-44F0-91E1-35BB77AE034A}" presName="level" presStyleLbl="node1" presStyleIdx="2" presStyleCnt="4" custScaleY="95260">
        <dgm:presLayoutVars>
          <dgm:chMax val="1"/>
          <dgm:bulletEnabled val="1"/>
        </dgm:presLayoutVars>
      </dgm:prSet>
      <dgm:spPr/>
    </dgm:pt>
    <dgm:pt modelId="{37C7BC1C-2CAC-4F14-A217-95AA80C3CF7E}" type="pres">
      <dgm:prSet presAssocID="{AD67C0EE-E6F6-44F0-91E1-35BB77AE034A}" presName="levelTx" presStyleLbl="revTx" presStyleIdx="0" presStyleCnt="0">
        <dgm:presLayoutVars>
          <dgm:chMax val="1"/>
          <dgm:bulletEnabled val="1"/>
        </dgm:presLayoutVars>
      </dgm:prSet>
      <dgm:spPr/>
    </dgm:pt>
    <dgm:pt modelId="{30716925-1468-4AB6-A92F-53C964DB497A}" type="pres">
      <dgm:prSet presAssocID="{CB929BFA-6D88-4B35-99DB-CEF492F62BE0}" presName="Name8" presStyleCnt="0"/>
      <dgm:spPr/>
    </dgm:pt>
    <dgm:pt modelId="{9DE59F62-62C7-4786-974D-F0DF4C6DC946}" type="pres">
      <dgm:prSet presAssocID="{CB929BFA-6D88-4B35-99DB-CEF492F62BE0}" presName="level" presStyleLbl="node1" presStyleIdx="3" presStyleCnt="4" custScaleY="109896">
        <dgm:presLayoutVars>
          <dgm:chMax val="1"/>
          <dgm:bulletEnabled val="1"/>
        </dgm:presLayoutVars>
      </dgm:prSet>
      <dgm:spPr/>
    </dgm:pt>
    <dgm:pt modelId="{0305407E-0C14-440D-94F4-CF5F81F00A57}" type="pres">
      <dgm:prSet presAssocID="{CB929BFA-6D88-4B35-99DB-CEF492F62BE0}" presName="levelTx" presStyleLbl="revTx" presStyleIdx="0" presStyleCnt="0">
        <dgm:presLayoutVars>
          <dgm:chMax val="1"/>
          <dgm:bulletEnabled val="1"/>
        </dgm:presLayoutVars>
      </dgm:prSet>
      <dgm:spPr/>
    </dgm:pt>
  </dgm:ptLst>
  <dgm:cxnLst>
    <dgm:cxn modelId="{F30DF307-5B20-46E0-B25F-6B58AE31238E}" type="presOf" srcId="{CB929BFA-6D88-4B35-99DB-CEF492F62BE0}" destId="{9DE59F62-62C7-4786-974D-F0DF4C6DC946}" srcOrd="0" destOrd="0" presId="urn:microsoft.com/office/officeart/2005/8/layout/pyramid1"/>
    <dgm:cxn modelId="{84EBD410-9487-4711-82B7-C5877F1C87A6}" srcId="{B76ED190-047C-42E7-B159-D6BB54128618}" destId="{CB929BFA-6D88-4B35-99DB-CEF492F62BE0}" srcOrd="3" destOrd="0" parTransId="{EC84DB2E-EC95-4AC5-8850-FBBE62ACFDF5}" sibTransId="{F6281037-CB9F-412A-B59D-5240C4D81464}"/>
    <dgm:cxn modelId="{134C361E-876E-467C-8E15-D730BF8BD55A}" type="presOf" srcId="{AD67C0EE-E6F6-44F0-91E1-35BB77AE034A}" destId="{8A04F110-4536-40F2-A747-18B692850EAA}" srcOrd="0" destOrd="0" presId="urn:microsoft.com/office/officeart/2005/8/layout/pyramid1"/>
    <dgm:cxn modelId="{70EBFE6C-1859-4BA4-A609-60408966A3D0}" srcId="{B76ED190-047C-42E7-B159-D6BB54128618}" destId="{3BA7949F-1EFE-46CC-B60D-A2C687FD986B}" srcOrd="0" destOrd="0" parTransId="{462B1D27-18E0-4DBC-B7EF-A590C43C3FF6}" sibTransId="{C49FD1FD-6853-4EDB-AC78-D634920AED42}"/>
    <dgm:cxn modelId="{59E1657C-2C5C-48FA-8C3B-FEA59BE5A2FD}" type="presOf" srcId="{AD67C0EE-E6F6-44F0-91E1-35BB77AE034A}" destId="{37C7BC1C-2CAC-4F14-A217-95AA80C3CF7E}" srcOrd="1" destOrd="0" presId="urn:microsoft.com/office/officeart/2005/8/layout/pyramid1"/>
    <dgm:cxn modelId="{610F9287-70AC-49BD-ADD3-D72B173DCF23}" type="presOf" srcId="{B76ED190-047C-42E7-B159-D6BB54128618}" destId="{A9405DFD-AE94-4A86-BA9D-37E9AD6DA2C8}" srcOrd="0" destOrd="0" presId="urn:microsoft.com/office/officeart/2005/8/layout/pyramid1"/>
    <dgm:cxn modelId="{0C2D2D8D-50C6-4F47-8316-8DBBDEA591B0}" type="presOf" srcId="{DDB93C4E-A291-4073-9FEB-1970F9EACA5B}" destId="{1DDC76F3-9E66-492E-AE2F-0B028E964745}" srcOrd="0" destOrd="0" presId="urn:microsoft.com/office/officeart/2005/8/layout/pyramid1"/>
    <dgm:cxn modelId="{60958A8F-74B0-4D46-A607-3382513491DF}" srcId="{B76ED190-047C-42E7-B159-D6BB54128618}" destId="{DDB93C4E-A291-4073-9FEB-1970F9EACA5B}" srcOrd="1" destOrd="0" parTransId="{648E8FBF-6E47-4322-B069-4C5AE55B302A}" sibTransId="{BB8EEB81-0DFC-4FB1-A7D3-B6DD7E2C4748}"/>
    <dgm:cxn modelId="{B54E9094-5EA6-4A9D-848A-6393B07A9EAB}" type="presOf" srcId="{3BA7949F-1EFE-46CC-B60D-A2C687FD986B}" destId="{1DDB936F-AA91-4DDB-A936-78FCA18F6223}" srcOrd="1" destOrd="0" presId="urn:microsoft.com/office/officeart/2005/8/layout/pyramid1"/>
    <dgm:cxn modelId="{6AD779B4-3CC0-4149-A695-8E81199CAD79}" type="presOf" srcId="{DDB93C4E-A291-4073-9FEB-1970F9EACA5B}" destId="{DEAC6C63-D2E4-40F7-992F-E07F3D59CF5F}" srcOrd="1" destOrd="0" presId="urn:microsoft.com/office/officeart/2005/8/layout/pyramid1"/>
    <dgm:cxn modelId="{E7347DBA-F134-4088-B311-A40D41BFD4C0}" type="presOf" srcId="{3BA7949F-1EFE-46CC-B60D-A2C687FD986B}" destId="{9DD56B4C-0187-4A6E-86CE-8370FB9F3109}" srcOrd="0" destOrd="0" presId="urn:microsoft.com/office/officeart/2005/8/layout/pyramid1"/>
    <dgm:cxn modelId="{501FB7D1-41C0-4D66-807C-84AA95B26E2D}" srcId="{B76ED190-047C-42E7-B159-D6BB54128618}" destId="{AD67C0EE-E6F6-44F0-91E1-35BB77AE034A}" srcOrd="2" destOrd="0" parTransId="{6D2806A7-73EE-4044-BAA1-B9A73D53592B}" sibTransId="{6511790E-341F-43A3-A832-D3AB3B135C7A}"/>
    <dgm:cxn modelId="{AAD235F7-26FA-4241-BAC6-D306EAFB2526}" type="presOf" srcId="{CB929BFA-6D88-4B35-99DB-CEF492F62BE0}" destId="{0305407E-0C14-440D-94F4-CF5F81F00A57}" srcOrd="1" destOrd="0" presId="urn:microsoft.com/office/officeart/2005/8/layout/pyramid1"/>
    <dgm:cxn modelId="{2C194143-52D6-472A-A317-5068CFAF2266}" type="presParOf" srcId="{A9405DFD-AE94-4A86-BA9D-37E9AD6DA2C8}" destId="{24799BD9-4451-4805-88F9-DB6F8323C2E1}" srcOrd="0" destOrd="0" presId="urn:microsoft.com/office/officeart/2005/8/layout/pyramid1"/>
    <dgm:cxn modelId="{EEC8EFBC-1420-4C53-9794-637D388BAF7C}" type="presParOf" srcId="{24799BD9-4451-4805-88F9-DB6F8323C2E1}" destId="{9DD56B4C-0187-4A6E-86CE-8370FB9F3109}" srcOrd="0" destOrd="0" presId="urn:microsoft.com/office/officeart/2005/8/layout/pyramid1"/>
    <dgm:cxn modelId="{714CB56D-03AD-4799-BB3A-247F4E4EA6D3}" type="presParOf" srcId="{24799BD9-4451-4805-88F9-DB6F8323C2E1}" destId="{1DDB936F-AA91-4DDB-A936-78FCA18F6223}" srcOrd="1" destOrd="0" presId="urn:microsoft.com/office/officeart/2005/8/layout/pyramid1"/>
    <dgm:cxn modelId="{AA3128A9-2308-455C-AE3E-3C313100741B}" type="presParOf" srcId="{A9405DFD-AE94-4A86-BA9D-37E9AD6DA2C8}" destId="{AA89A2AD-36DF-44B7-9A96-0623AB6DECA9}" srcOrd="1" destOrd="0" presId="urn:microsoft.com/office/officeart/2005/8/layout/pyramid1"/>
    <dgm:cxn modelId="{B42896E2-43A0-43B2-AFE3-5FA97A919EEA}" type="presParOf" srcId="{AA89A2AD-36DF-44B7-9A96-0623AB6DECA9}" destId="{1DDC76F3-9E66-492E-AE2F-0B028E964745}" srcOrd="0" destOrd="0" presId="urn:microsoft.com/office/officeart/2005/8/layout/pyramid1"/>
    <dgm:cxn modelId="{2D7CEB32-00D6-40BA-9F35-8581EAEDEB86}" type="presParOf" srcId="{AA89A2AD-36DF-44B7-9A96-0623AB6DECA9}" destId="{DEAC6C63-D2E4-40F7-992F-E07F3D59CF5F}" srcOrd="1" destOrd="0" presId="urn:microsoft.com/office/officeart/2005/8/layout/pyramid1"/>
    <dgm:cxn modelId="{E4421A35-C5D5-405C-9B0A-D67FB9C5B4F7}" type="presParOf" srcId="{A9405DFD-AE94-4A86-BA9D-37E9AD6DA2C8}" destId="{DF69A671-8D7B-4A70-B81E-8B8270CFE8E7}" srcOrd="2" destOrd="0" presId="urn:microsoft.com/office/officeart/2005/8/layout/pyramid1"/>
    <dgm:cxn modelId="{B86A64E9-3BC6-4A99-9D90-F1B394D2D12C}" type="presParOf" srcId="{DF69A671-8D7B-4A70-B81E-8B8270CFE8E7}" destId="{8A04F110-4536-40F2-A747-18B692850EAA}" srcOrd="0" destOrd="0" presId="urn:microsoft.com/office/officeart/2005/8/layout/pyramid1"/>
    <dgm:cxn modelId="{E11635E7-16E7-417F-BACB-D5857A2DE163}" type="presParOf" srcId="{DF69A671-8D7B-4A70-B81E-8B8270CFE8E7}" destId="{37C7BC1C-2CAC-4F14-A217-95AA80C3CF7E}" srcOrd="1" destOrd="0" presId="urn:microsoft.com/office/officeart/2005/8/layout/pyramid1"/>
    <dgm:cxn modelId="{C8DAC4FF-43F6-48B5-9478-203FCDCA3773}" type="presParOf" srcId="{A9405DFD-AE94-4A86-BA9D-37E9AD6DA2C8}" destId="{30716925-1468-4AB6-A92F-53C964DB497A}" srcOrd="3" destOrd="0" presId="urn:microsoft.com/office/officeart/2005/8/layout/pyramid1"/>
    <dgm:cxn modelId="{B4F893BC-B91B-4A3D-8048-5D277AEF7DE4}" type="presParOf" srcId="{30716925-1468-4AB6-A92F-53C964DB497A}" destId="{9DE59F62-62C7-4786-974D-F0DF4C6DC946}" srcOrd="0" destOrd="0" presId="urn:microsoft.com/office/officeart/2005/8/layout/pyramid1"/>
    <dgm:cxn modelId="{4107605F-448E-42AC-A670-3DCF37855B0A}" type="presParOf" srcId="{30716925-1468-4AB6-A92F-53C964DB497A}" destId="{0305407E-0C14-440D-94F4-CF5F81F00A57}" srcOrd="1" destOrd="0" presId="urn:microsoft.com/office/officeart/2005/8/layout/pyramid1"/>
  </dgm:cxnLst>
  <dgm:bg/>
  <dgm:whole>
    <a:ln w="9525" cap="flat" cmpd="sng" algn="ctr">
      <a:noFill/>
      <a:prstDash val="solid"/>
      <a:round/>
      <a:headEnd type="none" w="med" len="med"/>
      <a:tailEnd type="none" w="med" len="med"/>
    </a:ln>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D56B4C-0187-4A6E-86CE-8370FB9F3109}">
      <dsp:nvSpPr>
        <dsp:cNvPr id="0" name=""/>
        <dsp:cNvSpPr/>
      </dsp:nvSpPr>
      <dsp:spPr>
        <a:xfrm>
          <a:off x="1361560" y="0"/>
          <a:ext cx="1243089" cy="691401"/>
        </a:xfrm>
        <a:prstGeom prst="trapezoid">
          <a:avLst>
            <a:gd name="adj" fmla="val 89896"/>
          </a:avLst>
        </a:prstGeom>
        <a:solidFill>
          <a:schemeClr val="accent3">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br>
            <a:rPr lang="en-AU" sz="1000" b="0" kern="1200"/>
          </a:br>
          <a:br>
            <a:rPr lang="en-AU" sz="1000" b="0" kern="1200"/>
          </a:br>
          <a:r>
            <a:rPr lang="en-AU" sz="1000" b="0" kern="1200"/>
            <a:t>Minister's</a:t>
          </a:r>
        </a:p>
        <a:p>
          <a:pPr marL="0" lvl="0" indent="0" algn="ctr" defTabSz="444500">
            <a:lnSpc>
              <a:spcPct val="90000"/>
            </a:lnSpc>
            <a:spcBef>
              <a:spcPct val="0"/>
            </a:spcBef>
            <a:spcAft>
              <a:spcPct val="35000"/>
            </a:spcAft>
            <a:buNone/>
          </a:pPr>
          <a:r>
            <a:rPr lang="en-AU" sz="1000" b="0" kern="1200"/>
            <a:t>Guideline</a:t>
          </a:r>
        </a:p>
      </dsp:txBody>
      <dsp:txXfrm>
        <a:off x="1361560" y="0"/>
        <a:ext cx="1243089" cy="691401"/>
      </dsp:txXfrm>
    </dsp:sp>
    <dsp:sp modelId="{1DDC76F3-9E66-492E-AE2F-0B028E964745}">
      <dsp:nvSpPr>
        <dsp:cNvPr id="0" name=""/>
        <dsp:cNvSpPr/>
      </dsp:nvSpPr>
      <dsp:spPr>
        <a:xfrm>
          <a:off x="937117" y="691401"/>
          <a:ext cx="2091974" cy="472146"/>
        </a:xfrm>
        <a:prstGeom prst="trapezoid">
          <a:avLst>
            <a:gd name="adj" fmla="val 89896"/>
          </a:avLst>
        </a:prstGeom>
        <a:solidFill>
          <a:schemeClr val="accent3">
            <a:hueOff val="-4571"/>
            <a:satOff val="99"/>
            <a:lumOff val="7582"/>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AU" sz="1000" b="0" kern="1200"/>
            <a:t>Cladding Risk Mitigation Policy</a:t>
          </a:r>
        </a:p>
      </dsp:txBody>
      <dsp:txXfrm>
        <a:off x="1303213" y="691401"/>
        <a:ext cx="1359783" cy="472146"/>
      </dsp:txXfrm>
    </dsp:sp>
    <dsp:sp modelId="{8A04F110-4536-40F2-A747-18B692850EAA}">
      <dsp:nvSpPr>
        <dsp:cNvPr id="0" name=""/>
        <dsp:cNvSpPr/>
      </dsp:nvSpPr>
      <dsp:spPr>
        <a:xfrm>
          <a:off x="501986" y="1163547"/>
          <a:ext cx="2962237" cy="484036"/>
        </a:xfrm>
        <a:prstGeom prst="trapezoid">
          <a:avLst>
            <a:gd name="adj" fmla="val 89896"/>
          </a:avLst>
        </a:prstGeom>
        <a:solidFill>
          <a:schemeClr val="accent3">
            <a:hueOff val="-9141"/>
            <a:satOff val="197"/>
            <a:lumOff val="15163"/>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AU" sz="1000" b="0" kern="1200"/>
            <a:t>Procedure for Mitigating Cladding Risk</a:t>
          </a:r>
        </a:p>
      </dsp:txBody>
      <dsp:txXfrm>
        <a:off x="1020377" y="1163547"/>
        <a:ext cx="1925454" cy="484036"/>
      </dsp:txXfrm>
    </dsp:sp>
    <dsp:sp modelId="{9DE59F62-62C7-4786-974D-F0DF4C6DC946}">
      <dsp:nvSpPr>
        <dsp:cNvPr id="0" name=""/>
        <dsp:cNvSpPr/>
      </dsp:nvSpPr>
      <dsp:spPr>
        <a:xfrm>
          <a:off x="0" y="1647584"/>
          <a:ext cx="3966210" cy="558405"/>
        </a:xfrm>
        <a:prstGeom prst="trapezoid">
          <a:avLst>
            <a:gd name="adj" fmla="val 89896"/>
          </a:avLst>
        </a:prstGeom>
        <a:solidFill>
          <a:schemeClr val="accent3">
            <a:hueOff val="-13712"/>
            <a:satOff val="296"/>
            <a:lumOff val="22745"/>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AU" sz="1000" b="0" kern="1200"/>
            <a:t>Victorian Government supporting information and tools</a:t>
          </a:r>
        </a:p>
      </dsp:txBody>
      <dsp:txXfrm>
        <a:off x="694086" y="1647584"/>
        <a:ext cx="2578036" cy="55840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DoTP-Reshuffle">
      <a:dk1>
        <a:sysClr val="windowText" lastClr="000000"/>
      </a:dk1>
      <a:lt1>
        <a:sysClr val="window" lastClr="FFFFFF"/>
      </a:lt1>
      <a:dk2>
        <a:srgbClr val="00B2A9"/>
      </a:dk2>
      <a:lt2>
        <a:srgbClr val="E1EEF9"/>
      </a:lt2>
      <a:accent1>
        <a:srgbClr val="CEDC00"/>
      </a:accent1>
      <a:accent2>
        <a:srgbClr val="FF9E1B"/>
      </a:accent2>
      <a:accent3>
        <a:srgbClr val="59CDC7"/>
      </a:accent3>
      <a:accent4>
        <a:srgbClr val="B2E8E5"/>
      </a:accent4>
      <a:accent5>
        <a:srgbClr val="009CA1"/>
      </a:accent5>
      <a:accent6>
        <a:srgbClr val="53565A"/>
      </a:accent6>
      <a:hlink>
        <a:srgbClr val="000000"/>
      </a:hlink>
      <a:folHlink>
        <a:srgbClr val="5356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5A2F0D523FD5E4479430E9A837E495D7" ma:contentTypeVersion="205" ma:contentTypeDescription="All project related information. The library can be used to manage multiple projects." ma:contentTypeScope="" ma:versionID="a7181e491c795f2f6d755b1870945076">
  <xsd:schema xmlns:xsd="http://www.w3.org/2001/XMLSchema" xmlns:xs="http://www.w3.org/2001/XMLSchema" xmlns:p="http://schemas.microsoft.com/office/2006/metadata/properties" xmlns:ns2="9fd47c19-1c4a-4d7d-b342-c10cef269344" xmlns:ns3="a5f32de4-e402-4188-b034-e71ca7d22e54" xmlns:ns4="bd11e820-61e0-4ad6-9882-a4e79b3e62a8" xmlns:ns5="add75793-3539-4089-8056-52012629aff0" xmlns:ns6="3b07374b-6b4f-418a-a16e-d2c19b59686f" targetNamespace="http://schemas.microsoft.com/office/2006/metadata/properties" ma:root="true" ma:fieldsID="7a2bc8a1c961ecb94829f3164436462a" ns2:_="" ns3:_="" ns4:_="" ns5:_="" ns6:_="">
    <xsd:import namespace="9fd47c19-1c4a-4d7d-b342-c10cef269344"/>
    <xsd:import namespace="a5f32de4-e402-4188-b034-e71ca7d22e54"/>
    <xsd:import namespace="bd11e820-61e0-4ad6-9882-a4e79b3e62a8"/>
    <xsd:import namespace="add75793-3539-4089-8056-52012629aff0"/>
    <xsd:import namespace="3b07374b-6b4f-418a-a16e-d2c19b59686f"/>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2ccc2d036544b63b99cbcec8aa9ae6a" minOccurs="0"/>
                <xsd:element ref="ns2:g91c59fb10974fa1a03160ad8386f0f4" minOccurs="0"/>
                <xsd:element ref="ns4:SharedWithUsers" minOccurs="0"/>
                <xsd:element ref="ns4:SharedWithDetails" minOccurs="0"/>
                <xsd:element ref="ns5:MediaServiceMetadata" minOccurs="0"/>
                <xsd:element ref="ns5:MediaServiceFastMetadata" minOccurs="0"/>
                <xsd:element ref="ns6:MediaServiceAutoKeyPoints" minOccurs="0"/>
                <xsd:element ref="ns6:MediaServiceKeyPoints" minOccurs="0"/>
                <xsd:element ref="ns6:Program_x0020_title" minOccurs="0"/>
                <xsd:element ref="ns6:Group" minOccurs="0"/>
                <xsd:element ref="ns6:MonthandYear" minOccurs="0"/>
                <xsd:element ref="ns6:MediaServiceAutoTags" minOccurs="0"/>
                <xsd:element ref="ns6:MediaServiceOCR" minOccurs="0"/>
                <xsd:element ref="ns6:MediaServiceGenerationTime" minOccurs="0"/>
                <xsd:element ref="ns6:MediaServiceEventHashCode" minOccurs="0"/>
                <xsd:element ref="ns2:Project_Phase" minOccurs="0"/>
                <xsd:element ref="ns6: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9d179a8f-83e0-4c7d-8fe4-89f3f57ddfed}" ma:internalName="TaxCatchAll" ma:showField="CatchAllData"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d179a8f-83e0-4c7d-8fe4-89f3f57ddfed}" ma:internalName="TaxCatchAllLabel" ma:readOnly="true" ma:showField="CatchAllDataLabel"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2ccc2d036544b63b99cbcec8aa9ae6a" ma:index="19" ma:taxonomy="true" ma:internalName="f2ccc2d036544b63b99cbcec8aa9ae6a" ma:taxonomyFieldName="Records_x0020_Class_x0020_Project" ma:displayName="Classification"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g91c59fb10974fa1a03160ad8386f0f4" ma:index="20"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Project_Phase" ma:index="36"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11e820-61e0-4ad6-9882-a4e79b3e62a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d75793-3539-4089-8056-52012629aff0"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07374b-6b4f-418a-a16e-d2c19b59686f" elementFormDefault="qualified">
    <xsd:import namespace="http://schemas.microsoft.com/office/2006/documentManagement/types"/>
    <xsd:import namespace="http://schemas.microsoft.com/office/infopath/2007/PartnerControls"/>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Program_x0020_title" ma:index="28" nillable="true" ma:displayName="Program title" ma:default="Residential CRP" ma:description="Cladding Portfolio program title" ma:format="Dropdown" ma:internalName="Program_x0020_title">
      <xsd:simpleType>
        <xsd:restriction base="dms:Choice">
          <xsd:enumeration value="Residential CRP"/>
          <xsd:enumeration value="Government Buildings CRP"/>
          <xsd:enumeration value="Statewide Cladding Audit"/>
          <xsd:enumeration value="RCRR"/>
          <xsd:enumeration value="Cost Recovery"/>
        </xsd:restriction>
      </xsd:simpleType>
    </xsd:element>
    <xsd:element name="Group" ma:index="29" nillable="true" ma:displayName="Group" ma:format="Dropdown" ma:internalName="Group">
      <xsd:simpleType>
        <xsd:restriction base="dms:Choice">
          <xsd:enumeration value="Briefings"/>
          <xsd:enumeration value="Procedures"/>
          <xsd:enumeration value="AOB"/>
          <xsd:enumeration value="Acquittals"/>
          <xsd:enumeration value="Funding"/>
          <xsd:enumeration value="Legal"/>
          <xsd:enumeration value="Resources"/>
          <xsd:enumeration value="Community Housing"/>
          <xsd:enumeration value="Project Plan"/>
        </xsd:restriction>
      </xsd:simpleType>
    </xsd:element>
    <xsd:element name="MonthandYear" ma:index="30" nillable="true" ma:displayName="Month and Year" ma:format="Dropdown" ma:internalName="MonthandYear">
      <xsd:simpleType>
        <xsd:restriction base="dms:Text">
          <xsd:maxLength value="255"/>
        </xsd:restriction>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797aeec6-0273-40f2-ab3e-beee73212332" ContentTypeId="0x0101009298E819CE1EBB4F8D2096B3E0F0C29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2</Value>
      <Value>3</Value>
      <Value>86</Value>
      <Value>63</Value>
    </TaxCatchAll>
    <b9b43b809ea4445880dbf70bb9849525 xmlns="9fd47c19-1c4a-4d7d-b342-c10cef269344">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ff56c50d-ab78-4bda-8154-e619a2782f3c</TermId>
        </TermInfo>
      </Term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MonthandYear xmlns="3b07374b-6b4f-418a-a16e-d2c19b59686f" xsi:nil="true"/>
    <g91c59fb10974fa1a03160ad8386f0f4 xmlns="9fd47c19-1c4a-4d7d-b342-c10cef269344">
      <Terms xmlns="http://schemas.microsoft.com/office/infopath/2007/PartnerControls"/>
    </g91c59fb10974fa1a03160ad8386f0f4>
    <Project_Phase xmlns="9fd47c19-1c4a-4d7d-b342-c10cef26934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
          <TermId xmlns="http://schemas.microsoft.com/office/infopath/2007/PartnerControls">dcc8b15d-be2a-4ec9-8ccc-52ee5f7fec59</TermId>
        </TermInfo>
      </Terms>
    </f2ccc2d036544b63b99cbcec8aa9ae6a>
    <Group xmlns="3b07374b-6b4f-418a-a16e-d2c19b59686f" xsi:nil="true"/>
    <Program_x0020_title xmlns="3b07374b-6b4f-418a-a16e-d2c19b59686f">Residential CRP</Program_x0020_title>
    <SharedWithUsers xmlns="bd11e820-61e0-4ad6-9882-a4e79b3e62a8">
      <UserInfo>
        <DisplayName>Marcus P Dowd (DELWP)</DisplayName>
        <AccountId>122</AccountId>
        <AccountType/>
      </UserInfo>
      <UserInfo>
        <DisplayName>Gareth J Shaw (DELWP)</DisplayName>
        <AccountId>58</AccountId>
        <AccountType/>
      </UserInfo>
      <UserInfo>
        <DisplayName>Catherine Flint (DEECA)</DisplayName>
        <AccountId>90</AccountId>
        <AccountType/>
      </UserInfo>
    </SharedWithUsers>
    <_dlc_DocId xmlns="a5f32de4-e402-4188-b034-e71ca7d22e54">DOCID651-278370289-1675</_dlc_DocId>
    <_dlc_DocIdUrl xmlns="a5f32de4-e402-4188-b034-e71ca7d22e54">
      <Url>https://delwpvicgovau.sharepoint.com/sites/ecm_651/_layouts/15/DocIdRedir.aspx?ID=DOCID651-278370289-1675</Url>
      <Description>DOCID651-278370289-1675</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1 6 " ? > < p r o p e r t i e s   x m l n s = " h t t p : / / w w w . i m a n a g e . c o m / w o r k / x m l s c h e m a " >  
     < d o c u m e n t i d > M A T T E R S ! 3 8 2 4 8 0 0 5 . 2 < / d o c u m e n t i d >  
     < s e n d e r i d > S X H < / s e n d e r i d >  
     < s e n d e r e m a i l > S I M O N E . H O L D I N G @ M A D D O C K S . C O M . A U < / s e n d e r e m a i l >  
     < l a s t m o d i f i e d > 2 0 2 3 - 0 7 - 3 1 T 1 4 : 4 6 : 0 0 . 0 0 0 0 0 0 0 + 1 0 : 0 0 < / l a s t m o d i f i e d >  
     < d a t a b a s e > M A T T E R S < / d a t a b a s e >  
 < / p r o p e r t i e s > 
</file>

<file path=customXml/itemProps1.xml><?xml version="1.0" encoding="utf-8"?>
<ds:datastoreItem xmlns:ds="http://schemas.openxmlformats.org/officeDocument/2006/customXml" ds:itemID="{2961A4AB-1667-44A4-94B9-17614C0DED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47c19-1c4a-4d7d-b342-c10cef269344"/>
    <ds:schemaRef ds:uri="a5f32de4-e402-4188-b034-e71ca7d22e54"/>
    <ds:schemaRef ds:uri="bd11e820-61e0-4ad6-9882-a4e79b3e62a8"/>
    <ds:schemaRef ds:uri="add75793-3539-4089-8056-52012629aff0"/>
    <ds:schemaRef ds:uri="3b07374b-6b4f-418a-a16e-d2c19b596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CF8260-7146-4423-9A2C-4A3BE6365981}">
  <ds:schemaRefs>
    <ds:schemaRef ds:uri="http://schemas.microsoft.com/sharepoint/events"/>
  </ds:schemaRefs>
</ds:datastoreItem>
</file>

<file path=customXml/itemProps3.xml><?xml version="1.0" encoding="utf-8"?>
<ds:datastoreItem xmlns:ds="http://schemas.openxmlformats.org/officeDocument/2006/customXml" ds:itemID="{64FE15D5-E547-4379-A8B6-3BCC23474687}">
  <ds:schemaRefs>
    <ds:schemaRef ds:uri="Microsoft.SharePoint.Taxonomy.ContentTypeSync"/>
  </ds:schemaRefs>
</ds:datastoreItem>
</file>

<file path=customXml/itemProps4.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5.xml><?xml version="1.0" encoding="utf-8"?>
<ds:datastoreItem xmlns:ds="http://schemas.openxmlformats.org/officeDocument/2006/customXml" ds:itemID="{CBD1FBF4-259D-42E9-BE04-B4742E28C755}">
  <ds:schemaRefs>
    <ds:schemaRef ds:uri="http://schemas.microsoft.com/office/2006/metadata/properties"/>
    <ds:schemaRef ds:uri="http://schemas.microsoft.com/office/infopath/2007/PartnerControls"/>
    <ds:schemaRef ds:uri="9fd47c19-1c4a-4d7d-b342-c10cef269344"/>
    <ds:schemaRef ds:uri="3b07374b-6b4f-418a-a16e-d2c19b59686f"/>
    <ds:schemaRef ds:uri="bd11e820-61e0-4ad6-9882-a4e79b3e62a8"/>
    <ds:schemaRef ds:uri="a5f32de4-e402-4188-b034-e71ca7d22e54"/>
  </ds:schemaRefs>
</ds:datastoreItem>
</file>

<file path=customXml/itemProps6.xml><?xml version="1.0" encoding="utf-8"?>
<ds:datastoreItem xmlns:ds="http://schemas.openxmlformats.org/officeDocument/2006/customXml" ds:itemID="{E0750DB3-13F5-47E5-A338-B893DBCD9E81}">
  <ds:schemaRefs>
    <ds:schemaRef ds:uri="http://schemas.microsoft.com/sharepoint/v3/contenttype/forms"/>
  </ds:schemaRefs>
</ds:datastoreItem>
</file>

<file path=customXml/itemProps7.xml><?xml version="1.0" encoding="utf-8"?>
<ds:datastoreItem xmlns:ds="http://schemas.openxmlformats.org/officeDocument/2006/customXml" ds:itemID="{E8062368-973E-4D0B-97CF-8B7CA6EA4F45}">
  <ds:schemaRefs>
    <ds:schemaRef ds:uri="http://www.imanage.com/work/xmlschema"/>
  </ds:schemaRefs>
</ds:datastoreItem>
</file>

<file path=docMetadata/LabelInfo.xml><?xml version="1.0" encoding="utf-8"?>
<clbl:labelList xmlns:clbl="http://schemas.microsoft.com/office/2020/mipLabelMetadata">
  <clbl:label id="{5094c7a7-0748-466e-941e-72882c3097ba}" enabled="0" method="" siteId="{5094c7a7-0748-466e-941e-72882c3097ba}" removed="1"/>
</clbl:labelList>
</file>

<file path=docProps/app.xml><?xml version="1.0" encoding="utf-8"?>
<Properties xmlns="http://schemas.openxmlformats.org/officeDocument/2006/extended-properties" xmlns:vt="http://schemas.openxmlformats.org/officeDocument/2006/docPropsVTypes">
  <Template>Normal.dotm</Template>
  <TotalTime>19</TotalTime>
  <Pages>10</Pages>
  <Words>3286</Words>
  <Characters>18733</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Cladding Risk Mitigation Framework - CONSULTATION DRAFT - 20230406</vt:lpstr>
    </vt:vector>
  </TitlesOfParts>
  <Company/>
  <LinksUpToDate>false</LinksUpToDate>
  <CharactersWithSpaces>21976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Cladding Risk Mitigation Framework - CONSULTATION DRAFT - 20230406</dc:title>
  <dc:subject>Consultation Draft</dc:subject>
  <dc:creator>Scott Bellairs</dc:creator>
  <cp:keywords/>
  <dc:description/>
  <cp:lastModifiedBy>Catherine Flint (DEECA)</cp:lastModifiedBy>
  <cp:revision>5</cp:revision>
  <cp:lastPrinted>2023-08-28T07:16:00Z</cp:lastPrinted>
  <dcterms:created xsi:type="dcterms:W3CDTF">2023-10-05T01:24:00Z</dcterms:created>
  <dcterms:modified xsi:type="dcterms:W3CDTF">2023-10-05T01:48:00Z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0x0101009298E819CE1EBB4F8D2096B3E0F0C2911D005A2F0D523FD5E4479430E9A837E495D7</vt:lpwstr>
  </property>
  <property fmtid="{D5CDD505-2E9C-101B-9397-08002B2CF9AE}" pid="3" name="MediaServiceImageTags">
    <vt:lpwstr/>
  </property>
  <property fmtid="{D5CDD505-2E9C-101B-9397-08002B2CF9AE}" pid="4" name="Department Document Type">
    <vt:lpwstr>86;#Policy|ff56c50d-ab78-4bda-8154-e619a2782f3c</vt:lpwstr>
  </property>
  <property fmtid="{D5CDD505-2E9C-101B-9397-08002B2CF9AE}" pid="5" name="Dissemination Limiting Marker">
    <vt:lpwstr>3;#FOUO|955eb6fc-b35a-4808-8aa5-31e514fa3f26</vt:lpwstr>
  </property>
  <property fmtid="{D5CDD505-2E9C-101B-9397-08002B2CF9AE}" pid="6" name="Security Classification">
    <vt:lpwstr>2;#Unclassified|7fa379f4-4aba-4692-ab80-7d39d3a23cf4</vt:lpwstr>
  </property>
  <property fmtid="{D5CDD505-2E9C-101B-9397-08002B2CF9AE}" pid="7" name="Records Class Project">
    <vt:lpwstr>63;#|dcc8b15d-be2a-4ec9-8ccc-52ee5f7fec59</vt:lpwstr>
  </property>
  <property fmtid="{D5CDD505-2E9C-101B-9397-08002B2CF9AE}" pid="8" name="_dlc_DocIdItemGuid">
    <vt:lpwstr>856f8db6-b2d9-49bd-b7e4-dcb294900eb4</vt:lpwstr>
  </property>
  <property fmtid="{D5CDD505-2E9C-101B-9397-08002B2CF9AE}" pid="9" name="g91c59fb10974fa1a03160ad8386f0f4">
    <vt:lpwstr/>
  </property>
  <property fmtid="{D5CDD505-2E9C-101B-9397-08002B2CF9AE}" pid="10" name="Record_x0020_Purpose">
    <vt:lpwstr/>
  </property>
  <property fmtid="{D5CDD505-2E9C-101B-9397-08002B2CF9AE}" pid="11" name="Record Purpose">
    <vt:lpwstr/>
  </property>
  <property fmtid="{D5CDD505-2E9C-101B-9397-08002B2CF9AE}" pid="12" name="Order">
    <vt:r8>140900</vt:r8>
  </property>
  <property fmtid="{D5CDD505-2E9C-101B-9397-08002B2CF9AE}" pid="13" name="Replytype">
    <vt:lpwstr/>
  </property>
  <property fmtid="{D5CDD505-2E9C-101B-9397-08002B2CF9AE}" pid="14" name="_docset_NoMedatataSyncRequired">
    <vt:lpwstr>False</vt:lpwstr>
  </property>
  <property fmtid="{D5CDD505-2E9C-101B-9397-08002B2CF9AE}" pid="15" name="DocumentSetDescription">
    <vt:lpwstr/>
  </property>
  <property fmtid="{D5CDD505-2E9C-101B-9397-08002B2CF9AE}" pid="16" name="ComplianceAssetId">
    <vt:lpwstr/>
  </property>
  <property fmtid="{D5CDD505-2E9C-101B-9397-08002B2CF9AE}" pid="17" name="xd_Signature">
    <vt:bool>false</vt:bool>
  </property>
  <property fmtid="{D5CDD505-2E9C-101B-9397-08002B2CF9AE}" pid="18" name="RecordType">
    <vt:lpwstr/>
  </property>
  <property fmtid="{D5CDD505-2E9C-101B-9397-08002B2CF9AE}" pid="19" name="SharedWithUsers">
    <vt:lpwstr>122;#Dane F Truscott (DEECA);#58;#Marissa L Bond (DEECA)</vt:lpwstr>
  </property>
  <property fmtid="{D5CDD505-2E9C-101B-9397-08002B2CF9AE}" pid="20" name="TriggerFlowInfo">
    <vt:lpwstr/>
  </property>
  <property fmtid="{D5CDD505-2E9C-101B-9397-08002B2CF9AE}" pid="21" name="xd_ProgID">
    <vt:lpwstr/>
  </property>
  <property fmtid="{D5CDD505-2E9C-101B-9397-08002B2CF9AE}" pid="22" name="TemplateUrl">
    <vt:lpwstr/>
  </property>
  <property fmtid="{D5CDD505-2E9C-101B-9397-08002B2CF9AE}" pid="23" name="_ExtendedDescription">
    <vt:lpwstr/>
  </property>
  <property fmtid="{D5CDD505-2E9C-101B-9397-08002B2CF9AE}" pid="24" name="MSIP_Label_5a19367b-7a73-403d-b732-ebe2e73fbf56_Enabled">
    <vt:lpwstr>true</vt:lpwstr>
  </property>
  <property fmtid="{D5CDD505-2E9C-101B-9397-08002B2CF9AE}" pid="25" name="MSIP_Label_5a19367b-7a73-403d-b732-ebe2e73fbf56_SetDate">
    <vt:lpwstr>2023-10-05T01:23:42Z</vt:lpwstr>
  </property>
  <property fmtid="{D5CDD505-2E9C-101B-9397-08002B2CF9AE}" pid="26" name="MSIP_Label_5a19367b-7a73-403d-b732-ebe2e73fbf56_Method">
    <vt:lpwstr>Privileged</vt:lpwstr>
  </property>
  <property fmtid="{D5CDD505-2E9C-101B-9397-08002B2CF9AE}" pid="27" name="MSIP_Label_5a19367b-7a73-403d-b732-ebe2e73fbf56_Name">
    <vt:lpwstr>OFFICIAL-Sensitive</vt:lpwstr>
  </property>
  <property fmtid="{D5CDD505-2E9C-101B-9397-08002B2CF9AE}" pid="28" name="MSIP_Label_5a19367b-7a73-403d-b732-ebe2e73fbf56_SiteId">
    <vt:lpwstr>e8bdd6f7-fc18-4e48-a554-7f547927223b</vt:lpwstr>
  </property>
  <property fmtid="{D5CDD505-2E9C-101B-9397-08002B2CF9AE}" pid="29" name="MSIP_Label_5a19367b-7a73-403d-b732-ebe2e73fbf56_ActionId">
    <vt:lpwstr>43229927-8b0c-4547-b62d-54732b51e4ed</vt:lpwstr>
  </property>
  <property fmtid="{D5CDD505-2E9C-101B-9397-08002B2CF9AE}" pid="30" name="MSIP_Label_5a19367b-7a73-403d-b732-ebe2e73fbf56_ContentBits">
    <vt:lpwstr>2</vt:lpwstr>
  </property>
</Properties>
</file>