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AA7" w:rsidRPr="000E6CA0" w:rsidRDefault="00EE4C02" w:rsidP="00EE4C02">
      <w:pPr>
        <w:spacing w:after="0"/>
        <w:jc w:val="center"/>
        <w:rPr>
          <w:rFonts w:ascii="Times New Roman" w:hAnsi="Times New Roman" w:cs="Times New Roman"/>
          <w:i/>
        </w:rPr>
      </w:pPr>
      <w:r w:rsidRPr="000E6CA0">
        <w:rPr>
          <w:rFonts w:ascii="Times New Roman" w:hAnsi="Times New Roman" w:cs="Times New Roman"/>
          <w:i/>
        </w:rPr>
        <w:t>Planning and Environment Act 1987</w:t>
      </w:r>
    </w:p>
    <w:p w:rsidR="00EE4C02" w:rsidRPr="000E6CA0" w:rsidRDefault="00EE4C02" w:rsidP="00EE4C02">
      <w:pPr>
        <w:jc w:val="center"/>
        <w:rPr>
          <w:rFonts w:ascii="Times New Roman" w:hAnsi="Times New Roman" w:cs="Times New Roman"/>
        </w:rPr>
      </w:pPr>
      <w:r w:rsidRPr="000E6CA0">
        <w:rPr>
          <w:rFonts w:ascii="Times New Roman" w:hAnsi="Times New Roman" w:cs="Times New Roman"/>
        </w:rPr>
        <w:t>Section</w:t>
      </w:r>
      <w:r w:rsidR="00714344" w:rsidRPr="000E6CA0">
        <w:rPr>
          <w:rFonts w:ascii="Times New Roman" w:hAnsi="Times New Roman" w:cs="Times New Roman"/>
        </w:rPr>
        <w:t>s</w:t>
      </w:r>
      <w:r w:rsidRPr="000E6CA0">
        <w:rPr>
          <w:rFonts w:ascii="Times New Roman" w:hAnsi="Times New Roman" w:cs="Times New Roman"/>
        </w:rPr>
        <w:t xml:space="preserve"> 46G</w:t>
      </w:r>
      <w:r w:rsidR="005F7110">
        <w:rPr>
          <w:rFonts w:ascii="Times New Roman" w:hAnsi="Times New Roman" w:cs="Times New Roman"/>
        </w:rPr>
        <w:t>J</w:t>
      </w:r>
      <w:r w:rsidR="00714344" w:rsidRPr="000E6CA0">
        <w:rPr>
          <w:rFonts w:ascii="Times New Roman" w:hAnsi="Times New Roman" w:cs="Times New Roman"/>
        </w:rPr>
        <w:t xml:space="preserve"> and 46</w:t>
      </w:r>
      <w:r w:rsidR="00714344" w:rsidRPr="00EB68D2">
        <w:rPr>
          <w:rFonts w:ascii="Times New Roman" w:hAnsi="Times New Roman" w:cs="Times New Roman"/>
        </w:rPr>
        <w:t>G</w:t>
      </w:r>
      <w:r w:rsidR="005F7110">
        <w:rPr>
          <w:rFonts w:ascii="Times New Roman" w:hAnsi="Times New Roman" w:cs="Times New Roman"/>
        </w:rPr>
        <w:t>ZI</w:t>
      </w:r>
    </w:p>
    <w:p w:rsidR="00D3346A" w:rsidRPr="000E6CA0" w:rsidRDefault="00D3346A" w:rsidP="00EE4C02">
      <w:pPr>
        <w:pBdr>
          <w:bottom w:val="single" w:sz="4" w:space="1" w:color="auto"/>
        </w:pBdr>
        <w:jc w:val="center"/>
        <w:rPr>
          <w:rFonts w:ascii="Times New Roman" w:hAnsi="Times New Roman" w:cs="Times New Roman"/>
          <w:b/>
        </w:rPr>
      </w:pPr>
    </w:p>
    <w:p w:rsidR="00EE4C02" w:rsidRPr="000E6CA0" w:rsidRDefault="00714344" w:rsidP="00EE4C02">
      <w:pPr>
        <w:pBdr>
          <w:bottom w:val="single" w:sz="4" w:space="1" w:color="auto"/>
        </w:pBdr>
        <w:jc w:val="center"/>
        <w:rPr>
          <w:rFonts w:ascii="Times New Roman" w:hAnsi="Times New Roman" w:cs="Times New Roman"/>
          <w:b/>
          <w:sz w:val="28"/>
          <w:szCs w:val="28"/>
        </w:rPr>
      </w:pPr>
      <w:r w:rsidRPr="000E6CA0">
        <w:rPr>
          <w:rFonts w:ascii="Times New Roman" w:hAnsi="Times New Roman" w:cs="Times New Roman"/>
          <w:b/>
          <w:sz w:val="28"/>
          <w:szCs w:val="28"/>
        </w:rPr>
        <w:t xml:space="preserve">MINISTERIAL DIRECTION ON </w:t>
      </w:r>
      <w:r w:rsidR="00CB2EA7" w:rsidRPr="000E6CA0">
        <w:rPr>
          <w:rFonts w:ascii="Times New Roman" w:hAnsi="Times New Roman" w:cs="Times New Roman"/>
          <w:b/>
          <w:sz w:val="28"/>
          <w:szCs w:val="28"/>
        </w:rPr>
        <w:t xml:space="preserve">THE </w:t>
      </w:r>
      <w:r w:rsidR="00EE4C02" w:rsidRPr="000E6CA0">
        <w:rPr>
          <w:rFonts w:ascii="Times New Roman" w:hAnsi="Times New Roman" w:cs="Times New Roman"/>
          <w:b/>
          <w:sz w:val="28"/>
          <w:szCs w:val="28"/>
        </w:rPr>
        <w:t>PREPARATION AND CONTENT OF INFRASTRUCTURE CONTRIBUTIONS PLANS</w:t>
      </w:r>
    </w:p>
    <w:p w:rsidR="00714344" w:rsidRPr="000E6CA0" w:rsidRDefault="00714344" w:rsidP="00EE4C02">
      <w:pPr>
        <w:pBdr>
          <w:bottom w:val="single" w:sz="4" w:space="1" w:color="auto"/>
        </w:pBdr>
        <w:jc w:val="center"/>
        <w:rPr>
          <w:rFonts w:ascii="Times New Roman" w:hAnsi="Times New Roman" w:cs="Times New Roman"/>
        </w:rPr>
      </w:pPr>
      <w:r w:rsidRPr="000E6CA0">
        <w:rPr>
          <w:rFonts w:ascii="Times New Roman" w:hAnsi="Times New Roman" w:cs="Times New Roman"/>
        </w:rPr>
        <w:t>and</w:t>
      </w:r>
    </w:p>
    <w:p w:rsidR="00714344" w:rsidRPr="000E6CA0" w:rsidRDefault="00714344" w:rsidP="00EE4C02">
      <w:pPr>
        <w:pBdr>
          <w:bottom w:val="single" w:sz="4" w:space="1" w:color="auto"/>
        </w:pBdr>
        <w:jc w:val="center"/>
        <w:rPr>
          <w:rFonts w:ascii="Times New Roman" w:hAnsi="Times New Roman" w:cs="Times New Roman"/>
          <w:b/>
          <w:sz w:val="28"/>
          <w:szCs w:val="28"/>
        </w:rPr>
      </w:pPr>
      <w:r w:rsidRPr="000E6CA0">
        <w:rPr>
          <w:rFonts w:ascii="Times New Roman" w:hAnsi="Times New Roman" w:cs="Times New Roman"/>
          <w:b/>
          <w:sz w:val="28"/>
          <w:szCs w:val="28"/>
        </w:rPr>
        <w:t>MINISTERIAL REPORTING REQUIREMENTS FOR INFRASTRUCTURE CONTRIBUTIONS PLANS</w:t>
      </w:r>
    </w:p>
    <w:p w:rsidR="00714344" w:rsidRPr="00EB68D2" w:rsidRDefault="00E168CD" w:rsidP="00E168CD">
      <w:pPr>
        <w:rPr>
          <w:rFonts w:ascii="Times New Roman" w:hAnsi="Times New Roman" w:cs="Times New Roman"/>
        </w:rPr>
      </w:pPr>
      <w:bookmarkStart w:id="0" w:name="_Hlk512248880"/>
      <w:r w:rsidRPr="00EB68D2">
        <w:rPr>
          <w:rFonts w:ascii="Times New Roman" w:hAnsi="Times New Roman" w:cs="Times New Roman"/>
        </w:rPr>
        <w:t>I, the Minister for Planning, revoke all</w:t>
      </w:r>
      <w:r w:rsidRPr="00FD67AF">
        <w:rPr>
          <w:rFonts w:ascii="Times New Roman" w:hAnsi="Times New Roman" w:cs="Times New Roman"/>
        </w:rPr>
        <w:t xml:space="preserve"> </w:t>
      </w:r>
      <w:r w:rsidRPr="00EB68D2">
        <w:rPr>
          <w:rFonts w:ascii="Times New Roman" w:hAnsi="Times New Roman" w:cs="Times New Roman"/>
        </w:rPr>
        <w:t>previous directions</w:t>
      </w:r>
      <w:r w:rsidRPr="00FD67AF">
        <w:rPr>
          <w:rFonts w:ascii="Times New Roman" w:hAnsi="Times New Roman" w:cs="Times New Roman"/>
        </w:rPr>
        <w:t xml:space="preserve"> made</w:t>
      </w:r>
      <w:r w:rsidRPr="00EB68D2">
        <w:rPr>
          <w:rFonts w:ascii="Times New Roman" w:hAnsi="Times New Roman" w:cs="Times New Roman"/>
        </w:rPr>
        <w:t xml:space="preserve"> </w:t>
      </w:r>
      <w:r w:rsidRPr="00FD67AF">
        <w:rPr>
          <w:rFonts w:ascii="Times New Roman" w:hAnsi="Times New Roman" w:cs="Times New Roman"/>
        </w:rPr>
        <w:t xml:space="preserve">under section 46GJ of the </w:t>
      </w:r>
      <w:r w:rsidRPr="00EB68D2">
        <w:rPr>
          <w:rFonts w:ascii="Times New Roman" w:hAnsi="Times New Roman" w:cs="Times New Roman"/>
          <w:i/>
        </w:rPr>
        <w:t>Planning and Environment Act 1987</w:t>
      </w:r>
      <w:r w:rsidRPr="00FD67AF">
        <w:rPr>
          <w:rFonts w:ascii="Times New Roman" w:hAnsi="Times New Roman" w:cs="Times New Roman"/>
        </w:rPr>
        <w:t xml:space="preserve"> (or its predecessors) </w:t>
      </w:r>
      <w:r w:rsidRPr="00EB68D2">
        <w:rPr>
          <w:rFonts w:ascii="Times New Roman" w:hAnsi="Times New Roman" w:cs="Times New Roman"/>
        </w:rPr>
        <w:t>and make the following direction in Part A of this document in</w:t>
      </w:r>
      <w:r w:rsidRPr="00FD67AF">
        <w:rPr>
          <w:rFonts w:ascii="Times New Roman" w:hAnsi="Times New Roman" w:cs="Times New Roman"/>
        </w:rPr>
        <w:t xml:space="preserve"> </w:t>
      </w:r>
      <w:r w:rsidRPr="00EB68D2">
        <w:rPr>
          <w:rFonts w:ascii="Times New Roman" w:hAnsi="Times New Roman" w:cs="Times New Roman"/>
        </w:rPr>
        <w:t xml:space="preserve">relation to the Preparation and Content of </w:t>
      </w:r>
      <w:r w:rsidRPr="00FD67AF">
        <w:rPr>
          <w:rFonts w:ascii="Times New Roman" w:hAnsi="Times New Roman" w:cs="Times New Roman"/>
        </w:rPr>
        <w:t xml:space="preserve">Infrastructure </w:t>
      </w:r>
      <w:r w:rsidRPr="00EB68D2">
        <w:rPr>
          <w:rFonts w:ascii="Times New Roman" w:hAnsi="Times New Roman" w:cs="Times New Roman"/>
        </w:rPr>
        <w:t>Contributions Plans.</w:t>
      </w:r>
      <w:r>
        <w:rPr>
          <w:rFonts w:ascii="Times New Roman" w:hAnsi="Times New Roman" w:cs="Times New Roman"/>
        </w:rPr>
        <w:t xml:space="preserve"> </w:t>
      </w:r>
      <w:bookmarkEnd w:id="0"/>
    </w:p>
    <w:p w:rsidR="00714344" w:rsidRDefault="00714344" w:rsidP="009A5CB5">
      <w:pPr>
        <w:jc w:val="both"/>
        <w:rPr>
          <w:rFonts w:ascii="Times New Roman" w:hAnsi="Times New Roman" w:cs="Times New Roman"/>
        </w:rPr>
      </w:pPr>
      <w:r w:rsidRPr="000E6CA0">
        <w:rPr>
          <w:rFonts w:ascii="Times New Roman" w:hAnsi="Times New Roman" w:cs="Times New Roman"/>
        </w:rPr>
        <w:t>Part A contains the Ministerial Direction on the Preparation and Content of Infrastructure Contributions Plans</w:t>
      </w:r>
      <w:r w:rsidR="009A5CB5" w:rsidRPr="000E6CA0">
        <w:rPr>
          <w:rFonts w:ascii="Times New Roman" w:hAnsi="Times New Roman" w:cs="Times New Roman"/>
        </w:rPr>
        <w:t xml:space="preserve"> issued by the Minister for Planning under section 46G</w:t>
      </w:r>
      <w:r w:rsidR="005F7110">
        <w:rPr>
          <w:rFonts w:ascii="Times New Roman" w:hAnsi="Times New Roman" w:cs="Times New Roman"/>
        </w:rPr>
        <w:t>J</w:t>
      </w:r>
      <w:r w:rsidR="009A5CB5" w:rsidRPr="000E6CA0">
        <w:rPr>
          <w:rFonts w:ascii="Times New Roman" w:hAnsi="Times New Roman" w:cs="Times New Roman"/>
        </w:rPr>
        <w:t xml:space="preserve"> of the </w:t>
      </w:r>
      <w:r w:rsidR="009A5CB5" w:rsidRPr="000E6CA0">
        <w:rPr>
          <w:rFonts w:ascii="Times New Roman" w:hAnsi="Times New Roman" w:cs="Times New Roman"/>
          <w:i/>
        </w:rPr>
        <w:t>Planning and Environment Act 1987</w:t>
      </w:r>
      <w:r w:rsidR="009A5CB5" w:rsidRPr="000E6CA0">
        <w:rPr>
          <w:rFonts w:ascii="Times New Roman" w:hAnsi="Times New Roman" w:cs="Times New Roman"/>
        </w:rPr>
        <w:t>.</w:t>
      </w:r>
    </w:p>
    <w:p w:rsidR="000E43D7" w:rsidRPr="000E6CA0" w:rsidRDefault="000E43D7" w:rsidP="009A5CB5">
      <w:pPr>
        <w:jc w:val="both"/>
        <w:rPr>
          <w:rFonts w:ascii="Times New Roman" w:hAnsi="Times New Roman" w:cs="Times New Roman"/>
        </w:rPr>
      </w:pPr>
      <w:r w:rsidRPr="00EB68D2">
        <w:rPr>
          <w:rFonts w:ascii="Times New Roman" w:hAnsi="Times New Roman" w:cs="Times New Roman"/>
        </w:rPr>
        <w:t xml:space="preserve">I, the Minister for Planning, revoke all previous directions made </w:t>
      </w:r>
      <w:r w:rsidR="00FD67AF" w:rsidRPr="00FD67AF">
        <w:rPr>
          <w:rFonts w:ascii="Times New Roman" w:hAnsi="Times New Roman" w:cs="Times New Roman"/>
        </w:rPr>
        <w:t>under section 46G</w:t>
      </w:r>
      <w:r w:rsidR="00FD67AF">
        <w:rPr>
          <w:rFonts w:ascii="Times New Roman" w:hAnsi="Times New Roman" w:cs="Times New Roman"/>
        </w:rPr>
        <w:t>ZI</w:t>
      </w:r>
      <w:r w:rsidRPr="00EB68D2">
        <w:rPr>
          <w:rFonts w:ascii="Times New Roman" w:hAnsi="Times New Roman" w:cs="Times New Roman"/>
        </w:rPr>
        <w:t xml:space="preserve"> of the </w:t>
      </w:r>
      <w:r w:rsidRPr="00EB68D2">
        <w:rPr>
          <w:rFonts w:ascii="Times New Roman" w:hAnsi="Times New Roman" w:cs="Times New Roman"/>
          <w:i/>
        </w:rPr>
        <w:t>Planning and Environment Act 1987</w:t>
      </w:r>
      <w:r w:rsidRPr="00EB68D2">
        <w:rPr>
          <w:rFonts w:ascii="Times New Roman" w:hAnsi="Times New Roman" w:cs="Times New Roman"/>
        </w:rPr>
        <w:t xml:space="preserve"> (or its predecessors) and make the following direction in Part </w:t>
      </w:r>
      <w:r w:rsidR="00FD67AF">
        <w:rPr>
          <w:rFonts w:ascii="Times New Roman" w:hAnsi="Times New Roman" w:cs="Times New Roman"/>
        </w:rPr>
        <w:t>B</w:t>
      </w:r>
      <w:r w:rsidRPr="00EB68D2">
        <w:rPr>
          <w:rFonts w:ascii="Times New Roman" w:hAnsi="Times New Roman" w:cs="Times New Roman"/>
        </w:rPr>
        <w:t xml:space="preserve"> of this document in relation to the</w:t>
      </w:r>
      <w:r w:rsidR="00FD67AF">
        <w:rPr>
          <w:rFonts w:ascii="Times New Roman" w:hAnsi="Times New Roman" w:cs="Times New Roman"/>
        </w:rPr>
        <w:t xml:space="preserve"> Ministerial Reporting Requirements for</w:t>
      </w:r>
      <w:r w:rsidRPr="00EB68D2">
        <w:rPr>
          <w:rFonts w:ascii="Times New Roman" w:hAnsi="Times New Roman" w:cs="Times New Roman"/>
        </w:rPr>
        <w:t xml:space="preserve"> Infrastructure Contributions Plans.</w:t>
      </w:r>
    </w:p>
    <w:p w:rsidR="00714344" w:rsidRPr="000E6CA0" w:rsidRDefault="00714344" w:rsidP="009A5CB5">
      <w:pPr>
        <w:jc w:val="both"/>
        <w:rPr>
          <w:rFonts w:ascii="Times New Roman" w:hAnsi="Times New Roman" w:cs="Times New Roman"/>
        </w:rPr>
      </w:pPr>
      <w:r w:rsidRPr="000E6CA0">
        <w:rPr>
          <w:rFonts w:ascii="Times New Roman" w:hAnsi="Times New Roman" w:cs="Times New Roman"/>
        </w:rPr>
        <w:t xml:space="preserve">Part B contains the Ministerial Reporting Requirements for Infrastructure Contributions </w:t>
      </w:r>
      <w:r w:rsidR="009A5CB5" w:rsidRPr="000E6CA0">
        <w:rPr>
          <w:rFonts w:ascii="Times New Roman" w:hAnsi="Times New Roman" w:cs="Times New Roman"/>
        </w:rPr>
        <w:t>Plans issued by the Minister for Planning under section 46G</w:t>
      </w:r>
      <w:r w:rsidR="005F7110">
        <w:rPr>
          <w:rFonts w:ascii="Times New Roman" w:hAnsi="Times New Roman" w:cs="Times New Roman"/>
        </w:rPr>
        <w:t>ZI</w:t>
      </w:r>
      <w:r w:rsidR="009A5CB5" w:rsidRPr="000E6CA0">
        <w:rPr>
          <w:rFonts w:ascii="Times New Roman" w:hAnsi="Times New Roman" w:cs="Times New Roman"/>
        </w:rPr>
        <w:t xml:space="preserve"> of the </w:t>
      </w:r>
      <w:r w:rsidR="009A5CB5" w:rsidRPr="000E6CA0">
        <w:rPr>
          <w:rFonts w:ascii="Times New Roman" w:hAnsi="Times New Roman" w:cs="Times New Roman"/>
          <w:i/>
        </w:rPr>
        <w:t>Planning and Environment Act 1987</w:t>
      </w:r>
      <w:r w:rsidR="009A5CB5" w:rsidRPr="000E6CA0">
        <w:rPr>
          <w:rFonts w:ascii="Times New Roman" w:hAnsi="Times New Roman" w:cs="Times New Roman"/>
        </w:rPr>
        <w:t>.</w:t>
      </w:r>
    </w:p>
    <w:p w:rsidR="00714344" w:rsidRPr="000E6CA0" w:rsidRDefault="00714344">
      <w:pPr>
        <w:rPr>
          <w:rFonts w:ascii="Arial" w:hAnsi="Arial" w:cs="Arial"/>
          <w:b/>
        </w:rPr>
      </w:pPr>
      <w:r w:rsidRPr="000E6CA0">
        <w:rPr>
          <w:rFonts w:ascii="Arial" w:hAnsi="Arial" w:cs="Arial"/>
          <w:b/>
        </w:rPr>
        <w:br w:type="page"/>
      </w:r>
    </w:p>
    <w:p w:rsidR="00714344" w:rsidRPr="000E6CA0" w:rsidRDefault="00714344" w:rsidP="00714344">
      <w:pPr>
        <w:pBdr>
          <w:bottom w:val="single" w:sz="4" w:space="1" w:color="auto"/>
        </w:pBdr>
        <w:jc w:val="center"/>
        <w:rPr>
          <w:rFonts w:ascii="Times New Roman" w:hAnsi="Times New Roman" w:cs="Times New Roman"/>
          <w:b/>
          <w:sz w:val="28"/>
          <w:szCs w:val="28"/>
        </w:rPr>
      </w:pPr>
      <w:r w:rsidRPr="000E6CA0">
        <w:rPr>
          <w:rFonts w:ascii="Times New Roman" w:hAnsi="Times New Roman" w:cs="Times New Roman"/>
          <w:b/>
          <w:sz w:val="28"/>
          <w:szCs w:val="28"/>
        </w:rPr>
        <w:lastRenderedPageBreak/>
        <w:t>PART A: MINISTERIAL DIRECTION</w:t>
      </w:r>
      <w:r w:rsidR="00E63F4E" w:rsidRPr="000E6CA0">
        <w:rPr>
          <w:rFonts w:ascii="Times New Roman" w:hAnsi="Times New Roman" w:cs="Times New Roman"/>
          <w:b/>
          <w:sz w:val="28"/>
          <w:szCs w:val="28"/>
        </w:rPr>
        <w:t xml:space="preserve"> ON THE PREPARATION AND CONTENT OF INFRASTRUCTURE CONTRIBUTIONS PLANS</w:t>
      </w:r>
    </w:p>
    <w:p w:rsidR="00FA342B" w:rsidRPr="000E6CA0" w:rsidRDefault="00322E6B" w:rsidP="00FA342B">
      <w:pPr>
        <w:jc w:val="both"/>
        <w:rPr>
          <w:rFonts w:ascii="Arial" w:hAnsi="Arial" w:cs="Arial"/>
          <w:b/>
        </w:rPr>
      </w:pPr>
      <w:r>
        <w:rPr>
          <w:rFonts w:ascii="Arial" w:hAnsi="Arial" w:cs="Arial"/>
          <w:b/>
        </w:rPr>
        <w:t xml:space="preserve">Purpose and </w:t>
      </w:r>
      <w:r w:rsidR="00FA342B">
        <w:rPr>
          <w:rFonts w:ascii="Arial" w:hAnsi="Arial" w:cs="Arial"/>
          <w:b/>
        </w:rPr>
        <w:t>A</w:t>
      </w:r>
      <w:r>
        <w:rPr>
          <w:rFonts w:ascii="Arial" w:hAnsi="Arial" w:cs="Arial"/>
          <w:b/>
        </w:rPr>
        <w:t>pplication</w:t>
      </w:r>
    </w:p>
    <w:p w:rsidR="00FA342B" w:rsidRPr="00EB68D2" w:rsidRDefault="00322E6B" w:rsidP="00EB68D2">
      <w:pPr>
        <w:pStyle w:val="ListParagraph"/>
        <w:numPr>
          <w:ilvl w:val="0"/>
          <w:numId w:val="1"/>
        </w:numPr>
        <w:ind w:left="567" w:hanging="567"/>
        <w:jc w:val="both"/>
        <w:rPr>
          <w:rFonts w:ascii="Arial" w:hAnsi="Arial" w:cs="Arial"/>
        </w:rPr>
      </w:pPr>
      <w:r w:rsidRPr="00EB68D2">
        <w:rPr>
          <w:rFonts w:ascii="Times New Roman" w:hAnsi="Times New Roman" w:cs="Times New Roman"/>
        </w:rPr>
        <w:t>This</w:t>
      </w:r>
      <w:r>
        <w:rPr>
          <w:rFonts w:ascii="Times New Roman" w:hAnsi="Times New Roman" w:cs="Times New Roman"/>
        </w:rPr>
        <w:t xml:space="preserve"> Direction applies to planning authorities in relation to</w:t>
      </w:r>
      <w:r w:rsidRPr="00322E6B">
        <w:t xml:space="preserve"> </w:t>
      </w:r>
      <w:r w:rsidRPr="00322E6B">
        <w:rPr>
          <w:rFonts w:ascii="Times New Roman" w:hAnsi="Times New Roman" w:cs="Times New Roman"/>
        </w:rPr>
        <w:t>the preparation and content of infrastructure contributions plans</w:t>
      </w:r>
      <w:r>
        <w:rPr>
          <w:rFonts w:ascii="Times New Roman" w:hAnsi="Times New Roman" w:cs="Times New Roman"/>
        </w:rPr>
        <w:t xml:space="preserve">. </w:t>
      </w:r>
    </w:p>
    <w:p w:rsidR="00322E6B" w:rsidRDefault="00322E6B" w:rsidP="00EB68D2">
      <w:pPr>
        <w:pStyle w:val="ListParagraph"/>
        <w:ind w:left="567" w:hanging="567"/>
        <w:jc w:val="both"/>
        <w:rPr>
          <w:rFonts w:ascii="Arial" w:hAnsi="Arial" w:cs="Arial"/>
        </w:rPr>
      </w:pPr>
    </w:p>
    <w:p w:rsidR="00086698" w:rsidRPr="0037757C" w:rsidRDefault="00322E6B" w:rsidP="007C1A62">
      <w:pPr>
        <w:pStyle w:val="ListParagraph"/>
        <w:numPr>
          <w:ilvl w:val="0"/>
          <w:numId w:val="1"/>
        </w:numPr>
        <w:ind w:left="567" w:hanging="567"/>
        <w:jc w:val="both"/>
        <w:rPr>
          <w:rFonts w:ascii="Arial" w:hAnsi="Arial" w:cs="Arial"/>
        </w:rPr>
      </w:pPr>
      <w:r w:rsidRPr="00EB68D2">
        <w:rPr>
          <w:rFonts w:ascii="Times New Roman" w:hAnsi="Times New Roman" w:cs="Times New Roman"/>
        </w:rPr>
        <w:t>A planning authority must comply with this Direction</w:t>
      </w:r>
      <w:r>
        <w:rPr>
          <w:rFonts w:ascii="Times New Roman" w:hAnsi="Times New Roman" w:cs="Times New Roman"/>
        </w:rPr>
        <w:t xml:space="preserve"> if it prepares an infrastructure contributions plan</w:t>
      </w:r>
      <w:r w:rsidRPr="00EB68D2">
        <w:rPr>
          <w:rFonts w:ascii="Times New Roman" w:hAnsi="Times New Roman" w:cs="Times New Roman"/>
        </w:rPr>
        <w:t>.</w:t>
      </w:r>
    </w:p>
    <w:p w:rsidR="00086698" w:rsidRPr="0037757C" w:rsidRDefault="00CC4753" w:rsidP="0037757C">
      <w:pPr>
        <w:jc w:val="both"/>
        <w:rPr>
          <w:rFonts w:ascii="Arial" w:hAnsi="Arial" w:cs="Arial"/>
          <w:b/>
        </w:rPr>
      </w:pPr>
      <w:r>
        <w:rPr>
          <w:rFonts w:ascii="Arial" w:hAnsi="Arial" w:cs="Arial"/>
          <w:b/>
        </w:rPr>
        <w:t>Commencement</w:t>
      </w:r>
    </w:p>
    <w:p w:rsidR="00086698" w:rsidRPr="0037757C" w:rsidRDefault="00CC4753" w:rsidP="00EB68D2">
      <w:pPr>
        <w:pStyle w:val="ListParagraph"/>
        <w:numPr>
          <w:ilvl w:val="0"/>
          <w:numId w:val="1"/>
        </w:numPr>
        <w:ind w:left="567" w:hanging="567"/>
        <w:jc w:val="both"/>
        <w:rPr>
          <w:rFonts w:ascii="Times New Roman" w:hAnsi="Times New Roman" w:cs="Times New Roman"/>
        </w:rPr>
      </w:pPr>
      <w:r w:rsidRPr="0037757C">
        <w:rPr>
          <w:rFonts w:ascii="Times New Roman" w:hAnsi="Times New Roman" w:cs="Times New Roman"/>
        </w:rPr>
        <w:t>This Direction comes into effect on 2 July 2018.</w:t>
      </w:r>
    </w:p>
    <w:p w:rsidR="00EE4C02" w:rsidRPr="000E6CA0" w:rsidRDefault="00EE4C02" w:rsidP="00EE4C02">
      <w:pPr>
        <w:jc w:val="both"/>
        <w:rPr>
          <w:rFonts w:ascii="Arial" w:hAnsi="Arial" w:cs="Arial"/>
          <w:b/>
        </w:rPr>
      </w:pPr>
      <w:r w:rsidRPr="000E6CA0">
        <w:rPr>
          <w:rFonts w:ascii="Arial" w:hAnsi="Arial" w:cs="Arial"/>
          <w:b/>
        </w:rPr>
        <w:t>Definitions</w:t>
      </w:r>
    </w:p>
    <w:p w:rsidR="00FB392F" w:rsidRPr="000E6CA0" w:rsidRDefault="00FB392F" w:rsidP="00E168CD">
      <w:pPr>
        <w:pStyle w:val="ListParagraph"/>
        <w:numPr>
          <w:ilvl w:val="0"/>
          <w:numId w:val="1"/>
        </w:numPr>
        <w:spacing w:after="120"/>
        <w:ind w:left="567" w:hanging="567"/>
        <w:contextualSpacing w:val="0"/>
        <w:jc w:val="both"/>
        <w:rPr>
          <w:rFonts w:ascii="Times New Roman" w:hAnsi="Times New Roman" w:cs="Times New Roman"/>
        </w:rPr>
      </w:pPr>
      <w:r w:rsidRPr="000E6CA0">
        <w:rPr>
          <w:rFonts w:ascii="Times New Roman" w:hAnsi="Times New Roman" w:cs="Times New Roman"/>
        </w:rPr>
        <w:t>In this Direction:</w:t>
      </w:r>
    </w:p>
    <w:p w:rsidR="00EE3343" w:rsidRPr="0037757C" w:rsidRDefault="00EE3343" w:rsidP="00492979">
      <w:pPr>
        <w:pStyle w:val="ListParagraph"/>
        <w:numPr>
          <w:ilvl w:val="0"/>
          <w:numId w:val="2"/>
        </w:numPr>
        <w:spacing w:after="120"/>
        <w:ind w:left="993" w:hanging="426"/>
        <w:contextualSpacing w:val="0"/>
        <w:jc w:val="both"/>
        <w:rPr>
          <w:rFonts w:ascii="Times New Roman" w:hAnsi="Times New Roman" w:cs="Times New Roman"/>
        </w:rPr>
      </w:pPr>
      <w:r>
        <w:rPr>
          <w:rFonts w:ascii="Times New Roman" w:hAnsi="Times New Roman" w:cs="Times New Roman"/>
          <w:b/>
          <w:i/>
        </w:rPr>
        <w:t xml:space="preserve">Act </w:t>
      </w:r>
      <w:r w:rsidRPr="0037757C">
        <w:rPr>
          <w:rFonts w:ascii="Times New Roman" w:hAnsi="Times New Roman" w:cs="Times New Roman"/>
        </w:rPr>
        <w:t>means</w:t>
      </w:r>
      <w:r>
        <w:rPr>
          <w:rFonts w:ascii="Times New Roman" w:hAnsi="Times New Roman" w:cs="Times New Roman"/>
        </w:rPr>
        <w:t xml:space="preserve"> the </w:t>
      </w:r>
      <w:r w:rsidRPr="0037757C">
        <w:rPr>
          <w:rFonts w:ascii="Times New Roman" w:hAnsi="Times New Roman" w:cs="Times New Roman"/>
          <w:i/>
        </w:rPr>
        <w:t>Planning and Environment Act 1987</w:t>
      </w:r>
      <w:r>
        <w:rPr>
          <w:rFonts w:ascii="Times New Roman" w:hAnsi="Times New Roman" w:cs="Times New Roman"/>
        </w:rPr>
        <w:t>;</w:t>
      </w:r>
    </w:p>
    <w:p w:rsidR="009C14CD" w:rsidRDefault="00266ECA" w:rsidP="00492979">
      <w:pPr>
        <w:pStyle w:val="ListParagraph"/>
        <w:numPr>
          <w:ilvl w:val="0"/>
          <w:numId w:val="2"/>
        </w:numPr>
        <w:spacing w:after="120"/>
        <w:ind w:left="993" w:hanging="426"/>
        <w:contextualSpacing w:val="0"/>
        <w:jc w:val="both"/>
        <w:rPr>
          <w:rFonts w:ascii="Times New Roman" w:hAnsi="Times New Roman" w:cs="Times New Roman"/>
        </w:rPr>
      </w:pPr>
      <w:r w:rsidRPr="000E6CA0">
        <w:rPr>
          <w:rFonts w:ascii="Times New Roman" w:hAnsi="Times New Roman" w:cs="Times New Roman"/>
          <w:b/>
          <w:i/>
        </w:rPr>
        <w:t>allowable items</w:t>
      </w:r>
      <w:r w:rsidR="009C14CD" w:rsidRPr="000E6CA0">
        <w:rPr>
          <w:rFonts w:ascii="Times New Roman" w:hAnsi="Times New Roman" w:cs="Times New Roman"/>
        </w:rPr>
        <w:t xml:space="preserve"> means the </w:t>
      </w:r>
      <w:r w:rsidR="00970327" w:rsidRPr="000E6CA0">
        <w:rPr>
          <w:rFonts w:ascii="Times New Roman" w:hAnsi="Times New Roman" w:cs="Times New Roman"/>
        </w:rPr>
        <w:t xml:space="preserve">plan preparation costs, </w:t>
      </w:r>
      <w:r w:rsidR="006D4A3D" w:rsidRPr="000E6CA0">
        <w:rPr>
          <w:rFonts w:ascii="Times New Roman" w:hAnsi="Times New Roman" w:cs="Times New Roman"/>
        </w:rPr>
        <w:t xml:space="preserve">works, services </w:t>
      </w:r>
      <w:r w:rsidR="00322E6B">
        <w:rPr>
          <w:rFonts w:ascii="Times New Roman" w:hAnsi="Times New Roman" w:cs="Times New Roman"/>
        </w:rPr>
        <w:t>or</w:t>
      </w:r>
      <w:r w:rsidR="009C14CD" w:rsidRPr="000E6CA0">
        <w:rPr>
          <w:rFonts w:ascii="Times New Roman" w:hAnsi="Times New Roman" w:cs="Times New Roman"/>
        </w:rPr>
        <w:t xml:space="preserve"> facilities </w:t>
      </w:r>
      <w:r w:rsidR="00C47DA3" w:rsidRPr="000E6CA0">
        <w:rPr>
          <w:rFonts w:ascii="Times New Roman" w:hAnsi="Times New Roman" w:cs="Times New Roman"/>
        </w:rPr>
        <w:t>specified in this Direction</w:t>
      </w:r>
      <w:r w:rsidR="005B66C0">
        <w:rPr>
          <w:rFonts w:ascii="Times New Roman" w:hAnsi="Times New Roman" w:cs="Times New Roman"/>
        </w:rPr>
        <w:t xml:space="preserve"> </w:t>
      </w:r>
      <w:r w:rsidR="00776116">
        <w:rPr>
          <w:rFonts w:ascii="Times New Roman" w:hAnsi="Times New Roman" w:cs="Times New Roman"/>
        </w:rPr>
        <w:t xml:space="preserve">or an Annexure to this Direction </w:t>
      </w:r>
      <w:r w:rsidR="005B66C0">
        <w:rPr>
          <w:rFonts w:ascii="Times New Roman" w:hAnsi="Times New Roman" w:cs="Times New Roman"/>
        </w:rPr>
        <w:t xml:space="preserve">that may be funded by an </w:t>
      </w:r>
      <w:r w:rsidR="00776116">
        <w:rPr>
          <w:rFonts w:ascii="Times New Roman" w:hAnsi="Times New Roman" w:cs="Times New Roman"/>
        </w:rPr>
        <w:t>infrastructure contributions plan</w:t>
      </w:r>
      <w:r w:rsidR="00B75C2D" w:rsidRPr="000E6CA0">
        <w:rPr>
          <w:rFonts w:ascii="Times New Roman" w:hAnsi="Times New Roman" w:cs="Times New Roman"/>
        </w:rPr>
        <w:t>;</w:t>
      </w:r>
    </w:p>
    <w:p w:rsidR="004E1A3F" w:rsidRPr="000E6CA0" w:rsidRDefault="004E1A3F" w:rsidP="00492979">
      <w:pPr>
        <w:pStyle w:val="ListParagraph"/>
        <w:numPr>
          <w:ilvl w:val="0"/>
          <w:numId w:val="2"/>
        </w:numPr>
        <w:spacing w:after="120"/>
        <w:ind w:left="993" w:hanging="426"/>
        <w:contextualSpacing w:val="0"/>
        <w:jc w:val="both"/>
        <w:rPr>
          <w:rFonts w:ascii="Times New Roman" w:hAnsi="Times New Roman" w:cs="Times New Roman"/>
        </w:rPr>
      </w:pPr>
      <w:r>
        <w:rPr>
          <w:rFonts w:ascii="Times New Roman" w:hAnsi="Times New Roman" w:cs="Times New Roman"/>
          <w:b/>
          <w:i/>
        </w:rPr>
        <w:t>allowable public purposes</w:t>
      </w:r>
      <w:r w:rsidR="00776116">
        <w:rPr>
          <w:rFonts w:ascii="Times New Roman" w:hAnsi="Times New Roman" w:cs="Times New Roman"/>
          <w:b/>
          <w:i/>
        </w:rPr>
        <w:t xml:space="preserve"> </w:t>
      </w:r>
      <w:r w:rsidRPr="00EB68D2">
        <w:rPr>
          <w:rFonts w:ascii="Times New Roman" w:hAnsi="Times New Roman" w:cs="Times New Roman"/>
        </w:rPr>
        <w:t>means</w:t>
      </w:r>
      <w:r w:rsidR="00AF200F">
        <w:rPr>
          <w:rFonts w:ascii="Times New Roman" w:hAnsi="Times New Roman" w:cs="Times New Roman"/>
        </w:rPr>
        <w:t xml:space="preserve"> the public purposes specified in this Direction</w:t>
      </w:r>
      <w:r w:rsidR="00776116" w:rsidRPr="00776116">
        <w:rPr>
          <w:rFonts w:ascii="Times New Roman" w:hAnsi="Times New Roman" w:cs="Times New Roman"/>
        </w:rPr>
        <w:t xml:space="preserve"> </w:t>
      </w:r>
      <w:r w:rsidR="00776116">
        <w:rPr>
          <w:rFonts w:ascii="Times New Roman" w:hAnsi="Times New Roman" w:cs="Times New Roman"/>
        </w:rPr>
        <w:t>or an Annexure to this Direction</w:t>
      </w:r>
      <w:r w:rsidR="00AF200F">
        <w:rPr>
          <w:rFonts w:ascii="Times New Roman" w:hAnsi="Times New Roman" w:cs="Times New Roman"/>
        </w:rPr>
        <w:t>;</w:t>
      </w:r>
    </w:p>
    <w:p w:rsidR="00F52EBA" w:rsidRPr="000E6CA0" w:rsidRDefault="00F52EBA" w:rsidP="00492979">
      <w:pPr>
        <w:pStyle w:val="ListParagraph"/>
        <w:numPr>
          <w:ilvl w:val="0"/>
          <w:numId w:val="2"/>
        </w:numPr>
        <w:spacing w:after="120"/>
        <w:ind w:left="993" w:hanging="426"/>
        <w:contextualSpacing w:val="0"/>
        <w:jc w:val="both"/>
        <w:rPr>
          <w:rFonts w:ascii="Times New Roman" w:hAnsi="Times New Roman" w:cs="Times New Roman"/>
        </w:rPr>
      </w:pPr>
      <w:r w:rsidRPr="000E6CA0">
        <w:rPr>
          <w:rFonts w:ascii="Times New Roman" w:hAnsi="Times New Roman" w:cs="Times New Roman"/>
          <w:b/>
          <w:i/>
        </w:rPr>
        <w:t>community and recreation construction</w:t>
      </w:r>
      <w:r w:rsidRPr="000E6CA0">
        <w:rPr>
          <w:rFonts w:ascii="Times New Roman" w:hAnsi="Times New Roman" w:cs="Times New Roman"/>
        </w:rPr>
        <w:t xml:space="preserve"> means the construction </w:t>
      </w:r>
      <w:r w:rsidR="00BA65EC" w:rsidRPr="000E6CA0">
        <w:rPr>
          <w:rFonts w:ascii="Times New Roman" w:hAnsi="Times New Roman" w:cs="Times New Roman"/>
        </w:rPr>
        <w:t xml:space="preserve">or provision </w:t>
      </w:r>
      <w:r w:rsidRPr="000E6CA0">
        <w:rPr>
          <w:rFonts w:ascii="Times New Roman" w:hAnsi="Times New Roman" w:cs="Times New Roman"/>
        </w:rPr>
        <w:t>of community and recreation works, services or facilities;</w:t>
      </w:r>
    </w:p>
    <w:p w:rsidR="00FA0092" w:rsidRPr="000E6CA0" w:rsidRDefault="00DB5321" w:rsidP="00492979">
      <w:pPr>
        <w:pStyle w:val="ListParagraph"/>
        <w:numPr>
          <w:ilvl w:val="0"/>
          <w:numId w:val="2"/>
        </w:numPr>
        <w:spacing w:after="120"/>
        <w:ind w:left="993" w:hanging="426"/>
        <w:contextualSpacing w:val="0"/>
        <w:jc w:val="both"/>
        <w:rPr>
          <w:rFonts w:ascii="Times New Roman" w:hAnsi="Times New Roman" w:cs="Times New Roman"/>
        </w:rPr>
      </w:pPr>
      <w:r w:rsidRPr="000E6CA0">
        <w:rPr>
          <w:rFonts w:ascii="Times New Roman" w:hAnsi="Times New Roman" w:cs="Times New Roman"/>
          <w:b/>
          <w:i/>
        </w:rPr>
        <w:t xml:space="preserve">development setting </w:t>
      </w:r>
      <w:r w:rsidRPr="000E6CA0">
        <w:rPr>
          <w:rFonts w:ascii="Times New Roman" w:hAnsi="Times New Roman" w:cs="Times New Roman"/>
        </w:rPr>
        <w:t>means</w:t>
      </w:r>
      <w:r w:rsidR="005D5B08" w:rsidRPr="000E6CA0">
        <w:rPr>
          <w:rFonts w:ascii="Times New Roman" w:hAnsi="Times New Roman" w:cs="Times New Roman"/>
        </w:rPr>
        <w:t xml:space="preserve"> any development setting </w:t>
      </w:r>
      <w:r w:rsidR="00F75A9A" w:rsidRPr="000E6CA0">
        <w:rPr>
          <w:rFonts w:ascii="Times New Roman" w:hAnsi="Times New Roman" w:cs="Times New Roman"/>
        </w:rPr>
        <w:t xml:space="preserve">described </w:t>
      </w:r>
      <w:r w:rsidR="00696554" w:rsidRPr="000E6CA0">
        <w:rPr>
          <w:rFonts w:ascii="Times New Roman" w:hAnsi="Times New Roman" w:cs="Times New Roman"/>
        </w:rPr>
        <w:t xml:space="preserve">in </w:t>
      </w:r>
      <w:r w:rsidR="005D5B08" w:rsidRPr="000E6CA0">
        <w:rPr>
          <w:rFonts w:ascii="Times New Roman" w:hAnsi="Times New Roman" w:cs="Times New Roman"/>
        </w:rPr>
        <w:t xml:space="preserve">an </w:t>
      </w:r>
      <w:r w:rsidR="00696554" w:rsidRPr="000E6CA0">
        <w:rPr>
          <w:rFonts w:ascii="Times New Roman" w:hAnsi="Times New Roman" w:cs="Times New Roman"/>
        </w:rPr>
        <w:t xml:space="preserve">Annexure </w:t>
      </w:r>
      <w:r w:rsidR="005D5B08" w:rsidRPr="000E6CA0">
        <w:rPr>
          <w:rFonts w:ascii="Times New Roman" w:hAnsi="Times New Roman" w:cs="Times New Roman"/>
        </w:rPr>
        <w:t>to</w:t>
      </w:r>
      <w:r w:rsidR="00696554" w:rsidRPr="000E6CA0">
        <w:rPr>
          <w:rFonts w:ascii="Times New Roman" w:hAnsi="Times New Roman" w:cs="Times New Roman"/>
        </w:rPr>
        <w:t xml:space="preserve"> this Direction</w:t>
      </w:r>
      <w:r w:rsidR="00FA0092" w:rsidRPr="000E6CA0">
        <w:rPr>
          <w:rFonts w:ascii="Times New Roman" w:hAnsi="Times New Roman" w:cs="Times New Roman"/>
        </w:rPr>
        <w:t>;</w:t>
      </w:r>
    </w:p>
    <w:p w:rsidR="009F61E5" w:rsidRDefault="009F61E5" w:rsidP="00492979">
      <w:pPr>
        <w:pStyle w:val="ListParagraph"/>
        <w:numPr>
          <w:ilvl w:val="0"/>
          <w:numId w:val="2"/>
        </w:numPr>
        <w:spacing w:after="120"/>
        <w:ind w:left="993" w:hanging="426"/>
        <w:contextualSpacing w:val="0"/>
        <w:jc w:val="both"/>
        <w:rPr>
          <w:rFonts w:ascii="Times New Roman" w:hAnsi="Times New Roman" w:cs="Times New Roman"/>
        </w:rPr>
      </w:pPr>
      <w:r w:rsidRPr="000E6CA0">
        <w:rPr>
          <w:rFonts w:ascii="Times New Roman" w:hAnsi="Times New Roman" w:cs="Times New Roman"/>
          <w:b/>
          <w:i/>
        </w:rPr>
        <w:t xml:space="preserve">drainage construction </w:t>
      </w:r>
      <w:r w:rsidRPr="000E6CA0">
        <w:rPr>
          <w:rFonts w:ascii="Times New Roman" w:hAnsi="Times New Roman" w:cs="Times New Roman"/>
        </w:rPr>
        <w:t xml:space="preserve">means the construction </w:t>
      </w:r>
      <w:r w:rsidR="00BA65EC" w:rsidRPr="000E6CA0">
        <w:rPr>
          <w:rFonts w:ascii="Times New Roman" w:hAnsi="Times New Roman" w:cs="Times New Roman"/>
        </w:rPr>
        <w:t xml:space="preserve">or provision </w:t>
      </w:r>
      <w:r w:rsidRPr="000E6CA0">
        <w:rPr>
          <w:rFonts w:ascii="Times New Roman" w:hAnsi="Times New Roman" w:cs="Times New Roman"/>
        </w:rPr>
        <w:t xml:space="preserve">of drainage works, services </w:t>
      </w:r>
      <w:r w:rsidR="00F976C0" w:rsidRPr="000E6CA0">
        <w:rPr>
          <w:rFonts w:ascii="Times New Roman" w:hAnsi="Times New Roman" w:cs="Times New Roman"/>
        </w:rPr>
        <w:t>or facilities;</w:t>
      </w:r>
    </w:p>
    <w:p w:rsidR="004E1A3F" w:rsidRPr="000E6CA0" w:rsidRDefault="004E1A3F" w:rsidP="00492979">
      <w:pPr>
        <w:pStyle w:val="ListParagraph"/>
        <w:numPr>
          <w:ilvl w:val="0"/>
          <w:numId w:val="2"/>
        </w:numPr>
        <w:spacing w:after="120"/>
        <w:ind w:left="993" w:hanging="426"/>
        <w:contextualSpacing w:val="0"/>
        <w:jc w:val="both"/>
        <w:rPr>
          <w:rFonts w:ascii="Times New Roman" w:hAnsi="Times New Roman" w:cs="Times New Roman"/>
        </w:rPr>
      </w:pPr>
      <w:r>
        <w:rPr>
          <w:rFonts w:ascii="Times New Roman" w:hAnsi="Times New Roman" w:cs="Times New Roman"/>
          <w:b/>
          <w:i/>
        </w:rPr>
        <w:t xml:space="preserve">GAIC </w:t>
      </w:r>
      <w:r w:rsidRPr="00EB68D2">
        <w:rPr>
          <w:rFonts w:ascii="Times New Roman" w:hAnsi="Times New Roman" w:cs="Times New Roman"/>
        </w:rPr>
        <w:t>means</w:t>
      </w:r>
      <w:r>
        <w:rPr>
          <w:rFonts w:ascii="Times New Roman" w:hAnsi="Times New Roman" w:cs="Times New Roman"/>
          <w:b/>
          <w:i/>
        </w:rPr>
        <w:t xml:space="preserve"> </w:t>
      </w:r>
      <w:r w:rsidR="00AF200F">
        <w:rPr>
          <w:rFonts w:ascii="Times New Roman" w:hAnsi="Times New Roman" w:cs="Times New Roman"/>
        </w:rPr>
        <w:t xml:space="preserve">growth areas infrastructure contribution; </w:t>
      </w:r>
    </w:p>
    <w:p w:rsidR="00934CB4" w:rsidRDefault="00934CB4" w:rsidP="0037757C">
      <w:pPr>
        <w:pStyle w:val="ListParagraph"/>
        <w:numPr>
          <w:ilvl w:val="0"/>
          <w:numId w:val="2"/>
        </w:numPr>
        <w:spacing w:after="120"/>
        <w:ind w:left="993" w:hanging="426"/>
        <w:contextualSpacing w:val="0"/>
        <w:jc w:val="both"/>
        <w:rPr>
          <w:rFonts w:ascii="Times New Roman" w:hAnsi="Times New Roman" w:cs="Times New Roman"/>
        </w:rPr>
      </w:pPr>
      <w:r w:rsidRPr="000E6CA0">
        <w:rPr>
          <w:rFonts w:ascii="Times New Roman" w:hAnsi="Times New Roman" w:cs="Times New Roman"/>
          <w:b/>
          <w:i/>
        </w:rPr>
        <w:t>GAIC contribution area</w:t>
      </w:r>
      <w:r w:rsidRPr="000E6CA0">
        <w:rPr>
          <w:rFonts w:ascii="Times New Roman" w:hAnsi="Times New Roman" w:cs="Times New Roman"/>
        </w:rPr>
        <w:t xml:space="preserve"> </w:t>
      </w:r>
      <w:r w:rsidR="00EE3343" w:rsidRPr="00EE3343">
        <w:rPr>
          <w:rFonts w:ascii="Times New Roman" w:hAnsi="Times New Roman" w:cs="Times New Roman"/>
        </w:rPr>
        <w:t>means a contribution area for the purposes of Part 9B of the Act and has</w:t>
      </w:r>
      <w:r w:rsidRPr="000E6CA0">
        <w:rPr>
          <w:rFonts w:ascii="Times New Roman" w:hAnsi="Times New Roman" w:cs="Times New Roman"/>
        </w:rPr>
        <w:t xml:space="preserve"> the meaning set out in section 201RC of the Act;</w:t>
      </w:r>
    </w:p>
    <w:p w:rsidR="00E168CD" w:rsidRPr="000E6CA0" w:rsidRDefault="00E168CD" w:rsidP="00492979">
      <w:pPr>
        <w:pStyle w:val="ListParagraph"/>
        <w:numPr>
          <w:ilvl w:val="0"/>
          <w:numId w:val="2"/>
        </w:numPr>
        <w:spacing w:after="120"/>
        <w:ind w:left="993" w:hanging="426"/>
        <w:contextualSpacing w:val="0"/>
        <w:jc w:val="both"/>
        <w:rPr>
          <w:rFonts w:ascii="Times New Roman" w:hAnsi="Times New Roman" w:cs="Times New Roman"/>
        </w:rPr>
      </w:pPr>
      <w:r>
        <w:rPr>
          <w:rFonts w:ascii="Times New Roman" w:hAnsi="Times New Roman" w:cs="Times New Roman"/>
          <w:b/>
          <w:i/>
        </w:rPr>
        <w:t>ICP plan area</w:t>
      </w:r>
      <w:r w:rsidRPr="00EB68D2">
        <w:rPr>
          <w:rFonts w:ascii="Times New Roman" w:hAnsi="Times New Roman" w:cs="Times New Roman"/>
        </w:rPr>
        <w:t xml:space="preserve"> means</w:t>
      </w:r>
      <w:r w:rsidRPr="00E168CD">
        <w:t xml:space="preserve"> </w:t>
      </w:r>
      <w:r w:rsidRPr="00E168CD">
        <w:rPr>
          <w:rFonts w:ascii="Times New Roman" w:hAnsi="Times New Roman" w:cs="Times New Roman"/>
        </w:rPr>
        <w:t>the area specified in an infrastructure contributions plan as the area to which the plan applies</w:t>
      </w:r>
      <w:r>
        <w:rPr>
          <w:rFonts w:ascii="Times New Roman" w:hAnsi="Times New Roman" w:cs="Times New Roman"/>
        </w:rPr>
        <w:t>;</w:t>
      </w:r>
    </w:p>
    <w:p w:rsidR="00235759" w:rsidRPr="000E6CA0" w:rsidRDefault="00FA0092" w:rsidP="00492979">
      <w:pPr>
        <w:pStyle w:val="ListParagraph"/>
        <w:numPr>
          <w:ilvl w:val="0"/>
          <w:numId w:val="2"/>
        </w:numPr>
        <w:spacing w:after="120"/>
        <w:ind w:left="993" w:hanging="426"/>
        <w:contextualSpacing w:val="0"/>
        <w:jc w:val="both"/>
        <w:rPr>
          <w:rFonts w:ascii="Times New Roman" w:hAnsi="Times New Roman" w:cs="Times New Roman"/>
        </w:rPr>
      </w:pPr>
      <w:r w:rsidRPr="000E6CA0">
        <w:rPr>
          <w:rFonts w:ascii="Times New Roman" w:hAnsi="Times New Roman" w:cs="Times New Roman"/>
          <w:b/>
          <w:i/>
        </w:rPr>
        <w:t>Infrastructure Contributions Plan Guidelines</w:t>
      </w:r>
      <w:r w:rsidRPr="000E6CA0">
        <w:rPr>
          <w:rFonts w:ascii="Times New Roman" w:hAnsi="Times New Roman" w:cs="Times New Roman"/>
        </w:rPr>
        <w:t xml:space="preserve"> means the document </w:t>
      </w:r>
      <w:r w:rsidRPr="000E6CA0">
        <w:rPr>
          <w:rFonts w:ascii="Times New Roman" w:hAnsi="Times New Roman" w:cs="Times New Roman"/>
          <w:i/>
        </w:rPr>
        <w:t>Infrastructure Contributions Plan Guidelines</w:t>
      </w:r>
      <w:r w:rsidRPr="000E6CA0">
        <w:rPr>
          <w:rFonts w:ascii="Times New Roman" w:hAnsi="Times New Roman" w:cs="Times New Roman"/>
        </w:rPr>
        <w:t xml:space="preserve"> </w:t>
      </w:r>
      <w:r w:rsidR="00E57030" w:rsidRPr="000E6CA0">
        <w:rPr>
          <w:rFonts w:ascii="Times New Roman" w:hAnsi="Times New Roman" w:cs="Times New Roman"/>
        </w:rPr>
        <w:t xml:space="preserve">published by the </w:t>
      </w:r>
      <w:r w:rsidRPr="000E6CA0">
        <w:rPr>
          <w:rFonts w:ascii="Times New Roman" w:hAnsi="Times New Roman" w:cs="Times New Roman"/>
        </w:rPr>
        <w:t xml:space="preserve">Department of Environment, Land, Water </w:t>
      </w:r>
      <w:r w:rsidR="00E57030" w:rsidRPr="000E6CA0">
        <w:rPr>
          <w:rFonts w:ascii="Times New Roman" w:hAnsi="Times New Roman" w:cs="Times New Roman"/>
        </w:rPr>
        <w:t xml:space="preserve">and Planning </w:t>
      </w:r>
      <w:r w:rsidR="005D5B08" w:rsidRPr="000E6CA0">
        <w:rPr>
          <w:rFonts w:ascii="Times New Roman" w:hAnsi="Times New Roman" w:cs="Times New Roman"/>
        </w:rPr>
        <w:t>as amended from time to time</w:t>
      </w:r>
      <w:r w:rsidRPr="000E6CA0">
        <w:rPr>
          <w:rFonts w:ascii="Times New Roman" w:hAnsi="Times New Roman" w:cs="Times New Roman"/>
        </w:rPr>
        <w:t>;</w:t>
      </w:r>
    </w:p>
    <w:p w:rsidR="00322E6B" w:rsidRDefault="00322E6B" w:rsidP="00492979">
      <w:pPr>
        <w:pStyle w:val="ListParagraph"/>
        <w:numPr>
          <w:ilvl w:val="0"/>
          <w:numId w:val="2"/>
        </w:numPr>
        <w:spacing w:after="120"/>
        <w:ind w:left="993" w:hanging="426"/>
        <w:contextualSpacing w:val="0"/>
        <w:jc w:val="both"/>
        <w:rPr>
          <w:rFonts w:ascii="Times New Roman" w:hAnsi="Times New Roman" w:cs="Times New Roman"/>
        </w:rPr>
      </w:pPr>
      <w:r w:rsidRPr="00322E6B">
        <w:rPr>
          <w:rFonts w:ascii="Times New Roman" w:hAnsi="Times New Roman" w:cs="Times New Roman"/>
          <w:b/>
          <w:i/>
        </w:rPr>
        <w:t>i</w:t>
      </w:r>
      <w:r w:rsidRPr="00EB68D2">
        <w:rPr>
          <w:rFonts w:ascii="Times New Roman" w:hAnsi="Times New Roman" w:cs="Times New Roman"/>
          <w:b/>
          <w:i/>
        </w:rPr>
        <w:t>nner public purpose land</w:t>
      </w:r>
      <w:r>
        <w:rPr>
          <w:rFonts w:ascii="Times New Roman" w:hAnsi="Times New Roman" w:cs="Times New Roman"/>
        </w:rPr>
        <w:t xml:space="preserve"> means</w:t>
      </w:r>
      <w:r w:rsidRPr="00322E6B">
        <w:t xml:space="preserve"> </w:t>
      </w:r>
      <w:r w:rsidRPr="00322E6B">
        <w:rPr>
          <w:rFonts w:ascii="Times New Roman" w:hAnsi="Times New Roman" w:cs="Times New Roman"/>
        </w:rPr>
        <w:t xml:space="preserve">land in the ICP plan area </w:t>
      </w:r>
      <w:r w:rsidR="00EE3343">
        <w:rPr>
          <w:rFonts w:ascii="Times New Roman" w:hAnsi="Times New Roman" w:cs="Times New Roman"/>
        </w:rPr>
        <w:t xml:space="preserve">of an infrastructure contributions plan </w:t>
      </w:r>
      <w:r w:rsidRPr="00322E6B">
        <w:rPr>
          <w:rFonts w:ascii="Times New Roman" w:hAnsi="Times New Roman" w:cs="Times New Roman"/>
        </w:rPr>
        <w:t>that is specified in that plan as land to be set aside for public purposes</w:t>
      </w:r>
      <w:r w:rsidR="00E168CD">
        <w:rPr>
          <w:rFonts w:ascii="Times New Roman" w:hAnsi="Times New Roman" w:cs="Times New Roman"/>
        </w:rPr>
        <w:t>;</w:t>
      </w:r>
    </w:p>
    <w:p w:rsidR="00BB5184" w:rsidRDefault="00BB5184" w:rsidP="00492979">
      <w:pPr>
        <w:pStyle w:val="ListParagraph"/>
        <w:numPr>
          <w:ilvl w:val="0"/>
          <w:numId w:val="2"/>
        </w:numPr>
        <w:spacing w:after="120"/>
        <w:ind w:left="993" w:hanging="426"/>
        <w:contextualSpacing w:val="0"/>
        <w:jc w:val="both"/>
        <w:rPr>
          <w:rFonts w:ascii="Times New Roman" w:hAnsi="Times New Roman" w:cs="Times New Roman"/>
        </w:rPr>
      </w:pPr>
      <w:r w:rsidRPr="000E6CA0">
        <w:rPr>
          <w:rFonts w:ascii="Times New Roman" w:hAnsi="Times New Roman" w:cs="Times New Roman"/>
          <w:b/>
          <w:i/>
        </w:rPr>
        <w:t>non-government school</w:t>
      </w:r>
      <w:r w:rsidRPr="000E6CA0">
        <w:rPr>
          <w:rFonts w:ascii="Times New Roman" w:hAnsi="Times New Roman" w:cs="Times New Roman"/>
        </w:rPr>
        <w:t xml:space="preserve"> has the same meaning as in section 1.1.3 of the </w:t>
      </w:r>
      <w:r w:rsidRPr="000E6CA0">
        <w:rPr>
          <w:rFonts w:ascii="Times New Roman" w:hAnsi="Times New Roman" w:cs="Times New Roman"/>
          <w:i/>
        </w:rPr>
        <w:t>Education and Training Reform Act 2006</w:t>
      </w:r>
      <w:r w:rsidRPr="000E6CA0">
        <w:rPr>
          <w:rFonts w:ascii="Times New Roman" w:hAnsi="Times New Roman" w:cs="Times New Roman"/>
        </w:rPr>
        <w:t>;</w:t>
      </w:r>
    </w:p>
    <w:p w:rsidR="00E168CD" w:rsidRPr="000E6CA0" w:rsidRDefault="00E168CD" w:rsidP="00492979">
      <w:pPr>
        <w:pStyle w:val="ListParagraph"/>
        <w:numPr>
          <w:ilvl w:val="0"/>
          <w:numId w:val="2"/>
        </w:numPr>
        <w:spacing w:after="120"/>
        <w:ind w:left="993" w:hanging="426"/>
        <w:contextualSpacing w:val="0"/>
        <w:jc w:val="both"/>
        <w:rPr>
          <w:rFonts w:ascii="Times New Roman" w:hAnsi="Times New Roman" w:cs="Times New Roman"/>
        </w:rPr>
      </w:pPr>
      <w:r>
        <w:rPr>
          <w:rFonts w:ascii="Times New Roman" w:hAnsi="Times New Roman" w:cs="Times New Roman"/>
          <w:b/>
          <w:i/>
        </w:rPr>
        <w:lastRenderedPageBreak/>
        <w:t>outer public purpose land</w:t>
      </w:r>
      <w:r w:rsidRPr="00EB68D2">
        <w:rPr>
          <w:rFonts w:ascii="Times New Roman" w:hAnsi="Times New Roman" w:cs="Times New Roman"/>
        </w:rPr>
        <w:t xml:space="preserve"> means</w:t>
      </w:r>
      <w:r w:rsidRPr="00E168CD">
        <w:t xml:space="preserve"> </w:t>
      </w:r>
      <w:r w:rsidRPr="00E168CD">
        <w:rPr>
          <w:rFonts w:ascii="Times New Roman" w:hAnsi="Times New Roman" w:cs="Times New Roman"/>
        </w:rPr>
        <w:t>land outside of the ICP plan</w:t>
      </w:r>
      <w:r w:rsidR="00492979">
        <w:rPr>
          <w:rFonts w:ascii="Times New Roman" w:hAnsi="Times New Roman" w:cs="Times New Roman"/>
        </w:rPr>
        <w:t xml:space="preserve"> area</w:t>
      </w:r>
      <w:r w:rsidRPr="00E168CD">
        <w:rPr>
          <w:rFonts w:ascii="Times New Roman" w:hAnsi="Times New Roman" w:cs="Times New Roman"/>
        </w:rPr>
        <w:t xml:space="preserve"> </w:t>
      </w:r>
      <w:r w:rsidR="00EE3343">
        <w:rPr>
          <w:rFonts w:ascii="Times New Roman" w:hAnsi="Times New Roman" w:cs="Times New Roman"/>
        </w:rPr>
        <w:t xml:space="preserve">of an infrastructure contributions plan </w:t>
      </w:r>
      <w:r w:rsidRPr="00E168CD">
        <w:rPr>
          <w:rFonts w:ascii="Times New Roman" w:hAnsi="Times New Roman" w:cs="Times New Roman"/>
        </w:rPr>
        <w:t>that is specified in that plan as land to be acquired for public purposes</w:t>
      </w:r>
      <w:r w:rsidR="004E1A3F">
        <w:rPr>
          <w:rFonts w:ascii="Times New Roman" w:hAnsi="Times New Roman" w:cs="Times New Roman"/>
        </w:rPr>
        <w:t>;</w:t>
      </w:r>
    </w:p>
    <w:p w:rsidR="00FA0092" w:rsidRPr="000E6CA0" w:rsidRDefault="00A57961" w:rsidP="00492979">
      <w:pPr>
        <w:pStyle w:val="ListParagraph"/>
        <w:numPr>
          <w:ilvl w:val="0"/>
          <w:numId w:val="2"/>
        </w:numPr>
        <w:spacing w:after="120"/>
        <w:ind w:left="993" w:hanging="426"/>
        <w:contextualSpacing w:val="0"/>
        <w:jc w:val="both"/>
        <w:rPr>
          <w:rFonts w:ascii="Times New Roman" w:hAnsi="Times New Roman" w:cs="Times New Roman"/>
        </w:rPr>
      </w:pPr>
      <w:r w:rsidRPr="000E6CA0">
        <w:rPr>
          <w:rFonts w:ascii="Times New Roman" w:hAnsi="Times New Roman" w:cs="Times New Roman"/>
          <w:b/>
          <w:i/>
        </w:rPr>
        <w:t xml:space="preserve">public </w:t>
      </w:r>
      <w:r w:rsidR="00322E6B">
        <w:rPr>
          <w:rFonts w:ascii="Times New Roman" w:hAnsi="Times New Roman" w:cs="Times New Roman"/>
          <w:b/>
          <w:i/>
        </w:rPr>
        <w:t xml:space="preserve">purpose </w:t>
      </w:r>
      <w:r w:rsidRPr="000E6CA0">
        <w:rPr>
          <w:rFonts w:ascii="Times New Roman" w:hAnsi="Times New Roman" w:cs="Times New Roman"/>
          <w:b/>
          <w:i/>
        </w:rPr>
        <w:t>land</w:t>
      </w:r>
      <w:r w:rsidRPr="000E6CA0">
        <w:rPr>
          <w:rFonts w:ascii="Times New Roman" w:hAnsi="Times New Roman" w:cs="Times New Roman"/>
        </w:rPr>
        <w:t xml:space="preserve"> means</w:t>
      </w:r>
      <w:r w:rsidRPr="000E6CA0">
        <w:rPr>
          <w:rFonts w:ascii="Times New Roman" w:hAnsi="Times New Roman" w:cs="Times New Roman"/>
          <w:b/>
        </w:rPr>
        <w:t xml:space="preserve"> </w:t>
      </w:r>
      <w:r w:rsidR="00E168CD" w:rsidRPr="00E168CD">
        <w:rPr>
          <w:rFonts w:ascii="Times New Roman" w:hAnsi="Times New Roman" w:cs="Times New Roman"/>
        </w:rPr>
        <w:t>any inner public purpose land or any outer public purpose land specified in the infrastructure contributions plan, or both</w:t>
      </w:r>
      <w:r w:rsidR="00E168CD">
        <w:rPr>
          <w:rFonts w:ascii="Times New Roman" w:hAnsi="Times New Roman" w:cs="Times New Roman"/>
        </w:rPr>
        <w:t>;</w:t>
      </w:r>
      <w:r w:rsidR="00E168CD" w:rsidRPr="000E6CA0">
        <w:rPr>
          <w:rFonts w:ascii="Times New Roman" w:hAnsi="Times New Roman" w:cs="Times New Roman"/>
        </w:rPr>
        <w:t xml:space="preserve"> </w:t>
      </w:r>
    </w:p>
    <w:p w:rsidR="00217411" w:rsidRPr="000E6CA0" w:rsidRDefault="00217411" w:rsidP="00492979">
      <w:pPr>
        <w:pStyle w:val="ListParagraph"/>
        <w:numPr>
          <w:ilvl w:val="0"/>
          <w:numId w:val="2"/>
        </w:numPr>
        <w:spacing w:after="120"/>
        <w:ind w:left="993" w:hanging="426"/>
        <w:contextualSpacing w:val="0"/>
        <w:jc w:val="both"/>
        <w:rPr>
          <w:rFonts w:ascii="Times New Roman" w:hAnsi="Times New Roman" w:cs="Times New Roman"/>
        </w:rPr>
      </w:pPr>
      <w:r w:rsidRPr="000E6CA0">
        <w:rPr>
          <w:rFonts w:ascii="Times New Roman" w:hAnsi="Times New Roman" w:cs="Times New Roman"/>
          <w:b/>
          <w:i/>
        </w:rPr>
        <w:t>State infrastructure</w:t>
      </w:r>
      <w:r w:rsidRPr="000E6CA0">
        <w:rPr>
          <w:rFonts w:ascii="Times New Roman" w:hAnsi="Times New Roman" w:cs="Times New Roman"/>
        </w:rPr>
        <w:t xml:space="preserve"> means</w:t>
      </w:r>
      <w:r w:rsidR="003B7E74" w:rsidRPr="000E6CA0">
        <w:rPr>
          <w:rFonts w:ascii="Times New Roman" w:hAnsi="Times New Roman" w:cs="Times New Roman"/>
        </w:rPr>
        <w:t xml:space="preserve"> those works, services and facilities that are specified in this Direct</w:t>
      </w:r>
      <w:r w:rsidR="000118BE" w:rsidRPr="000E6CA0">
        <w:rPr>
          <w:rFonts w:ascii="Times New Roman" w:hAnsi="Times New Roman" w:cs="Times New Roman"/>
        </w:rPr>
        <w:t xml:space="preserve">ion </w:t>
      </w:r>
      <w:r w:rsidR="00E63F4E" w:rsidRPr="000E6CA0">
        <w:rPr>
          <w:rFonts w:ascii="Times New Roman" w:hAnsi="Times New Roman" w:cs="Times New Roman"/>
        </w:rPr>
        <w:t xml:space="preserve">or an Annexure to this Direction </w:t>
      </w:r>
      <w:r w:rsidR="000118BE" w:rsidRPr="000E6CA0">
        <w:rPr>
          <w:rFonts w:ascii="Times New Roman" w:hAnsi="Times New Roman" w:cs="Times New Roman"/>
        </w:rPr>
        <w:t>as State infrastructure;</w:t>
      </w:r>
    </w:p>
    <w:p w:rsidR="000118BE" w:rsidRPr="000E6CA0" w:rsidRDefault="00F52EBA" w:rsidP="00492979">
      <w:pPr>
        <w:pStyle w:val="ListParagraph"/>
        <w:numPr>
          <w:ilvl w:val="0"/>
          <w:numId w:val="2"/>
        </w:numPr>
        <w:spacing w:after="120"/>
        <w:ind w:left="993" w:hanging="426"/>
        <w:contextualSpacing w:val="0"/>
        <w:jc w:val="both"/>
        <w:rPr>
          <w:rFonts w:ascii="Times New Roman" w:hAnsi="Times New Roman" w:cs="Times New Roman"/>
        </w:rPr>
      </w:pPr>
      <w:r w:rsidRPr="000E6CA0">
        <w:rPr>
          <w:rFonts w:ascii="Times New Roman" w:hAnsi="Times New Roman" w:cs="Times New Roman"/>
          <w:b/>
          <w:i/>
        </w:rPr>
        <w:t>transport construction</w:t>
      </w:r>
      <w:r w:rsidRPr="000E6CA0">
        <w:rPr>
          <w:rFonts w:ascii="Times New Roman" w:hAnsi="Times New Roman" w:cs="Times New Roman"/>
        </w:rPr>
        <w:t xml:space="preserve"> means the construction </w:t>
      </w:r>
      <w:r w:rsidR="00BA65EC" w:rsidRPr="000E6CA0">
        <w:rPr>
          <w:rFonts w:ascii="Times New Roman" w:hAnsi="Times New Roman" w:cs="Times New Roman"/>
        </w:rPr>
        <w:t xml:space="preserve">or provision </w:t>
      </w:r>
      <w:r w:rsidRPr="000E6CA0">
        <w:rPr>
          <w:rFonts w:ascii="Times New Roman" w:hAnsi="Times New Roman" w:cs="Times New Roman"/>
        </w:rPr>
        <w:t>of transpor</w:t>
      </w:r>
      <w:r w:rsidR="000118BE" w:rsidRPr="000E6CA0">
        <w:rPr>
          <w:rFonts w:ascii="Times New Roman" w:hAnsi="Times New Roman" w:cs="Times New Roman"/>
        </w:rPr>
        <w:t>t works, services or facilities</w:t>
      </w:r>
      <w:r w:rsidR="00EE3343">
        <w:rPr>
          <w:rFonts w:ascii="Times New Roman" w:hAnsi="Times New Roman" w:cs="Times New Roman"/>
        </w:rPr>
        <w:t>.</w:t>
      </w:r>
    </w:p>
    <w:p w:rsidR="000118BE" w:rsidRPr="00EE3343" w:rsidRDefault="00EE3343" w:rsidP="0037757C">
      <w:pPr>
        <w:pStyle w:val="ListParagraph"/>
        <w:numPr>
          <w:ilvl w:val="0"/>
          <w:numId w:val="1"/>
        </w:numPr>
        <w:ind w:left="567" w:hanging="567"/>
        <w:contextualSpacing w:val="0"/>
        <w:jc w:val="both"/>
        <w:rPr>
          <w:rFonts w:ascii="Times New Roman" w:hAnsi="Times New Roman" w:cs="Times New Roman"/>
        </w:rPr>
      </w:pPr>
      <w:r>
        <w:rPr>
          <w:rFonts w:ascii="Times New Roman" w:hAnsi="Times New Roman"/>
        </w:rPr>
        <w:t>I</w:t>
      </w:r>
      <w:r w:rsidR="000118BE" w:rsidRPr="000E6CA0">
        <w:rPr>
          <w:rFonts w:ascii="Times New Roman" w:hAnsi="Times New Roman"/>
        </w:rPr>
        <w:t xml:space="preserve">f a term relating to the use of land is not defined in this Direction, the term has the same meaning as in the </w:t>
      </w:r>
      <w:r w:rsidR="000118BE" w:rsidRPr="00F1764B">
        <w:rPr>
          <w:rFonts w:ascii="Times New Roman" w:hAnsi="Times New Roman"/>
          <w:i/>
        </w:rPr>
        <w:t>Victoria Planning Provisions</w:t>
      </w:r>
      <w:r w:rsidR="000118BE" w:rsidRPr="000E6CA0">
        <w:rPr>
          <w:rFonts w:ascii="Times New Roman" w:hAnsi="Times New Roman"/>
        </w:rPr>
        <w:t>.</w:t>
      </w:r>
    </w:p>
    <w:p w:rsidR="00EE3343" w:rsidRPr="000E6CA0" w:rsidRDefault="00EE3343" w:rsidP="0037757C">
      <w:pPr>
        <w:pStyle w:val="ListParagraph"/>
        <w:numPr>
          <w:ilvl w:val="0"/>
          <w:numId w:val="1"/>
        </w:numPr>
        <w:ind w:left="567" w:hanging="567"/>
        <w:contextualSpacing w:val="0"/>
        <w:jc w:val="both"/>
        <w:rPr>
          <w:rFonts w:ascii="Times New Roman" w:hAnsi="Times New Roman" w:cs="Times New Roman"/>
        </w:rPr>
      </w:pPr>
      <w:r>
        <w:rPr>
          <w:rFonts w:ascii="Times New Roman" w:hAnsi="Times New Roman" w:cs="Times New Roman"/>
        </w:rPr>
        <w:t>W</w:t>
      </w:r>
      <w:r w:rsidRPr="00EE3343">
        <w:rPr>
          <w:rFonts w:ascii="Times New Roman" w:hAnsi="Times New Roman" w:cs="Times New Roman"/>
        </w:rPr>
        <w:t>ords and phrases used in this Direction have the meaning provided in the Act, unless the context requires otherwise</w:t>
      </w:r>
    </w:p>
    <w:p w:rsidR="00BA73B2" w:rsidRPr="00EB68D2" w:rsidRDefault="00BA73B2" w:rsidP="00BA73B2">
      <w:pPr>
        <w:autoSpaceDE w:val="0"/>
        <w:autoSpaceDN w:val="0"/>
        <w:adjustRightInd w:val="0"/>
        <w:spacing w:before="240" w:after="0" w:line="240" w:lineRule="auto"/>
        <w:rPr>
          <w:rFonts w:ascii="Arial" w:hAnsi="Arial" w:cs="Arial"/>
          <w:b/>
          <w:bCs/>
        </w:rPr>
      </w:pPr>
      <w:r>
        <w:rPr>
          <w:rFonts w:ascii="Arial" w:hAnsi="Arial" w:cs="Arial"/>
          <w:b/>
          <w:bCs/>
        </w:rPr>
        <w:t xml:space="preserve">Types of land to which an infrastructure </w:t>
      </w:r>
      <w:r w:rsidRPr="00E00AE8">
        <w:rPr>
          <w:rFonts w:ascii="Arial" w:hAnsi="Arial" w:cs="Arial"/>
          <w:b/>
          <w:bCs/>
        </w:rPr>
        <w:t>contributions plan may apply</w:t>
      </w:r>
      <w:r>
        <w:rPr>
          <w:rFonts w:ascii="Arial" w:hAnsi="Arial" w:cs="Arial"/>
          <w:b/>
          <w:bCs/>
        </w:rPr>
        <w:t xml:space="preserve"> </w:t>
      </w:r>
    </w:p>
    <w:p w:rsidR="00BA73B2" w:rsidRDefault="00BA73B2" w:rsidP="00BA73B2">
      <w:pPr>
        <w:pStyle w:val="ListParagraph"/>
        <w:numPr>
          <w:ilvl w:val="0"/>
          <w:numId w:val="1"/>
        </w:numPr>
        <w:spacing w:before="240"/>
        <w:ind w:left="567" w:hanging="567"/>
        <w:contextualSpacing w:val="0"/>
        <w:jc w:val="both"/>
        <w:rPr>
          <w:rFonts w:ascii="Times New Roman" w:hAnsi="Times New Roman" w:cs="Times New Roman"/>
        </w:rPr>
      </w:pPr>
      <w:r>
        <w:rPr>
          <w:rFonts w:ascii="Times New Roman" w:hAnsi="Times New Roman" w:cs="Times New Roman"/>
        </w:rPr>
        <w:t xml:space="preserve">An infrastructure contributions plan may only be applied to land that is within a development </w:t>
      </w:r>
      <w:r w:rsidRPr="00E00AE8">
        <w:rPr>
          <w:rFonts w:ascii="Times New Roman" w:hAnsi="Times New Roman" w:cs="Times New Roman"/>
        </w:rPr>
        <w:t xml:space="preserve">setting </w:t>
      </w:r>
      <w:r>
        <w:rPr>
          <w:rFonts w:ascii="Times New Roman" w:hAnsi="Times New Roman" w:cs="Times New Roman"/>
        </w:rPr>
        <w:t xml:space="preserve">specified in an Annexure to this Direction. </w:t>
      </w:r>
    </w:p>
    <w:p w:rsidR="00BA73B2" w:rsidRPr="00EB68D2" w:rsidRDefault="00BA73B2" w:rsidP="00BA73B2">
      <w:pPr>
        <w:pStyle w:val="ListParagraph"/>
        <w:spacing w:before="240"/>
        <w:ind w:left="567"/>
        <w:jc w:val="both"/>
        <w:rPr>
          <w:rFonts w:ascii="Times New Roman" w:hAnsi="Times New Roman" w:cs="Times New Roman"/>
        </w:rPr>
      </w:pPr>
      <w:r w:rsidRPr="00D026BD">
        <w:rPr>
          <w:rFonts w:ascii="Times New Roman" w:hAnsi="Times New Roman" w:cs="Times New Roman"/>
          <w:b/>
          <w:sz w:val="18"/>
          <w:szCs w:val="18"/>
        </w:rPr>
        <w:t>Note:</w:t>
      </w:r>
      <w:r w:rsidRPr="00D026BD">
        <w:rPr>
          <w:rFonts w:ascii="Times New Roman" w:hAnsi="Times New Roman" w:cs="Times New Roman"/>
          <w:sz w:val="18"/>
          <w:szCs w:val="18"/>
        </w:rPr>
        <w:t xml:space="preserve"> Clause 3 of the Ministerial Direction on the Preparation and Content of Development Contributions Plans provides that “A development contributions plan must not be applied to land that is within a development setting to which an infrastructure contributions plan may apply. This does not apply to a development contributions plan for which notice of an amendment to the planning scheme was given under section 19 of the Planning and Environment Act 1987 before 30 June 2017.</w:t>
      </w:r>
      <w:r>
        <w:rPr>
          <w:rFonts w:ascii="Times New Roman" w:hAnsi="Times New Roman" w:cs="Times New Roman"/>
          <w:sz w:val="18"/>
          <w:szCs w:val="18"/>
        </w:rPr>
        <w:t>”</w:t>
      </w:r>
      <w:r w:rsidRPr="00D026BD">
        <w:rPr>
          <w:rFonts w:ascii="Times New Roman" w:hAnsi="Times New Roman" w:cs="Times New Roman"/>
          <w:sz w:val="18"/>
          <w:szCs w:val="18"/>
        </w:rPr>
        <w:t xml:space="preserve"> </w:t>
      </w:r>
    </w:p>
    <w:p w:rsidR="0004487A" w:rsidRPr="000E6CA0" w:rsidRDefault="000B648B" w:rsidP="00882A10">
      <w:pPr>
        <w:rPr>
          <w:rFonts w:ascii="Arial" w:hAnsi="Arial" w:cs="Arial"/>
          <w:b/>
        </w:rPr>
      </w:pPr>
      <w:r w:rsidRPr="000E6CA0">
        <w:rPr>
          <w:rFonts w:ascii="Arial" w:hAnsi="Arial" w:cs="Arial"/>
          <w:b/>
        </w:rPr>
        <w:t>Types of land where</w:t>
      </w:r>
      <w:r w:rsidR="0004487A" w:rsidRPr="000E6CA0">
        <w:rPr>
          <w:rFonts w:ascii="Arial" w:hAnsi="Arial" w:cs="Arial"/>
          <w:b/>
        </w:rPr>
        <w:t xml:space="preserve"> </w:t>
      </w:r>
      <w:r w:rsidR="00E63F4E" w:rsidRPr="000E6CA0">
        <w:rPr>
          <w:rFonts w:ascii="Arial" w:hAnsi="Arial" w:cs="Arial"/>
          <w:b/>
        </w:rPr>
        <w:t xml:space="preserve">an infrastructure </w:t>
      </w:r>
      <w:r w:rsidR="00362E90">
        <w:rPr>
          <w:rFonts w:ascii="Arial" w:hAnsi="Arial" w:cs="Arial"/>
          <w:b/>
        </w:rPr>
        <w:t>contribution</w:t>
      </w:r>
      <w:r w:rsidR="00E63F4E" w:rsidRPr="000E6CA0">
        <w:rPr>
          <w:rFonts w:ascii="Arial" w:hAnsi="Arial" w:cs="Arial"/>
          <w:b/>
        </w:rPr>
        <w:t xml:space="preserve"> may </w:t>
      </w:r>
      <w:r w:rsidRPr="000E6CA0">
        <w:rPr>
          <w:rFonts w:ascii="Arial" w:hAnsi="Arial" w:cs="Arial"/>
          <w:b/>
        </w:rPr>
        <w:t>be imposed</w:t>
      </w:r>
    </w:p>
    <w:p w:rsidR="00CB2AC2" w:rsidRPr="000E6CA0" w:rsidRDefault="00BA53E5" w:rsidP="00D71245">
      <w:pPr>
        <w:pStyle w:val="ListParagraph"/>
        <w:numPr>
          <w:ilvl w:val="0"/>
          <w:numId w:val="1"/>
        </w:numPr>
        <w:ind w:left="567" w:hanging="567"/>
        <w:contextualSpacing w:val="0"/>
        <w:jc w:val="both"/>
        <w:rPr>
          <w:rFonts w:ascii="Times New Roman" w:hAnsi="Times New Roman" w:cs="Times New Roman"/>
        </w:rPr>
      </w:pPr>
      <w:r>
        <w:rPr>
          <w:rFonts w:ascii="Times New Roman" w:hAnsi="Times New Roman" w:cs="Times New Roman"/>
        </w:rPr>
        <w:t>Under an infrastructure contributions plan, a</w:t>
      </w:r>
      <w:r w:rsidR="00E63F4E" w:rsidRPr="000E6CA0">
        <w:rPr>
          <w:rFonts w:ascii="Times New Roman" w:hAnsi="Times New Roman" w:cs="Times New Roman"/>
        </w:rPr>
        <w:t xml:space="preserve">n infrastructure </w:t>
      </w:r>
      <w:r w:rsidR="00362E90">
        <w:rPr>
          <w:rFonts w:ascii="Times New Roman" w:hAnsi="Times New Roman" w:cs="Times New Roman"/>
        </w:rPr>
        <w:t>contribution</w:t>
      </w:r>
      <w:r w:rsidR="000B648B" w:rsidRPr="000E6CA0">
        <w:rPr>
          <w:rFonts w:ascii="Times New Roman" w:hAnsi="Times New Roman" w:cs="Times New Roman"/>
        </w:rPr>
        <w:t xml:space="preserve"> may only be imposed in respect of the</w:t>
      </w:r>
      <w:r w:rsidR="00E63F4E" w:rsidRPr="000E6CA0">
        <w:rPr>
          <w:rFonts w:ascii="Times New Roman" w:hAnsi="Times New Roman" w:cs="Times New Roman"/>
        </w:rPr>
        <w:t xml:space="preserve"> development of</w:t>
      </w:r>
      <w:r w:rsidR="0004487A" w:rsidRPr="000E6CA0">
        <w:rPr>
          <w:rFonts w:ascii="Times New Roman" w:hAnsi="Times New Roman" w:cs="Times New Roman"/>
        </w:rPr>
        <w:t xml:space="preserve"> land </w:t>
      </w:r>
      <w:r w:rsidR="00F67AC1" w:rsidRPr="000E6CA0">
        <w:rPr>
          <w:rFonts w:ascii="Times New Roman" w:hAnsi="Times New Roman" w:cs="Times New Roman"/>
        </w:rPr>
        <w:t xml:space="preserve">that is </w:t>
      </w:r>
      <w:r w:rsidR="0004487A" w:rsidRPr="000E6CA0">
        <w:rPr>
          <w:rFonts w:ascii="Times New Roman" w:hAnsi="Times New Roman" w:cs="Times New Roman"/>
        </w:rPr>
        <w:t xml:space="preserve">within a </w:t>
      </w:r>
      <w:r w:rsidR="009C1590" w:rsidRPr="000E6CA0">
        <w:rPr>
          <w:rFonts w:ascii="Times New Roman" w:hAnsi="Times New Roman" w:cs="Times New Roman"/>
        </w:rPr>
        <w:t xml:space="preserve">development setting specified in </w:t>
      </w:r>
      <w:r w:rsidR="00E63F4E" w:rsidRPr="000E6CA0">
        <w:rPr>
          <w:rFonts w:ascii="Times New Roman" w:hAnsi="Times New Roman" w:cs="Times New Roman"/>
        </w:rPr>
        <w:t>an Annexure to this</w:t>
      </w:r>
      <w:r w:rsidR="009C1590" w:rsidRPr="000E6CA0">
        <w:rPr>
          <w:rFonts w:ascii="Times New Roman" w:hAnsi="Times New Roman" w:cs="Times New Roman"/>
        </w:rPr>
        <w:t xml:space="preserve"> Direction</w:t>
      </w:r>
      <w:r w:rsidR="0004487A" w:rsidRPr="000E6CA0">
        <w:rPr>
          <w:rFonts w:ascii="Times New Roman" w:hAnsi="Times New Roman" w:cs="Times New Roman"/>
        </w:rPr>
        <w:t>.</w:t>
      </w:r>
    </w:p>
    <w:p w:rsidR="0004487A" w:rsidRPr="000E6CA0" w:rsidRDefault="00197142" w:rsidP="0004487A">
      <w:pPr>
        <w:jc w:val="both"/>
        <w:rPr>
          <w:rFonts w:ascii="Arial" w:hAnsi="Arial" w:cs="Arial"/>
          <w:b/>
        </w:rPr>
      </w:pPr>
      <w:r w:rsidRPr="000E6CA0">
        <w:rPr>
          <w:rFonts w:ascii="Arial" w:hAnsi="Arial" w:cs="Arial"/>
          <w:b/>
        </w:rPr>
        <w:t>Classes of development exempt</w:t>
      </w:r>
      <w:r w:rsidR="000B648B" w:rsidRPr="000E6CA0">
        <w:rPr>
          <w:rFonts w:ascii="Arial" w:hAnsi="Arial" w:cs="Arial"/>
          <w:b/>
        </w:rPr>
        <w:t xml:space="preserve"> from</w:t>
      </w:r>
      <w:r w:rsidR="00E63F4E" w:rsidRPr="000E6CA0">
        <w:rPr>
          <w:rFonts w:ascii="Arial" w:hAnsi="Arial" w:cs="Arial"/>
          <w:b/>
        </w:rPr>
        <w:t xml:space="preserve"> an infr</w:t>
      </w:r>
      <w:r w:rsidR="000B648B" w:rsidRPr="000E6CA0">
        <w:rPr>
          <w:rFonts w:ascii="Arial" w:hAnsi="Arial" w:cs="Arial"/>
          <w:b/>
        </w:rPr>
        <w:t xml:space="preserve">astructure </w:t>
      </w:r>
      <w:r w:rsidR="00362E90">
        <w:rPr>
          <w:rFonts w:ascii="Arial" w:hAnsi="Arial" w:cs="Arial"/>
          <w:b/>
        </w:rPr>
        <w:t>contribution</w:t>
      </w:r>
      <w:r w:rsidR="00953181">
        <w:rPr>
          <w:rFonts w:ascii="Arial" w:hAnsi="Arial" w:cs="Arial"/>
          <w:b/>
        </w:rPr>
        <w:t xml:space="preserve"> </w:t>
      </w:r>
    </w:p>
    <w:p w:rsidR="00735366" w:rsidRPr="000E6CA0" w:rsidRDefault="00B63057" w:rsidP="00D71245">
      <w:pPr>
        <w:pStyle w:val="ListParagraph"/>
        <w:numPr>
          <w:ilvl w:val="0"/>
          <w:numId w:val="1"/>
        </w:numPr>
        <w:spacing w:after="120"/>
        <w:ind w:left="567" w:hanging="567"/>
        <w:contextualSpacing w:val="0"/>
        <w:jc w:val="both"/>
        <w:rPr>
          <w:rFonts w:ascii="Times New Roman" w:hAnsi="Times New Roman" w:cs="Times New Roman"/>
        </w:rPr>
      </w:pPr>
      <w:r w:rsidRPr="000E6CA0">
        <w:rPr>
          <w:rFonts w:ascii="Times New Roman" w:hAnsi="Times New Roman" w:cs="Times New Roman"/>
        </w:rPr>
        <w:t xml:space="preserve">An </w:t>
      </w:r>
      <w:r w:rsidR="00E63F4E" w:rsidRPr="000E6CA0">
        <w:rPr>
          <w:rFonts w:ascii="Times New Roman" w:hAnsi="Times New Roman" w:cs="Times New Roman"/>
        </w:rPr>
        <w:t>infrastructure</w:t>
      </w:r>
      <w:r w:rsidR="00D3346A" w:rsidRPr="000E6CA0">
        <w:rPr>
          <w:rFonts w:ascii="Times New Roman" w:hAnsi="Times New Roman" w:cs="Times New Roman"/>
        </w:rPr>
        <w:t xml:space="preserve"> </w:t>
      </w:r>
      <w:r w:rsidR="00CF5025">
        <w:rPr>
          <w:rFonts w:ascii="Times New Roman" w:hAnsi="Times New Roman" w:cs="Times New Roman"/>
        </w:rPr>
        <w:t>contribution</w:t>
      </w:r>
      <w:r w:rsidR="00D3346A" w:rsidRPr="000E6CA0">
        <w:rPr>
          <w:rFonts w:ascii="Times New Roman" w:hAnsi="Times New Roman" w:cs="Times New Roman"/>
        </w:rPr>
        <w:t xml:space="preserve"> </w:t>
      </w:r>
      <w:r w:rsidR="00E63F4E" w:rsidRPr="000E6CA0">
        <w:rPr>
          <w:rFonts w:ascii="Times New Roman" w:hAnsi="Times New Roman" w:cs="Times New Roman"/>
        </w:rPr>
        <w:t xml:space="preserve">must not be imposed </w:t>
      </w:r>
      <w:r w:rsidRPr="000E6CA0">
        <w:rPr>
          <w:rFonts w:ascii="Times New Roman" w:hAnsi="Times New Roman" w:cs="Times New Roman"/>
        </w:rPr>
        <w:t xml:space="preserve">in </w:t>
      </w:r>
      <w:r w:rsidR="000B648B" w:rsidRPr="000E6CA0">
        <w:rPr>
          <w:rFonts w:ascii="Times New Roman" w:hAnsi="Times New Roman" w:cs="Times New Roman"/>
        </w:rPr>
        <w:t>respect of</w:t>
      </w:r>
      <w:r w:rsidR="00E63F4E" w:rsidRPr="000E6CA0">
        <w:rPr>
          <w:rFonts w:ascii="Times New Roman" w:hAnsi="Times New Roman" w:cs="Times New Roman"/>
        </w:rPr>
        <w:t xml:space="preserve"> the </w:t>
      </w:r>
      <w:r w:rsidR="00591668" w:rsidRPr="000E6CA0">
        <w:rPr>
          <w:rFonts w:ascii="Times New Roman" w:hAnsi="Times New Roman" w:cs="Times New Roman"/>
        </w:rPr>
        <w:t>development of land</w:t>
      </w:r>
      <w:r w:rsidR="000167B4" w:rsidRPr="000E6CA0">
        <w:rPr>
          <w:rFonts w:ascii="Times New Roman" w:hAnsi="Times New Roman" w:cs="Times New Roman"/>
        </w:rPr>
        <w:t xml:space="preserve"> for</w:t>
      </w:r>
      <w:r w:rsidR="00735366" w:rsidRPr="000E6CA0">
        <w:rPr>
          <w:rFonts w:ascii="Times New Roman" w:hAnsi="Times New Roman" w:cs="Times New Roman"/>
        </w:rPr>
        <w:t>:</w:t>
      </w:r>
    </w:p>
    <w:p w:rsidR="007448C8" w:rsidRDefault="00735366" w:rsidP="00A53E10">
      <w:pPr>
        <w:pStyle w:val="ListParagraph"/>
        <w:numPr>
          <w:ilvl w:val="0"/>
          <w:numId w:val="7"/>
        </w:numPr>
        <w:spacing w:after="120"/>
        <w:ind w:left="992" w:hanging="425"/>
        <w:contextualSpacing w:val="0"/>
        <w:jc w:val="both"/>
        <w:rPr>
          <w:rFonts w:ascii="Times New Roman" w:hAnsi="Times New Roman" w:cs="Times New Roman"/>
        </w:rPr>
      </w:pPr>
      <w:r w:rsidRPr="000E6CA0">
        <w:rPr>
          <w:rFonts w:ascii="Times New Roman" w:hAnsi="Times New Roman" w:cs="Times New Roman"/>
        </w:rPr>
        <w:t xml:space="preserve">a </w:t>
      </w:r>
      <w:r w:rsidR="007448C8">
        <w:rPr>
          <w:rFonts w:ascii="Times New Roman" w:hAnsi="Times New Roman" w:cs="Times New Roman"/>
        </w:rPr>
        <w:t>government school;</w:t>
      </w:r>
    </w:p>
    <w:p w:rsidR="00B63057" w:rsidRPr="000E6CA0" w:rsidRDefault="007448C8" w:rsidP="00A53E10">
      <w:pPr>
        <w:pStyle w:val="ListParagraph"/>
        <w:numPr>
          <w:ilvl w:val="0"/>
          <w:numId w:val="7"/>
        </w:numPr>
        <w:spacing w:after="120"/>
        <w:ind w:left="992" w:hanging="425"/>
        <w:contextualSpacing w:val="0"/>
        <w:jc w:val="both"/>
        <w:rPr>
          <w:rFonts w:ascii="Times New Roman" w:hAnsi="Times New Roman" w:cs="Times New Roman"/>
        </w:rPr>
      </w:pPr>
      <w:r>
        <w:rPr>
          <w:rFonts w:ascii="Times New Roman" w:hAnsi="Times New Roman" w:cs="Times New Roman"/>
        </w:rPr>
        <w:t xml:space="preserve">a </w:t>
      </w:r>
      <w:r w:rsidR="00BB5184" w:rsidRPr="000E6CA0">
        <w:rPr>
          <w:rFonts w:ascii="Times New Roman" w:hAnsi="Times New Roman" w:cs="Times New Roman"/>
        </w:rPr>
        <w:t xml:space="preserve">non-government </w:t>
      </w:r>
      <w:r w:rsidR="00735366" w:rsidRPr="000E6CA0">
        <w:rPr>
          <w:rFonts w:ascii="Times New Roman" w:hAnsi="Times New Roman" w:cs="Times New Roman"/>
        </w:rPr>
        <w:t>school; or</w:t>
      </w:r>
    </w:p>
    <w:p w:rsidR="00DA2A57" w:rsidRDefault="000167B4" w:rsidP="00A53E10">
      <w:pPr>
        <w:pStyle w:val="ListParagraph"/>
        <w:numPr>
          <w:ilvl w:val="0"/>
          <w:numId w:val="7"/>
        </w:numPr>
        <w:spacing w:after="120"/>
        <w:ind w:left="992" w:hanging="425"/>
        <w:contextualSpacing w:val="0"/>
        <w:jc w:val="both"/>
        <w:rPr>
          <w:rFonts w:ascii="Times New Roman" w:hAnsi="Times New Roman" w:cs="Times New Roman"/>
        </w:rPr>
      </w:pPr>
      <w:r w:rsidRPr="000E6CA0">
        <w:rPr>
          <w:rFonts w:ascii="Times New Roman" w:hAnsi="Times New Roman" w:cs="Times New Roman"/>
        </w:rPr>
        <w:t>housing provided</w:t>
      </w:r>
      <w:r w:rsidR="00591668" w:rsidRPr="000E6CA0">
        <w:rPr>
          <w:rFonts w:ascii="Times New Roman" w:hAnsi="Times New Roman" w:cs="Times New Roman"/>
        </w:rPr>
        <w:t xml:space="preserve"> by or on behalf of the </w:t>
      </w:r>
      <w:r w:rsidRPr="000E6CA0">
        <w:rPr>
          <w:rFonts w:ascii="Times New Roman" w:hAnsi="Times New Roman" w:cs="Times New Roman"/>
        </w:rPr>
        <w:t>Department of Health and Human Services</w:t>
      </w:r>
      <w:r w:rsidR="00DA2A57">
        <w:rPr>
          <w:rFonts w:ascii="Times New Roman" w:hAnsi="Times New Roman" w:cs="Times New Roman"/>
        </w:rPr>
        <w:t>; or</w:t>
      </w:r>
    </w:p>
    <w:p w:rsidR="00735366" w:rsidRPr="000E6CA0" w:rsidRDefault="00DA2A57" w:rsidP="00197294">
      <w:pPr>
        <w:pStyle w:val="ListParagraph"/>
        <w:numPr>
          <w:ilvl w:val="0"/>
          <w:numId w:val="7"/>
        </w:numPr>
        <w:ind w:left="992" w:hanging="425"/>
        <w:contextualSpacing w:val="0"/>
        <w:jc w:val="both"/>
        <w:rPr>
          <w:rFonts w:ascii="Times New Roman" w:hAnsi="Times New Roman" w:cs="Times New Roman"/>
        </w:rPr>
      </w:pPr>
      <w:r w:rsidRPr="0037757C">
        <w:rPr>
          <w:rFonts w:ascii="Times New Roman" w:hAnsi="Times New Roman" w:cs="Times New Roman"/>
        </w:rPr>
        <w:t>any other class of development approved by the Minister</w:t>
      </w:r>
      <w:r w:rsidR="000167B4" w:rsidRPr="000E6CA0">
        <w:rPr>
          <w:rFonts w:ascii="Times New Roman" w:hAnsi="Times New Roman" w:cs="Times New Roman"/>
        </w:rPr>
        <w:t>.</w:t>
      </w:r>
      <w:r w:rsidR="009903A2">
        <w:rPr>
          <w:rFonts w:ascii="Times New Roman" w:hAnsi="Times New Roman" w:cs="Times New Roman"/>
        </w:rPr>
        <w:t xml:space="preserve"> </w:t>
      </w:r>
    </w:p>
    <w:p w:rsidR="007768F0" w:rsidRDefault="007768F0" w:rsidP="00D75650">
      <w:pPr>
        <w:jc w:val="both"/>
        <w:rPr>
          <w:rFonts w:ascii="Arial" w:hAnsi="Arial" w:cs="Arial"/>
          <w:b/>
        </w:rPr>
      </w:pPr>
      <w:bookmarkStart w:id="1" w:name="_Hlk506190169"/>
      <w:r>
        <w:rPr>
          <w:rFonts w:ascii="Arial" w:hAnsi="Arial" w:cs="Arial"/>
          <w:b/>
        </w:rPr>
        <w:t xml:space="preserve">MONETARY COMPONENT </w:t>
      </w:r>
    </w:p>
    <w:bookmarkEnd w:id="1"/>
    <w:p w:rsidR="00702A31" w:rsidRPr="000E6CA0" w:rsidRDefault="00702A31" w:rsidP="00D75650">
      <w:pPr>
        <w:jc w:val="both"/>
        <w:rPr>
          <w:rFonts w:ascii="Arial" w:hAnsi="Arial" w:cs="Arial"/>
          <w:b/>
        </w:rPr>
      </w:pPr>
      <w:r w:rsidRPr="000E6CA0">
        <w:rPr>
          <w:rFonts w:ascii="Arial" w:hAnsi="Arial" w:cs="Arial"/>
          <w:b/>
        </w:rPr>
        <w:t>Allowable items</w:t>
      </w:r>
      <w:r w:rsidR="00953181">
        <w:rPr>
          <w:rFonts w:ascii="Arial" w:hAnsi="Arial" w:cs="Arial"/>
          <w:b/>
        </w:rPr>
        <w:t xml:space="preserve"> </w:t>
      </w:r>
    </w:p>
    <w:p w:rsidR="00702A31" w:rsidRPr="000E6CA0" w:rsidRDefault="00702A31" w:rsidP="00D71245">
      <w:pPr>
        <w:pStyle w:val="ListParagraph"/>
        <w:numPr>
          <w:ilvl w:val="0"/>
          <w:numId w:val="1"/>
        </w:numPr>
        <w:ind w:left="567" w:hanging="567"/>
        <w:contextualSpacing w:val="0"/>
        <w:jc w:val="both"/>
        <w:rPr>
          <w:rFonts w:ascii="Times New Roman" w:hAnsi="Times New Roman" w:cs="Times New Roman"/>
        </w:rPr>
      </w:pPr>
      <w:r w:rsidRPr="000E6CA0">
        <w:rPr>
          <w:rFonts w:ascii="Times New Roman" w:hAnsi="Times New Roman" w:cs="Times New Roman"/>
        </w:rPr>
        <w:t xml:space="preserve">An infrastructure contributions plan may only </w:t>
      </w:r>
      <w:r w:rsidR="00E77B55">
        <w:rPr>
          <w:rFonts w:ascii="Times New Roman" w:hAnsi="Times New Roman" w:cs="Times New Roman"/>
        </w:rPr>
        <w:t xml:space="preserve">specify that </w:t>
      </w:r>
      <w:r w:rsidR="008231FA" w:rsidRPr="000E6CA0">
        <w:rPr>
          <w:rFonts w:ascii="Times New Roman" w:hAnsi="Times New Roman" w:cs="Times New Roman"/>
        </w:rPr>
        <w:t>allowable items</w:t>
      </w:r>
      <w:r w:rsidR="00E77B55">
        <w:rPr>
          <w:rFonts w:ascii="Times New Roman" w:hAnsi="Times New Roman" w:cs="Times New Roman"/>
        </w:rPr>
        <w:t xml:space="preserve"> may be funded from a standard levy or a supplementary levy (or a combination of both of those levies), in accordance with this Direction</w:t>
      </w:r>
      <w:r w:rsidR="008231FA" w:rsidRPr="000E6CA0">
        <w:rPr>
          <w:rFonts w:ascii="Times New Roman" w:hAnsi="Times New Roman" w:cs="Times New Roman"/>
        </w:rPr>
        <w:t>.</w:t>
      </w:r>
      <w:r w:rsidR="00AD44DB">
        <w:rPr>
          <w:rFonts w:ascii="Times New Roman" w:hAnsi="Times New Roman" w:cs="Times New Roman"/>
        </w:rPr>
        <w:t xml:space="preserve"> </w:t>
      </w:r>
    </w:p>
    <w:p w:rsidR="00F45034" w:rsidRPr="000E6CA0" w:rsidRDefault="00367C36" w:rsidP="00D71245">
      <w:pPr>
        <w:pStyle w:val="ListParagraph"/>
        <w:numPr>
          <w:ilvl w:val="0"/>
          <w:numId w:val="1"/>
        </w:numPr>
        <w:ind w:left="567" w:hanging="567"/>
        <w:contextualSpacing w:val="0"/>
        <w:jc w:val="both"/>
        <w:rPr>
          <w:rFonts w:ascii="Times New Roman" w:hAnsi="Times New Roman" w:cs="Times New Roman"/>
        </w:rPr>
      </w:pPr>
      <w:r w:rsidRPr="000E6CA0">
        <w:rPr>
          <w:rFonts w:ascii="Times New Roman" w:hAnsi="Times New Roman" w:cs="Times New Roman"/>
        </w:rPr>
        <w:t xml:space="preserve">Unless this Direction </w:t>
      </w:r>
      <w:r w:rsidR="002208B5" w:rsidRPr="000E6CA0">
        <w:rPr>
          <w:rFonts w:ascii="Times New Roman" w:hAnsi="Times New Roman" w:cs="Times New Roman"/>
        </w:rPr>
        <w:t xml:space="preserve">or an Annexure to this Direction </w:t>
      </w:r>
      <w:r w:rsidRPr="000E6CA0">
        <w:rPr>
          <w:rFonts w:ascii="Times New Roman" w:hAnsi="Times New Roman" w:cs="Times New Roman"/>
        </w:rPr>
        <w:t xml:space="preserve">specifies otherwise, </w:t>
      </w:r>
      <w:r w:rsidR="00B03DD1" w:rsidRPr="000E6CA0">
        <w:rPr>
          <w:rFonts w:ascii="Times New Roman" w:hAnsi="Times New Roman" w:cs="Times New Roman"/>
        </w:rPr>
        <w:t>an allowable item</w:t>
      </w:r>
      <w:r w:rsidR="00F45034" w:rsidRPr="000E6CA0">
        <w:rPr>
          <w:rFonts w:ascii="Times New Roman" w:hAnsi="Times New Roman" w:cs="Times New Roman"/>
        </w:rPr>
        <w:t xml:space="preserve"> do</w:t>
      </w:r>
      <w:r w:rsidR="00B03DD1" w:rsidRPr="000E6CA0">
        <w:rPr>
          <w:rFonts w:ascii="Times New Roman" w:hAnsi="Times New Roman" w:cs="Times New Roman"/>
        </w:rPr>
        <w:t>es</w:t>
      </w:r>
      <w:r w:rsidR="00F45034" w:rsidRPr="000E6CA0">
        <w:rPr>
          <w:rFonts w:ascii="Times New Roman" w:hAnsi="Times New Roman" w:cs="Times New Roman"/>
        </w:rPr>
        <w:t xml:space="preserve"> not include those works, services or facilities that </w:t>
      </w:r>
      <w:r w:rsidRPr="000E6CA0">
        <w:rPr>
          <w:rFonts w:ascii="Times New Roman" w:hAnsi="Times New Roman" w:cs="Times New Roman"/>
        </w:rPr>
        <w:t xml:space="preserve">a developer of land </w:t>
      </w:r>
      <w:r w:rsidR="000B648B" w:rsidRPr="000E6CA0">
        <w:rPr>
          <w:rFonts w:ascii="Times New Roman" w:hAnsi="Times New Roman" w:cs="Times New Roman"/>
        </w:rPr>
        <w:t xml:space="preserve">normally </w:t>
      </w:r>
      <w:r w:rsidRPr="000E6CA0">
        <w:rPr>
          <w:rFonts w:ascii="Times New Roman" w:hAnsi="Times New Roman" w:cs="Times New Roman"/>
        </w:rPr>
        <w:t>provides</w:t>
      </w:r>
      <w:r w:rsidR="007F5D4E" w:rsidRPr="000E6CA0">
        <w:rPr>
          <w:rFonts w:ascii="Times New Roman" w:hAnsi="Times New Roman" w:cs="Times New Roman"/>
        </w:rPr>
        <w:t xml:space="preserve"> </w:t>
      </w:r>
      <w:r w:rsidRPr="000E6CA0">
        <w:rPr>
          <w:rFonts w:ascii="Times New Roman" w:hAnsi="Times New Roman" w:cs="Times New Roman"/>
        </w:rPr>
        <w:t>on or to the land in order to develop the land for urban purposes.</w:t>
      </w:r>
    </w:p>
    <w:p w:rsidR="00367C36" w:rsidRPr="00EB68D2" w:rsidRDefault="00367C36" w:rsidP="00197294">
      <w:pPr>
        <w:spacing w:after="120"/>
        <w:ind w:left="567"/>
        <w:jc w:val="both"/>
        <w:rPr>
          <w:rFonts w:ascii="Times New Roman" w:hAnsi="Times New Roman" w:cs="Times New Roman"/>
          <w:sz w:val="18"/>
          <w:szCs w:val="18"/>
        </w:rPr>
      </w:pPr>
      <w:r w:rsidRPr="00EB68D2">
        <w:rPr>
          <w:rFonts w:ascii="Times New Roman" w:hAnsi="Times New Roman" w:cs="Times New Roman"/>
          <w:b/>
          <w:sz w:val="18"/>
          <w:szCs w:val="18"/>
        </w:rPr>
        <w:t>Note:</w:t>
      </w:r>
      <w:r w:rsidR="00197294">
        <w:rPr>
          <w:rFonts w:ascii="Times New Roman" w:hAnsi="Times New Roman" w:cs="Times New Roman"/>
          <w:b/>
          <w:sz w:val="18"/>
          <w:szCs w:val="18"/>
        </w:rPr>
        <w:t xml:space="preserve"> </w:t>
      </w:r>
      <w:r w:rsidRPr="00EB68D2">
        <w:rPr>
          <w:rFonts w:ascii="Times New Roman" w:hAnsi="Times New Roman" w:cs="Times New Roman"/>
          <w:sz w:val="18"/>
          <w:szCs w:val="18"/>
        </w:rPr>
        <w:t xml:space="preserve">The </w:t>
      </w:r>
      <w:r w:rsidRPr="00EB68D2">
        <w:rPr>
          <w:rFonts w:ascii="Times New Roman" w:hAnsi="Times New Roman" w:cs="Times New Roman"/>
          <w:i/>
          <w:sz w:val="18"/>
          <w:szCs w:val="18"/>
        </w:rPr>
        <w:t xml:space="preserve">Infrastructure Contributions Plan Guidelines </w:t>
      </w:r>
      <w:r w:rsidRPr="00EB68D2">
        <w:rPr>
          <w:rFonts w:ascii="Times New Roman" w:hAnsi="Times New Roman" w:cs="Times New Roman"/>
          <w:sz w:val="18"/>
          <w:szCs w:val="18"/>
        </w:rPr>
        <w:t xml:space="preserve">provide guidance on the </w:t>
      </w:r>
      <w:r w:rsidR="00937506" w:rsidRPr="00EB68D2">
        <w:rPr>
          <w:rFonts w:ascii="Times New Roman" w:hAnsi="Times New Roman" w:cs="Times New Roman"/>
          <w:sz w:val="18"/>
          <w:szCs w:val="18"/>
        </w:rPr>
        <w:t>works, services and facilities</w:t>
      </w:r>
      <w:r w:rsidRPr="00EB68D2">
        <w:rPr>
          <w:rFonts w:ascii="Times New Roman" w:hAnsi="Times New Roman" w:cs="Times New Roman"/>
          <w:sz w:val="18"/>
          <w:szCs w:val="18"/>
        </w:rPr>
        <w:t xml:space="preserve"> that </w:t>
      </w:r>
      <w:r w:rsidR="00B03DD1" w:rsidRPr="00EB68D2">
        <w:rPr>
          <w:rFonts w:ascii="Times New Roman" w:hAnsi="Times New Roman" w:cs="Times New Roman"/>
          <w:sz w:val="18"/>
          <w:szCs w:val="18"/>
        </w:rPr>
        <w:t>are</w:t>
      </w:r>
      <w:r w:rsidRPr="00EB68D2">
        <w:rPr>
          <w:rFonts w:ascii="Times New Roman" w:hAnsi="Times New Roman" w:cs="Times New Roman"/>
          <w:sz w:val="18"/>
          <w:szCs w:val="18"/>
        </w:rPr>
        <w:t xml:space="preserve"> normally provided by developers in </w:t>
      </w:r>
      <w:r w:rsidR="00937506" w:rsidRPr="00EB68D2">
        <w:rPr>
          <w:rFonts w:ascii="Times New Roman" w:hAnsi="Times New Roman" w:cs="Times New Roman"/>
          <w:sz w:val="18"/>
          <w:szCs w:val="18"/>
        </w:rPr>
        <w:t>a</w:t>
      </w:r>
      <w:r w:rsidRPr="00EB68D2">
        <w:rPr>
          <w:rFonts w:ascii="Times New Roman" w:hAnsi="Times New Roman" w:cs="Times New Roman"/>
          <w:sz w:val="18"/>
          <w:szCs w:val="18"/>
        </w:rPr>
        <w:t xml:space="preserve"> development setting.</w:t>
      </w:r>
    </w:p>
    <w:p w:rsidR="00D75650" w:rsidRPr="000E6CA0" w:rsidRDefault="00E63F4E" w:rsidP="00D75650">
      <w:pPr>
        <w:jc w:val="both"/>
        <w:rPr>
          <w:rFonts w:ascii="Arial" w:hAnsi="Arial" w:cs="Arial"/>
          <w:b/>
        </w:rPr>
      </w:pPr>
      <w:r w:rsidRPr="000E6CA0">
        <w:rPr>
          <w:rFonts w:ascii="Arial" w:hAnsi="Arial" w:cs="Arial"/>
          <w:b/>
        </w:rPr>
        <w:t>Requirements for imposing a standard</w:t>
      </w:r>
      <w:r w:rsidR="00CF5025">
        <w:rPr>
          <w:rFonts w:ascii="Arial" w:hAnsi="Arial" w:cs="Arial"/>
          <w:b/>
        </w:rPr>
        <w:t xml:space="preserve"> levy</w:t>
      </w:r>
      <w:r w:rsidRPr="000E6CA0">
        <w:rPr>
          <w:rFonts w:ascii="Arial" w:hAnsi="Arial" w:cs="Arial"/>
          <w:b/>
        </w:rPr>
        <w:t xml:space="preserve"> </w:t>
      </w:r>
    </w:p>
    <w:p w:rsidR="00F45034" w:rsidRPr="000E6CA0" w:rsidRDefault="00F45034" w:rsidP="00D75650">
      <w:pPr>
        <w:jc w:val="both"/>
        <w:rPr>
          <w:rFonts w:ascii="Arial" w:hAnsi="Arial" w:cs="Arial"/>
          <w:b/>
          <w:sz w:val="20"/>
          <w:szCs w:val="20"/>
        </w:rPr>
      </w:pPr>
      <w:r w:rsidRPr="000E6CA0">
        <w:rPr>
          <w:rFonts w:ascii="Arial" w:hAnsi="Arial" w:cs="Arial"/>
          <w:b/>
          <w:sz w:val="20"/>
          <w:szCs w:val="20"/>
        </w:rPr>
        <w:t>Allowable items</w:t>
      </w:r>
      <w:r w:rsidR="00492979">
        <w:rPr>
          <w:rFonts w:ascii="Arial" w:hAnsi="Arial" w:cs="Arial"/>
          <w:b/>
          <w:sz w:val="20"/>
          <w:szCs w:val="20"/>
        </w:rPr>
        <w:t xml:space="preserve"> </w:t>
      </w:r>
    </w:p>
    <w:p w:rsidR="002169D2" w:rsidRPr="000E6CA0" w:rsidRDefault="002169D2" w:rsidP="00D71245">
      <w:pPr>
        <w:pStyle w:val="ListParagraph"/>
        <w:numPr>
          <w:ilvl w:val="0"/>
          <w:numId w:val="1"/>
        </w:numPr>
        <w:spacing w:after="120"/>
        <w:ind w:left="567" w:hanging="567"/>
        <w:contextualSpacing w:val="0"/>
        <w:jc w:val="both"/>
        <w:rPr>
          <w:rFonts w:ascii="Times New Roman" w:hAnsi="Times New Roman" w:cs="Times New Roman"/>
        </w:rPr>
      </w:pPr>
      <w:r w:rsidRPr="000E6CA0">
        <w:rPr>
          <w:rFonts w:ascii="Times New Roman" w:hAnsi="Times New Roman" w:cs="Times New Roman"/>
        </w:rPr>
        <w:t>A standard levy may</w:t>
      </w:r>
      <w:r w:rsidR="00090E49" w:rsidRPr="000E6CA0">
        <w:rPr>
          <w:rFonts w:ascii="Times New Roman" w:hAnsi="Times New Roman" w:cs="Times New Roman"/>
        </w:rPr>
        <w:t xml:space="preserve"> </w:t>
      </w:r>
      <w:r w:rsidR="00C47DA3" w:rsidRPr="000E6CA0">
        <w:rPr>
          <w:rFonts w:ascii="Times New Roman" w:hAnsi="Times New Roman" w:cs="Times New Roman"/>
        </w:rPr>
        <w:t xml:space="preserve">only </w:t>
      </w:r>
      <w:r w:rsidR="00090E49" w:rsidRPr="000E6CA0">
        <w:rPr>
          <w:rFonts w:ascii="Times New Roman" w:hAnsi="Times New Roman" w:cs="Times New Roman"/>
        </w:rPr>
        <w:t>fund</w:t>
      </w:r>
      <w:r w:rsidR="00C47DA3" w:rsidRPr="000E6CA0">
        <w:rPr>
          <w:rFonts w:ascii="Times New Roman" w:hAnsi="Times New Roman" w:cs="Times New Roman"/>
        </w:rPr>
        <w:t xml:space="preserve"> the following allowable items</w:t>
      </w:r>
      <w:r w:rsidRPr="000E6CA0">
        <w:rPr>
          <w:rFonts w:ascii="Times New Roman" w:hAnsi="Times New Roman" w:cs="Times New Roman"/>
        </w:rPr>
        <w:t>:</w:t>
      </w:r>
    </w:p>
    <w:p w:rsidR="00090E49" w:rsidRPr="000E6CA0" w:rsidRDefault="00464902" w:rsidP="00492979">
      <w:pPr>
        <w:pStyle w:val="ListParagraph"/>
        <w:numPr>
          <w:ilvl w:val="0"/>
          <w:numId w:val="9"/>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 xml:space="preserve">any </w:t>
      </w:r>
      <w:r w:rsidR="007A716E" w:rsidRPr="000E6CA0">
        <w:rPr>
          <w:rFonts w:ascii="Times New Roman" w:hAnsi="Times New Roman" w:cs="Times New Roman"/>
        </w:rPr>
        <w:t>works, services or facilities</w:t>
      </w:r>
      <w:r w:rsidRPr="000E6CA0">
        <w:rPr>
          <w:rFonts w:ascii="Times New Roman" w:hAnsi="Times New Roman" w:cs="Times New Roman"/>
        </w:rPr>
        <w:t xml:space="preserve"> </w:t>
      </w:r>
      <w:r w:rsidR="00123257" w:rsidRPr="000E6CA0">
        <w:rPr>
          <w:rFonts w:ascii="Times New Roman" w:hAnsi="Times New Roman" w:cs="Times New Roman"/>
        </w:rPr>
        <w:t xml:space="preserve">that are </w:t>
      </w:r>
      <w:r w:rsidRPr="000E6CA0">
        <w:rPr>
          <w:rFonts w:ascii="Times New Roman" w:hAnsi="Times New Roman" w:cs="Times New Roman"/>
        </w:rPr>
        <w:t>listed as standard levy allowable item</w:t>
      </w:r>
      <w:r w:rsidR="00123257" w:rsidRPr="000E6CA0">
        <w:rPr>
          <w:rFonts w:ascii="Times New Roman" w:hAnsi="Times New Roman" w:cs="Times New Roman"/>
        </w:rPr>
        <w:t>s</w:t>
      </w:r>
      <w:r w:rsidRPr="000E6CA0">
        <w:rPr>
          <w:rFonts w:ascii="Times New Roman" w:hAnsi="Times New Roman" w:cs="Times New Roman"/>
        </w:rPr>
        <w:t xml:space="preserve"> in </w:t>
      </w:r>
      <w:r w:rsidR="00123257" w:rsidRPr="000E6CA0">
        <w:rPr>
          <w:rFonts w:ascii="Times New Roman" w:hAnsi="Times New Roman" w:cs="Times New Roman"/>
        </w:rPr>
        <w:t>the applicable</w:t>
      </w:r>
      <w:r w:rsidR="0022327F" w:rsidRPr="000E6CA0">
        <w:rPr>
          <w:rFonts w:ascii="Times New Roman" w:hAnsi="Times New Roman" w:cs="Times New Roman"/>
        </w:rPr>
        <w:t xml:space="preserve"> Annexure to </w:t>
      </w:r>
      <w:r w:rsidR="00FF66B6" w:rsidRPr="000E6CA0">
        <w:rPr>
          <w:rFonts w:ascii="Times New Roman" w:hAnsi="Times New Roman" w:cs="Times New Roman"/>
        </w:rPr>
        <w:t>this Direction;</w:t>
      </w:r>
    </w:p>
    <w:p w:rsidR="00775E37" w:rsidRDefault="00775E37" w:rsidP="00492979">
      <w:pPr>
        <w:pStyle w:val="ListParagraph"/>
        <w:numPr>
          <w:ilvl w:val="0"/>
          <w:numId w:val="9"/>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plan preparation costs provided that no more than 1% of the standard levy is used to fund those costs</w:t>
      </w:r>
      <w:r>
        <w:rPr>
          <w:rFonts w:ascii="Times New Roman" w:hAnsi="Times New Roman" w:cs="Times New Roman"/>
        </w:rPr>
        <w:t>;</w:t>
      </w:r>
      <w:r w:rsidRPr="000E6CA0">
        <w:rPr>
          <w:rFonts w:ascii="Times New Roman" w:hAnsi="Times New Roman" w:cs="Times New Roman"/>
        </w:rPr>
        <w:t xml:space="preserve"> </w:t>
      </w:r>
    </w:p>
    <w:p w:rsidR="0081715C" w:rsidRDefault="00464902" w:rsidP="00492979">
      <w:pPr>
        <w:pStyle w:val="ListParagraph"/>
        <w:numPr>
          <w:ilvl w:val="0"/>
          <w:numId w:val="9"/>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 xml:space="preserve">any </w:t>
      </w:r>
      <w:r w:rsidR="007A716E" w:rsidRPr="000E6CA0">
        <w:rPr>
          <w:rFonts w:ascii="Times New Roman" w:hAnsi="Times New Roman" w:cs="Times New Roman"/>
        </w:rPr>
        <w:t>works, services or facilities</w:t>
      </w:r>
      <w:r w:rsidRPr="000E6CA0">
        <w:rPr>
          <w:rFonts w:ascii="Times New Roman" w:hAnsi="Times New Roman" w:cs="Times New Roman"/>
        </w:rPr>
        <w:t xml:space="preserve"> that </w:t>
      </w:r>
      <w:r w:rsidR="00775E37">
        <w:rPr>
          <w:rFonts w:ascii="Times New Roman" w:hAnsi="Times New Roman" w:cs="Times New Roman"/>
        </w:rPr>
        <w:t xml:space="preserve">are listed as supplementary levy allowable items </w:t>
      </w:r>
      <w:r w:rsidR="0081715C">
        <w:rPr>
          <w:rFonts w:ascii="Times New Roman" w:hAnsi="Times New Roman" w:cs="Times New Roman"/>
        </w:rPr>
        <w:t xml:space="preserve">where </w:t>
      </w:r>
      <w:r w:rsidR="0081715C" w:rsidRPr="0081715C">
        <w:rPr>
          <w:rFonts w:ascii="Times New Roman" w:hAnsi="Times New Roman" w:cs="Times New Roman"/>
        </w:rPr>
        <w:t xml:space="preserve">the total standard levy rate is not </w:t>
      </w:r>
      <w:r w:rsidR="0081715C">
        <w:rPr>
          <w:rFonts w:ascii="Times New Roman" w:hAnsi="Times New Roman" w:cs="Times New Roman"/>
        </w:rPr>
        <w:t xml:space="preserve">required to be </w:t>
      </w:r>
      <w:r w:rsidR="0081715C" w:rsidRPr="0081715C">
        <w:rPr>
          <w:rFonts w:ascii="Times New Roman" w:hAnsi="Times New Roman" w:cs="Times New Roman"/>
        </w:rPr>
        <w:t xml:space="preserve">used </w:t>
      </w:r>
      <w:r w:rsidR="0081715C">
        <w:rPr>
          <w:rFonts w:ascii="Times New Roman" w:hAnsi="Times New Roman" w:cs="Times New Roman"/>
        </w:rPr>
        <w:t xml:space="preserve">to fund </w:t>
      </w:r>
      <w:r w:rsidR="0012043E">
        <w:rPr>
          <w:rFonts w:ascii="Times New Roman" w:hAnsi="Times New Roman" w:cs="Times New Roman"/>
        </w:rPr>
        <w:t xml:space="preserve">the </w:t>
      </w:r>
      <w:r w:rsidR="0081715C" w:rsidRPr="0037757C">
        <w:rPr>
          <w:rFonts w:ascii="Times New Roman" w:hAnsi="Times New Roman" w:cs="Times New Roman"/>
        </w:rPr>
        <w:t>standard levy allowable items</w:t>
      </w:r>
      <w:r w:rsidR="0081715C">
        <w:rPr>
          <w:rFonts w:ascii="Times New Roman" w:hAnsi="Times New Roman" w:cs="Times New Roman"/>
        </w:rPr>
        <w:t xml:space="preserve">, unless the </w:t>
      </w:r>
      <w:r w:rsidR="0081715C" w:rsidRPr="000E6CA0">
        <w:rPr>
          <w:rFonts w:ascii="Times New Roman" w:hAnsi="Times New Roman" w:cs="Times New Roman"/>
        </w:rPr>
        <w:t xml:space="preserve">applicable Annexure to this Direction specifies </w:t>
      </w:r>
      <w:r w:rsidR="00F34E6A">
        <w:rPr>
          <w:rFonts w:ascii="Times New Roman" w:hAnsi="Times New Roman" w:cs="Times New Roman"/>
        </w:rPr>
        <w:t>those supplementary levy allowable items must not be funded from a standard levy</w:t>
      </w:r>
      <w:r w:rsidR="0081715C">
        <w:rPr>
          <w:rFonts w:ascii="Times New Roman" w:hAnsi="Times New Roman" w:cs="Times New Roman"/>
        </w:rPr>
        <w:t>.</w:t>
      </w:r>
    </w:p>
    <w:p w:rsidR="00D129E5" w:rsidRPr="00EB68D2" w:rsidRDefault="00D129E5" w:rsidP="00197294">
      <w:pPr>
        <w:ind w:left="567"/>
        <w:jc w:val="both"/>
        <w:rPr>
          <w:rFonts w:ascii="Times New Roman" w:hAnsi="Times New Roman" w:cs="Times New Roman"/>
          <w:sz w:val="18"/>
          <w:szCs w:val="18"/>
        </w:rPr>
      </w:pPr>
      <w:r w:rsidRPr="00EB68D2">
        <w:rPr>
          <w:rFonts w:ascii="Times New Roman" w:hAnsi="Times New Roman" w:cs="Times New Roman"/>
          <w:b/>
          <w:sz w:val="18"/>
          <w:szCs w:val="18"/>
        </w:rPr>
        <w:t>Note:</w:t>
      </w:r>
      <w:r w:rsidR="00197294">
        <w:rPr>
          <w:rFonts w:ascii="Times New Roman" w:hAnsi="Times New Roman" w:cs="Times New Roman"/>
          <w:b/>
          <w:sz w:val="18"/>
          <w:szCs w:val="18"/>
        </w:rPr>
        <w:t xml:space="preserve"> </w:t>
      </w:r>
      <w:r w:rsidRPr="00EB68D2">
        <w:rPr>
          <w:rFonts w:ascii="Times New Roman" w:hAnsi="Times New Roman" w:cs="Times New Roman"/>
          <w:sz w:val="18"/>
          <w:szCs w:val="18"/>
        </w:rPr>
        <w:t>Under section 46GG of the Act, an infrastructure contributions plan must not fund plan preparation costs incurred by the Victorian Planning Authority as a planning authority.</w:t>
      </w:r>
    </w:p>
    <w:p w:rsidR="00F45034" w:rsidRPr="000E6CA0" w:rsidRDefault="00F45034" w:rsidP="00F45034">
      <w:pPr>
        <w:jc w:val="both"/>
        <w:rPr>
          <w:rFonts w:ascii="Arial" w:hAnsi="Arial" w:cs="Arial"/>
          <w:b/>
          <w:sz w:val="20"/>
          <w:szCs w:val="20"/>
        </w:rPr>
      </w:pPr>
      <w:r w:rsidRPr="000E6CA0">
        <w:rPr>
          <w:rFonts w:ascii="Arial" w:hAnsi="Arial" w:cs="Arial"/>
          <w:b/>
          <w:sz w:val="20"/>
          <w:szCs w:val="20"/>
        </w:rPr>
        <w:t>Standard levy rates</w:t>
      </w:r>
    </w:p>
    <w:p w:rsidR="00A4209A" w:rsidRPr="000E6CA0" w:rsidRDefault="00E77B55" w:rsidP="007F707C">
      <w:pPr>
        <w:pStyle w:val="ListParagraph"/>
        <w:numPr>
          <w:ilvl w:val="0"/>
          <w:numId w:val="1"/>
        </w:numPr>
        <w:spacing w:after="120"/>
        <w:ind w:left="567" w:hanging="567"/>
        <w:contextualSpacing w:val="0"/>
        <w:jc w:val="both"/>
        <w:rPr>
          <w:rFonts w:ascii="Times New Roman" w:hAnsi="Times New Roman" w:cs="Times New Roman"/>
        </w:rPr>
      </w:pPr>
      <w:r>
        <w:rPr>
          <w:rFonts w:ascii="Times New Roman" w:hAnsi="Times New Roman" w:cs="Times New Roman"/>
        </w:rPr>
        <w:t>Subject to section 46GI(2)(b), i</w:t>
      </w:r>
      <w:r w:rsidR="00A4209A" w:rsidRPr="000E6CA0">
        <w:rPr>
          <w:rFonts w:ascii="Times New Roman" w:hAnsi="Times New Roman" w:cs="Times New Roman"/>
        </w:rPr>
        <w:t xml:space="preserve">f an </w:t>
      </w:r>
      <w:r w:rsidR="002B62D4" w:rsidRPr="000E6CA0">
        <w:rPr>
          <w:rFonts w:ascii="Times New Roman" w:hAnsi="Times New Roman" w:cs="Times New Roman"/>
        </w:rPr>
        <w:t xml:space="preserve">infrastructure contributions plan </w:t>
      </w:r>
      <w:r w:rsidR="00A4209A" w:rsidRPr="000E6CA0">
        <w:rPr>
          <w:rFonts w:ascii="Times New Roman" w:hAnsi="Times New Roman" w:cs="Times New Roman"/>
        </w:rPr>
        <w:t>impose</w:t>
      </w:r>
      <w:r w:rsidR="00170D32" w:rsidRPr="000E6CA0">
        <w:rPr>
          <w:rFonts w:ascii="Times New Roman" w:hAnsi="Times New Roman" w:cs="Times New Roman"/>
        </w:rPr>
        <w:t>s</w:t>
      </w:r>
      <w:r w:rsidR="00A4209A" w:rsidRPr="000E6CA0">
        <w:rPr>
          <w:rFonts w:ascii="Times New Roman" w:hAnsi="Times New Roman" w:cs="Times New Roman"/>
        </w:rPr>
        <w:t xml:space="preserve"> a standard levy, the plan must apply:</w:t>
      </w:r>
    </w:p>
    <w:p w:rsidR="000B648B" w:rsidRDefault="0001343A" w:rsidP="0037757C">
      <w:pPr>
        <w:pStyle w:val="ListParagraph"/>
        <w:numPr>
          <w:ilvl w:val="0"/>
          <w:numId w:val="81"/>
        </w:numPr>
        <w:spacing w:after="120"/>
        <w:ind w:left="993" w:hanging="426"/>
        <w:contextualSpacing w:val="0"/>
        <w:jc w:val="both"/>
        <w:rPr>
          <w:rFonts w:ascii="Times New Roman" w:hAnsi="Times New Roman" w:cs="Times New Roman"/>
        </w:rPr>
      </w:pPr>
      <w:r>
        <w:rPr>
          <w:rFonts w:ascii="Times New Roman" w:hAnsi="Times New Roman" w:cs="Times New Roman"/>
        </w:rPr>
        <w:t>the</w:t>
      </w:r>
      <w:r w:rsidR="00F22367">
        <w:rPr>
          <w:rFonts w:ascii="Times New Roman" w:hAnsi="Times New Roman" w:cs="Times New Roman"/>
        </w:rPr>
        <w:t xml:space="preserve"> relevant</w:t>
      </w:r>
      <w:r w:rsidR="007301EB" w:rsidRPr="000E6CA0">
        <w:rPr>
          <w:rFonts w:ascii="Times New Roman" w:hAnsi="Times New Roman" w:cs="Times New Roman"/>
        </w:rPr>
        <w:t xml:space="preserve"> </w:t>
      </w:r>
      <w:r w:rsidR="003B4383" w:rsidRPr="000E6CA0">
        <w:rPr>
          <w:rFonts w:ascii="Times New Roman" w:hAnsi="Times New Roman" w:cs="Times New Roman"/>
        </w:rPr>
        <w:t xml:space="preserve">standard levy </w:t>
      </w:r>
      <w:r w:rsidR="007301EB" w:rsidRPr="000E6CA0">
        <w:rPr>
          <w:rFonts w:ascii="Times New Roman" w:hAnsi="Times New Roman" w:cs="Times New Roman"/>
        </w:rPr>
        <w:t xml:space="preserve">rate </w:t>
      </w:r>
      <w:r>
        <w:rPr>
          <w:rFonts w:ascii="Times New Roman" w:hAnsi="Times New Roman" w:cs="Times New Roman"/>
        </w:rPr>
        <w:t xml:space="preserve">in </w:t>
      </w:r>
      <w:r w:rsidR="003B4383" w:rsidRPr="000E6CA0">
        <w:rPr>
          <w:rFonts w:ascii="Times New Roman" w:hAnsi="Times New Roman" w:cs="Times New Roman"/>
        </w:rPr>
        <w:t>the applicable</w:t>
      </w:r>
      <w:r w:rsidR="002B62D4" w:rsidRPr="000E6CA0">
        <w:rPr>
          <w:rFonts w:ascii="Times New Roman" w:hAnsi="Times New Roman" w:cs="Times New Roman"/>
        </w:rPr>
        <w:t xml:space="preserve"> Annexure to this Direction</w:t>
      </w:r>
      <w:r w:rsidR="00D374C3" w:rsidRPr="000E6CA0">
        <w:rPr>
          <w:rFonts w:ascii="Times New Roman" w:hAnsi="Times New Roman" w:cs="Times New Roman"/>
        </w:rPr>
        <w:t xml:space="preserve"> that accords with the class of development </w:t>
      </w:r>
      <w:r w:rsidR="009010CD" w:rsidRPr="000E6CA0">
        <w:rPr>
          <w:rFonts w:ascii="Times New Roman" w:hAnsi="Times New Roman" w:cs="Times New Roman"/>
        </w:rPr>
        <w:t xml:space="preserve">of land </w:t>
      </w:r>
      <w:r w:rsidR="00D374C3" w:rsidRPr="000E6CA0">
        <w:rPr>
          <w:rFonts w:ascii="Times New Roman" w:hAnsi="Times New Roman" w:cs="Times New Roman"/>
        </w:rPr>
        <w:t>being levied</w:t>
      </w:r>
      <w:r w:rsidR="00A4209A" w:rsidRPr="000E6CA0">
        <w:rPr>
          <w:rFonts w:ascii="Times New Roman" w:hAnsi="Times New Roman" w:cs="Times New Roman"/>
        </w:rPr>
        <w:t>; or</w:t>
      </w:r>
    </w:p>
    <w:p w:rsidR="00E603E4" w:rsidRPr="0037757C" w:rsidRDefault="00E603E4" w:rsidP="0037757C">
      <w:pPr>
        <w:pStyle w:val="ListParagraph"/>
        <w:numPr>
          <w:ilvl w:val="0"/>
          <w:numId w:val="81"/>
        </w:numPr>
        <w:spacing w:after="120"/>
        <w:ind w:left="993" w:hanging="426"/>
        <w:contextualSpacing w:val="0"/>
        <w:jc w:val="both"/>
        <w:rPr>
          <w:rFonts w:ascii="Times New Roman" w:hAnsi="Times New Roman" w:cs="Times New Roman"/>
        </w:rPr>
      </w:pPr>
      <w:r w:rsidRPr="0037757C">
        <w:rPr>
          <w:rFonts w:ascii="Times New Roman" w:hAnsi="Times New Roman" w:cs="Times New Roman"/>
        </w:rPr>
        <w:t xml:space="preserve">if </w:t>
      </w:r>
      <w:r w:rsidR="009010CD" w:rsidRPr="0037757C">
        <w:rPr>
          <w:rFonts w:ascii="Times New Roman" w:hAnsi="Times New Roman" w:cs="Times New Roman"/>
        </w:rPr>
        <w:t>the</w:t>
      </w:r>
      <w:r w:rsidRPr="0037757C">
        <w:rPr>
          <w:rFonts w:ascii="Times New Roman" w:hAnsi="Times New Roman" w:cs="Times New Roman"/>
        </w:rPr>
        <w:t xml:space="preserve"> standard lev</w:t>
      </w:r>
      <w:r w:rsidR="007301EB" w:rsidRPr="0037757C">
        <w:rPr>
          <w:rFonts w:ascii="Times New Roman" w:hAnsi="Times New Roman" w:cs="Times New Roman"/>
        </w:rPr>
        <w:t>y</w:t>
      </w:r>
      <w:r w:rsidRPr="0037757C">
        <w:rPr>
          <w:rFonts w:ascii="Times New Roman" w:hAnsi="Times New Roman" w:cs="Times New Roman"/>
        </w:rPr>
        <w:t xml:space="preserve"> </w:t>
      </w:r>
      <w:r w:rsidR="007301EB" w:rsidRPr="0037757C">
        <w:rPr>
          <w:rFonts w:ascii="Times New Roman" w:hAnsi="Times New Roman" w:cs="Times New Roman"/>
        </w:rPr>
        <w:t xml:space="preserve">rate </w:t>
      </w:r>
      <w:r w:rsidR="003B4383" w:rsidRPr="0037757C">
        <w:rPr>
          <w:rFonts w:ascii="Times New Roman" w:hAnsi="Times New Roman" w:cs="Times New Roman"/>
        </w:rPr>
        <w:t xml:space="preserve">specified in the applicable Annexure </w:t>
      </w:r>
      <w:r w:rsidR="002208B5" w:rsidRPr="0037757C">
        <w:rPr>
          <w:rFonts w:ascii="Times New Roman" w:hAnsi="Times New Roman" w:cs="Times New Roman"/>
        </w:rPr>
        <w:t xml:space="preserve">to this Direction </w:t>
      </w:r>
      <w:r w:rsidR="00E77B55" w:rsidRPr="0037757C">
        <w:rPr>
          <w:rFonts w:ascii="Times New Roman" w:hAnsi="Times New Roman" w:cs="Times New Roman"/>
        </w:rPr>
        <w:t xml:space="preserve">is </w:t>
      </w:r>
      <w:r w:rsidR="009010CD" w:rsidRPr="0037757C">
        <w:rPr>
          <w:rFonts w:ascii="Times New Roman" w:hAnsi="Times New Roman" w:cs="Times New Roman"/>
        </w:rPr>
        <w:t>indexed</w:t>
      </w:r>
      <w:r w:rsidRPr="0037757C">
        <w:rPr>
          <w:rFonts w:ascii="Times New Roman" w:hAnsi="Times New Roman" w:cs="Times New Roman"/>
        </w:rPr>
        <w:t xml:space="preserve"> </w:t>
      </w:r>
      <w:r w:rsidR="00E77B55" w:rsidRPr="0037757C">
        <w:rPr>
          <w:rFonts w:ascii="Times New Roman" w:hAnsi="Times New Roman" w:cs="Times New Roman"/>
        </w:rPr>
        <w:t>in accordance with the Annexure</w:t>
      </w:r>
      <w:r w:rsidRPr="0037757C">
        <w:rPr>
          <w:rFonts w:ascii="Times New Roman" w:hAnsi="Times New Roman" w:cs="Times New Roman"/>
        </w:rPr>
        <w:t xml:space="preserve">, </w:t>
      </w:r>
      <w:r w:rsidR="007301EB" w:rsidRPr="0037757C">
        <w:rPr>
          <w:rFonts w:ascii="Times New Roman" w:hAnsi="Times New Roman" w:cs="Times New Roman"/>
        </w:rPr>
        <w:t xml:space="preserve">the </w:t>
      </w:r>
      <w:r w:rsidR="00E77B55" w:rsidRPr="0037757C">
        <w:rPr>
          <w:rFonts w:ascii="Times New Roman" w:hAnsi="Times New Roman" w:cs="Times New Roman"/>
        </w:rPr>
        <w:t xml:space="preserve">relevant </w:t>
      </w:r>
      <w:r w:rsidR="009010CD" w:rsidRPr="0037757C">
        <w:rPr>
          <w:rFonts w:ascii="Times New Roman" w:hAnsi="Times New Roman" w:cs="Times New Roman"/>
        </w:rPr>
        <w:t>indexed</w:t>
      </w:r>
      <w:r w:rsidR="007301EB" w:rsidRPr="0037757C">
        <w:rPr>
          <w:rFonts w:ascii="Times New Roman" w:hAnsi="Times New Roman" w:cs="Times New Roman"/>
        </w:rPr>
        <w:t xml:space="preserve"> standard levy rate</w:t>
      </w:r>
      <w:r w:rsidRPr="0037757C">
        <w:rPr>
          <w:rFonts w:ascii="Times New Roman" w:hAnsi="Times New Roman" w:cs="Times New Roman"/>
        </w:rPr>
        <w:t>.</w:t>
      </w:r>
      <w:r w:rsidR="00AD44DB" w:rsidRPr="0037757C">
        <w:rPr>
          <w:rFonts w:ascii="Times New Roman" w:hAnsi="Times New Roman" w:cs="Times New Roman"/>
        </w:rPr>
        <w:t xml:space="preserve"> </w:t>
      </w:r>
    </w:p>
    <w:p w:rsidR="00661291" w:rsidRPr="00EB68D2" w:rsidRDefault="00661291" w:rsidP="00197294">
      <w:pPr>
        <w:spacing w:after="120"/>
        <w:ind w:left="567"/>
        <w:jc w:val="both"/>
        <w:rPr>
          <w:rFonts w:ascii="Times New Roman" w:hAnsi="Times New Roman" w:cs="Times New Roman"/>
          <w:sz w:val="18"/>
          <w:szCs w:val="18"/>
        </w:rPr>
      </w:pPr>
      <w:r w:rsidRPr="00EB68D2">
        <w:rPr>
          <w:rFonts w:ascii="Times New Roman" w:hAnsi="Times New Roman" w:cs="Times New Roman"/>
          <w:b/>
          <w:sz w:val="18"/>
          <w:szCs w:val="18"/>
        </w:rPr>
        <w:t>Note:</w:t>
      </w:r>
      <w:r w:rsidR="00197294">
        <w:rPr>
          <w:rFonts w:ascii="Times New Roman" w:hAnsi="Times New Roman" w:cs="Times New Roman"/>
          <w:b/>
          <w:sz w:val="18"/>
          <w:szCs w:val="18"/>
        </w:rPr>
        <w:t xml:space="preserve"> </w:t>
      </w:r>
      <w:r w:rsidRPr="00EB68D2">
        <w:rPr>
          <w:rFonts w:ascii="Times New Roman" w:hAnsi="Times New Roman" w:cs="Times New Roman"/>
          <w:sz w:val="18"/>
          <w:szCs w:val="18"/>
        </w:rPr>
        <w:t>An infrastructure contributions plan may apply a lower rate of standard levy than the standard levy rate if the requirements of section 46G</w:t>
      </w:r>
      <w:r w:rsidR="007768F0" w:rsidRPr="00EB68D2">
        <w:rPr>
          <w:rFonts w:ascii="Times New Roman" w:hAnsi="Times New Roman" w:cs="Times New Roman"/>
          <w:sz w:val="18"/>
          <w:szCs w:val="18"/>
        </w:rPr>
        <w:t>I</w:t>
      </w:r>
      <w:r w:rsidRPr="00EB68D2">
        <w:rPr>
          <w:rFonts w:ascii="Times New Roman" w:hAnsi="Times New Roman" w:cs="Times New Roman"/>
          <w:sz w:val="18"/>
          <w:szCs w:val="18"/>
        </w:rPr>
        <w:t>(2)(b) of the Act are met.</w:t>
      </w:r>
    </w:p>
    <w:p w:rsidR="00D019AD" w:rsidRDefault="007E46A6" w:rsidP="007F707C">
      <w:pPr>
        <w:pStyle w:val="ListParagraph"/>
        <w:numPr>
          <w:ilvl w:val="0"/>
          <w:numId w:val="1"/>
        </w:numPr>
        <w:ind w:left="567" w:hanging="567"/>
        <w:contextualSpacing w:val="0"/>
        <w:jc w:val="both"/>
        <w:rPr>
          <w:rFonts w:ascii="Times New Roman" w:hAnsi="Times New Roman" w:cs="Times New Roman"/>
        </w:rPr>
      </w:pPr>
      <w:r w:rsidRPr="000E6CA0">
        <w:rPr>
          <w:rFonts w:ascii="Times New Roman" w:hAnsi="Times New Roman" w:cs="Times New Roman"/>
        </w:rPr>
        <w:t xml:space="preserve">The standard levy rates specified in an Annexure </w:t>
      </w:r>
      <w:r w:rsidR="006E18DE" w:rsidRPr="000E6CA0">
        <w:rPr>
          <w:rFonts w:ascii="Times New Roman" w:hAnsi="Times New Roman" w:cs="Times New Roman"/>
        </w:rPr>
        <w:t>to th</w:t>
      </w:r>
      <w:r w:rsidR="00C65AAF" w:rsidRPr="000E6CA0">
        <w:rPr>
          <w:rFonts w:ascii="Times New Roman" w:hAnsi="Times New Roman" w:cs="Times New Roman"/>
        </w:rPr>
        <w:t>is</w:t>
      </w:r>
      <w:r w:rsidR="006E18DE" w:rsidRPr="000E6CA0">
        <w:rPr>
          <w:rFonts w:ascii="Times New Roman" w:hAnsi="Times New Roman" w:cs="Times New Roman"/>
        </w:rPr>
        <w:t xml:space="preserve"> Direction </w:t>
      </w:r>
      <w:r w:rsidRPr="000E6CA0">
        <w:rPr>
          <w:rFonts w:ascii="Times New Roman" w:hAnsi="Times New Roman" w:cs="Times New Roman"/>
        </w:rPr>
        <w:t xml:space="preserve">apply until the end of the financial year specified in the Annexure. </w:t>
      </w:r>
      <w:r w:rsidR="006E18DE" w:rsidRPr="000E6CA0">
        <w:rPr>
          <w:rFonts w:ascii="Times New Roman" w:hAnsi="Times New Roman" w:cs="Times New Roman"/>
        </w:rPr>
        <w:t>For</w:t>
      </w:r>
      <w:r w:rsidRPr="000E6CA0">
        <w:rPr>
          <w:rFonts w:ascii="Times New Roman" w:hAnsi="Times New Roman" w:cs="Times New Roman"/>
        </w:rPr>
        <w:t xml:space="preserve"> each subsequent financial year</w:t>
      </w:r>
      <w:r w:rsidR="006E18DE" w:rsidRPr="000E6CA0">
        <w:rPr>
          <w:rFonts w:ascii="Times New Roman" w:hAnsi="Times New Roman" w:cs="Times New Roman"/>
        </w:rPr>
        <w:t xml:space="preserve">, the </w:t>
      </w:r>
      <w:r w:rsidR="009010CD" w:rsidRPr="000E6CA0">
        <w:rPr>
          <w:rFonts w:ascii="Times New Roman" w:hAnsi="Times New Roman" w:cs="Times New Roman"/>
        </w:rPr>
        <w:t xml:space="preserve">standard levy </w:t>
      </w:r>
      <w:r w:rsidR="00693B10" w:rsidRPr="000E6CA0">
        <w:rPr>
          <w:rFonts w:ascii="Times New Roman" w:hAnsi="Times New Roman" w:cs="Times New Roman"/>
        </w:rPr>
        <w:t xml:space="preserve">rates </w:t>
      </w:r>
      <w:r w:rsidR="00E77B55">
        <w:rPr>
          <w:rFonts w:ascii="Times New Roman" w:hAnsi="Times New Roman" w:cs="Times New Roman"/>
        </w:rPr>
        <w:t>are</w:t>
      </w:r>
      <w:r w:rsidR="00FB55EC" w:rsidRPr="000E6CA0">
        <w:rPr>
          <w:rFonts w:ascii="Times New Roman" w:hAnsi="Times New Roman" w:cs="Times New Roman"/>
        </w:rPr>
        <w:t xml:space="preserve"> indexed </w:t>
      </w:r>
      <w:r w:rsidR="00693B10" w:rsidRPr="000E6CA0">
        <w:rPr>
          <w:rFonts w:ascii="Times New Roman" w:hAnsi="Times New Roman" w:cs="Times New Roman"/>
        </w:rPr>
        <w:t xml:space="preserve">in accordance with </w:t>
      </w:r>
      <w:r w:rsidR="009462C4" w:rsidRPr="000E6CA0">
        <w:rPr>
          <w:rFonts w:ascii="Times New Roman" w:hAnsi="Times New Roman" w:cs="Times New Roman"/>
        </w:rPr>
        <w:t xml:space="preserve">the </w:t>
      </w:r>
      <w:r w:rsidR="00BA65EC" w:rsidRPr="000E6CA0">
        <w:rPr>
          <w:rFonts w:ascii="Times New Roman" w:hAnsi="Times New Roman" w:cs="Times New Roman"/>
        </w:rPr>
        <w:t xml:space="preserve">method specified in the </w:t>
      </w:r>
      <w:r w:rsidR="00177486" w:rsidRPr="000E6CA0">
        <w:rPr>
          <w:rFonts w:ascii="Times New Roman" w:hAnsi="Times New Roman" w:cs="Times New Roman"/>
        </w:rPr>
        <w:t xml:space="preserve">applicable </w:t>
      </w:r>
      <w:r w:rsidR="009462C4" w:rsidRPr="000E6CA0">
        <w:rPr>
          <w:rFonts w:ascii="Times New Roman" w:hAnsi="Times New Roman" w:cs="Times New Roman"/>
        </w:rPr>
        <w:t xml:space="preserve">Annexure to </w:t>
      </w:r>
      <w:r w:rsidR="00693B10" w:rsidRPr="000E6CA0">
        <w:rPr>
          <w:rFonts w:ascii="Times New Roman" w:hAnsi="Times New Roman" w:cs="Times New Roman"/>
        </w:rPr>
        <w:t>this Direction</w:t>
      </w:r>
      <w:r w:rsidR="00671788">
        <w:rPr>
          <w:rFonts w:ascii="Times New Roman" w:hAnsi="Times New Roman" w:cs="Times New Roman"/>
        </w:rPr>
        <w:t>.</w:t>
      </w:r>
    </w:p>
    <w:p w:rsidR="00D019AD" w:rsidRPr="00EB68D2" w:rsidRDefault="00D019AD" w:rsidP="00197294">
      <w:pPr>
        <w:spacing w:after="120"/>
        <w:ind w:left="567"/>
        <w:jc w:val="both"/>
        <w:rPr>
          <w:rFonts w:ascii="Arial" w:hAnsi="Arial" w:cs="Arial"/>
          <w:b/>
          <w:sz w:val="18"/>
          <w:szCs w:val="18"/>
        </w:rPr>
      </w:pPr>
      <w:r w:rsidRPr="00EB68D2">
        <w:rPr>
          <w:rFonts w:ascii="Times New Roman" w:hAnsi="Times New Roman" w:cs="Times New Roman"/>
          <w:b/>
          <w:sz w:val="18"/>
          <w:szCs w:val="18"/>
        </w:rPr>
        <w:t>Note:</w:t>
      </w:r>
      <w:r w:rsidR="00197294">
        <w:rPr>
          <w:rFonts w:ascii="Times New Roman" w:hAnsi="Times New Roman" w:cs="Times New Roman"/>
          <w:b/>
          <w:sz w:val="18"/>
          <w:szCs w:val="18"/>
        </w:rPr>
        <w:t xml:space="preserve"> </w:t>
      </w:r>
      <w:r w:rsidR="00856ACA" w:rsidRPr="00EB68D2">
        <w:rPr>
          <w:rFonts w:ascii="Times New Roman" w:hAnsi="Times New Roman" w:cs="Times New Roman"/>
          <w:sz w:val="18"/>
          <w:szCs w:val="18"/>
        </w:rPr>
        <w:t xml:space="preserve">The </w:t>
      </w:r>
      <w:r w:rsidR="00671788">
        <w:rPr>
          <w:rFonts w:ascii="Times New Roman" w:hAnsi="Times New Roman" w:cs="Times New Roman"/>
          <w:sz w:val="18"/>
          <w:szCs w:val="18"/>
        </w:rPr>
        <w:t xml:space="preserve">indexed standard levy </w:t>
      </w:r>
      <w:r w:rsidR="00856ACA" w:rsidRPr="00EB68D2">
        <w:rPr>
          <w:rFonts w:ascii="Times New Roman" w:hAnsi="Times New Roman" w:cs="Times New Roman"/>
          <w:sz w:val="18"/>
          <w:szCs w:val="18"/>
        </w:rPr>
        <w:t xml:space="preserve">rates will </w:t>
      </w:r>
      <w:r w:rsidR="002208B5" w:rsidRPr="00EB68D2">
        <w:rPr>
          <w:rFonts w:ascii="Times New Roman" w:hAnsi="Times New Roman" w:cs="Times New Roman"/>
          <w:sz w:val="18"/>
          <w:szCs w:val="18"/>
        </w:rPr>
        <w:t xml:space="preserve">be </w:t>
      </w:r>
      <w:r w:rsidR="00693B10" w:rsidRPr="00EB68D2">
        <w:rPr>
          <w:rFonts w:ascii="Times New Roman" w:hAnsi="Times New Roman" w:cs="Times New Roman"/>
          <w:sz w:val="18"/>
          <w:szCs w:val="18"/>
        </w:rPr>
        <w:t>published on the Department’s Internet site.</w:t>
      </w:r>
      <w:r w:rsidR="00856ACA" w:rsidRPr="00EB68D2">
        <w:rPr>
          <w:rFonts w:ascii="Times New Roman" w:hAnsi="Times New Roman" w:cs="Times New Roman"/>
          <w:sz w:val="18"/>
          <w:szCs w:val="18"/>
        </w:rPr>
        <w:t xml:space="preserve"> </w:t>
      </w:r>
    </w:p>
    <w:p w:rsidR="007A716E" w:rsidRPr="000E6CA0" w:rsidRDefault="007A716E" w:rsidP="007A716E">
      <w:pPr>
        <w:jc w:val="both"/>
        <w:rPr>
          <w:rFonts w:ascii="Arial" w:hAnsi="Arial" w:cs="Arial"/>
          <w:b/>
          <w:sz w:val="20"/>
          <w:szCs w:val="20"/>
        </w:rPr>
      </w:pPr>
      <w:r w:rsidRPr="000E6CA0">
        <w:rPr>
          <w:rFonts w:ascii="Arial" w:hAnsi="Arial" w:cs="Arial"/>
          <w:b/>
          <w:sz w:val="20"/>
          <w:szCs w:val="20"/>
        </w:rPr>
        <w:t>Indexation method</w:t>
      </w:r>
      <w:r w:rsidR="00853CC0" w:rsidRPr="000E6CA0">
        <w:rPr>
          <w:rFonts w:ascii="Arial" w:hAnsi="Arial" w:cs="Arial"/>
          <w:b/>
          <w:sz w:val="20"/>
          <w:szCs w:val="20"/>
        </w:rPr>
        <w:t xml:space="preserve"> and timing</w:t>
      </w:r>
      <w:r w:rsidRPr="000E6CA0">
        <w:rPr>
          <w:rFonts w:ascii="Arial" w:hAnsi="Arial" w:cs="Arial"/>
          <w:b/>
          <w:sz w:val="20"/>
          <w:szCs w:val="20"/>
        </w:rPr>
        <w:t xml:space="preserve"> to be specified in a plan</w:t>
      </w:r>
      <w:r w:rsidR="00A51615" w:rsidRPr="000E6CA0">
        <w:rPr>
          <w:rFonts w:ascii="Arial" w:hAnsi="Arial" w:cs="Arial"/>
          <w:b/>
          <w:sz w:val="20"/>
          <w:szCs w:val="20"/>
        </w:rPr>
        <w:t xml:space="preserve"> for a standard levy</w:t>
      </w:r>
      <w:r w:rsidR="004A4007">
        <w:rPr>
          <w:rFonts w:ascii="Arial" w:hAnsi="Arial" w:cs="Arial"/>
          <w:b/>
          <w:sz w:val="20"/>
          <w:szCs w:val="20"/>
        </w:rPr>
        <w:t xml:space="preserve"> </w:t>
      </w:r>
    </w:p>
    <w:p w:rsidR="007A716E" w:rsidRPr="000E6CA0" w:rsidRDefault="007A716E" w:rsidP="007F707C">
      <w:pPr>
        <w:pStyle w:val="ListParagraph"/>
        <w:numPr>
          <w:ilvl w:val="0"/>
          <w:numId w:val="1"/>
        </w:numPr>
        <w:spacing w:after="240"/>
        <w:ind w:left="567" w:hanging="505"/>
        <w:contextualSpacing w:val="0"/>
        <w:jc w:val="both"/>
        <w:rPr>
          <w:rFonts w:ascii="Times New Roman" w:hAnsi="Times New Roman" w:cs="Times New Roman"/>
        </w:rPr>
      </w:pPr>
      <w:r w:rsidRPr="000E6CA0">
        <w:rPr>
          <w:rFonts w:ascii="Times New Roman" w:hAnsi="Times New Roman" w:cs="Times New Roman"/>
        </w:rPr>
        <w:t>If an infrastructure contributions plan imposes</w:t>
      </w:r>
      <w:r w:rsidR="00937506" w:rsidRPr="000E6CA0">
        <w:rPr>
          <w:rFonts w:ascii="Times New Roman" w:hAnsi="Times New Roman" w:cs="Times New Roman"/>
        </w:rPr>
        <w:t xml:space="preserve"> </w:t>
      </w:r>
      <w:r w:rsidRPr="000E6CA0">
        <w:rPr>
          <w:rFonts w:ascii="Times New Roman" w:hAnsi="Times New Roman" w:cs="Times New Roman"/>
        </w:rPr>
        <w:t>a standard levy</w:t>
      </w:r>
      <w:r w:rsidR="001E4EF5" w:rsidRPr="000E6CA0">
        <w:rPr>
          <w:rFonts w:ascii="Times New Roman" w:hAnsi="Times New Roman" w:cs="Times New Roman"/>
        </w:rPr>
        <w:t xml:space="preserve">, </w:t>
      </w:r>
      <w:r w:rsidRPr="000E6CA0">
        <w:rPr>
          <w:rFonts w:ascii="Times New Roman" w:hAnsi="Times New Roman" w:cs="Times New Roman"/>
        </w:rPr>
        <w:t xml:space="preserve">the plan must provide for the </w:t>
      </w:r>
      <w:r w:rsidR="009A7666" w:rsidRPr="000E6CA0">
        <w:rPr>
          <w:rFonts w:ascii="Times New Roman" w:hAnsi="Times New Roman" w:cs="Times New Roman"/>
        </w:rPr>
        <w:t>indexation</w:t>
      </w:r>
      <w:r w:rsidR="00937506" w:rsidRPr="000E6CA0">
        <w:rPr>
          <w:rFonts w:ascii="Times New Roman" w:hAnsi="Times New Roman" w:cs="Times New Roman"/>
        </w:rPr>
        <w:t xml:space="preserve"> of th</w:t>
      </w:r>
      <w:r w:rsidR="001E4EF5" w:rsidRPr="000E6CA0">
        <w:rPr>
          <w:rFonts w:ascii="Times New Roman" w:hAnsi="Times New Roman" w:cs="Times New Roman"/>
        </w:rPr>
        <w:t>e levy</w:t>
      </w:r>
      <w:r w:rsidR="00DA2A57">
        <w:rPr>
          <w:rFonts w:ascii="Times New Roman" w:hAnsi="Times New Roman" w:cs="Times New Roman"/>
        </w:rPr>
        <w:t xml:space="preserve"> rate</w:t>
      </w:r>
      <w:r w:rsidRPr="000E6CA0">
        <w:rPr>
          <w:rFonts w:ascii="Times New Roman" w:hAnsi="Times New Roman" w:cs="Times New Roman"/>
        </w:rPr>
        <w:t xml:space="preserve"> on 1 July </w:t>
      </w:r>
      <w:r w:rsidR="001E4EF5" w:rsidRPr="000E6CA0">
        <w:rPr>
          <w:rFonts w:ascii="Times New Roman" w:hAnsi="Times New Roman" w:cs="Times New Roman"/>
        </w:rPr>
        <w:t xml:space="preserve">of </w:t>
      </w:r>
      <w:r w:rsidRPr="000E6CA0">
        <w:rPr>
          <w:rFonts w:ascii="Times New Roman" w:hAnsi="Times New Roman" w:cs="Times New Roman"/>
        </w:rPr>
        <w:t>each</w:t>
      </w:r>
      <w:r w:rsidR="0001343A">
        <w:rPr>
          <w:rFonts w:ascii="Times New Roman" w:hAnsi="Times New Roman" w:cs="Times New Roman"/>
        </w:rPr>
        <w:t xml:space="preserve"> subsequent</w:t>
      </w:r>
      <w:r w:rsidRPr="000E6CA0">
        <w:rPr>
          <w:rFonts w:ascii="Times New Roman" w:hAnsi="Times New Roman" w:cs="Times New Roman"/>
        </w:rPr>
        <w:t xml:space="preserve"> financial year</w:t>
      </w:r>
      <w:r w:rsidR="00671788">
        <w:rPr>
          <w:rFonts w:ascii="Times New Roman" w:hAnsi="Times New Roman" w:cs="Times New Roman"/>
        </w:rPr>
        <w:t>. The indexation must be in</w:t>
      </w:r>
      <w:r w:rsidRPr="000E6CA0">
        <w:rPr>
          <w:rFonts w:ascii="Times New Roman" w:hAnsi="Times New Roman" w:cs="Times New Roman"/>
        </w:rPr>
        <w:t xml:space="preserve"> accordance </w:t>
      </w:r>
      <w:r w:rsidR="00006DFF" w:rsidRPr="000E6CA0">
        <w:rPr>
          <w:rFonts w:ascii="Times New Roman" w:hAnsi="Times New Roman" w:cs="Times New Roman"/>
        </w:rPr>
        <w:t xml:space="preserve">with </w:t>
      </w:r>
      <w:r w:rsidR="00853CC0" w:rsidRPr="000E6CA0">
        <w:rPr>
          <w:rFonts w:ascii="Times New Roman" w:hAnsi="Times New Roman" w:cs="Times New Roman"/>
        </w:rPr>
        <w:t>the method of indexation specified in the applicable Annexure to this Direction</w:t>
      </w:r>
      <w:r w:rsidRPr="000E6CA0">
        <w:rPr>
          <w:rFonts w:ascii="Times New Roman" w:hAnsi="Times New Roman" w:cs="Times New Roman"/>
        </w:rPr>
        <w:t>.</w:t>
      </w:r>
      <w:r w:rsidR="008271D6" w:rsidRPr="000E6CA0">
        <w:rPr>
          <w:rFonts w:ascii="Times New Roman" w:hAnsi="Times New Roman" w:cs="Times New Roman"/>
        </w:rPr>
        <w:t xml:space="preserve"> If no method of indexation is specified, the infrastructure contributions plan must specify an appropriate method of indexation.</w:t>
      </w:r>
      <w:r w:rsidR="00AD44DB">
        <w:rPr>
          <w:rFonts w:ascii="Times New Roman" w:hAnsi="Times New Roman" w:cs="Times New Roman"/>
        </w:rPr>
        <w:t xml:space="preserve"> </w:t>
      </w:r>
    </w:p>
    <w:p w:rsidR="00197294" w:rsidRDefault="00197294">
      <w:pPr>
        <w:rPr>
          <w:rFonts w:ascii="Arial" w:hAnsi="Arial" w:cs="Arial"/>
          <w:b/>
        </w:rPr>
      </w:pPr>
      <w:r>
        <w:rPr>
          <w:rFonts w:ascii="Arial" w:hAnsi="Arial" w:cs="Arial"/>
          <w:b/>
        </w:rPr>
        <w:br w:type="page"/>
      </w:r>
    </w:p>
    <w:p w:rsidR="0022327F" w:rsidRPr="000E6CA0" w:rsidRDefault="0022327F" w:rsidP="0022327F">
      <w:pPr>
        <w:jc w:val="both"/>
        <w:rPr>
          <w:rFonts w:ascii="Arial" w:hAnsi="Arial" w:cs="Arial"/>
          <w:b/>
        </w:rPr>
      </w:pPr>
      <w:r w:rsidRPr="000E6CA0">
        <w:rPr>
          <w:rFonts w:ascii="Arial" w:hAnsi="Arial" w:cs="Arial"/>
          <w:b/>
        </w:rPr>
        <w:t>Requirements for imposing a supplementary levy</w:t>
      </w:r>
    </w:p>
    <w:p w:rsidR="00F45034" w:rsidRPr="000E6CA0" w:rsidRDefault="00F45034" w:rsidP="0022327F">
      <w:pPr>
        <w:jc w:val="both"/>
        <w:rPr>
          <w:rFonts w:ascii="Arial" w:hAnsi="Arial" w:cs="Arial"/>
          <w:b/>
          <w:sz w:val="20"/>
          <w:szCs w:val="20"/>
        </w:rPr>
      </w:pPr>
      <w:r w:rsidRPr="000E6CA0">
        <w:rPr>
          <w:rFonts w:ascii="Arial" w:hAnsi="Arial" w:cs="Arial"/>
          <w:b/>
          <w:sz w:val="20"/>
          <w:szCs w:val="20"/>
        </w:rPr>
        <w:t>Allowable items</w:t>
      </w:r>
      <w:r w:rsidR="004A4007">
        <w:rPr>
          <w:rFonts w:ascii="Arial" w:hAnsi="Arial" w:cs="Arial"/>
          <w:b/>
          <w:sz w:val="20"/>
          <w:szCs w:val="20"/>
        </w:rPr>
        <w:t xml:space="preserve"> </w:t>
      </w:r>
    </w:p>
    <w:p w:rsidR="00464902" w:rsidRPr="000E6CA0" w:rsidRDefault="00090E49" w:rsidP="007F707C">
      <w:pPr>
        <w:pStyle w:val="ListParagraph"/>
        <w:numPr>
          <w:ilvl w:val="0"/>
          <w:numId w:val="1"/>
        </w:numPr>
        <w:spacing w:after="120"/>
        <w:ind w:left="567" w:hanging="567"/>
        <w:contextualSpacing w:val="0"/>
        <w:jc w:val="both"/>
        <w:rPr>
          <w:rFonts w:ascii="Times New Roman" w:hAnsi="Times New Roman" w:cs="Times New Roman"/>
        </w:rPr>
      </w:pPr>
      <w:r w:rsidRPr="000E6CA0">
        <w:rPr>
          <w:rFonts w:ascii="Times New Roman" w:hAnsi="Times New Roman" w:cs="Times New Roman"/>
        </w:rPr>
        <w:t xml:space="preserve">A supplementary levy </w:t>
      </w:r>
      <w:r w:rsidR="00F45034" w:rsidRPr="000E6CA0">
        <w:rPr>
          <w:rFonts w:ascii="Times New Roman" w:hAnsi="Times New Roman" w:cs="Times New Roman"/>
        </w:rPr>
        <w:t xml:space="preserve">may </w:t>
      </w:r>
      <w:r w:rsidR="002E1168" w:rsidRPr="000E6CA0">
        <w:rPr>
          <w:rFonts w:ascii="Times New Roman" w:hAnsi="Times New Roman" w:cs="Times New Roman"/>
        </w:rPr>
        <w:t xml:space="preserve">only </w:t>
      </w:r>
      <w:r w:rsidR="002169D2" w:rsidRPr="000E6CA0">
        <w:rPr>
          <w:rFonts w:ascii="Times New Roman" w:hAnsi="Times New Roman" w:cs="Times New Roman"/>
        </w:rPr>
        <w:t>fund</w:t>
      </w:r>
      <w:r w:rsidR="002E1168" w:rsidRPr="000E6CA0">
        <w:rPr>
          <w:rFonts w:ascii="Times New Roman" w:hAnsi="Times New Roman" w:cs="Times New Roman"/>
        </w:rPr>
        <w:t xml:space="preserve"> the following</w:t>
      </w:r>
      <w:r w:rsidR="00464902" w:rsidRPr="000E6CA0">
        <w:rPr>
          <w:rFonts w:ascii="Times New Roman" w:hAnsi="Times New Roman" w:cs="Times New Roman"/>
        </w:rPr>
        <w:t>:</w:t>
      </w:r>
    </w:p>
    <w:p w:rsidR="00E70259" w:rsidRPr="000E6CA0" w:rsidRDefault="00042FEB" w:rsidP="00315F34">
      <w:pPr>
        <w:pStyle w:val="ListParagraph"/>
        <w:numPr>
          <w:ilvl w:val="0"/>
          <w:numId w:val="10"/>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 xml:space="preserve">any </w:t>
      </w:r>
      <w:r w:rsidR="007A716E" w:rsidRPr="000E6CA0">
        <w:rPr>
          <w:rFonts w:ascii="Times New Roman" w:hAnsi="Times New Roman" w:cs="Times New Roman"/>
        </w:rPr>
        <w:t>works, services or facilities</w:t>
      </w:r>
      <w:r w:rsidR="002169D2" w:rsidRPr="000E6CA0">
        <w:rPr>
          <w:rFonts w:ascii="Times New Roman" w:hAnsi="Times New Roman" w:cs="Times New Roman"/>
        </w:rPr>
        <w:t xml:space="preserve"> </w:t>
      </w:r>
      <w:r w:rsidR="00123257" w:rsidRPr="000E6CA0">
        <w:rPr>
          <w:rFonts w:ascii="Times New Roman" w:hAnsi="Times New Roman" w:cs="Times New Roman"/>
        </w:rPr>
        <w:t xml:space="preserve">that are listed as </w:t>
      </w:r>
      <w:r w:rsidRPr="000E6CA0">
        <w:rPr>
          <w:rFonts w:ascii="Times New Roman" w:hAnsi="Times New Roman" w:cs="Times New Roman"/>
        </w:rPr>
        <w:t>supplementary levy allowable item</w:t>
      </w:r>
      <w:r w:rsidR="00123257" w:rsidRPr="000E6CA0">
        <w:rPr>
          <w:rFonts w:ascii="Times New Roman" w:hAnsi="Times New Roman" w:cs="Times New Roman"/>
        </w:rPr>
        <w:t>s</w:t>
      </w:r>
      <w:r w:rsidRPr="000E6CA0">
        <w:rPr>
          <w:rFonts w:ascii="Times New Roman" w:hAnsi="Times New Roman" w:cs="Times New Roman"/>
        </w:rPr>
        <w:t xml:space="preserve"> in </w:t>
      </w:r>
      <w:r w:rsidR="00123257" w:rsidRPr="000E6CA0">
        <w:rPr>
          <w:rFonts w:ascii="Times New Roman" w:hAnsi="Times New Roman" w:cs="Times New Roman"/>
        </w:rPr>
        <w:t xml:space="preserve">the applicable </w:t>
      </w:r>
      <w:r w:rsidR="00F45034" w:rsidRPr="000E6CA0">
        <w:rPr>
          <w:rFonts w:ascii="Times New Roman" w:hAnsi="Times New Roman" w:cs="Times New Roman"/>
        </w:rPr>
        <w:t xml:space="preserve">Annexure to </w:t>
      </w:r>
      <w:r w:rsidRPr="000E6CA0">
        <w:rPr>
          <w:rFonts w:ascii="Times New Roman" w:hAnsi="Times New Roman" w:cs="Times New Roman"/>
        </w:rPr>
        <w:t>this Direction</w:t>
      </w:r>
      <w:r w:rsidR="00DD5BDA" w:rsidRPr="000E6CA0">
        <w:rPr>
          <w:rFonts w:ascii="Times New Roman" w:hAnsi="Times New Roman" w:cs="Times New Roman"/>
        </w:rPr>
        <w:t>;</w:t>
      </w:r>
      <w:r w:rsidR="0050186F" w:rsidRPr="000E6CA0">
        <w:rPr>
          <w:rFonts w:ascii="Times New Roman" w:hAnsi="Times New Roman" w:cs="Times New Roman"/>
        </w:rPr>
        <w:t xml:space="preserve"> and</w:t>
      </w:r>
    </w:p>
    <w:p w:rsidR="00E70259" w:rsidRPr="000E6CA0" w:rsidRDefault="00E70259" w:rsidP="00315F34">
      <w:pPr>
        <w:pStyle w:val="ListParagraph"/>
        <w:numPr>
          <w:ilvl w:val="0"/>
          <w:numId w:val="10"/>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plan preparation costs if those costs are incurred in respect of works, services or facilities to be f</w:t>
      </w:r>
      <w:r w:rsidR="00DD5BDA" w:rsidRPr="000E6CA0">
        <w:rPr>
          <w:rFonts w:ascii="Times New Roman" w:hAnsi="Times New Roman" w:cs="Times New Roman"/>
        </w:rPr>
        <w:t>unde</w:t>
      </w:r>
      <w:r w:rsidR="007A716E" w:rsidRPr="000E6CA0">
        <w:rPr>
          <w:rFonts w:ascii="Times New Roman" w:hAnsi="Times New Roman" w:cs="Times New Roman"/>
        </w:rPr>
        <w:t>d by the supplementary levy.</w:t>
      </w:r>
    </w:p>
    <w:p w:rsidR="00E70259" w:rsidRPr="00EB68D2" w:rsidRDefault="00E70259" w:rsidP="00197294">
      <w:pPr>
        <w:spacing w:after="120"/>
        <w:ind w:left="567"/>
        <w:jc w:val="both"/>
        <w:rPr>
          <w:rFonts w:ascii="Times New Roman" w:hAnsi="Times New Roman" w:cs="Times New Roman"/>
          <w:sz w:val="18"/>
          <w:szCs w:val="18"/>
        </w:rPr>
      </w:pPr>
      <w:r w:rsidRPr="00EB68D2">
        <w:rPr>
          <w:rFonts w:ascii="Times New Roman" w:hAnsi="Times New Roman" w:cs="Times New Roman"/>
          <w:b/>
          <w:sz w:val="18"/>
          <w:szCs w:val="18"/>
        </w:rPr>
        <w:t>Note:</w:t>
      </w:r>
      <w:r w:rsidR="00197294">
        <w:rPr>
          <w:rFonts w:ascii="Times New Roman" w:hAnsi="Times New Roman" w:cs="Times New Roman"/>
          <w:b/>
          <w:sz w:val="18"/>
          <w:szCs w:val="18"/>
        </w:rPr>
        <w:t xml:space="preserve"> </w:t>
      </w:r>
      <w:r w:rsidRPr="00EB68D2">
        <w:rPr>
          <w:rFonts w:ascii="Times New Roman" w:hAnsi="Times New Roman" w:cs="Times New Roman"/>
          <w:sz w:val="18"/>
          <w:szCs w:val="18"/>
        </w:rPr>
        <w:t>Under section 46G</w:t>
      </w:r>
      <w:r w:rsidR="007768F0" w:rsidRPr="00EB68D2">
        <w:rPr>
          <w:rFonts w:ascii="Times New Roman" w:hAnsi="Times New Roman" w:cs="Times New Roman"/>
          <w:sz w:val="18"/>
          <w:szCs w:val="18"/>
        </w:rPr>
        <w:t>G</w:t>
      </w:r>
      <w:r w:rsidRPr="00EB68D2">
        <w:rPr>
          <w:rFonts w:ascii="Times New Roman" w:hAnsi="Times New Roman" w:cs="Times New Roman"/>
          <w:sz w:val="18"/>
          <w:szCs w:val="18"/>
        </w:rPr>
        <w:t xml:space="preserve"> of the Act, an infrastructure contributions plan must not fund plan preparation costs incurred by the </w:t>
      </w:r>
      <w:r w:rsidR="007768F0" w:rsidRPr="00EB68D2">
        <w:rPr>
          <w:rFonts w:ascii="Times New Roman" w:hAnsi="Times New Roman" w:cs="Times New Roman"/>
          <w:sz w:val="18"/>
          <w:szCs w:val="18"/>
        </w:rPr>
        <w:t>Victorian Planning</w:t>
      </w:r>
      <w:r w:rsidRPr="00EB68D2">
        <w:rPr>
          <w:rFonts w:ascii="Times New Roman" w:hAnsi="Times New Roman" w:cs="Times New Roman"/>
          <w:sz w:val="18"/>
          <w:szCs w:val="18"/>
        </w:rPr>
        <w:t xml:space="preserve"> Authority as a planning authority.</w:t>
      </w:r>
    </w:p>
    <w:p w:rsidR="007E1C65" w:rsidRPr="000E6CA0" w:rsidRDefault="007E1C65" w:rsidP="007E1C65">
      <w:pPr>
        <w:jc w:val="both"/>
        <w:rPr>
          <w:rFonts w:ascii="Arial" w:hAnsi="Arial" w:cs="Arial"/>
          <w:b/>
          <w:sz w:val="20"/>
          <w:szCs w:val="20"/>
        </w:rPr>
      </w:pPr>
      <w:r w:rsidRPr="000E6CA0">
        <w:rPr>
          <w:rFonts w:ascii="Arial" w:hAnsi="Arial" w:cs="Arial"/>
          <w:b/>
          <w:sz w:val="20"/>
          <w:szCs w:val="20"/>
        </w:rPr>
        <w:t>Criteria for applying a supplementary levy</w:t>
      </w:r>
      <w:r w:rsidR="004A4007">
        <w:rPr>
          <w:rFonts w:ascii="Arial" w:hAnsi="Arial" w:cs="Arial"/>
          <w:b/>
          <w:sz w:val="20"/>
          <w:szCs w:val="20"/>
        </w:rPr>
        <w:t xml:space="preserve"> </w:t>
      </w:r>
    </w:p>
    <w:p w:rsidR="007E1C65" w:rsidRPr="000E6CA0" w:rsidRDefault="00671788" w:rsidP="007F707C">
      <w:pPr>
        <w:pStyle w:val="ListParagraph"/>
        <w:numPr>
          <w:ilvl w:val="0"/>
          <w:numId w:val="1"/>
        </w:numPr>
        <w:spacing w:after="120"/>
        <w:ind w:left="567" w:hanging="567"/>
        <w:contextualSpacing w:val="0"/>
        <w:jc w:val="both"/>
        <w:rPr>
          <w:rFonts w:ascii="Times New Roman" w:hAnsi="Times New Roman" w:cs="Times New Roman"/>
        </w:rPr>
      </w:pPr>
      <w:r w:rsidRPr="0037757C">
        <w:rPr>
          <w:rFonts w:ascii="Times New Roman" w:hAnsi="Times New Roman" w:cs="Times New Roman"/>
        </w:rPr>
        <w:t xml:space="preserve">When </w:t>
      </w:r>
      <w:r w:rsidR="00E1674A" w:rsidRPr="0037757C">
        <w:rPr>
          <w:rFonts w:ascii="Times New Roman" w:hAnsi="Times New Roman" w:cs="Times New Roman"/>
        </w:rPr>
        <w:t>deciding whether to impose a supplementary levy</w:t>
      </w:r>
      <w:r w:rsidR="00E1674A" w:rsidRPr="000E6CA0">
        <w:rPr>
          <w:rFonts w:ascii="Times New Roman" w:hAnsi="Times New Roman" w:cs="Times New Roman"/>
        </w:rPr>
        <w:t>, the planning authority must consider:</w:t>
      </w:r>
    </w:p>
    <w:p w:rsidR="00BE667A" w:rsidRPr="000E6CA0" w:rsidRDefault="00BE667A" w:rsidP="0037757C">
      <w:pPr>
        <w:pStyle w:val="ListParagraph"/>
        <w:numPr>
          <w:ilvl w:val="0"/>
          <w:numId w:val="35"/>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whether the plan preparation costs, works, services or facilities can be wholly or partially funded from a standard levy</w:t>
      </w:r>
      <w:r w:rsidR="0001343A">
        <w:rPr>
          <w:rFonts w:ascii="Times New Roman" w:hAnsi="Times New Roman" w:cs="Times New Roman"/>
        </w:rPr>
        <w:t>,</w:t>
      </w:r>
      <w:r w:rsidR="0001343A" w:rsidRPr="0001343A">
        <w:t xml:space="preserve"> </w:t>
      </w:r>
      <w:r w:rsidR="0001343A" w:rsidRPr="0001343A">
        <w:rPr>
          <w:rFonts w:ascii="Times New Roman" w:hAnsi="Times New Roman" w:cs="Times New Roman"/>
        </w:rPr>
        <w:t>unless the applicable Annexure to this Direction specifies those supplementary levy allowable items must not be funded from a standard levy</w:t>
      </w:r>
      <w:r w:rsidRPr="000E6CA0">
        <w:rPr>
          <w:rFonts w:ascii="Times New Roman" w:hAnsi="Times New Roman" w:cs="Times New Roman"/>
        </w:rPr>
        <w:t>;</w:t>
      </w:r>
    </w:p>
    <w:p w:rsidR="007E1C65" w:rsidRPr="000E6CA0" w:rsidRDefault="00661291" w:rsidP="00315F34">
      <w:pPr>
        <w:pStyle w:val="ListParagraph"/>
        <w:numPr>
          <w:ilvl w:val="0"/>
          <w:numId w:val="35"/>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w</w:t>
      </w:r>
      <w:r w:rsidR="004A44CA" w:rsidRPr="000E6CA0">
        <w:rPr>
          <w:rFonts w:ascii="Times New Roman" w:hAnsi="Times New Roman" w:cs="Times New Roman"/>
        </w:rPr>
        <w:t>hether t</w:t>
      </w:r>
      <w:r w:rsidR="007E1C65" w:rsidRPr="000E6CA0">
        <w:rPr>
          <w:rFonts w:ascii="Times New Roman" w:hAnsi="Times New Roman" w:cs="Times New Roman"/>
        </w:rPr>
        <w:t xml:space="preserve">he works, services or facilities are essential to the orderly </w:t>
      </w:r>
      <w:r w:rsidR="00E1674A" w:rsidRPr="000E6CA0">
        <w:rPr>
          <w:rFonts w:ascii="Times New Roman" w:hAnsi="Times New Roman" w:cs="Times New Roman"/>
        </w:rPr>
        <w:t>development of the are</w:t>
      </w:r>
      <w:r w:rsidRPr="000E6CA0">
        <w:rPr>
          <w:rFonts w:ascii="Times New Roman" w:hAnsi="Times New Roman" w:cs="Times New Roman"/>
        </w:rPr>
        <w:t>a;</w:t>
      </w:r>
    </w:p>
    <w:p w:rsidR="00123257" w:rsidRPr="000E6CA0" w:rsidRDefault="00661291" w:rsidP="00315F34">
      <w:pPr>
        <w:pStyle w:val="ListParagraph"/>
        <w:numPr>
          <w:ilvl w:val="0"/>
          <w:numId w:val="35"/>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w</w:t>
      </w:r>
      <w:r w:rsidR="00123257" w:rsidRPr="000E6CA0">
        <w:rPr>
          <w:rFonts w:ascii="Times New Roman" w:hAnsi="Times New Roman" w:cs="Times New Roman"/>
        </w:rPr>
        <w:t>hether the works, services or facilities are identified in a precinct structure plan or equivalent stra</w:t>
      </w:r>
      <w:r w:rsidRPr="000E6CA0">
        <w:rPr>
          <w:rFonts w:ascii="Times New Roman" w:hAnsi="Times New Roman" w:cs="Times New Roman"/>
        </w:rPr>
        <w:t>tegic plan applying to the land;</w:t>
      </w:r>
    </w:p>
    <w:p w:rsidR="004A44CA" w:rsidRPr="000E6CA0" w:rsidRDefault="00661291" w:rsidP="00315F34">
      <w:pPr>
        <w:pStyle w:val="ListParagraph"/>
        <w:numPr>
          <w:ilvl w:val="0"/>
          <w:numId w:val="35"/>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w</w:t>
      </w:r>
      <w:r w:rsidR="004A44CA" w:rsidRPr="000E6CA0">
        <w:rPr>
          <w:rFonts w:ascii="Times New Roman" w:hAnsi="Times New Roman" w:cs="Times New Roman"/>
        </w:rPr>
        <w:t>hether t</w:t>
      </w:r>
      <w:r w:rsidR="007E1C65" w:rsidRPr="000E6CA0">
        <w:rPr>
          <w:rFonts w:ascii="Times New Roman" w:hAnsi="Times New Roman" w:cs="Times New Roman"/>
        </w:rPr>
        <w:t>he land has particular topographical, geographical, environmental or other physical constraints or conditions that significantly affect the estimated cost of allowable items to be funded through the in</w:t>
      </w:r>
      <w:r w:rsidRPr="000E6CA0">
        <w:rPr>
          <w:rFonts w:ascii="Times New Roman" w:hAnsi="Times New Roman" w:cs="Times New Roman"/>
        </w:rPr>
        <w:t>frastructure contributions plan; and</w:t>
      </w:r>
    </w:p>
    <w:p w:rsidR="00BE667A" w:rsidRPr="00585C77" w:rsidRDefault="00661291" w:rsidP="00315F34">
      <w:pPr>
        <w:pStyle w:val="ListParagraph"/>
        <w:numPr>
          <w:ilvl w:val="0"/>
          <w:numId w:val="35"/>
        </w:numPr>
        <w:spacing w:after="120"/>
        <w:ind w:left="993" w:hanging="426"/>
        <w:contextualSpacing w:val="0"/>
        <w:jc w:val="both"/>
        <w:rPr>
          <w:rFonts w:ascii="Times New Roman" w:hAnsi="Times New Roman" w:cs="Times New Roman"/>
        </w:rPr>
      </w:pPr>
      <w:r w:rsidRPr="00D019AD">
        <w:rPr>
          <w:rFonts w:ascii="Times New Roman" w:hAnsi="Times New Roman" w:cs="Times New Roman"/>
        </w:rPr>
        <w:t>a</w:t>
      </w:r>
      <w:r w:rsidR="004A44CA" w:rsidRPr="00D019AD">
        <w:rPr>
          <w:rFonts w:ascii="Times New Roman" w:hAnsi="Times New Roman" w:cs="Times New Roman"/>
        </w:rPr>
        <w:t>ny other criteria specified in the applicable Annexure to this Direction.</w:t>
      </w:r>
      <w:r w:rsidR="00AD44DB">
        <w:rPr>
          <w:rFonts w:ascii="Times New Roman" w:hAnsi="Times New Roman" w:cs="Times New Roman"/>
        </w:rPr>
        <w:t xml:space="preserve"> </w:t>
      </w:r>
    </w:p>
    <w:p w:rsidR="00A758F3" w:rsidRPr="000E6CA0" w:rsidRDefault="00A51615" w:rsidP="0051783E">
      <w:pPr>
        <w:jc w:val="both"/>
        <w:rPr>
          <w:rFonts w:ascii="Arial" w:hAnsi="Arial" w:cs="Arial"/>
          <w:b/>
          <w:sz w:val="20"/>
          <w:szCs w:val="20"/>
        </w:rPr>
      </w:pPr>
      <w:r w:rsidRPr="000E6CA0">
        <w:rPr>
          <w:rFonts w:ascii="Arial" w:hAnsi="Arial" w:cs="Arial"/>
          <w:b/>
          <w:sz w:val="20"/>
          <w:szCs w:val="20"/>
        </w:rPr>
        <w:t>R</w:t>
      </w:r>
      <w:r w:rsidR="00CE6CAC" w:rsidRPr="000E6CA0">
        <w:rPr>
          <w:rFonts w:ascii="Arial" w:hAnsi="Arial" w:cs="Arial"/>
          <w:b/>
          <w:sz w:val="20"/>
          <w:szCs w:val="20"/>
        </w:rPr>
        <w:t>equirements</w:t>
      </w:r>
      <w:r w:rsidRPr="000E6CA0">
        <w:rPr>
          <w:rFonts w:ascii="Arial" w:hAnsi="Arial" w:cs="Arial"/>
          <w:b/>
          <w:sz w:val="20"/>
          <w:szCs w:val="20"/>
        </w:rPr>
        <w:t xml:space="preserve"> for estimating costs</w:t>
      </w:r>
      <w:r w:rsidR="004A4007">
        <w:rPr>
          <w:rFonts w:ascii="Arial" w:hAnsi="Arial" w:cs="Arial"/>
          <w:b/>
          <w:sz w:val="20"/>
          <w:szCs w:val="20"/>
        </w:rPr>
        <w:t xml:space="preserve"> </w:t>
      </w:r>
    </w:p>
    <w:p w:rsidR="00530223" w:rsidRPr="0037757C" w:rsidRDefault="009E3317" w:rsidP="0037757C">
      <w:pPr>
        <w:pStyle w:val="ListParagraph"/>
        <w:numPr>
          <w:ilvl w:val="0"/>
          <w:numId w:val="1"/>
        </w:numPr>
        <w:spacing w:after="120"/>
        <w:ind w:left="567" w:hanging="567"/>
        <w:contextualSpacing w:val="0"/>
        <w:jc w:val="both"/>
        <w:rPr>
          <w:rFonts w:ascii="Times New Roman" w:hAnsi="Times New Roman" w:cs="Times New Roman"/>
        </w:rPr>
      </w:pPr>
      <w:r w:rsidRPr="0037757C">
        <w:rPr>
          <w:rFonts w:ascii="Times New Roman" w:hAnsi="Times New Roman" w:cs="Times New Roman"/>
        </w:rPr>
        <w:t>Unless otherwise specified in an Annexure to this Direction</w:t>
      </w:r>
      <w:r>
        <w:rPr>
          <w:rFonts w:ascii="Times New Roman" w:hAnsi="Times New Roman" w:cs="Times New Roman"/>
        </w:rPr>
        <w:t>, i</w:t>
      </w:r>
      <w:r w:rsidR="00BE667A" w:rsidRPr="000E6CA0">
        <w:rPr>
          <w:rFonts w:ascii="Times New Roman" w:hAnsi="Times New Roman" w:cs="Times New Roman"/>
        </w:rPr>
        <w:t>f a</w:t>
      </w:r>
      <w:r w:rsidR="00D93BA1">
        <w:rPr>
          <w:rFonts w:ascii="Times New Roman" w:hAnsi="Times New Roman" w:cs="Times New Roman"/>
        </w:rPr>
        <w:t xml:space="preserve">n infrastructure contributions plan </w:t>
      </w:r>
      <w:r w:rsidR="00022366" w:rsidRPr="000E6CA0">
        <w:rPr>
          <w:rFonts w:ascii="Times New Roman" w:hAnsi="Times New Roman" w:cs="Times New Roman"/>
        </w:rPr>
        <w:t>impose</w:t>
      </w:r>
      <w:r w:rsidR="00D93BA1">
        <w:rPr>
          <w:rFonts w:ascii="Times New Roman" w:hAnsi="Times New Roman" w:cs="Times New Roman"/>
        </w:rPr>
        <w:t>s</w:t>
      </w:r>
      <w:r w:rsidR="00022366" w:rsidRPr="000E6CA0">
        <w:rPr>
          <w:rFonts w:ascii="Times New Roman" w:hAnsi="Times New Roman" w:cs="Times New Roman"/>
        </w:rPr>
        <w:t xml:space="preserve"> a </w:t>
      </w:r>
      <w:r w:rsidR="00521C8F" w:rsidRPr="000E6CA0">
        <w:rPr>
          <w:rFonts w:ascii="Times New Roman" w:hAnsi="Times New Roman" w:cs="Times New Roman"/>
        </w:rPr>
        <w:t>supplementary levy</w:t>
      </w:r>
      <w:r w:rsidR="00530223">
        <w:rPr>
          <w:rFonts w:ascii="Times New Roman" w:hAnsi="Times New Roman" w:cs="Times New Roman"/>
        </w:rPr>
        <w:t xml:space="preserve"> </w:t>
      </w:r>
      <w:r w:rsidR="00853CC0" w:rsidRPr="000E6CA0">
        <w:rPr>
          <w:rFonts w:ascii="Times New Roman" w:hAnsi="Times New Roman" w:cs="Times New Roman"/>
        </w:rPr>
        <w:t>the plan</w:t>
      </w:r>
      <w:r w:rsidR="00DA1720">
        <w:rPr>
          <w:rFonts w:ascii="Times New Roman" w:hAnsi="Times New Roman" w:cs="Times New Roman"/>
        </w:rPr>
        <w:t xml:space="preserve"> </w:t>
      </w:r>
      <w:r w:rsidR="00DA1720" w:rsidRPr="0037757C">
        <w:rPr>
          <w:rFonts w:ascii="Times New Roman" w:hAnsi="Times New Roman" w:cs="Times New Roman"/>
        </w:rPr>
        <w:t>must specify</w:t>
      </w:r>
      <w:r w:rsidR="00DA1720" w:rsidRPr="0037757C" w:rsidDel="00DA1720">
        <w:rPr>
          <w:rFonts w:ascii="Times New Roman" w:hAnsi="Times New Roman" w:cs="Times New Roman"/>
        </w:rPr>
        <w:t xml:space="preserve"> </w:t>
      </w:r>
    </w:p>
    <w:p w:rsidR="00530223" w:rsidRDefault="00D93BA1" w:rsidP="00197294">
      <w:pPr>
        <w:pStyle w:val="ListParagraph"/>
        <w:numPr>
          <w:ilvl w:val="0"/>
          <w:numId w:val="78"/>
        </w:numPr>
        <w:spacing w:after="120"/>
        <w:ind w:left="1134" w:hanging="567"/>
        <w:contextualSpacing w:val="0"/>
        <w:jc w:val="both"/>
        <w:rPr>
          <w:rFonts w:ascii="Times New Roman" w:hAnsi="Times New Roman" w:cs="Times New Roman"/>
        </w:rPr>
      </w:pPr>
      <w:r>
        <w:rPr>
          <w:rFonts w:ascii="Times New Roman" w:hAnsi="Times New Roman" w:cs="Times New Roman"/>
        </w:rPr>
        <w:t xml:space="preserve">the estimated cost of each of those works, services or facilities </w:t>
      </w:r>
      <w:r w:rsidR="008703E0">
        <w:rPr>
          <w:rFonts w:ascii="Times New Roman" w:hAnsi="Times New Roman" w:cs="Times New Roman"/>
        </w:rPr>
        <w:t xml:space="preserve">that are </w:t>
      </w:r>
      <w:r>
        <w:rPr>
          <w:rFonts w:ascii="Times New Roman" w:hAnsi="Times New Roman" w:cs="Times New Roman"/>
        </w:rPr>
        <w:t>to be funded from the standard levy</w:t>
      </w:r>
      <w:r w:rsidR="00530223">
        <w:rPr>
          <w:rFonts w:ascii="Times New Roman" w:hAnsi="Times New Roman" w:cs="Times New Roman"/>
        </w:rPr>
        <w:t xml:space="preserve">; </w:t>
      </w:r>
      <w:r w:rsidR="00375C93">
        <w:rPr>
          <w:rFonts w:ascii="Times New Roman" w:hAnsi="Times New Roman" w:cs="Times New Roman"/>
        </w:rPr>
        <w:t xml:space="preserve"> </w:t>
      </w:r>
    </w:p>
    <w:p w:rsidR="00BA4488" w:rsidRPr="0037757C" w:rsidRDefault="00375C93" w:rsidP="00197294">
      <w:pPr>
        <w:pStyle w:val="ListParagraph"/>
        <w:numPr>
          <w:ilvl w:val="0"/>
          <w:numId w:val="78"/>
        </w:numPr>
        <w:spacing w:after="120"/>
        <w:ind w:left="1134" w:hanging="567"/>
        <w:contextualSpacing w:val="0"/>
        <w:jc w:val="both"/>
        <w:rPr>
          <w:rFonts w:ascii="Times New Roman" w:hAnsi="Times New Roman" w:cs="Times New Roman"/>
        </w:rPr>
      </w:pPr>
      <w:r w:rsidRPr="0037757C">
        <w:rPr>
          <w:rFonts w:ascii="Times New Roman" w:hAnsi="Times New Roman" w:cs="Times New Roman"/>
        </w:rPr>
        <w:t xml:space="preserve">the estimated cost of each of those works, services or facilities </w:t>
      </w:r>
      <w:r w:rsidR="008703E0" w:rsidRPr="0037757C">
        <w:rPr>
          <w:rFonts w:ascii="Times New Roman" w:hAnsi="Times New Roman" w:cs="Times New Roman"/>
        </w:rPr>
        <w:t xml:space="preserve">that are </w:t>
      </w:r>
      <w:r w:rsidRPr="0037757C">
        <w:rPr>
          <w:rFonts w:ascii="Times New Roman" w:hAnsi="Times New Roman" w:cs="Times New Roman"/>
        </w:rPr>
        <w:t>to be funded from the supplementary levy as required by section 46GI(1)(r)(ii)</w:t>
      </w:r>
      <w:r w:rsidR="00BA4488">
        <w:rPr>
          <w:rFonts w:ascii="Times New Roman" w:hAnsi="Times New Roman" w:cs="Times New Roman"/>
        </w:rPr>
        <w:t xml:space="preserve"> of the Act</w:t>
      </w:r>
      <w:r w:rsidR="00BA4488" w:rsidRPr="0037757C">
        <w:rPr>
          <w:rFonts w:ascii="Times New Roman" w:hAnsi="Times New Roman" w:cs="Times New Roman"/>
        </w:rPr>
        <w:t>;</w:t>
      </w:r>
    </w:p>
    <w:p w:rsidR="00D93BA1" w:rsidRPr="0037757C" w:rsidRDefault="00BA4488" w:rsidP="00197294">
      <w:pPr>
        <w:pStyle w:val="ListParagraph"/>
        <w:numPr>
          <w:ilvl w:val="0"/>
          <w:numId w:val="78"/>
        </w:numPr>
        <w:spacing w:after="120"/>
        <w:ind w:left="1134" w:hanging="567"/>
        <w:contextualSpacing w:val="0"/>
        <w:jc w:val="both"/>
        <w:rPr>
          <w:rFonts w:ascii="Times New Roman" w:hAnsi="Times New Roman" w:cs="Times New Roman"/>
        </w:rPr>
      </w:pPr>
      <w:r w:rsidRPr="0037757C">
        <w:rPr>
          <w:rFonts w:ascii="Times New Roman" w:hAnsi="Times New Roman" w:cs="Times New Roman"/>
        </w:rPr>
        <w:t>the proportion of the total of the</w:t>
      </w:r>
      <w:r>
        <w:rPr>
          <w:rFonts w:ascii="Times New Roman" w:hAnsi="Times New Roman" w:cs="Times New Roman"/>
        </w:rPr>
        <w:t xml:space="preserve"> </w:t>
      </w:r>
      <w:r w:rsidRPr="0037757C">
        <w:rPr>
          <w:rFonts w:ascii="Times New Roman" w:hAnsi="Times New Roman" w:cs="Times New Roman"/>
        </w:rPr>
        <w:t>costs referred to in paragraph</w:t>
      </w:r>
      <w:r>
        <w:rPr>
          <w:rFonts w:ascii="Times New Roman" w:hAnsi="Times New Roman" w:cs="Times New Roman"/>
        </w:rPr>
        <w:t xml:space="preserve"> (b) </w:t>
      </w:r>
      <w:r w:rsidRPr="0037757C">
        <w:rPr>
          <w:rFonts w:ascii="Times New Roman" w:hAnsi="Times New Roman" w:cs="Times New Roman"/>
        </w:rPr>
        <w:t>to be funded from the</w:t>
      </w:r>
      <w:r>
        <w:rPr>
          <w:rFonts w:ascii="Times New Roman" w:hAnsi="Times New Roman" w:cs="Times New Roman"/>
        </w:rPr>
        <w:t xml:space="preserve"> </w:t>
      </w:r>
      <w:r w:rsidRPr="0037757C">
        <w:rPr>
          <w:rFonts w:ascii="Times New Roman" w:hAnsi="Times New Roman" w:cs="Times New Roman"/>
        </w:rPr>
        <w:t>supplementary levy</w:t>
      </w:r>
      <w:r>
        <w:rPr>
          <w:rFonts w:ascii="Times New Roman" w:hAnsi="Times New Roman" w:cs="Times New Roman"/>
        </w:rPr>
        <w:t xml:space="preserve"> </w:t>
      </w:r>
      <w:r w:rsidRPr="00C26C26">
        <w:rPr>
          <w:rFonts w:ascii="Times New Roman" w:hAnsi="Times New Roman" w:cs="Times New Roman"/>
        </w:rPr>
        <w:t>as required by section</w:t>
      </w:r>
      <w:r>
        <w:rPr>
          <w:rFonts w:ascii="Times New Roman" w:hAnsi="Times New Roman" w:cs="Times New Roman"/>
        </w:rPr>
        <w:t xml:space="preserve"> 46GI(1)(r)</w:t>
      </w:r>
      <w:r w:rsidRPr="0037757C">
        <w:rPr>
          <w:rFonts w:ascii="Times New Roman" w:hAnsi="Times New Roman" w:cs="Times New Roman"/>
        </w:rPr>
        <w:t xml:space="preserve">(iv) </w:t>
      </w:r>
      <w:r w:rsidR="000E0635" w:rsidRPr="0037757C">
        <w:rPr>
          <w:rFonts w:ascii="Times New Roman" w:hAnsi="Times New Roman" w:cs="Times New Roman"/>
        </w:rPr>
        <w:t>of the Act</w:t>
      </w:r>
      <w:r>
        <w:rPr>
          <w:rFonts w:ascii="Times New Roman" w:hAnsi="Times New Roman" w:cs="Times New Roman"/>
        </w:rPr>
        <w:t>.</w:t>
      </w:r>
    </w:p>
    <w:p w:rsidR="00F34568" w:rsidRPr="000E6CA0" w:rsidRDefault="00F34568" w:rsidP="00EB68D2">
      <w:pPr>
        <w:rPr>
          <w:rFonts w:ascii="Arial" w:hAnsi="Arial" w:cs="Arial"/>
          <w:b/>
          <w:sz w:val="20"/>
          <w:szCs w:val="20"/>
        </w:rPr>
      </w:pPr>
      <w:r w:rsidRPr="000E6CA0">
        <w:rPr>
          <w:rFonts w:ascii="Arial" w:hAnsi="Arial" w:cs="Arial"/>
          <w:b/>
          <w:sz w:val="20"/>
          <w:szCs w:val="20"/>
        </w:rPr>
        <w:t xml:space="preserve">Indexation method </w:t>
      </w:r>
      <w:r w:rsidR="0051119C" w:rsidRPr="000E6CA0">
        <w:rPr>
          <w:rFonts w:ascii="Arial" w:hAnsi="Arial" w:cs="Arial"/>
          <w:b/>
          <w:sz w:val="20"/>
          <w:szCs w:val="20"/>
        </w:rPr>
        <w:t xml:space="preserve">and timing </w:t>
      </w:r>
      <w:r w:rsidRPr="000E6CA0">
        <w:rPr>
          <w:rFonts w:ascii="Arial" w:hAnsi="Arial" w:cs="Arial"/>
          <w:b/>
          <w:sz w:val="20"/>
          <w:szCs w:val="20"/>
        </w:rPr>
        <w:t>to be specified in a plan for a supplementary levy</w:t>
      </w:r>
      <w:r w:rsidR="004A4007">
        <w:rPr>
          <w:rFonts w:ascii="Arial" w:hAnsi="Arial" w:cs="Arial"/>
          <w:b/>
          <w:sz w:val="20"/>
          <w:szCs w:val="20"/>
        </w:rPr>
        <w:t xml:space="preserve"> </w:t>
      </w:r>
    </w:p>
    <w:p w:rsidR="00F34568" w:rsidRPr="000E6CA0" w:rsidRDefault="00A32CDA" w:rsidP="007F707C">
      <w:pPr>
        <w:pStyle w:val="ListParagraph"/>
        <w:numPr>
          <w:ilvl w:val="0"/>
          <w:numId w:val="1"/>
        </w:numPr>
        <w:ind w:left="567" w:hanging="567"/>
        <w:contextualSpacing w:val="0"/>
        <w:jc w:val="both"/>
        <w:rPr>
          <w:rFonts w:ascii="Times New Roman" w:hAnsi="Times New Roman" w:cs="Times New Roman"/>
        </w:rPr>
      </w:pPr>
      <w:r w:rsidRPr="000E6CA0">
        <w:rPr>
          <w:rFonts w:ascii="Times New Roman" w:hAnsi="Times New Roman" w:cs="Times New Roman"/>
        </w:rPr>
        <w:t>If a</w:t>
      </w:r>
      <w:r w:rsidR="009B1412" w:rsidRPr="000E6CA0">
        <w:rPr>
          <w:rFonts w:ascii="Times New Roman" w:hAnsi="Times New Roman" w:cs="Times New Roman"/>
        </w:rPr>
        <w:t>n</w:t>
      </w:r>
      <w:r w:rsidR="00FC1BA0" w:rsidRPr="000E6CA0">
        <w:rPr>
          <w:rFonts w:ascii="Times New Roman" w:hAnsi="Times New Roman" w:cs="Times New Roman"/>
        </w:rPr>
        <w:t xml:space="preserve"> in</w:t>
      </w:r>
      <w:r w:rsidRPr="000E6CA0">
        <w:rPr>
          <w:rFonts w:ascii="Times New Roman" w:hAnsi="Times New Roman" w:cs="Times New Roman"/>
        </w:rPr>
        <w:t xml:space="preserve">frastructure contributions plan </w:t>
      </w:r>
      <w:r w:rsidR="00FC1BA0" w:rsidRPr="000E6CA0">
        <w:rPr>
          <w:rFonts w:ascii="Times New Roman" w:hAnsi="Times New Roman" w:cs="Times New Roman"/>
        </w:rPr>
        <w:t>imposes a supplementary levy</w:t>
      </w:r>
      <w:r w:rsidRPr="000E6CA0">
        <w:rPr>
          <w:rFonts w:ascii="Times New Roman" w:hAnsi="Times New Roman" w:cs="Times New Roman"/>
        </w:rPr>
        <w:t xml:space="preserve">, </w:t>
      </w:r>
      <w:r w:rsidR="009B1412" w:rsidRPr="000E6CA0">
        <w:rPr>
          <w:rFonts w:ascii="Times New Roman" w:hAnsi="Times New Roman" w:cs="Times New Roman"/>
        </w:rPr>
        <w:t xml:space="preserve">the </w:t>
      </w:r>
      <w:r w:rsidR="00177486" w:rsidRPr="000E6CA0">
        <w:rPr>
          <w:rFonts w:ascii="Times New Roman" w:hAnsi="Times New Roman" w:cs="Times New Roman"/>
        </w:rPr>
        <w:t xml:space="preserve">plan must </w:t>
      </w:r>
      <w:r w:rsidR="0051119C" w:rsidRPr="000E6CA0">
        <w:rPr>
          <w:rFonts w:ascii="Times New Roman" w:hAnsi="Times New Roman" w:cs="Times New Roman"/>
        </w:rPr>
        <w:t xml:space="preserve">provide for the </w:t>
      </w:r>
      <w:r w:rsidR="00177486" w:rsidRPr="000E6CA0">
        <w:rPr>
          <w:rFonts w:ascii="Times New Roman" w:hAnsi="Times New Roman" w:cs="Times New Roman"/>
        </w:rPr>
        <w:t xml:space="preserve">indexation of the </w:t>
      </w:r>
      <w:r w:rsidR="00FE001E" w:rsidRPr="000E6CA0">
        <w:rPr>
          <w:rFonts w:ascii="Times New Roman" w:hAnsi="Times New Roman" w:cs="Times New Roman"/>
        </w:rPr>
        <w:t>estimated</w:t>
      </w:r>
      <w:r w:rsidR="00C91F0D" w:rsidRPr="000E6CA0">
        <w:rPr>
          <w:rFonts w:ascii="Times New Roman" w:hAnsi="Times New Roman" w:cs="Times New Roman"/>
        </w:rPr>
        <w:t xml:space="preserve"> cost of the works, services </w:t>
      </w:r>
      <w:r w:rsidR="00D129E5">
        <w:rPr>
          <w:rFonts w:ascii="Times New Roman" w:hAnsi="Times New Roman" w:cs="Times New Roman"/>
        </w:rPr>
        <w:t>or</w:t>
      </w:r>
      <w:r w:rsidR="00C91F0D" w:rsidRPr="000E6CA0">
        <w:rPr>
          <w:rFonts w:ascii="Times New Roman" w:hAnsi="Times New Roman" w:cs="Times New Roman"/>
        </w:rPr>
        <w:t xml:space="preserve"> facilities</w:t>
      </w:r>
      <w:r w:rsidR="00FE001E" w:rsidRPr="000E6CA0">
        <w:rPr>
          <w:rFonts w:ascii="Times New Roman" w:hAnsi="Times New Roman" w:cs="Times New Roman"/>
        </w:rPr>
        <w:t xml:space="preserve"> to be funded from the supplementary levy </w:t>
      </w:r>
      <w:r w:rsidR="002208B5" w:rsidRPr="000E6CA0">
        <w:rPr>
          <w:rFonts w:ascii="Times New Roman" w:hAnsi="Times New Roman" w:cs="Times New Roman"/>
        </w:rPr>
        <w:t>on 1 July of each</w:t>
      </w:r>
      <w:r w:rsidR="00F22367">
        <w:rPr>
          <w:rFonts w:ascii="Times New Roman" w:hAnsi="Times New Roman" w:cs="Times New Roman"/>
        </w:rPr>
        <w:t xml:space="preserve"> subsequent</w:t>
      </w:r>
      <w:r w:rsidR="002208B5" w:rsidRPr="000E6CA0">
        <w:rPr>
          <w:rFonts w:ascii="Times New Roman" w:hAnsi="Times New Roman" w:cs="Times New Roman"/>
        </w:rPr>
        <w:t xml:space="preserve"> financial year</w:t>
      </w:r>
      <w:r w:rsidR="00FA27CF">
        <w:rPr>
          <w:rFonts w:ascii="Times New Roman" w:hAnsi="Times New Roman" w:cs="Times New Roman"/>
        </w:rPr>
        <w:t>. This indexation must be</w:t>
      </w:r>
      <w:r w:rsidR="002208B5" w:rsidRPr="000E6CA0">
        <w:rPr>
          <w:rFonts w:ascii="Times New Roman" w:hAnsi="Times New Roman" w:cs="Times New Roman"/>
        </w:rPr>
        <w:t xml:space="preserve"> </w:t>
      </w:r>
      <w:r w:rsidR="00F34568" w:rsidRPr="000E6CA0">
        <w:rPr>
          <w:rFonts w:ascii="Times New Roman" w:hAnsi="Times New Roman" w:cs="Times New Roman"/>
        </w:rPr>
        <w:t>in accordance with the method specified in the applicable Annexure to this Direction.</w:t>
      </w:r>
      <w:r w:rsidR="00420858" w:rsidRPr="000E6CA0">
        <w:rPr>
          <w:rFonts w:ascii="Times New Roman" w:hAnsi="Times New Roman" w:cs="Times New Roman"/>
        </w:rPr>
        <w:t xml:space="preserve"> If no method of indexation is specified, the infrastructure contributions plan must specify an appropriate method of indexation.</w:t>
      </w:r>
      <w:r w:rsidR="00963204">
        <w:rPr>
          <w:rFonts w:ascii="Times New Roman" w:hAnsi="Times New Roman" w:cs="Times New Roman"/>
        </w:rPr>
        <w:t xml:space="preserve"> </w:t>
      </w:r>
    </w:p>
    <w:p w:rsidR="00F22367" w:rsidRDefault="00F22367" w:rsidP="00EB68D2">
      <w:pPr>
        <w:jc w:val="both"/>
        <w:rPr>
          <w:rFonts w:ascii="Arial" w:hAnsi="Arial" w:cs="Arial"/>
          <w:b/>
        </w:rPr>
      </w:pPr>
    </w:p>
    <w:p w:rsidR="00AC06ED" w:rsidRPr="00EB68D2" w:rsidRDefault="00AC06ED" w:rsidP="00EB68D2">
      <w:pPr>
        <w:jc w:val="both"/>
        <w:rPr>
          <w:rFonts w:ascii="Arial" w:hAnsi="Arial" w:cs="Arial"/>
          <w:b/>
        </w:rPr>
      </w:pPr>
      <w:r>
        <w:rPr>
          <w:rFonts w:ascii="Arial" w:hAnsi="Arial" w:cs="Arial"/>
          <w:b/>
        </w:rPr>
        <w:t xml:space="preserve">LAND </w:t>
      </w:r>
      <w:r w:rsidRPr="00EB68D2">
        <w:rPr>
          <w:rFonts w:ascii="Arial" w:hAnsi="Arial" w:cs="Arial"/>
          <w:b/>
        </w:rPr>
        <w:t xml:space="preserve">COMPONENT </w:t>
      </w:r>
    </w:p>
    <w:p w:rsidR="00AC06ED" w:rsidRPr="00EB68D2" w:rsidRDefault="00AC06ED" w:rsidP="00AC06ED">
      <w:pPr>
        <w:jc w:val="both"/>
        <w:rPr>
          <w:rFonts w:ascii="Arial" w:hAnsi="Arial" w:cs="Arial"/>
          <w:b/>
        </w:rPr>
      </w:pPr>
      <w:r w:rsidRPr="00EB68D2">
        <w:rPr>
          <w:rFonts w:ascii="Arial" w:hAnsi="Arial" w:cs="Arial"/>
          <w:b/>
        </w:rPr>
        <w:t xml:space="preserve">Allowable </w:t>
      </w:r>
      <w:r w:rsidR="005D7AA1">
        <w:rPr>
          <w:rFonts w:ascii="Arial" w:hAnsi="Arial" w:cs="Arial"/>
          <w:b/>
        </w:rPr>
        <w:t xml:space="preserve">public </w:t>
      </w:r>
      <w:r w:rsidR="005B292D">
        <w:rPr>
          <w:rFonts w:ascii="Arial" w:hAnsi="Arial" w:cs="Arial"/>
          <w:b/>
        </w:rPr>
        <w:t>p</w:t>
      </w:r>
      <w:r w:rsidRPr="00EB68D2">
        <w:rPr>
          <w:rFonts w:ascii="Arial" w:hAnsi="Arial" w:cs="Arial"/>
          <w:b/>
        </w:rPr>
        <w:t>urposes</w:t>
      </w:r>
      <w:r w:rsidR="004A4007">
        <w:rPr>
          <w:rFonts w:ascii="Arial" w:hAnsi="Arial" w:cs="Arial"/>
          <w:b/>
        </w:rPr>
        <w:t xml:space="preserve"> </w:t>
      </w:r>
    </w:p>
    <w:p w:rsidR="00EA746B" w:rsidRDefault="00EA746B" w:rsidP="00EB68D2">
      <w:pPr>
        <w:pStyle w:val="ListParagraph"/>
        <w:numPr>
          <w:ilvl w:val="0"/>
          <w:numId w:val="1"/>
        </w:numPr>
        <w:ind w:left="567" w:hanging="567"/>
        <w:contextualSpacing w:val="0"/>
        <w:jc w:val="both"/>
        <w:rPr>
          <w:rFonts w:ascii="Times New Roman" w:hAnsi="Times New Roman" w:cs="Times New Roman"/>
        </w:rPr>
      </w:pPr>
      <w:r>
        <w:rPr>
          <w:rFonts w:ascii="Times New Roman" w:hAnsi="Times New Roman" w:cs="Times New Roman"/>
        </w:rPr>
        <w:t xml:space="preserve">Public purpose land may only be used or developed for </w:t>
      </w:r>
      <w:r w:rsidR="001D4772">
        <w:rPr>
          <w:rFonts w:ascii="Times New Roman" w:hAnsi="Times New Roman" w:cs="Times New Roman"/>
        </w:rPr>
        <w:t>the</w:t>
      </w:r>
      <w:r>
        <w:rPr>
          <w:rFonts w:ascii="Times New Roman" w:hAnsi="Times New Roman" w:cs="Times New Roman"/>
        </w:rPr>
        <w:t xml:space="preserve"> </w:t>
      </w:r>
      <w:r w:rsidR="00DA2A57">
        <w:rPr>
          <w:rFonts w:ascii="Times New Roman" w:hAnsi="Times New Roman" w:cs="Times New Roman"/>
        </w:rPr>
        <w:t xml:space="preserve">allowable </w:t>
      </w:r>
      <w:r w:rsidR="00B34110">
        <w:rPr>
          <w:rFonts w:ascii="Times New Roman" w:hAnsi="Times New Roman" w:cs="Times New Roman"/>
        </w:rPr>
        <w:t xml:space="preserve">public </w:t>
      </w:r>
      <w:r>
        <w:rPr>
          <w:rFonts w:ascii="Times New Roman" w:hAnsi="Times New Roman" w:cs="Times New Roman"/>
        </w:rPr>
        <w:t>purpose</w:t>
      </w:r>
      <w:r w:rsidR="001D4772">
        <w:rPr>
          <w:rFonts w:ascii="Times New Roman" w:hAnsi="Times New Roman" w:cs="Times New Roman"/>
        </w:rPr>
        <w:t>s</w:t>
      </w:r>
      <w:r>
        <w:rPr>
          <w:rFonts w:ascii="Times New Roman" w:hAnsi="Times New Roman" w:cs="Times New Roman"/>
        </w:rPr>
        <w:t xml:space="preserve"> specified in </w:t>
      </w:r>
      <w:r w:rsidR="005B292D">
        <w:rPr>
          <w:rFonts w:ascii="Times New Roman" w:hAnsi="Times New Roman" w:cs="Times New Roman"/>
        </w:rPr>
        <w:t>the applicable</w:t>
      </w:r>
      <w:r>
        <w:rPr>
          <w:rFonts w:ascii="Times New Roman" w:hAnsi="Times New Roman" w:cs="Times New Roman"/>
        </w:rPr>
        <w:t xml:space="preserve"> Annexure to this Direction.  </w:t>
      </w:r>
    </w:p>
    <w:p w:rsidR="00A5135D" w:rsidRPr="0037757C" w:rsidRDefault="005B292D" w:rsidP="0037757C">
      <w:pPr>
        <w:jc w:val="both"/>
        <w:rPr>
          <w:rFonts w:ascii="Times New Roman" w:hAnsi="Times New Roman" w:cs="Times New Roman"/>
        </w:rPr>
      </w:pPr>
      <w:r>
        <w:rPr>
          <w:rFonts w:ascii="Arial" w:hAnsi="Arial" w:cs="Arial"/>
          <w:b/>
          <w:sz w:val="20"/>
          <w:szCs w:val="20"/>
        </w:rPr>
        <w:t>M</w:t>
      </w:r>
      <w:r w:rsidRPr="000E6CA0">
        <w:rPr>
          <w:rFonts w:ascii="Arial" w:hAnsi="Arial" w:cs="Arial"/>
          <w:b/>
          <w:sz w:val="20"/>
          <w:szCs w:val="20"/>
        </w:rPr>
        <w:t xml:space="preserve">ethod </w:t>
      </w:r>
      <w:r>
        <w:rPr>
          <w:rFonts w:ascii="Arial" w:hAnsi="Arial" w:cs="Arial"/>
          <w:b/>
          <w:sz w:val="20"/>
          <w:szCs w:val="20"/>
        </w:rPr>
        <w:t xml:space="preserve">for calculating </w:t>
      </w:r>
      <w:r w:rsidR="00DA7E96">
        <w:rPr>
          <w:rFonts w:ascii="Arial" w:hAnsi="Arial" w:cs="Arial"/>
          <w:b/>
          <w:sz w:val="20"/>
          <w:szCs w:val="20"/>
        </w:rPr>
        <w:t xml:space="preserve">the </w:t>
      </w:r>
      <w:r>
        <w:rPr>
          <w:rFonts w:ascii="Arial" w:hAnsi="Arial" w:cs="Arial"/>
          <w:b/>
          <w:sz w:val="20"/>
          <w:szCs w:val="20"/>
        </w:rPr>
        <w:t>estimated value of inner public purpose land</w:t>
      </w:r>
      <w:r w:rsidR="004A4007">
        <w:rPr>
          <w:rFonts w:ascii="Arial" w:hAnsi="Arial" w:cs="Arial"/>
          <w:b/>
          <w:sz w:val="20"/>
          <w:szCs w:val="20"/>
        </w:rPr>
        <w:t xml:space="preserve"> </w:t>
      </w:r>
    </w:p>
    <w:p w:rsidR="00796E0E" w:rsidRDefault="00A5135D" w:rsidP="00EB68D2">
      <w:pPr>
        <w:pStyle w:val="ListParagraph"/>
        <w:numPr>
          <w:ilvl w:val="0"/>
          <w:numId w:val="1"/>
        </w:numPr>
        <w:ind w:left="567" w:hanging="567"/>
        <w:contextualSpacing w:val="0"/>
        <w:jc w:val="both"/>
        <w:rPr>
          <w:rFonts w:ascii="Times New Roman" w:hAnsi="Times New Roman" w:cs="Times New Roman"/>
        </w:rPr>
      </w:pPr>
      <w:r>
        <w:rPr>
          <w:rFonts w:ascii="Times New Roman" w:hAnsi="Times New Roman" w:cs="Times New Roman"/>
        </w:rPr>
        <w:t xml:space="preserve">For those parcels of land for which an estimate of value report is to be prepared, the valuer must determine the estimate of </w:t>
      </w:r>
      <w:r w:rsidR="006549E0">
        <w:rPr>
          <w:rFonts w:ascii="Times New Roman" w:hAnsi="Times New Roman" w:cs="Times New Roman"/>
        </w:rPr>
        <w:t>value in</w:t>
      </w:r>
      <w:r w:rsidR="006549E0" w:rsidRPr="00C717EE">
        <w:rPr>
          <w:rFonts w:ascii="Times New Roman" w:hAnsi="Times New Roman" w:cs="Times New Roman"/>
        </w:rPr>
        <w:t xml:space="preserve"> accordance with the</w:t>
      </w:r>
      <w:r w:rsidR="006549E0">
        <w:rPr>
          <w:rFonts w:ascii="Times New Roman" w:hAnsi="Times New Roman" w:cs="Times New Roman"/>
        </w:rPr>
        <w:t xml:space="preserve"> </w:t>
      </w:r>
      <w:r w:rsidR="006549E0" w:rsidRPr="00EB68D2">
        <w:rPr>
          <w:rFonts w:ascii="Times New Roman" w:hAnsi="Times New Roman" w:cs="Times New Roman"/>
        </w:rPr>
        <w:t>procedure</w:t>
      </w:r>
      <w:r w:rsidR="006549E0">
        <w:rPr>
          <w:rFonts w:ascii="Times New Roman" w:hAnsi="Times New Roman" w:cs="Times New Roman"/>
        </w:rPr>
        <w:t xml:space="preserve"> and</w:t>
      </w:r>
      <w:r w:rsidR="006549E0" w:rsidRPr="00C717EE">
        <w:rPr>
          <w:rFonts w:ascii="Times New Roman" w:hAnsi="Times New Roman" w:cs="Times New Roman"/>
        </w:rPr>
        <w:t xml:space="preserve"> method</w:t>
      </w:r>
      <w:r w:rsidR="006549E0">
        <w:rPr>
          <w:rFonts w:ascii="Times New Roman" w:hAnsi="Times New Roman" w:cs="Times New Roman"/>
        </w:rPr>
        <w:t xml:space="preserve"> specified in the applicable Annexure to this Direction.</w:t>
      </w:r>
    </w:p>
    <w:p w:rsidR="00B007DB" w:rsidRPr="0037757C" w:rsidRDefault="00B007DB" w:rsidP="0037757C">
      <w:pPr>
        <w:pStyle w:val="ListParagraph"/>
        <w:ind w:left="567"/>
        <w:contextualSpacing w:val="0"/>
        <w:jc w:val="both"/>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If an infrastructure contributions plan imposes an infrastructure contribution that includes a land component, the planning authority must arrange for a valuer to prepare a report containing an estimate of the value of any inner public purpose land for each parcel of land in the ICP plan area where the parcel contribution percentage of the parcel is more than the ICP land contribution percentage for the class of development that may be carried out on that land.</w:t>
      </w:r>
    </w:p>
    <w:p w:rsidR="00DA2A57" w:rsidRPr="00B007DB" w:rsidRDefault="0088089E" w:rsidP="0037757C">
      <w:pPr>
        <w:pStyle w:val="ListParagraph"/>
        <w:ind w:left="0"/>
        <w:contextualSpacing w:val="0"/>
        <w:jc w:val="both"/>
        <w:rPr>
          <w:rFonts w:ascii="Arial" w:hAnsi="Arial" w:cs="Arial"/>
          <w:sz w:val="20"/>
          <w:szCs w:val="20"/>
        </w:rPr>
      </w:pPr>
      <w:r>
        <w:rPr>
          <w:rFonts w:ascii="Arial" w:hAnsi="Arial" w:cs="Arial"/>
          <w:b/>
          <w:sz w:val="20"/>
          <w:szCs w:val="20"/>
        </w:rPr>
        <w:t xml:space="preserve">Notice </w:t>
      </w:r>
      <w:r w:rsidR="00A867ED">
        <w:rPr>
          <w:rFonts w:ascii="Arial" w:hAnsi="Arial" w:cs="Arial"/>
          <w:b/>
          <w:sz w:val="20"/>
          <w:szCs w:val="20"/>
        </w:rPr>
        <w:t>to land owners</w:t>
      </w:r>
      <w:r w:rsidR="002C6421">
        <w:rPr>
          <w:rFonts w:ascii="Arial" w:hAnsi="Arial" w:cs="Arial"/>
          <w:b/>
          <w:sz w:val="20"/>
          <w:szCs w:val="20"/>
        </w:rPr>
        <w:t xml:space="preserve"> of estimated value of inner public purpose land</w:t>
      </w:r>
      <w:r w:rsidR="004A4007">
        <w:rPr>
          <w:rFonts w:ascii="Arial" w:hAnsi="Arial" w:cs="Arial"/>
          <w:b/>
          <w:sz w:val="20"/>
          <w:szCs w:val="20"/>
        </w:rPr>
        <w:t xml:space="preserve"> </w:t>
      </w:r>
    </w:p>
    <w:p w:rsidR="00DA2A57" w:rsidRDefault="00B007DB" w:rsidP="00EB68D2">
      <w:pPr>
        <w:pStyle w:val="ListParagraph"/>
        <w:numPr>
          <w:ilvl w:val="0"/>
          <w:numId w:val="1"/>
        </w:numPr>
        <w:ind w:left="567" w:hanging="567"/>
        <w:contextualSpacing w:val="0"/>
        <w:jc w:val="both"/>
        <w:rPr>
          <w:rFonts w:ascii="Times New Roman" w:hAnsi="Times New Roman" w:cs="Times New Roman"/>
        </w:rPr>
      </w:pPr>
      <w:r>
        <w:rPr>
          <w:rFonts w:ascii="Times New Roman" w:hAnsi="Times New Roman" w:cs="Times New Roman"/>
        </w:rPr>
        <w:t xml:space="preserve">A </w:t>
      </w:r>
      <w:r w:rsidR="00DA2A57" w:rsidRPr="00EB68D2">
        <w:rPr>
          <w:rFonts w:ascii="Times New Roman" w:hAnsi="Times New Roman" w:cs="Times New Roman"/>
        </w:rPr>
        <w:t xml:space="preserve">notice </w:t>
      </w:r>
      <w:r>
        <w:rPr>
          <w:rFonts w:ascii="Times New Roman" w:hAnsi="Times New Roman" w:cs="Times New Roman"/>
        </w:rPr>
        <w:t xml:space="preserve">provided to a land owner in accordance with section 46GO of the Act </w:t>
      </w:r>
      <w:r w:rsidR="00DA2A57" w:rsidRPr="00EB68D2">
        <w:rPr>
          <w:rFonts w:ascii="Times New Roman" w:hAnsi="Times New Roman" w:cs="Times New Roman"/>
        </w:rPr>
        <w:t xml:space="preserve">must </w:t>
      </w:r>
      <w:r w:rsidR="002C6421" w:rsidRPr="002C6421">
        <w:rPr>
          <w:rFonts w:ascii="Times New Roman" w:hAnsi="Times New Roman" w:cs="Times New Roman"/>
        </w:rPr>
        <w:t>contain any other information</w:t>
      </w:r>
      <w:r w:rsidR="002C6421">
        <w:rPr>
          <w:rFonts w:ascii="Times New Roman" w:hAnsi="Times New Roman" w:cs="Times New Roman"/>
        </w:rPr>
        <w:t xml:space="preserve"> specified in the applicable Annexure to this Direction. </w:t>
      </w:r>
    </w:p>
    <w:p w:rsidR="00B007DB" w:rsidRPr="0037757C" w:rsidRDefault="00B007DB" w:rsidP="0037757C">
      <w:pPr>
        <w:pStyle w:val="ListParagraph"/>
        <w:ind w:left="567"/>
        <w:contextualSpacing w:val="0"/>
        <w:jc w:val="both"/>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The planning authority must give notice to the affected land owners in accordance with section 46GO of the Act when the infrastructure contributions plan is being prepared for approval and incorporation into the planning scheme.</w:t>
      </w:r>
    </w:p>
    <w:p w:rsidR="004E27F2" w:rsidRPr="00EB68D2" w:rsidRDefault="00221470" w:rsidP="00EB68D2">
      <w:pPr>
        <w:pStyle w:val="ListParagraph"/>
        <w:ind w:left="0"/>
        <w:contextualSpacing w:val="0"/>
        <w:jc w:val="both"/>
        <w:rPr>
          <w:rFonts w:ascii="Arial" w:hAnsi="Arial" w:cs="Arial"/>
          <w:b/>
          <w:szCs w:val="20"/>
        </w:rPr>
      </w:pPr>
      <w:r>
        <w:rPr>
          <w:rFonts w:ascii="Arial" w:hAnsi="Arial" w:cs="Arial"/>
          <w:b/>
          <w:sz w:val="20"/>
          <w:szCs w:val="20"/>
        </w:rPr>
        <w:t>M</w:t>
      </w:r>
      <w:r w:rsidRPr="000E6CA0">
        <w:rPr>
          <w:rFonts w:ascii="Arial" w:hAnsi="Arial" w:cs="Arial"/>
          <w:b/>
          <w:sz w:val="20"/>
          <w:szCs w:val="20"/>
        </w:rPr>
        <w:t xml:space="preserve">ethod </w:t>
      </w:r>
      <w:r>
        <w:rPr>
          <w:rFonts w:ascii="Arial" w:hAnsi="Arial" w:cs="Arial"/>
          <w:b/>
          <w:sz w:val="20"/>
          <w:szCs w:val="20"/>
        </w:rPr>
        <w:t xml:space="preserve">for calculating </w:t>
      </w:r>
      <w:r w:rsidR="004E27F2">
        <w:rPr>
          <w:rFonts w:ascii="Arial" w:hAnsi="Arial" w:cs="Arial"/>
          <w:b/>
          <w:sz w:val="20"/>
          <w:szCs w:val="20"/>
        </w:rPr>
        <w:t xml:space="preserve">the </w:t>
      </w:r>
      <w:r w:rsidR="00DA7E96">
        <w:rPr>
          <w:rFonts w:ascii="Arial" w:hAnsi="Arial" w:cs="Arial"/>
          <w:b/>
          <w:sz w:val="20"/>
          <w:szCs w:val="20"/>
        </w:rPr>
        <w:t xml:space="preserve">estimated </w:t>
      </w:r>
      <w:r>
        <w:rPr>
          <w:rFonts w:ascii="Arial" w:hAnsi="Arial" w:cs="Arial"/>
          <w:b/>
          <w:sz w:val="20"/>
          <w:szCs w:val="20"/>
        </w:rPr>
        <w:t>value of outer public purpose land</w:t>
      </w:r>
      <w:r w:rsidR="004A4007">
        <w:rPr>
          <w:rFonts w:ascii="Arial" w:hAnsi="Arial" w:cs="Arial"/>
          <w:b/>
          <w:sz w:val="20"/>
          <w:szCs w:val="20"/>
        </w:rPr>
        <w:t xml:space="preserve"> </w:t>
      </w:r>
    </w:p>
    <w:p w:rsidR="004E27F2" w:rsidRPr="0037757C" w:rsidRDefault="004E27F2" w:rsidP="00FC7C6A">
      <w:pPr>
        <w:pStyle w:val="ListParagraph"/>
        <w:numPr>
          <w:ilvl w:val="0"/>
          <w:numId w:val="1"/>
        </w:numPr>
        <w:ind w:left="567" w:hanging="567"/>
        <w:contextualSpacing w:val="0"/>
        <w:jc w:val="both"/>
        <w:rPr>
          <w:rFonts w:ascii="Times New Roman" w:hAnsi="Times New Roman" w:cs="Times New Roman"/>
        </w:rPr>
      </w:pPr>
      <w:r>
        <w:rPr>
          <w:rFonts w:ascii="Times New Roman" w:hAnsi="Times New Roman" w:cs="Times New Roman"/>
        </w:rPr>
        <w:t xml:space="preserve">If an </w:t>
      </w:r>
      <w:r w:rsidRPr="00800BB1">
        <w:rPr>
          <w:rFonts w:ascii="Times New Roman" w:hAnsi="Times New Roman" w:cs="Times New Roman"/>
        </w:rPr>
        <w:t xml:space="preserve">infrastructure contributions plan imposes an infrastructure contribution that includes a land component, a valuer appointed by the planning authority must calculate the </w:t>
      </w:r>
      <w:r w:rsidR="00DA7E96">
        <w:rPr>
          <w:rFonts w:ascii="Times New Roman" w:hAnsi="Times New Roman" w:cs="Times New Roman"/>
        </w:rPr>
        <w:t xml:space="preserve">estimated </w:t>
      </w:r>
      <w:r w:rsidRPr="00800BB1">
        <w:rPr>
          <w:rFonts w:ascii="Times New Roman" w:hAnsi="Times New Roman" w:cs="Times New Roman"/>
        </w:rPr>
        <w:t>value of any outer public purpose land to be acquired by a development agency</w:t>
      </w:r>
      <w:r w:rsidR="00B007DB">
        <w:rPr>
          <w:rFonts w:ascii="Times New Roman" w:hAnsi="Times New Roman" w:cs="Times New Roman"/>
        </w:rPr>
        <w:t xml:space="preserve"> in accordance with</w:t>
      </w:r>
      <w:r w:rsidR="00FC7C6A">
        <w:rPr>
          <w:rFonts w:ascii="Times New Roman" w:hAnsi="Times New Roman" w:cs="Times New Roman"/>
        </w:rPr>
        <w:t xml:space="preserve"> </w:t>
      </w:r>
      <w:r w:rsidR="00B007DB" w:rsidRPr="0037757C">
        <w:rPr>
          <w:rFonts w:ascii="Times New Roman" w:hAnsi="Times New Roman" w:cs="Times New Roman"/>
        </w:rPr>
        <w:t xml:space="preserve">Part </w:t>
      </w:r>
      <w:r w:rsidR="0032618A">
        <w:rPr>
          <w:rFonts w:ascii="Times New Roman" w:hAnsi="Times New Roman" w:cs="Times New Roman"/>
        </w:rPr>
        <w:t>4</w:t>
      </w:r>
      <w:r w:rsidR="00B007DB" w:rsidRPr="0037757C">
        <w:rPr>
          <w:rFonts w:ascii="Times New Roman" w:hAnsi="Times New Roman" w:cs="Times New Roman"/>
        </w:rPr>
        <w:t xml:space="preserve"> of </w:t>
      </w:r>
      <w:r w:rsidRPr="0037757C">
        <w:rPr>
          <w:rFonts w:ascii="Times New Roman" w:hAnsi="Times New Roman" w:cs="Times New Roman"/>
        </w:rPr>
        <w:t xml:space="preserve">the </w:t>
      </w:r>
      <w:r w:rsidRPr="0037757C">
        <w:rPr>
          <w:rFonts w:ascii="Times New Roman" w:hAnsi="Times New Roman" w:cs="Times New Roman"/>
          <w:i/>
        </w:rPr>
        <w:t>Land Acquisition and Compensation Act 1986</w:t>
      </w:r>
      <w:r w:rsidR="00FA5B60" w:rsidRPr="0037757C">
        <w:rPr>
          <w:rFonts w:ascii="Times New Roman" w:hAnsi="Times New Roman" w:cs="Times New Roman"/>
        </w:rPr>
        <w:t>,</w:t>
      </w:r>
      <w:r w:rsidR="00FC7C6A" w:rsidRPr="0037757C">
        <w:rPr>
          <w:rFonts w:ascii="Times New Roman" w:hAnsi="Times New Roman" w:cs="Times New Roman"/>
          <w:i/>
        </w:rPr>
        <w:t xml:space="preserve"> </w:t>
      </w:r>
      <w:r w:rsidR="00FC7C6A" w:rsidRPr="0037757C">
        <w:rPr>
          <w:rFonts w:ascii="Times New Roman" w:hAnsi="Times New Roman" w:cs="Times New Roman"/>
        </w:rPr>
        <w:t>unless a different procedure and method is specified in the applicable Annexure to this Direction.</w:t>
      </w:r>
    </w:p>
    <w:p w:rsidR="00750D0B" w:rsidRPr="00516A3E" w:rsidRDefault="00750D0B" w:rsidP="00750D0B">
      <w:pPr>
        <w:pStyle w:val="ListParagraph"/>
        <w:ind w:left="0"/>
        <w:contextualSpacing w:val="0"/>
        <w:jc w:val="both"/>
        <w:rPr>
          <w:rFonts w:ascii="Times New Roman" w:hAnsi="Times New Roman" w:cs="Times New Roman"/>
        </w:rPr>
      </w:pPr>
      <w:r w:rsidRPr="00541759">
        <w:rPr>
          <w:rFonts w:ascii="Arial" w:hAnsi="Arial" w:cs="Arial"/>
          <w:b/>
          <w:sz w:val="20"/>
          <w:szCs w:val="20"/>
        </w:rPr>
        <w:t>Method of adjustment of public purpose land values</w:t>
      </w:r>
      <w:r w:rsidR="004A4007">
        <w:rPr>
          <w:rFonts w:ascii="Arial" w:hAnsi="Arial" w:cs="Arial"/>
          <w:b/>
          <w:sz w:val="20"/>
          <w:szCs w:val="20"/>
        </w:rPr>
        <w:t xml:space="preserve"> </w:t>
      </w:r>
    </w:p>
    <w:p w:rsidR="00750D0B" w:rsidRDefault="00750D0B" w:rsidP="00750D0B">
      <w:pPr>
        <w:pStyle w:val="ListParagraph"/>
        <w:numPr>
          <w:ilvl w:val="0"/>
          <w:numId w:val="1"/>
        </w:numPr>
        <w:ind w:left="567" w:hanging="567"/>
        <w:contextualSpacing w:val="0"/>
        <w:jc w:val="both"/>
        <w:rPr>
          <w:rFonts w:ascii="Times New Roman" w:hAnsi="Times New Roman" w:cs="Times New Roman"/>
        </w:rPr>
      </w:pPr>
      <w:r w:rsidRPr="000E6CA0">
        <w:rPr>
          <w:rFonts w:ascii="Times New Roman" w:hAnsi="Times New Roman" w:cs="Times New Roman"/>
        </w:rPr>
        <w:t>If an infrastructure contributions plan imposes a</w:t>
      </w:r>
      <w:r>
        <w:rPr>
          <w:rFonts w:ascii="Times New Roman" w:hAnsi="Times New Roman" w:cs="Times New Roman"/>
        </w:rPr>
        <w:t>n infrastructure contribution that includes a</w:t>
      </w:r>
      <w:r w:rsidRPr="000E6CA0">
        <w:rPr>
          <w:rFonts w:ascii="Times New Roman" w:hAnsi="Times New Roman" w:cs="Times New Roman"/>
        </w:rPr>
        <w:t xml:space="preserve"> </w:t>
      </w:r>
      <w:r>
        <w:rPr>
          <w:rFonts w:ascii="Times New Roman" w:hAnsi="Times New Roman" w:cs="Times New Roman"/>
        </w:rPr>
        <w:t>land component,</w:t>
      </w:r>
      <w:r w:rsidRPr="000E6CA0">
        <w:rPr>
          <w:rFonts w:ascii="Times New Roman" w:hAnsi="Times New Roman" w:cs="Times New Roman"/>
        </w:rPr>
        <w:t xml:space="preserve"> </w:t>
      </w:r>
      <w:r>
        <w:rPr>
          <w:rFonts w:ascii="Times New Roman" w:hAnsi="Times New Roman" w:cs="Times New Roman"/>
        </w:rPr>
        <w:t xml:space="preserve">the following </w:t>
      </w:r>
      <w:r w:rsidR="0089236E">
        <w:rPr>
          <w:rFonts w:ascii="Times New Roman" w:hAnsi="Times New Roman" w:cs="Times New Roman"/>
        </w:rPr>
        <w:t xml:space="preserve">must be adjusted </w:t>
      </w:r>
      <w:r>
        <w:rPr>
          <w:rFonts w:ascii="Times New Roman" w:hAnsi="Times New Roman" w:cs="Times New Roman"/>
        </w:rPr>
        <w:t xml:space="preserve">at the time, and </w:t>
      </w:r>
      <w:r w:rsidRPr="00C717EE">
        <w:rPr>
          <w:rFonts w:ascii="Times New Roman" w:hAnsi="Times New Roman" w:cs="Times New Roman"/>
        </w:rPr>
        <w:t>in accordance with the</w:t>
      </w:r>
      <w:r>
        <w:rPr>
          <w:rFonts w:ascii="Times New Roman" w:hAnsi="Times New Roman" w:cs="Times New Roman"/>
        </w:rPr>
        <w:t xml:space="preserve"> </w:t>
      </w:r>
      <w:r w:rsidRPr="00EB68D2">
        <w:rPr>
          <w:rFonts w:ascii="Times New Roman" w:hAnsi="Times New Roman" w:cs="Times New Roman"/>
        </w:rPr>
        <w:t>procedure</w:t>
      </w:r>
      <w:r>
        <w:rPr>
          <w:rFonts w:ascii="Times New Roman" w:hAnsi="Times New Roman" w:cs="Times New Roman"/>
        </w:rPr>
        <w:t xml:space="preserve"> and</w:t>
      </w:r>
      <w:r w:rsidRPr="00C717EE">
        <w:rPr>
          <w:rFonts w:ascii="Times New Roman" w:hAnsi="Times New Roman" w:cs="Times New Roman"/>
        </w:rPr>
        <w:t xml:space="preserve"> method</w:t>
      </w:r>
      <w:r>
        <w:rPr>
          <w:rFonts w:ascii="Times New Roman" w:hAnsi="Times New Roman" w:cs="Times New Roman"/>
        </w:rPr>
        <w:t>,</w:t>
      </w:r>
      <w:r w:rsidRPr="00C717EE">
        <w:rPr>
          <w:rFonts w:ascii="Times New Roman" w:hAnsi="Times New Roman" w:cs="Times New Roman"/>
        </w:rPr>
        <w:t xml:space="preserve"> specified in the applicable Annexure to this Direction</w:t>
      </w:r>
      <w:r>
        <w:rPr>
          <w:rFonts w:ascii="Times New Roman" w:hAnsi="Times New Roman" w:cs="Times New Roman"/>
        </w:rPr>
        <w:t>:</w:t>
      </w:r>
      <w:r w:rsidR="0089236E" w:rsidRPr="0089236E">
        <w:rPr>
          <w:rFonts w:ascii="Times New Roman" w:hAnsi="Times New Roman" w:cs="Times New Roman"/>
        </w:rPr>
        <w:t xml:space="preserve"> </w:t>
      </w:r>
    </w:p>
    <w:p w:rsidR="00750D0B" w:rsidRDefault="00750D0B" w:rsidP="00626489">
      <w:pPr>
        <w:pStyle w:val="ListParagraph"/>
        <w:numPr>
          <w:ilvl w:val="0"/>
          <w:numId w:val="51"/>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 xml:space="preserve">the estimated </w:t>
      </w:r>
      <w:r w:rsidRPr="00E009B6">
        <w:rPr>
          <w:rFonts w:ascii="Times New Roman" w:hAnsi="Times New Roman" w:cs="Times New Roman"/>
        </w:rPr>
        <w:t>value of any inner public purpose land</w:t>
      </w:r>
      <w:r>
        <w:rPr>
          <w:rFonts w:ascii="Times New Roman" w:hAnsi="Times New Roman" w:cs="Times New Roman"/>
        </w:rPr>
        <w:t>; and</w:t>
      </w:r>
    </w:p>
    <w:p w:rsidR="00750D0B" w:rsidRPr="00541759" w:rsidRDefault="00750D0B" w:rsidP="00626489">
      <w:pPr>
        <w:pStyle w:val="ListParagraph"/>
        <w:numPr>
          <w:ilvl w:val="0"/>
          <w:numId w:val="51"/>
        </w:numPr>
        <w:spacing w:after="120"/>
        <w:ind w:left="993" w:hanging="426"/>
        <w:contextualSpacing w:val="0"/>
        <w:jc w:val="both"/>
        <w:rPr>
          <w:rFonts w:ascii="Times New Roman" w:hAnsi="Times New Roman" w:cs="Times New Roman"/>
        </w:rPr>
      </w:pPr>
      <w:r>
        <w:rPr>
          <w:rFonts w:ascii="Times New Roman" w:hAnsi="Times New Roman" w:cs="Times New Roman"/>
        </w:rPr>
        <w:t xml:space="preserve">the </w:t>
      </w:r>
      <w:r w:rsidR="00DA7E96">
        <w:rPr>
          <w:rFonts w:ascii="Times New Roman" w:hAnsi="Times New Roman" w:cs="Times New Roman"/>
        </w:rPr>
        <w:t xml:space="preserve">estimated </w:t>
      </w:r>
      <w:r>
        <w:rPr>
          <w:rFonts w:ascii="Times New Roman" w:hAnsi="Times New Roman" w:cs="Times New Roman"/>
        </w:rPr>
        <w:t xml:space="preserve">value of </w:t>
      </w:r>
      <w:r w:rsidRPr="00221470">
        <w:rPr>
          <w:rFonts w:ascii="Times New Roman" w:hAnsi="Times New Roman" w:cs="Times New Roman"/>
        </w:rPr>
        <w:t>any outer public purpose land to be acquired by a development agency</w:t>
      </w:r>
      <w:r>
        <w:rPr>
          <w:rFonts w:ascii="Times New Roman" w:hAnsi="Times New Roman" w:cs="Times New Roman"/>
        </w:rPr>
        <w:t>.</w:t>
      </w:r>
    </w:p>
    <w:p w:rsidR="00BE67AF" w:rsidRPr="00EB68D2" w:rsidRDefault="00750D0B" w:rsidP="00EB68D2">
      <w:pPr>
        <w:pStyle w:val="ListParagraph"/>
        <w:numPr>
          <w:ilvl w:val="0"/>
          <w:numId w:val="1"/>
        </w:numPr>
        <w:ind w:left="567" w:hanging="567"/>
        <w:contextualSpacing w:val="0"/>
        <w:jc w:val="both"/>
        <w:rPr>
          <w:rFonts w:ascii="Times New Roman" w:hAnsi="Times New Roman" w:cs="Times New Roman"/>
        </w:rPr>
      </w:pPr>
      <w:r w:rsidRPr="00383969">
        <w:rPr>
          <w:rFonts w:ascii="Times New Roman" w:hAnsi="Times New Roman" w:cs="Times New Roman"/>
        </w:rPr>
        <w:t xml:space="preserve">If no </w:t>
      </w:r>
      <w:r>
        <w:rPr>
          <w:rFonts w:ascii="Times New Roman" w:hAnsi="Times New Roman" w:cs="Times New Roman"/>
        </w:rPr>
        <w:t xml:space="preserve">timing, procedure or </w:t>
      </w:r>
      <w:r w:rsidRPr="00383969">
        <w:rPr>
          <w:rFonts w:ascii="Times New Roman" w:hAnsi="Times New Roman" w:cs="Times New Roman"/>
        </w:rPr>
        <w:t xml:space="preserve">method of </w:t>
      </w:r>
      <w:r>
        <w:rPr>
          <w:rFonts w:ascii="Times New Roman" w:hAnsi="Times New Roman" w:cs="Times New Roman"/>
        </w:rPr>
        <w:t xml:space="preserve">adjustment </w:t>
      </w:r>
      <w:r w:rsidRPr="00383969">
        <w:rPr>
          <w:rFonts w:ascii="Times New Roman" w:hAnsi="Times New Roman" w:cs="Times New Roman"/>
        </w:rPr>
        <w:t>is specified, the infrastructure contributions plan must specify an appropriate</w:t>
      </w:r>
      <w:r>
        <w:rPr>
          <w:rFonts w:ascii="Times New Roman" w:hAnsi="Times New Roman" w:cs="Times New Roman"/>
        </w:rPr>
        <w:t xml:space="preserve"> time, procedure </w:t>
      </w:r>
      <w:r w:rsidR="00036D96">
        <w:rPr>
          <w:rFonts w:ascii="Times New Roman" w:hAnsi="Times New Roman" w:cs="Times New Roman"/>
        </w:rPr>
        <w:t>and</w:t>
      </w:r>
      <w:r>
        <w:rPr>
          <w:rFonts w:ascii="Times New Roman" w:hAnsi="Times New Roman" w:cs="Times New Roman"/>
        </w:rPr>
        <w:t xml:space="preserve"> </w:t>
      </w:r>
      <w:r w:rsidRPr="00383969">
        <w:rPr>
          <w:rFonts w:ascii="Times New Roman" w:hAnsi="Times New Roman" w:cs="Times New Roman"/>
        </w:rPr>
        <w:t xml:space="preserve">method of </w:t>
      </w:r>
      <w:r>
        <w:rPr>
          <w:rFonts w:ascii="Times New Roman" w:hAnsi="Times New Roman" w:cs="Times New Roman"/>
        </w:rPr>
        <w:t>adjustment</w:t>
      </w:r>
      <w:r w:rsidRPr="00383969">
        <w:rPr>
          <w:rFonts w:ascii="Times New Roman" w:hAnsi="Times New Roman" w:cs="Times New Roman"/>
        </w:rPr>
        <w:t>.</w:t>
      </w:r>
      <w:r w:rsidR="000E6F38">
        <w:rPr>
          <w:rFonts w:ascii="Times New Roman" w:hAnsi="Times New Roman" w:cs="Times New Roman"/>
        </w:rPr>
        <w:t xml:space="preserve"> </w:t>
      </w:r>
    </w:p>
    <w:p w:rsidR="00EA746B" w:rsidRPr="00EB68D2" w:rsidRDefault="00221470" w:rsidP="00EB68D2">
      <w:pPr>
        <w:pStyle w:val="ListParagraph"/>
        <w:ind w:left="0"/>
        <w:contextualSpacing w:val="0"/>
        <w:jc w:val="both"/>
        <w:rPr>
          <w:rFonts w:ascii="Arial" w:hAnsi="Arial" w:cs="Arial"/>
          <w:b/>
          <w:sz w:val="20"/>
          <w:szCs w:val="20"/>
        </w:rPr>
      </w:pPr>
      <w:r w:rsidRPr="00EB68D2">
        <w:rPr>
          <w:rFonts w:ascii="Arial" w:hAnsi="Arial" w:cs="Arial"/>
          <w:b/>
          <w:sz w:val="20"/>
          <w:szCs w:val="20"/>
        </w:rPr>
        <w:t>Calculation of land credit amounts and land equalisation amounts</w:t>
      </w:r>
      <w:r w:rsidR="00CD5824" w:rsidRPr="00EB68D2">
        <w:rPr>
          <w:rFonts w:ascii="Arial" w:hAnsi="Arial" w:cs="Arial"/>
          <w:b/>
          <w:sz w:val="20"/>
          <w:szCs w:val="20"/>
        </w:rPr>
        <w:t xml:space="preserve"> per parcel</w:t>
      </w:r>
    </w:p>
    <w:p w:rsidR="004B2FDD" w:rsidRDefault="00221470" w:rsidP="00EB68D2">
      <w:pPr>
        <w:pStyle w:val="ListParagraph"/>
        <w:numPr>
          <w:ilvl w:val="0"/>
          <w:numId w:val="1"/>
        </w:numPr>
        <w:ind w:left="567" w:hanging="567"/>
        <w:contextualSpacing w:val="0"/>
        <w:jc w:val="both"/>
        <w:rPr>
          <w:rFonts w:ascii="Times New Roman" w:hAnsi="Times New Roman" w:cs="Times New Roman"/>
        </w:rPr>
      </w:pPr>
      <w:r w:rsidRPr="00221470">
        <w:rPr>
          <w:rFonts w:ascii="Times New Roman" w:hAnsi="Times New Roman" w:cs="Times New Roman"/>
        </w:rPr>
        <w:t xml:space="preserve">If </w:t>
      </w:r>
      <w:r w:rsidR="00CD5824" w:rsidRPr="00CD5824">
        <w:rPr>
          <w:rFonts w:ascii="Times New Roman" w:hAnsi="Times New Roman" w:cs="Times New Roman"/>
        </w:rPr>
        <w:t>an infrastructure contributions plan imposes an infrastructure contribution that includes a land component</w:t>
      </w:r>
      <w:r w:rsidR="004B2FDD">
        <w:rPr>
          <w:rFonts w:ascii="Times New Roman" w:hAnsi="Times New Roman" w:cs="Times New Roman"/>
        </w:rPr>
        <w:t xml:space="preserve">, the </w:t>
      </w:r>
      <w:r w:rsidR="004B2FDD" w:rsidRPr="004B2FDD">
        <w:rPr>
          <w:rFonts w:ascii="Times New Roman" w:hAnsi="Times New Roman" w:cs="Times New Roman"/>
        </w:rPr>
        <w:t xml:space="preserve">land credit amount </w:t>
      </w:r>
      <w:r w:rsidR="00750D0B">
        <w:rPr>
          <w:rFonts w:ascii="Times New Roman" w:hAnsi="Times New Roman" w:cs="Times New Roman"/>
        </w:rPr>
        <w:t>or the</w:t>
      </w:r>
      <w:r w:rsidR="004B2FDD">
        <w:t xml:space="preserve"> </w:t>
      </w:r>
      <w:r w:rsidR="004B2FDD" w:rsidRPr="004B2FDD">
        <w:rPr>
          <w:rFonts w:ascii="Times New Roman" w:hAnsi="Times New Roman" w:cs="Times New Roman"/>
        </w:rPr>
        <w:t xml:space="preserve">land equalisation amount </w:t>
      </w:r>
      <w:r w:rsidR="004B2FDD">
        <w:rPr>
          <w:rFonts w:ascii="Times New Roman" w:hAnsi="Times New Roman" w:cs="Times New Roman"/>
        </w:rPr>
        <w:t>in respect of each parcel of land in the ICP plan area</w:t>
      </w:r>
      <w:r w:rsidR="0089236E" w:rsidRPr="0089236E">
        <w:rPr>
          <w:rFonts w:ascii="Times New Roman" w:hAnsi="Times New Roman" w:cs="Times New Roman"/>
        </w:rPr>
        <w:t xml:space="preserve"> </w:t>
      </w:r>
      <w:r w:rsidR="0089236E" w:rsidRPr="00176720">
        <w:rPr>
          <w:rFonts w:ascii="Times New Roman" w:hAnsi="Times New Roman" w:cs="Times New Roman"/>
        </w:rPr>
        <w:t>must be calculated</w:t>
      </w:r>
      <w:r w:rsidR="0089236E">
        <w:rPr>
          <w:rFonts w:ascii="Times New Roman" w:hAnsi="Times New Roman" w:cs="Times New Roman"/>
        </w:rPr>
        <w:t xml:space="preserve"> </w:t>
      </w:r>
      <w:r w:rsidR="00284993" w:rsidRPr="00284993">
        <w:rPr>
          <w:rFonts w:ascii="Times New Roman" w:hAnsi="Times New Roman" w:cs="Times New Roman"/>
        </w:rPr>
        <w:t>in accordance with the method specified in the applicable Annexure to this Direction</w:t>
      </w:r>
      <w:r w:rsidR="004B2FDD">
        <w:rPr>
          <w:rFonts w:ascii="Times New Roman" w:hAnsi="Times New Roman" w:cs="Times New Roman"/>
        </w:rPr>
        <w:t>.</w:t>
      </w:r>
      <w:r w:rsidR="000E6F38">
        <w:rPr>
          <w:rFonts w:ascii="Times New Roman" w:hAnsi="Times New Roman" w:cs="Times New Roman"/>
        </w:rPr>
        <w:t xml:space="preserve"> </w:t>
      </w:r>
    </w:p>
    <w:p w:rsidR="00E77466" w:rsidRPr="0037757C" w:rsidRDefault="00A15837" w:rsidP="0037757C">
      <w:pPr>
        <w:pStyle w:val="ListParagraph"/>
        <w:spacing w:before="240"/>
        <w:ind w:left="567"/>
        <w:jc w:val="both"/>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Section 46GI(1)(i) of the Act provides that </w:t>
      </w:r>
      <w:r w:rsidR="00452BF5" w:rsidRPr="0037757C">
        <w:rPr>
          <w:rFonts w:ascii="Times New Roman" w:hAnsi="Times New Roman" w:cs="Times New Roman"/>
          <w:sz w:val="18"/>
          <w:szCs w:val="18"/>
        </w:rPr>
        <w:t>an infrastructure contribution</w:t>
      </w:r>
      <w:r w:rsidR="00A15616">
        <w:rPr>
          <w:rFonts w:ascii="Times New Roman" w:hAnsi="Times New Roman" w:cs="Times New Roman"/>
          <w:sz w:val="18"/>
          <w:szCs w:val="18"/>
        </w:rPr>
        <w:t>s</w:t>
      </w:r>
      <w:r w:rsidR="00452BF5" w:rsidRPr="0037757C">
        <w:rPr>
          <w:rFonts w:ascii="Times New Roman" w:hAnsi="Times New Roman" w:cs="Times New Roman"/>
          <w:sz w:val="18"/>
          <w:szCs w:val="18"/>
        </w:rPr>
        <w:t xml:space="preserve"> plan must </w:t>
      </w:r>
      <w:r w:rsidR="0089236E" w:rsidRPr="0037757C">
        <w:rPr>
          <w:rFonts w:ascii="Times New Roman" w:hAnsi="Times New Roman" w:cs="Times New Roman"/>
          <w:sz w:val="18"/>
          <w:szCs w:val="18"/>
        </w:rPr>
        <w:t xml:space="preserve">specify </w:t>
      </w:r>
      <w:r w:rsidRPr="0037757C">
        <w:rPr>
          <w:rFonts w:ascii="Times New Roman" w:hAnsi="Times New Roman" w:cs="Times New Roman"/>
          <w:sz w:val="18"/>
          <w:szCs w:val="18"/>
        </w:rPr>
        <w:t xml:space="preserve">the land credit amount (where the parcel contribution percentage of the parcel is more than the ICP land contribution percentage) or land equalisation amount </w:t>
      </w:r>
      <w:r w:rsidRPr="00A15837">
        <w:rPr>
          <w:rFonts w:ascii="Times New Roman" w:hAnsi="Times New Roman" w:cs="Times New Roman"/>
          <w:sz w:val="18"/>
          <w:szCs w:val="18"/>
        </w:rPr>
        <w:t xml:space="preserve">(where the parcel contribution percentage of the parcel is less than the ICP land contribution percentage) </w:t>
      </w:r>
      <w:r w:rsidRPr="0037757C">
        <w:rPr>
          <w:rFonts w:ascii="Times New Roman" w:hAnsi="Times New Roman" w:cs="Times New Roman"/>
          <w:sz w:val="18"/>
          <w:szCs w:val="18"/>
        </w:rPr>
        <w:t xml:space="preserve">in respect of each parcel of land in the ICP plan area. </w:t>
      </w:r>
    </w:p>
    <w:p w:rsidR="00E77466" w:rsidRDefault="00E77466" w:rsidP="00EB68D2">
      <w:pPr>
        <w:pStyle w:val="ListParagraph"/>
        <w:ind w:left="567"/>
        <w:jc w:val="both"/>
        <w:rPr>
          <w:rFonts w:ascii="Times New Roman" w:hAnsi="Times New Roman" w:cs="Times New Roman"/>
        </w:rPr>
      </w:pPr>
    </w:p>
    <w:p w:rsidR="00EA746B" w:rsidRDefault="004B2FDD" w:rsidP="00EB68D2">
      <w:pPr>
        <w:pStyle w:val="ListParagraph"/>
        <w:ind w:left="0"/>
        <w:contextualSpacing w:val="0"/>
        <w:jc w:val="both"/>
        <w:rPr>
          <w:rFonts w:ascii="Times New Roman" w:hAnsi="Times New Roman" w:cs="Times New Roman"/>
        </w:rPr>
      </w:pPr>
      <w:r w:rsidRPr="00175643">
        <w:rPr>
          <w:rFonts w:ascii="Arial" w:hAnsi="Arial" w:cs="Arial"/>
          <w:b/>
          <w:sz w:val="20"/>
          <w:szCs w:val="20"/>
        </w:rPr>
        <w:t xml:space="preserve">Method </w:t>
      </w:r>
      <w:r w:rsidR="001254C9">
        <w:rPr>
          <w:rFonts w:ascii="Arial" w:hAnsi="Arial" w:cs="Arial"/>
          <w:b/>
          <w:sz w:val="20"/>
          <w:szCs w:val="20"/>
        </w:rPr>
        <w:t>of</w:t>
      </w:r>
      <w:r w:rsidRPr="00175643">
        <w:rPr>
          <w:rFonts w:ascii="Arial" w:hAnsi="Arial" w:cs="Arial"/>
          <w:b/>
          <w:sz w:val="20"/>
          <w:szCs w:val="20"/>
        </w:rPr>
        <w:t xml:space="preserve"> </w:t>
      </w:r>
      <w:r>
        <w:rPr>
          <w:rFonts w:ascii="Arial" w:hAnsi="Arial" w:cs="Arial"/>
          <w:b/>
          <w:sz w:val="20"/>
          <w:szCs w:val="20"/>
        </w:rPr>
        <w:t xml:space="preserve">adjustment of </w:t>
      </w:r>
      <w:r w:rsidR="001254C9" w:rsidRPr="001254C9">
        <w:rPr>
          <w:rFonts w:ascii="Arial" w:hAnsi="Arial" w:cs="Arial"/>
          <w:b/>
          <w:sz w:val="20"/>
          <w:szCs w:val="20"/>
        </w:rPr>
        <w:t>land credit amounts and land equalisation amounts per parcel</w:t>
      </w:r>
    </w:p>
    <w:p w:rsidR="00D11EAF" w:rsidRDefault="001254C9" w:rsidP="00EB68D2">
      <w:pPr>
        <w:pStyle w:val="ListParagraph"/>
        <w:numPr>
          <w:ilvl w:val="0"/>
          <w:numId w:val="1"/>
        </w:numPr>
        <w:ind w:left="567" w:hanging="567"/>
        <w:contextualSpacing w:val="0"/>
        <w:jc w:val="both"/>
        <w:rPr>
          <w:rFonts w:ascii="Times New Roman" w:hAnsi="Times New Roman" w:cs="Times New Roman"/>
        </w:rPr>
      </w:pPr>
      <w:r w:rsidRPr="000E6CA0">
        <w:rPr>
          <w:rFonts w:ascii="Times New Roman" w:hAnsi="Times New Roman" w:cs="Times New Roman"/>
        </w:rPr>
        <w:t>If an infrastructure contributions plan imposes a</w:t>
      </w:r>
      <w:r>
        <w:rPr>
          <w:rFonts w:ascii="Times New Roman" w:hAnsi="Times New Roman" w:cs="Times New Roman"/>
        </w:rPr>
        <w:t>n infrastructure contribution that includes a</w:t>
      </w:r>
      <w:r w:rsidRPr="000E6CA0">
        <w:rPr>
          <w:rFonts w:ascii="Times New Roman" w:hAnsi="Times New Roman" w:cs="Times New Roman"/>
        </w:rPr>
        <w:t xml:space="preserve"> </w:t>
      </w:r>
      <w:r>
        <w:rPr>
          <w:rFonts w:ascii="Times New Roman" w:hAnsi="Times New Roman" w:cs="Times New Roman"/>
        </w:rPr>
        <w:t>land component,</w:t>
      </w:r>
      <w:r w:rsidRPr="000E6CA0">
        <w:rPr>
          <w:rFonts w:ascii="Times New Roman" w:hAnsi="Times New Roman" w:cs="Times New Roman"/>
        </w:rPr>
        <w:t xml:space="preserve"> </w:t>
      </w:r>
      <w:r w:rsidR="00D11EAF">
        <w:rPr>
          <w:rFonts w:ascii="Times New Roman" w:hAnsi="Times New Roman" w:cs="Times New Roman"/>
        </w:rPr>
        <w:t xml:space="preserve">the </w:t>
      </w:r>
      <w:r w:rsidR="00D11EAF" w:rsidRPr="00176720">
        <w:rPr>
          <w:rFonts w:ascii="Times New Roman" w:hAnsi="Times New Roman" w:cs="Times New Roman"/>
        </w:rPr>
        <w:t>land credit</w:t>
      </w:r>
      <w:r w:rsidR="00D11EAF" w:rsidRPr="00D11EAF">
        <w:rPr>
          <w:rFonts w:ascii="Times New Roman" w:hAnsi="Times New Roman" w:cs="Times New Roman"/>
        </w:rPr>
        <w:t xml:space="preserve"> amount or the </w:t>
      </w:r>
      <w:r w:rsidR="00D11EAF" w:rsidRPr="00626489">
        <w:rPr>
          <w:rFonts w:ascii="Times New Roman" w:hAnsi="Times New Roman" w:cs="Times New Roman"/>
        </w:rPr>
        <w:t>land equalisation</w:t>
      </w:r>
      <w:r w:rsidR="00D11EAF" w:rsidRPr="00D11EAF">
        <w:rPr>
          <w:rFonts w:ascii="Times New Roman" w:hAnsi="Times New Roman" w:cs="Times New Roman"/>
        </w:rPr>
        <w:t xml:space="preserve"> amount</w:t>
      </w:r>
      <w:r w:rsidR="00D11EAF">
        <w:rPr>
          <w:rFonts w:ascii="Times New Roman" w:hAnsi="Times New Roman" w:cs="Times New Roman"/>
        </w:rPr>
        <w:t xml:space="preserve"> </w:t>
      </w:r>
      <w:r w:rsidR="00F22367">
        <w:rPr>
          <w:rFonts w:ascii="Times New Roman" w:hAnsi="Times New Roman" w:cs="Times New Roman"/>
        </w:rPr>
        <w:t>in respect of each par</w:t>
      </w:r>
      <w:r w:rsidR="004A4007">
        <w:rPr>
          <w:rFonts w:ascii="Times New Roman" w:hAnsi="Times New Roman" w:cs="Times New Roman"/>
        </w:rPr>
        <w:t xml:space="preserve">cel </w:t>
      </w:r>
      <w:r w:rsidR="00F22367">
        <w:rPr>
          <w:rFonts w:ascii="Times New Roman" w:hAnsi="Times New Roman" w:cs="Times New Roman"/>
        </w:rPr>
        <w:t xml:space="preserve">of land in the ICP plan area </w:t>
      </w:r>
      <w:r w:rsidR="00D11EAF">
        <w:rPr>
          <w:rFonts w:ascii="Times New Roman" w:hAnsi="Times New Roman" w:cs="Times New Roman"/>
        </w:rPr>
        <w:t xml:space="preserve">must be </w:t>
      </w:r>
      <w:r w:rsidR="00D11EAF" w:rsidRPr="00176720">
        <w:rPr>
          <w:rFonts w:ascii="Times New Roman" w:hAnsi="Times New Roman" w:cs="Times New Roman"/>
        </w:rPr>
        <w:t>adjusted</w:t>
      </w:r>
      <w:r w:rsidR="00D11EAF">
        <w:rPr>
          <w:rFonts w:ascii="Times New Roman" w:hAnsi="Times New Roman" w:cs="Times New Roman"/>
        </w:rPr>
        <w:t xml:space="preserve"> </w:t>
      </w:r>
      <w:r w:rsidR="00D11EAF" w:rsidRPr="00D11EAF">
        <w:rPr>
          <w:rFonts w:ascii="Times New Roman" w:hAnsi="Times New Roman" w:cs="Times New Roman"/>
        </w:rPr>
        <w:t>at the time and in accordance with the method specified in the applicable Annexure to this Direction</w:t>
      </w:r>
      <w:r w:rsidR="000E6F38">
        <w:rPr>
          <w:rFonts w:ascii="Times New Roman" w:hAnsi="Times New Roman" w:cs="Times New Roman"/>
        </w:rPr>
        <w:t xml:space="preserve">. </w:t>
      </w:r>
    </w:p>
    <w:p w:rsidR="008846B1" w:rsidRPr="0037757C" w:rsidRDefault="00A15616" w:rsidP="0037757C">
      <w:pPr>
        <w:pStyle w:val="ListParagraph"/>
        <w:ind w:left="567"/>
        <w:contextualSpacing w:val="0"/>
        <w:jc w:val="both"/>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Section 46GI(1)(j) of </w:t>
      </w:r>
      <w:r w:rsidR="008846B1">
        <w:rPr>
          <w:rFonts w:ascii="Times New Roman" w:hAnsi="Times New Roman" w:cs="Times New Roman"/>
          <w:sz w:val="18"/>
          <w:szCs w:val="18"/>
        </w:rPr>
        <w:t xml:space="preserve">the Act provides that an infrastructure contributions plans must </w:t>
      </w:r>
      <w:r w:rsidR="008846B1" w:rsidRPr="0037757C">
        <w:rPr>
          <w:rFonts w:ascii="Times New Roman" w:hAnsi="Times New Roman" w:cs="Times New Roman"/>
          <w:sz w:val="18"/>
          <w:szCs w:val="18"/>
        </w:rPr>
        <w:t>specify the timing and method of</w:t>
      </w:r>
      <w:r w:rsidR="008846B1">
        <w:rPr>
          <w:rFonts w:ascii="Times New Roman" w:hAnsi="Times New Roman" w:cs="Times New Roman"/>
          <w:sz w:val="18"/>
          <w:szCs w:val="18"/>
        </w:rPr>
        <w:t xml:space="preserve"> </w:t>
      </w:r>
      <w:r w:rsidR="008846B1" w:rsidRPr="0037757C">
        <w:rPr>
          <w:rFonts w:ascii="Times New Roman" w:hAnsi="Times New Roman" w:cs="Times New Roman"/>
          <w:sz w:val="18"/>
          <w:szCs w:val="18"/>
        </w:rPr>
        <w:t>adjustment to be applied to the land</w:t>
      </w:r>
      <w:r w:rsidR="008846B1">
        <w:rPr>
          <w:rFonts w:ascii="Times New Roman" w:hAnsi="Times New Roman" w:cs="Times New Roman"/>
          <w:sz w:val="18"/>
          <w:szCs w:val="18"/>
        </w:rPr>
        <w:t xml:space="preserve"> </w:t>
      </w:r>
      <w:r w:rsidR="008846B1" w:rsidRPr="0037757C">
        <w:rPr>
          <w:rFonts w:ascii="Times New Roman" w:hAnsi="Times New Roman" w:cs="Times New Roman"/>
          <w:sz w:val="18"/>
          <w:szCs w:val="18"/>
        </w:rPr>
        <w:t>credit amounts and land equalisation</w:t>
      </w:r>
      <w:r w:rsidR="008846B1">
        <w:rPr>
          <w:rFonts w:ascii="Times New Roman" w:hAnsi="Times New Roman" w:cs="Times New Roman"/>
          <w:sz w:val="18"/>
          <w:szCs w:val="18"/>
        </w:rPr>
        <w:t xml:space="preserve"> </w:t>
      </w:r>
      <w:r w:rsidR="008846B1" w:rsidRPr="0037757C">
        <w:rPr>
          <w:rFonts w:ascii="Times New Roman" w:hAnsi="Times New Roman" w:cs="Times New Roman"/>
          <w:sz w:val="18"/>
          <w:szCs w:val="18"/>
        </w:rPr>
        <w:t>amounts specified in the plan, including</w:t>
      </w:r>
      <w:r w:rsidR="008846B1">
        <w:rPr>
          <w:rFonts w:ascii="Times New Roman" w:hAnsi="Times New Roman" w:cs="Times New Roman"/>
          <w:sz w:val="18"/>
          <w:szCs w:val="18"/>
        </w:rPr>
        <w:t xml:space="preserve"> </w:t>
      </w:r>
      <w:r w:rsidR="008846B1" w:rsidRPr="0037757C">
        <w:rPr>
          <w:rFonts w:ascii="Times New Roman" w:hAnsi="Times New Roman" w:cs="Times New Roman"/>
          <w:sz w:val="18"/>
          <w:szCs w:val="18"/>
        </w:rPr>
        <w:t>by way of indexation or any other</w:t>
      </w:r>
      <w:r w:rsidR="008846B1">
        <w:rPr>
          <w:rFonts w:ascii="Times New Roman" w:hAnsi="Times New Roman" w:cs="Times New Roman"/>
          <w:sz w:val="18"/>
          <w:szCs w:val="18"/>
        </w:rPr>
        <w:t xml:space="preserve"> </w:t>
      </w:r>
      <w:r w:rsidR="008846B1" w:rsidRPr="0037757C">
        <w:rPr>
          <w:rFonts w:ascii="Times New Roman" w:hAnsi="Times New Roman" w:cs="Times New Roman"/>
          <w:sz w:val="18"/>
          <w:szCs w:val="18"/>
        </w:rPr>
        <w:t>method of adjustment</w:t>
      </w:r>
      <w:r w:rsidR="008846B1">
        <w:rPr>
          <w:rFonts w:ascii="Times New Roman" w:hAnsi="Times New Roman" w:cs="Times New Roman"/>
          <w:sz w:val="18"/>
          <w:szCs w:val="18"/>
        </w:rPr>
        <w:t>.</w:t>
      </w:r>
    </w:p>
    <w:p w:rsidR="00D11EAF" w:rsidRPr="00EB68D2" w:rsidRDefault="00422580" w:rsidP="00EB68D2">
      <w:pPr>
        <w:pStyle w:val="ListParagraph"/>
        <w:numPr>
          <w:ilvl w:val="0"/>
          <w:numId w:val="1"/>
        </w:numPr>
        <w:ind w:left="567" w:hanging="567"/>
        <w:contextualSpacing w:val="0"/>
        <w:jc w:val="both"/>
        <w:rPr>
          <w:rFonts w:ascii="Times New Roman" w:hAnsi="Times New Roman" w:cs="Times New Roman"/>
        </w:rPr>
      </w:pPr>
      <w:r w:rsidRPr="00211A8E">
        <w:rPr>
          <w:rFonts w:ascii="Times New Roman" w:hAnsi="Times New Roman" w:cs="Times New Roman"/>
        </w:rPr>
        <w:t xml:space="preserve">If no </w:t>
      </w:r>
      <w:r w:rsidR="009A4054">
        <w:rPr>
          <w:rFonts w:ascii="Times New Roman" w:hAnsi="Times New Roman" w:cs="Times New Roman"/>
        </w:rPr>
        <w:t xml:space="preserve">timing </w:t>
      </w:r>
      <w:r w:rsidRPr="00211A8E">
        <w:rPr>
          <w:rFonts w:ascii="Times New Roman" w:hAnsi="Times New Roman" w:cs="Times New Roman"/>
        </w:rPr>
        <w:t>or method of adjustment is specified, the infrastructure contributions plan must specify an appropriate time and method of adjustment</w:t>
      </w:r>
      <w:r w:rsidRPr="00383969">
        <w:rPr>
          <w:rFonts w:ascii="Times New Roman" w:hAnsi="Times New Roman" w:cs="Times New Roman"/>
        </w:rPr>
        <w:t>.</w:t>
      </w:r>
    </w:p>
    <w:p w:rsidR="00821D2D" w:rsidRPr="000E6CA0" w:rsidRDefault="00821D2D" w:rsidP="001525D3">
      <w:pPr>
        <w:jc w:val="both"/>
        <w:rPr>
          <w:rFonts w:ascii="Arial" w:hAnsi="Arial" w:cs="Arial"/>
          <w:b/>
        </w:rPr>
      </w:pPr>
      <w:r w:rsidRPr="000E6CA0">
        <w:rPr>
          <w:rFonts w:ascii="Arial" w:hAnsi="Arial" w:cs="Arial"/>
          <w:b/>
        </w:rPr>
        <w:t>Exemption</w:t>
      </w:r>
      <w:r w:rsidR="00EA746B">
        <w:rPr>
          <w:rFonts w:ascii="Arial" w:hAnsi="Arial" w:cs="Arial"/>
          <w:b/>
        </w:rPr>
        <w:t xml:space="preserve"> from compliance with this Direction</w:t>
      </w:r>
    </w:p>
    <w:p w:rsidR="00821D2D" w:rsidRDefault="00821D2D" w:rsidP="00EB68D2">
      <w:pPr>
        <w:pStyle w:val="ListParagraph"/>
        <w:numPr>
          <w:ilvl w:val="0"/>
          <w:numId w:val="1"/>
        </w:numPr>
        <w:ind w:left="567" w:hanging="567"/>
        <w:contextualSpacing w:val="0"/>
        <w:rPr>
          <w:rFonts w:ascii="Times New Roman" w:hAnsi="Times New Roman" w:cs="Times New Roman"/>
        </w:rPr>
      </w:pPr>
      <w:r w:rsidRPr="000E6CA0">
        <w:rPr>
          <w:rFonts w:ascii="Times New Roman" w:hAnsi="Times New Roman" w:cs="Times New Roman"/>
        </w:rPr>
        <w:t xml:space="preserve">The Minister may grant an exemption from the need to comply with </w:t>
      </w:r>
      <w:r w:rsidR="00A15616">
        <w:rPr>
          <w:rFonts w:ascii="Times New Roman" w:hAnsi="Times New Roman" w:cs="Times New Roman"/>
        </w:rPr>
        <w:t xml:space="preserve">some or all of </w:t>
      </w:r>
      <w:r w:rsidRPr="000E6CA0">
        <w:rPr>
          <w:rFonts w:ascii="Times New Roman" w:hAnsi="Times New Roman" w:cs="Times New Roman"/>
        </w:rPr>
        <w:t>this Direction in relation to a particular infrastructure contributions plan. An exemption may be granted subject to conditions.</w:t>
      </w:r>
    </w:p>
    <w:p w:rsidR="007A6448" w:rsidRPr="000E6CA0" w:rsidRDefault="007A6448" w:rsidP="007A6448">
      <w:pPr>
        <w:jc w:val="both"/>
        <w:rPr>
          <w:rFonts w:ascii="Arial" w:hAnsi="Arial" w:cs="Arial"/>
          <w:b/>
        </w:rPr>
      </w:pPr>
      <w:r w:rsidRPr="000E6CA0">
        <w:rPr>
          <w:rFonts w:ascii="Arial" w:hAnsi="Arial" w:cs="Arial"/>
          <w:b/>
        </w:rPr>
        <w:t>List of Annexures</w:t>
      </w:r>
    </w:p>
    <w:p w:rsidR="007A6448" w:rsidRPr="000E6CA0" w:rsidRDefault="007A6448" w:rsidP="007F707C">
      <w:pPr>
        <w:pStyle w:val="ListParagraph"/>
        <w:numPr>
          <w:ilvl w:val="0"/>
          <w:numId w:val="1"/>
        </w:numPr>
        <w:spacing w:after="120"/>
        <w:ind w:left="567" w:hanging="567"/>
        <w:contextualSpacing w:val="0"/>
        <w:jc w:val="both"/>
        <w:rPr>
          <w:rFonts w:ascii="Times New Roman" w:hAnsi="Times New Roman" w:cs="Times New Roman"/>
        </w:rPr>
      </w:pPr>
      <w:r w:rsidRPr="000E6CA0">
        <w:rPr>
          <w:rFonts w:ascii="Times New Roman" w:hAnsi="Times New Roman" w:cs="Times New Roman"/>
        </w:rPr>
        <w:t xml:space="preserve">This Direction </w:t>
      </w:r>
      <w:r w:rsidR="00475309" w:rsidRPr="000E6CA0">
        <w:rPr>
          <w:rFonts w:ascii="Times New Roman" w:hAnsi="Times New Roman" w:cs="Times New Roman"/>
        </w:rPr>
        <w:t>includes the following Annexure</w:t>
      </w:r>
      <w:r w:rsidR="007F707C">
        <w:rPr>
          <w:rFonts w:ascii="Times New Roman" w:hAnsi="Times New Roman" w:cs="Times New Roman"/>
        </w:rPr>
        <w:t>s</w:t>
      </w:r>
      <w:r w:rsidRPr="000E6CA0">
        <w:rPr>
          <w:rFonts w:ascii="Times New Roman" w:hAnsi="Times New Roman" w:cs="Times New Roman"/>
        </w:rPr>
        <w:t>:</w:t>
      </w:r>
    </w:p>
    <w:tbl>
      <w:tblPr>
        <w:tblStyle w:val="TableGrid"/>
        <w:tblW w:w="0" w:type="auto"/>
        <w:tblInd w:w="534" w:type="dxa"/>
        <w:tblLook w:val="04A0" w:firstRow="1" w:lastRow="0" w:firstColumn="1" w:lastColumn="0" w:noHBand="0" w:noVBand="1"/>
      </w:tblPr>
      <w:tblGrid>
        <w:gridCol w:w="1559"/>
        <w:gridCol w:w="6095"/>
      </w:tblGrid>
      <w:tr w:rsidR="007A6448" w:rsidRPr="000E6CA0" w:rsidTr="007A6448">
        <w:tc>
          <w:tcPr>
            <w:tcW w:w="1559" w:type="dxa"/>
          </w:tcPr>
          <w:p w:rsidR="007A6448" w:rsidRPr="000E6CA0" w:rsidRDefault="007A6448" w:rsidP="007A6448">
            <w:pPr>
              <w:spacing w:before="120" w:after="120"/>
              <w:jc w:val="both"/>
              <w:rPr>
                <w:rFonts w:ascii="Times New Roman" w:hAnsi="Times New Roman" w:cs="Times New Roman"/>
              </w:rPr>
            </w:pPr>
            <w:r w:rsidRPr="000E6CA0">
              <w:rPr>
                <w:rFonts w:ascii="Times New Roman" w:hAnsi="Times New Roman" w:cs="Times New Roman"/>
              </w:rPr>
              <w:t>Annexure 1</w:t>
            </w:r>
          </w:p>
        </w:tc>
        <w:tc>
          <w:tcPr>
            <w:tcW w:w="6095" w:type="dxa"/>
          </w:tcPr>
          <w:p w:rsidR="007A6448" w:rsidRPr="000E6CA0" w:rsidRDefault="007A6448" w:rsidP="007A6448">
            <w:pPr>
              <w:spacing w:before="120" w:after="120"/>
              <w:jc w:val="both"/>
              <w:rPr>
                <w:rFonts w:ascii="Times New Roman" w:hAnsi="Times New Roman" w:cs="Times New Roman"/>
              </w:rPr>
            </w:pPr>
            <w:r w:rsidRPr="000E6CA0">
              <w:rPr>
                <w:rFonts w:ascii="Times New Roman" w:hAnsi="Times New Roman" w:cs="Times New Roman"/>
              </w:rPr>
              <w:t>Metropolitan Greenfield Growth Areas</w:t>
            </w:r>
          </w:p>
        </w:tc>
      </w:tr>
    </w:tbl>
    <w:p w:rsidR="007A6448" w:rsidRPr="000E6CA0" w:rsidRDefault="007A6448" w:rsidP="00577A35">
      <w:pPr>
        <w:spacing w:after="0"/>
        <w:jc w:val="both"/>
        <w:rPr>
          <w:rFonts w:ascii="Times New Roman" w:hAnsi="Times New Roman" w:cs="Times New Roman"/>
        </w:rPr>
      </w:pPr>
    </w:p>
    <w:p w:rsidR="00CC2C9E" w:rsidRPr="000E6CA0" w:rsidRDefault="00CC2C9E" w:rsidP="00577A35">
      <w:pPr>
        <w:spacing w:after="0"/>
        <w:rPr>
          <w:rFonts w:ascii="Times New Roman" w:hAnsi="Times New Roman" w:cs="Times New Roman"/>
          <w:b/>
        </w:rPr>
      </w:pPr>
    </w:p>
    <w:p w:rsidR="00577A35" w:rsidRDefault="00577A35" w:rsidP="00577A35">
      <w:pPr>
        <w:spacing w:after="0"/>
        <w:rPr>
          <w:rFonts w:ascii="Times New Roman" w:hAnsi="Times New Roman" w:cs="Times New Roman"/>
          <w:b/>
        </w:rPr>
      </w:pPr>
    </w:p>
    <w:p w:rsidR="00197294" w:rsidRPr="000E6CA0" w:rsidRDefault="00197294" w:rsidP="00577A35">
      <w:pPr>
        <w:spacing w:after="0"/>
        <w:rPr>
          <w:rFonts w:ascii="Times New Roman" w:hAnsi="Times New Roman" w:cs="Times New Roman"/>
          <w:b/>
        </w:rPr>
      </w:pPr>
    </w:p>
    <w:p w:rsidR="00CC2C9E" w:rsidRPr="000E6CA0" w:rsidRDefault="00B447B9" w:rsidP="00CC2C9E">
      <w:pPr>
        <w:spacing w:after="0"/>
        <w:rPr>
          <w:rFonts w:ascii="Times New Roman" w:hAnsi="Times New Roman" w:cs="Times New Roman"/>
          <w:b/>
        </w:rPr>
      </w:pPr>
      <w:r w:rsidRPr="000E6CA0">
        <w:rPr>
          <w:rFonts w:ascii="Times New Roman" w:hAnsi="Times New Roman" w:cs="Times New Roman"/>
          <w:b/>
        </w:rPr>
        <w:t>Richard Wynne</w:t>
      </w:r>
      <w:r w:rsidR="009D7068" w:rsidRPr="000E6CA0">
        <w:rPr>
          <w:rFonts w:ascii="Times New Roman" w:hAnsi="Times New Roman" w:cs="Times New Roman"/>
          <w:b/>
        </w:rPr>
        <w:t xml:space="preserve"> MP</w:t>
      </w:r>
    </w:p>
    <w:p w:rsidR="00CC2C9E" w:rsidRPr="000E6CA0" w:rsidRDefault="00CC2C9E" w:rsidP="00CC2C9E">
      <w:pPr>
        <w:spacing w:after="0"/>
        <w:rPr>
          <w:rFonts w:ascii="Times New Roman" w:hAnsi="Times New Roman" w:cs="Times New Roman"/>
        </w:rPr>
      </w:pPr>
      <w:r w:rsidRPr="000E6CA0">
        <w:rPr>
          <w:rFonts w:ascii="Times New Roman" w:hAnsi="Times New Roman" w:cs="Times New Roman"/>
        </w:rPr>
        <w:t>Minister for Planning</w:t>
      </w:r>
    </w:p>
    <w:p w:rsidR="007A6448" w:rsidRPr="000E6CA0" w:rsidRDefault="00CC2C9E" w:rsidP="00CC2C9E">
      <w:pPr>
        <w:spacing w:after="0"/>
        <w:rPr>
          <w:rFonts w:ascii="Times New Roman" w:hAnsi="Times New Roman" w:cs="Times New Roman"/>
        </w:rPr>
      </w:pPr>
      <w:r w:rsidRPr="000E6CA0">
        <w:rPr>
          <w:rFonts w:ascii="Times New Roman" w:hAnsi="Times New Roman" w:cs="Times New Roman"/>
        </w:rPr>
        <w:t xml:space="preserve">Date: </w:t>
      </w:r>
      <w:r w:rsidR="005629C6">
        <w:rPr>
          <w:rFonts w:ascii="Times New Roman" w:hAnsi="Times New Roman" w:cs="Times New Roman"/>
        </w:rPr>
        <w:t>1 July 2018</w:t>
      </w:r>
      <w:r w:rsidR="007A6448" w:rsidRPr="000E6CA0">
        <w:rPr>
          <w:rFonts w:ascii="Times New Roman" w:hAnsi="Times New Roman" w:cs="Times New Roman"/>
        </w:rPr>
        <w:br w:type="page"/>
      </w:r>
    </w:p>
    <w:p w:rsidR="009C14CD" w:rsidRPr="000E6CA0" w:rsidRDefault="009C14CD" w:rsidP="009C14CD">
      <w:pPr>
        <w:jc w:val="center"/>
        <w:rPr>
          <w:rFonts w:ascii="Times New Roman" w:hAnsi="Times New Roman" w:cs="Times New Roman"/>
          <w:b/>
        </w:rPr>
      </w:pPr>
      <w:r w:rsidRPr="000E6CA0">
        <w:rPr>
          <w:rFonts w:ascii="Times New Roman" w:hAnsi="Times New Roman" w:cs="Times New Roman"/>
          <w:b/>
        </w:rPr>
        <w:t>Annexure 1</w:t>
      </w:r>
    </w:p>
    <w:p w:rsidR="009C14CD" w:rsidRPr="000E6CA0" w:rsidRDefault="00F77684" w:rsidP="009C14CD">
      <w:pPr>
        <w:pBdr>
          <w:bottom w:val="single" w:sz="4" w:space="1" w:color="auto"/>
        </w:pBdr>
        <w:jc w:val="center"/>
        <w:rPr>
          <w:rFonts w:ascii="Times New Roman" w:hAnsi="Times New Roman" w:cs="Times New Roman"/>
          <w:b/>
          <w:sz w:val="32"/>
          <w:szCs w:val="32"/>
        </w:rPr>
      </w:pPr>
      <w:r w:rsidRPr="000E6CA0">
        <w:rPr>
          <w:rFonts w:ascii="Times New Roman" w:hAnsi="Times New Roman" w:cs="Times New Roman"/>
          <w:b/>
          <w:sz w:val="32"/>
          <w:szCs w:val="32"/>
        </w:rPr>
        <w:t xml:space="preserve">METROPOLITAN </w:t>
      </w:r>
      <w:r w:rsidR="009C14CD" w:rsidRPr="000E6CA0">
        <w:rPr>
          <w:rFonts w:ascii="Times New Roman" w:hAnsi="Times New Roman" w:cs="Times New Roman"/>
          <w:b/>
          <w:sz w:val="32"/>
          <w:szCs w:val="32"/>
        </w:rPr>
        <w:t>GREENFIELD GROWTH AREAS</w:t>
      </w:r>
    </w:p>
    <w:p w:rsidR="008224EB" w:rsidRPr="000E6CA0" w:rsidRDefault="00151DF1" w:rsidP="008224EB">
      <w:pPr>
        <w:jc w:val="both"/>
        <w:rPr>
          <w:rFonts w:ascii="Arial" w:hAnsi="Arial" w:cs="Arial"/>
          <w:b/>
        </w:rPr>
      </w:pPr>
      <w:r w:rsidRPr="000E6CA0">
        <w:rPr>
          <w:rFonts w:ascii="Arial" w:hAnsi="Arial" w:cs="Arial"/>
          <w:b/>
        </w:rPr>
        <w:t>Development setting</w:t>
      </w:r>
    </w:p>
    <w:p w:rsidR="00B316EA" w:rsidRPr="000E6CA0" w:rsidRDefault="00151DF1" w:rsidP="00F63BA9">
      <w:pPr>
        <w:pStyle w:val="ListParagraph"/>
        <w:numPr>
          <w:ilvl w:val="0"/>
          <w:numId w:val="3"/>
        </w:numPr>
        <w:ind w:left="567" w:hanging="567"/>
        <w:contextualSpacing w:val="0"/>
        <w:jc w:val="both"/>
        <w:rPr>
          <w:rFonts w:ascii="Times New Roman" w:hAnsi="Times New Roman" w:cs="Times New Roman"/>
        </w:rPr>
      </w:pPr>
      <w:r w:rsidRPr="000E6CA0">
        <w:rPr>
          <w:rFonts w:ascii="Times New Roman" w:hAnsi="Times New Roman" w:cs="Times New Roman"/>
        </w:rPr>
        <w:t>The</w:t>
      </w:r>
      <w:r w:rsidR="00B316EA" w:rsidRPr="000E6CA0">
        <w:rPr>
          <w:rFonts w:ascii="Times New Roman" w:hAnsi="Times New Roman" w:cs="Times New Roman"/>
        </w:rPr>
        <w:t xml:space="preserve"> </w:t>
      </w:r>
      <w:r w:rsidRPr="000E6CA0">
        <w:rPr>
          <w:rFonts w:ascii="Times New Roman" w:hAnsi="Times New Roman" w:cs="Times New Roman"/>
        </w:rPr>
        <w:t xml:space="preserve">development setting to which this </w:t>
      </w:r>
      <w:r w:rsidR="00B316EA" w:rsidRPr="000E6CA0">
        <w:rPr>
          <w:rFonts w:ascii="Times New Roman" w:hAnsi="Times New Roman" w:cs="Times New Roman"/>
        </w:rPr>
        <w:t xml:space="preserve">Annexure applies </w:t>
      </w:r>
      <w:r w:rsidRPr="000E6CA0">
        <w:rPr>
          <w:rFonts w:ascii="Times New Roman" w:hAnsi="Times New Roman" w:cs="Times New Roman"/>
        </w:rPr>
        <w:t>is</w:t>
      </w:r>
      <w:r w:rsidR="00B316EA" w:rsidRPr="000E6CA0">
        <w:rPr>
          <w:rFonts w:ascii="Times New Roman" w:hAnsi="Times New Roman" w:cs="Times New Roman"/>
        </w:rPr>
        <w:t xml:space="preserve"> a </w:t>
      </w:r>
      <w:r w:rsidR="00F77684" w:rsidRPr="000E6CA0">
        <w:rPr>
          <w:rFonts w:ascii="Times New Roman" w:hAnsi="Times New Roman" w:cs="Times New Roman"/>
        </w:rPr>
        <w:t xml:space="preserve">Metropolitan </w:t>
      </w:r>
      <w:r w:rsidR="00B316EA" w:rsidRPr="000E6CA0">
        <w:rPr>
          <w:rFonts w:ascii="Times New Roman" w:hAnsi="Times New Roman" w:cs="Times New Roman"/>
        </w:rPr>
        <w:t>Greenfield Growth Area.</w:t>
      </w:r>
    </w:p>
    <w:p w:rsidR="008224EB" w:rsidRPr="000E6CA0" w:rsidRDefault="008224EB" w:rsidP="008224EB">
      <w:pPr>
        <w:jc w:val="both"/>
        <w:rPr>
          <w:rFonts w:ascii="Arial" w:hAnsi="Arial" w:cs="Arial"/>
          <w:b/>
        </w:rPr>
      </w:pPr>
      <w:r w:rsidRPr="000E6CA0">
        <w:rPr>
          <w:rFonts w:ascii="Arial" w:hAnsi="Arial" w:cs="Arial"/>
          <w:b/>
        </w:rPr>
        <w:t>Definition of a Metropolitan Greenfield Growth Area</w:t>
      </w:r>
      <w:r w:rsidR="00525F55">
        <w:rPr>
          <w:rFonts w:ascii="Arial" w:hAnsi="Arial" w:cs="Arial"/>
          <w:b/>
        </w:rPr>
        <w:t xml:space="preserve"> </w:t>
      </w:r>
    </w:p>
    <w:p w:rsidR="006C0781" w:rsidRPr="000E6CA0" w:rsidRDefault="00B316EA" w:rsidP="00F63BA9">
      <w:pPr>
        <w:pStyle w:val="ListParagraph"/>
        <w:numPr>
          <w:ilvl w:val="0"/>
          <w:numId w:val="3"/>
        </w:numPr>
        <w:spacing w:after="120"/>
        <w:ind w:left="567" w:hanging="567"/>
        <w:contextualSpacing w:val="0"/>
        <w:jc w:val="both"/>
        <w:rPr>
          <w:rFonts w:ascii="Times New Roman" w:hAnsi="Times New Roman" w:cs="Times New Roman"/>
        </w:rPr>
      </w:pPr>
      <w:r w:rsidRPr="000E6CA0">
        <w:rPr>
          <w:rFonts w:ascii="Times New Roman" w:hAnsi="Times New Roman" w:cs="Times New Roman"/>
        </w:rPr>
        <w:t xml:space="preserve">A </w:t>
      </w:r>
      <w:r w:rsidR="00F77684" w:rsidRPr="000E6CA0">
        <w:rPr>
          <w:rFonts w:ascii="Times New Roman" w:hAnsi="Times New Roman" w:cs="Times New Roman"/>
        </w:rPr>
        <w:t xml:space="preserve">Metropolitan </w:t>
      </w:r>
      <w:r w:rsidR="006C0781" w:rsidRPr="000E6CA0">
        <w:rPr>
          <w:rFonts w:ascii="Times New Roman" w:hAnsi="Times New Roman" w:cs="Times New Roman"/>
        </w:rPr>
        <w:t xml:space="preserve">Greenfield Growth Area is </w:t>
      </w:r>
      <w:r w:rsidR="00836ADB" w:rsidRPr="000E6CA0">
        <w:rPr>
          <w:rFonts w:ascii="Times New Roman" w:hAnsi="Times New Roman" w:cs="Times New Roman"/>
        </w:rPr>
        <w:t>land</w:t>
      </w:r>
      <w:r w:rsidR="006C0781" w:rsidRPr="000E6CA0">
        <w:rPr>
          <w:rFonts w:ascii="Times New Roman" w:hAnsi="Times New Roman" w:cs="Times New Roman"/>
        </w:rPr>
        <w:t xml:space="preserve"> in </w:t>
      </w:r>
      <w:r w:rsidR="00836ADB" w:rsidRPr="000E6CA0">
        <w:rPr>
          <w:rFonts w:ascii="Times New Roman" w:hAnsi="Times New Roman" w:cs="Times New Roman"/>
        </w:rPr>
        <w:t>m</w:t>
      </w:r>
      <w:r w:rsidR="009C14CD" w:rsidRPr="000E6CA0">
        <w:rPr>
          <w:rFonts w:ascii="Times New Roman" w:hAnsi="Times New Roman" w:cs="Times New Roman"/>
        </w:rPr>
        <w:t xml:space="preserve">etropolitan </w:t>
      </w:r>
      <w:r w:rsidR="006C0781" w:rsidRPr="000E6CA0">
        <w:rPr>
          <w:rFonts w:ascii="Times New Roman" w:hAnsi="Times New Roman" w:cs="Times New Roman"/>
        </w:rPr>
        <w:t>Melbourne that is:</w:t>
      </w:r>
    </w:p>
    <w:p w:rsidR="008224EB" w:rsidRPr="000E6CA0" w:rsidRDefault="008224EB" w:rsidP="00197294">
      <w:pPr>
        <w:pStyle w:val="ListParagraph"/>
        <w:numPr>
          <w:ilvl w:val="0"/>
          <w:numId w:val="5"/>
        </w:numPr>
        <w:tabs>
          <w:tab w:val="left" w:pos="567"/>
        </w:tabs>
        <w:spacing w:after="120"/>
        <w:ind w:left="993" w:hanging="426"/>
        <w:contextualSpacing w:val="0"/>
        <w:jc w:val="both"/>
        <w:rPr>
          <w:rFonts w:ascii="Times New Roman" w:hAnsi="Times New Roman" w:cs="Times New Roman"/>
        </w:rPr>
      </w:pPr>
      <w:r w:rsidRPr="000E6CA0">
        <w:rPr>
          <w:rFonts w:ascii="Times New Roman" w:hAnsi="Times New Roman" w:cs="Times New Roman"/>
        </w:rPr>
        <w:t>a growth area declared un</w:t>
      </w:r>
      <w:r w:rsidR="00836ADB" w:rsidRPr="000E6CA0">
        <w:rPr>
          <w:rFonts w:ascii="Times New Roman" w:hAnsi="Times New Roman" w:cs="Times New Roman"/>
        </w:rPr>
        <w:t>der section 46AO of the Act;</w:t>
      </w:r>
      <w:r w:rsidR="00D81D67" w:rsidRPr="000E6CA0">
        <w:rPr>
          <w:rFonts w:ascii="Times New Roman" w:hAnsi="Times New Roman" w:cs="Times New Roman"/>
        </w:rPr>
        <w:t xml:space="preserve"> and</w:t>
      </w:r>
    </w:p>
    <w:p w:rsidR="00836ADB" w:rsidRPr="000E6CA0" w:rsidRDefault="00836ADB" w:rsidP="00197294">
      <w:pPr>
        <w:pStyle w:val="ListParagraph"/>
        <w:numPr>
          <w:ilvl w:val="0"/>
          <w:numId w:val="5"/>
        </w:numPr>
        <w:tabs>
          <w:tab w:val="left" w:pos="567"/>
        </w:tabs>
        <w:spacing w:after="120"/>
        <w:ind w:left="993" w:hanging="426"/>
        <w:contextualSpacing w:val="0"/>
        <w:jc w:val="both"/>
        <w:rPr>
          <w:rFonts w:ascii="Times New Roman" w:hAnsi="Times New Roman" w:cs="Times New Roman"/>
        </w:rPr>
      </w:pPr>
      <w:r w:rsidRPr="000E6CA0">
        <w:rPr>
          <w:rFonts w:ascii="Times New Roman" w:hAnsi="Times New Roman" w:cs="Times New Roman"/>
        </w:rPr>
        <w:t>within an urban growth boundary; and</w:t>
      </w:r>
    </w:p>
    <w:p w:rsidR="00D81D67" w:rsidRPr="000E6CA0" w:rsidRDefault="00D81D67" w:rsidP="00197294">
      <w:pPr>
        <w:pStyle w:val="ListParagraph"/>
        <w:numPr>
          <w:ilvl w:val="0"/>
          <w:numId w:val="5"/>
        </w:numPr>
        <w:tabs>
          <w:tab w:val="left" w:pos="567"/>
        </w:tabs>
        <w:spacing w:after="120"/>
        <w:ind w:left="993" w:hanging="426"/>
        <w:contextualSpacing w:val="0"/>
        <w:jc w:val="both"/>
        <w:rPr>
          <w:rFonts w:ascii="Times New Roman" w:hAnsi="Times New Roman" w:cs="Times New Roman"/>
        </w:rPr>
      </w:pPr>
      <w:r w:rsidRPr="000E6CA0">
        <w:rPr>
          <w:rFonts w:ascii="Times New Roman" w:hAnsi="Times New Roman" w:cs="Times New Roman"/>
        </w:rPr>
        <w:t>either:</w:t>
      </w:r>
    </w:p>
    <w:p w:rsidR="00D81D67" w:rsidRPr="000E6CA0" w:rsidRDefault="008224EB" w:rsidP="00197294">
      <w:pPr>
        <w:pStyle w:val="ListParagraph"/>
        <w:numPr>
          <w:ilvl w:val="0"/>
          <w:numId w:val="38"/>
        </w:numPr>
        <w:spacing w:after="120"/>
        <w:ind w:left="1276" w:hanging="283"/>
        <w:contextualSpacing w:val="0"/>
        <w:jc w:val="both"/>
        <w:rPr>
          <w:rFonts w:ascii="Times New Roman" w:hAnsi="Times New Roman" w:cs="Times New Roman"/>
        </w:rPr>
      </w:pPr>
      <w:r w:rsidRPr="000E6CA0">
        <w:rPr>
          <w:rFonts w:ascii="Times New Roman" w:hAnsi="Times New Roman" w:cs="Times New Roman"/>
        </w:rPr>
        <w:t xml:space="preserve">zoned under the planning scheme </w:t>
      </w:r>
      <w:r w:rsidR="00D81D67" w:rsidRPr="000E6CA0">
        <w:rPr>
          <w:rFonts w:ascii="Times New Roman" w:hAnsi="Times New Roman" w:cs="Times New Roman"/>
        </w:rPr>
        <w:t>as an Urban Growth Zone</w:t>
      </w:r>
      <w:r w:rsidR="00036D96">
        <w:rPr>
          <w:rFonts w:ascii="Times New Roman" w:hAnsi="Times New Roman" w:cs="Times New Roman"/>
        </w:rPr>
        <w:t xml:space="preserve"> and in respect of which a Precinct </w:t>
      </w:r>
      <w:r w:rsidR="00E106E9">
        <w:rPr>
          <w:rFonts w:ascii="Times New Roman" w:hAnsi="Times New Roman" w:cs="Times New Roman"/>
        </w:rPr>
        <w:t>S</w:t>
      </w:r>
      <w:r w:rsidR="00036D96">
        <w:rPr>
          <w:rFonts w:ascii="Times New Roman" w:hAnsi="Times New Roman" w:cs="Times New Roman"/>
        </w:rPr>
        <w:t>tructure Plan applies</w:t>
      </w:r>
      <w:r w:rsidR="00D81D67" w:rsidRPr="000E6CA0">
        <w:rPr>
          <w:rFonts w:ascii="Times New Roman" w:hAnsi="Times New Roman" w:cs="Times New Roman"/>
        </w:rPr>
        <w:t>; or</w:t>
      </w:r>
    </w:p>
    <w:p w:rsidR="003B27FA" w:rsidRPr="0037757C" w:rsidRDefault="00D81D67" w:rsidP="00197294">
      <w:pPr>
        <w:pStyle w:val="ListParagraph"/>
        <w:numPr>
          <w:ilvl w:val="0"/>
          <w:numId w:val="38"/>
        </w:numPr>
        <w:spacing w:after="120"/>
        <w:ind w:left="1276" w:hanging="283"/>
        <w:contextualSpacing w:val="0"/>
        <w:jc w:val="both"/>
        <w:rPr>
          <w:rFonts w:ascii="Times New Roman" w:hAnsi="Times New Roman" w:cs="Times New Roman"/>
        </w:rPr>
      </w:pPr>
      <w:r w:rsidRPr="000E6CA0">
        <w:rPr>
          <w:rFonts w:ascii="Times New Roman" w:hAnsi="Times New Roman" w:cs="Times New Roman"/>
        </w:rPr>
        <w:t xml:space="preserve">subject of an amendment to the planning scheme to be zoned </w:t>
      </w:r>
      <w:r w:rsidR="008224EB" w:rsidRPr="000E6CA0">
        <w:rPr>
          <w:rFonts w:ascii="Times New Roman" w:hAnsi="Times New Roman" w:cs="Times New Roman"/>
        </w:rPr>
        <w:t>as an Urban Growth Zone</w:t>
      </w:r>
      <w:r w:rsidR="00036D96">
        <w:rPr>
          <w:rFonts w:ascii="Times New Roman" w:hAnsi="Times New Roman" w:cs="Times New Roman"/>
        </w:rPr>
        <w:t xml:space="preserve"> and to incorporate a Precinct Structure Plan applicable to the land in the scheme; an</w:t>
      </w:r>
      <w:r w:rsidR="003B27FA">
        <w:rPr>
          <w:rFonts w:ascii="Times New Roman" w:hAnsi="Times New Roman" w:cs="Times New Roman"/>
        </w:rPr>
        <w:t>d</w:t>
      </w:r>
    </w:p>
    <w:p w:rsidR="008224EB" w:rsidRPr="000E6CA0" w:rsidRDefault="00036D96" w:rsidP="00197294">
      <w:pPr>
        <w:pStyle w:val="ListParagraph"/>
        <w:numPr>
          <w:ilvl w:val="0"/>
          <w:numId w:val="5"/>
        </w:numPr>
        <w:tabs>
          <w:tab w:val="left" w:pos="567"/>
        </w:tabs>
        <w:spacing w:after="120"/>
        <w:ind w:left="992" w:hanging="425"/>
        <w:contextualSpacing w:val="0"/>
        <w:jc w:val="both"/>
        <w:rPr>
          <w:rFonts w:ascii="Times New Roman" w:hAnsi="Times New Roman" w:cs="Times New Roman"/>
        </w:rPr>
      </w:pPr>
      <w:r>
        <w:rPr>
          <w:rFonts w:ascii="Times New Roman" w:hAnsi="Times New Roman" w:cs="Times New Roman"/>
        </w:rPr>
        <w:t xml:space="preserve">within the area marked Metropolitan Greenfield Growth Area on the map </w:t>
      </w:r>
      <w:r w:rsidR="00E84292">
        <w:rPr>
          <w:rFonts w:ascii="Times New Roman" w:hAnsi="Times New Roman" w:cs="Times New Roman"/>
        </w:rPr>
        <w:t xml:space="preserve">contained in </w:t>
      </w:r>
      <w:r w:rsidR="00E84292" w:rsidRPr="0037757C">
        <w:rPr>
          <w:rFonts w:ascii="Times New Roman" w:hAnsi="Times New Roman" w:cs="Times New Roman"/>
          <w:b/>
        </w:rPr>
        <w:t>Attachment 1</w:t>
      </w:r>
      <w:r w:rsidR="00E84292">
        <w:rPr>
          <w:rFonts w:ascii="Times New Roman" w:hAnsi="Times New Roman" w:cs="Times New Roman"/>
        </w:rPr>
        <w:t xml:space="preserve"> </w:t>
      </w:r>
      <w:r>
        <w:rPr>
          <w:rFonts w:ascii="Times New Roman" w:hAnsi="Times New Roman" w:cs="Times New Roman"/>
        </w:rPr>
        <w:t>to this Annexure</w:t>
      </w:r>
      <w:r w:rsidR="008224EB" w:rsidRPr="000E6CA0">
        <w:rPr>
          <w:rFonts w:ascii="Times New Roman" w:hAnsi="Times New Roman" w:cs="Times New Roman"/>
        </w:rPr>
        <w:t>.</w:t>
      </w:r>
    </w:p>
    <w:p w:rsidR="00330B0F" w:rsidRDefault="00330B0F" w:rsidP="000E5929">
      <w:pPr>
        <w:jc w:val="both"/>
        <w:rPr>
          <w:rFonts w:ascii="Arial" w:hAnsi="Arial" w:cs="Arial"/>
          <w:b/>
        </w:rPr>
      </w:pPr>
      <w:r>
        <w:rPr>
          <w:rFonts w:ascii="Arial" w:hAnsi="Arial" w:cs="Arial"/>
          <w:b/>
        </w:rPr>
        <w:t>MONETARY COMPONENT</w:t>
      </w:r>
    </w:p>
    <w:p w:rsidR="008224EB" w:rsidRPr="000E6CA0" w:rsidRDefault="000E5929" w:rsidP="000E5929">
      <w:pPr>
        <w:jc w:val="both"/>
        <w:rPr>
          <w:rFonts w:ascii="Arial" w:hAnsi="Arial" w:cs="Arial"/>
          <w:b/>
        </w:rPr>
      </w:pPr>
      <w:r w:rsidRPr="000E6CA0">
        <w:rPr>
          <w:rFonts w:ascii="Arial" w:hAnsi="Arial" w:cs="Arial"/>
          <w:b/>
        </w:rPr>
        <w:t>Standard levy rates</w:t>
      </w:r>
      <w:r w:rsidR="00C44B07">
        <w:rPr>
          <w:rFonts w:ascii="Arial" w:hAnsi="Arial" w:cs="Arial"/>
          <w:b/>
        </w:rPr>
        <w:t xml:space="preserve"> </w:t>
      </w:r>
    </w:p>
    <w:p w:rsidR="002A5EC5" w:rsidRPr="000E6CA0" w:rsidRDefault="000E5929" w:rsidP="00197294">
      <w:pPr>
        <w:pStyle w:val="ListParagraph"/>
        <w:numPr>
          <w:ilvl w:val="0"/>
          <w:numId w:val="3"/>
        </w:numPr>
        <w:spacing w:after="120"/>
        <w:ind w:left="567" w:hanging="567"/>
        <w:contextualSpacing w:val="0"/>
        <w:jc w:val="both"/>
        <w:rPr>
          <w:rFonts w:ascii="Times New Roman" w:hAnsi="Times New Roman" w:cs="Times New Roman"/>
        </w:rPr>
      </w:pPr>
      <w:r w:rsidRPr="000E6CA0">
        <w:rPr>
          <w:rFonts w:ascii="Times New Roman" w:hAnsi="Times New Roman" w:cs="Times New Roman"/>
        </w:rPr>
        <w:t xml:space="preserve">Table 1 </w:t>
      </w:r>
      <w:r w:rsidR="002A5EC5" w:rsidRPr="000E6CA0">
        <w:rPr>
          <w:rFonts w:ascii="Times New Roman" w:hAnsi="Times New Roman" w:cs="Times New Roman"/>
        </w:rPr>
        <w:t>sets out:</w:t>
      </w:r>
    </w:p>
    <w:p w:rsidR="004506BC" w:rsidRPr="000E6CA0" w:rsidRDefault="004506BC" w:rsidP="00197294">
      <w:pPr>
        <w:pStyle w:val="ListParagraph"/>
        <w:numPr>
          <w:ilvl w:val="0"/>
          <w:numId w:val="68"/>
        </w:numPr>
        <w:tabs>
          <w:tab w:val="left" w:pos="567"/>
        </w:tabs>
        <w:spacing w:after="120"/>
        <w:ind w:left="993" w:hanging="426"/>
        <w:contextualSpacing w:val="0"/>
        <w:jc w:val="both"/>
        <w:rPr>
          <w:rFonts w:ascii="Times New Roman" w:hAnsi="Times New Roman" w:cs="Times New Roman"/>
        </w:rPr>
      </w:pPr>
      <w:r w:rsidRPr="000E6CA0">
        <w:rPr>
          <w:rFonts w:ascii="Times New Roman" w:hAnsi="Times New Roman" w:cs="Times New Roman"/>
        </w:rPr>
        <w:t>The standard levy rate that applies to the class of development of land listed in the Table.</w:t>
      </w:r>
    </w:p>
    <w:p w:rsidR="004506BC" w:rsidRPr="000E6CA0" w:rsidRDefault="004506BC" w:rsidP="00197294">
      <w:pPr>
        <w:pStyle w:val="ListParagraph"/>
        <w:numPr>
          <w:ilvl w:val="0"/>
          <w:numId w:val="68"/>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For each standard levy rate, the amount of the levy</w:t>
      </w:r>
      <w:r w:rsidR="008703E0">
        <w:rPr>
          <w:rFonts w:ascii="Times New Roman" w:hAnsi="Times New Roman" w:cs="Times New Roman"/>
        </w:rPr>
        <w:t xml:space="preserve"> that</w:t>
      </w:r>
      <w:r w:rsidR="0009111A">
        <w:rPr>
          <w:rFonts w:ascii="Times New Roman" w:hAnsi="Times New Roman" w:cs="Times New Roman"/>
        </w:rPr>
        <w:t xml:space="preserve"> is</w:t>
      </w:r>
      <w:r w:rsidRPr="000E6CA0">
        <w:rPr>
          <w:rFonts w:ascii="Times New Roman" w:hAnsi="Times New Roman" w:cs="Times New Roman"/>
        </w:rPr>
        <w:t xml:space="preserve"> allocated </w:t>
      </w:r>
      <w:r w:rsidR="0009111A">
        <w:rPr>
          <w:rFonts w:ascii="Times New Roman" w:hAnsi="Times New Roman" w:cs="Times New Roman"/>
        </w:rPr>
        <w:t xml:space="preserve">between </w:t>
      </w:r>
      <w:r w:rsidR="009C0206" w:rsidRPr="000E6CA0">
        <w:rPr>
          <w:rFonts w:ascii="Times New Roman" w:hAnsi="Times New Roman" w:cs="Times New Roman"/>
        </w:rPr>
        <w:t>the provision of</w:t>
      </w:r>
      <w:r w:rsidRPr="000E6CA0">
        <w:rPr>
          <w:rFonts w:ascii="Times New Roman" w:hAnsi="Times New Roman" w:cs="Times New Roman"/>
        </w:rPr>
        <w:t>:</w:t>
      </w:r>
    </w:p>
    <w:p w:rsidR="004506BC" w:rsidRPr="000E6CA0" w:rsidRDefault="004506BC" w:rsidP="00197294">
      <w:pPr>
        <w:pStyle w:val="ListParagraph"/>
        <w:numPr>
          <w:ilvl w:val="0"/>
          <w:numId w:val="22"/>
        </w:numPr>
        <w:spacing w:after="120"/>
        <w:ind w:left="1276" w:hanging="283"/>
        <w:contextualSpacing w:val="0"/>
        <w:jc w:val="both"/>
        <w:rPr>
          <w:rFonts w:ascii="Times New Roman" w:hAnsi="Times New Roman" w:cs="Times New Roman"/>
        </w:rPr>
      </w:pPr>
      <w:r w:rsidRPr="000E6CA0">
        <w:rPr>
          <w:rFonts w:ascii="Times New Roman" w:hAnsi="Times New Roman" w:cs="Times New Roman"/>
        </w:rPr>
        <w:t>community and recreation construction;</w:t>
      </w:r>
      <w:r w:rsidR="00330B0F">
        <w:rPr>
          <w:rFonts w:ascii="Times New Roman" w:hAnsi="Times New Roman" w:cs="Times New Roman"/>
        </w:rPr>
        <w:t xml:space="preserve"> and</w:t>
      </w:r>
    </w:p>
    <w:p w:rsidR="004506BC" w:rsidRPr="000E6CA0" w:rsidRDefault="004506BC" w:rsidP="00197294">
      <w:pPr>
        <w:pStyle w:val="ListParagraph"/>
        <w:numPr>
          <w:ilvl w:val="0"/>
          <w:numId w:val="22"/>
        </w:numPr>
        <w:spacing w:after="120"/>
        <w:ind w:left="1276" w:hanging="283"/>
        <w:contextualSpacing w:val="0"/>
        <w:jc w:val="both"/>
        <w:rPr>
          <w:rFonts w:ascii="Times New Roman" w:hAnsi="Times New Roman" w:cs="Times New Roman"/>
        </w:rPr>
      </w:pPr>
      <w:r w:rsidRPr="000E6CA0">
        <w:rPr>
          <w:rFonts w:ascii="Times New Roman" w:hAnsi="Times New Roman" w:cs="Times New Roman"/>
        </w:rPr>
        <w:t>transport construction</w:t>
      </w:r>
      <w:r w:rsidR="00284CC2">
        <w:rPr>
          <w:rFonts w:ascii="Times New Roman" w:hAnsi="Times New Roman" w:cs="Times New Roman"/>
        </w:rPr>
        <w:t>.</w:t>
      </w:r>
    </w:p>
    <w:p w:rsidR="00E106E9" w:rsidRDefault="00E106E9" w:rsidP="00197294">
      <w:pPr>
        <w:pStyle w:val="ListParagraph"/>
        <w:numPr>
          <w:ilvl w:val="0"/>
          <w:numId w:val="3"/>
        </w:numPr>
        <w:spacing w:after="120"/>
        <w:ind w:left="567" w:hanging="567"/>
        <w:contextualSpacing w:val="0"/>
        <w:rPr>
          <w:rFonts w:ascii="Times New Roman" w:hAnsi="Times New Roman" w:cs="Times New Roman"/>
        </w:rPr>
      </w:pPr>
      <w:r w:rsidRPr="00E106E9">
        <w:rPr>
          <w:rFonts w:ascii="Times New Roman" w:hAnsi="Times New Roman" w:cs="Times New Roman"/>
        </w:rPr>
        <w:t>The amount of standard levy payable in respect of a development of land is to be determined by applying the specified standard levy rate in Table 1 (expressed as an amount in $ per net developable hectare) to the net developable hectares in the parcel of land to be developed.</w:t>
      </w:r>
    </w:p>
    <w:p w:rsidR="004506BC" w:rsidRPr="000E6CA0" w:rsidRDefault="004506BC" w:rsidP="00197294">
      <w:pPr>
        <w:pStyle w:val="ListParagraph"/>
        <w:numPr>
          <w:ilvl w:val="0"/>
          <w:numId w:val="3"/>
        </w:numPr>
        <w:spacing w:after="120"/>
        <w:ind w:left="567" w:hanging="567"/>
        <w:contextualSpacing w:val="0"/>
        <w:jc w:val="both"/>
        <w:rPr>
          <w:rFonts w:ascii="Times New Roman" w:hAnsi="Times New Roman" w:cs="Times New Roman"/>
        </w:rPr>
      </w:pPr>
      <w:r w:rsidRPr="000E6CA0">
        <w:rPr>
          <w:rFonts w:ascii="Times New Roman" w:hAnsi="Times New Roman" w:cs="Times New Roman"/>
        </w:rPr>
        <w:t>The standard levy rates in Table 1 apply until the end of the 201</w:t>
      </w:r>
      <w:r w:rsidR="004D0B44">
        <w:rPr>
          <w:rFonts w:ascii="Times New Roman" w:hAnsi="Times New Roman" w:cs="Times New Roman"/>
        </w:rPr>
        <w:t>8</w:t>
      </w:r>
      <w:r w:rsidRPr="000E6CA0">
        <w:rPr>
          <w:rFonts w:ascii="Times New Roman" w:hAnsi="Times New Roman" w:cs="Times New Roman"/>
        </w:rPr>
        <w:t>/201</w:t>
      </w:r>
      <w:r w:rsidR="004D0B44">
        <w:rPr>
          <w:rFonts w:ascii="Times New Roman" w:hAnsi="Times New Roman" w:cs="Times New Roman"/>
        </w:rPr>
        <w:t>9</w:t>
      </w:r>
      <w:r w:rsidRPr="000E6CA0">
        <w:rPr>
          <w:rFonts w:ascii="Times New Roman" w:hAnsi="Times New Roman" w:cs="Times New Roman"/>
        </w:rPr>
        <w:t xml:space="preserve"> financial year.</w:t>
      </w:r>
      <w:r w:rsidR="00E106E9">
        <w:rPr>
          <w:rFonts w:ascii="Times New Roman" w:hAnsi="Times New Roman" w:cs="Times New Roman"/>
        </w:rPr>
        <w:t xml:space="preserve"> The standard levy rates for each subsequent year are to be indexed in accordance with this Annexure. </w:t>
      </w:r>
    </w:p>
    <w:p w:rsidR="00B523D9" w:rsidRPr="000E6CA0" w:rsidRDefault="00B523D9" w:rsidP="00197294">
      <w:pPr>
        <w:pStyle w:val="ListParagraph"/>
        <w:numPr>
          <w:ilvl w:val="0"/>
          <w:numId w:val="3"/>
        </w:numPr>
        <w:spacing w:after="120"/>
        <w:ind w:left="567" w:hanging="567"/>
        <w:contextualSpacing w:val="0"/>
        <w:jc w:val="both"/>
        <w:rPr>
          <w:rFonts w:ascii="Times New Roman" w:hAnsi="Times New Roman" w:cs="Times New Roman"/>
        </w:rPr>
      </w:pPr>
      <w:r w:rsidRPr="000E6CA0">
        <w:rPr>
          <w:rFonts w:ascii="Times New Roman" w:hAnsi="Times New Roman" w:cs="Times New Roman"/>
        </w:rPr>
        <w:t>For the purposes of Table 1, residential development includes the development of land in a town, neighbourhood or local activity centre for office, commercial, civic or retail development.</w:t>
      </w:r>
    </w:p>
    <w:p w:rsidR="00626489" w:rsidRDefault="00626489">
      <w:pPr>
        <w:rPr>
          <w:rFonts w:ascii="Times New Roman" w:hAnsi="Times New Roman" w:cs="Times New Roman"/>
        </w:rPr>
      </w:pPr>
      <w:r>
        <w:rPr>
          <w:rFonts w:ascii="Times New Roman" w:hAnsi="Times New Roman" w:cs="Times New Roman"/>
        </w:rPr>
        <w:br w:type="page"/>
      </w:r>
    </w:p>
    <w:p w:rsidR="006900FA" w:rsidRPr="000E6CA0" w:rsidRDefault="006900FA" w:rsidP="006900FA">
      <w:pPr>
        <w:spacing w:after="0"/>
        <w:jc w:val="both"/>
        <w:rPr>
          <w:rFonts w:ascii="Arial" w:hAnsi="Arial" w:cs="Arial"/>
          <w:b/>
          <w:sz w:val="20"/>
          <w:szCs w:val="20"/>
        </w:rPr>
      </w:pPr>
      <w:r w:rsidRPr="000E6CA0">
        <w:rPr>
          <w:rFonts w:ascii="Arial" w:hAnsi="Arial" w:cs="Arial"/>
          <w:b/>
          <w:sz w:val="20"/>
          <w:szCs w:val="20"/>
        </w:rPr>
        <w:t>Table 1</w:t>
      </w:r>
      <w:r w:rsidR="00AF07D9" w:rsidRPr="000E6CA0">
        <w:rPr>
          <w:rFonts w:ascii="Arial" w:hAnsi="Arial" w:cs="Arial"/>
          <w:b/>
          <w:sz w:val="20"/>
          <w:szCs w:val="20"/>
        </w:rPr>
        <w:t>: Standard levy rates</w:t>
      </w:r>
      <w:r w:rsidR="0009111A">
        <w:rPr>
          <w:rFonts w:ascii="Arial" w:hAnsi="Arial" w:cs="Arial"/>
          <w:b/>
          <w:sz w:val="20"/>
          <w:szCs w:val="20"/>
        </w:rPr>
        <w:t xml:space="preserve"> for each class of development</w:t>
      </w:r>
      <w:r w:rsidR="00C44B07">
        <w:rPr>
          <w:rFonts w:ascii="Arial" w:hAnsi="Arial" w:cs="Arial"/>
          <w:b/>
          <w:sz w:val="20"/>
          <w:szCs w:val="20"/>
        </w:rPr>
        <w:t xml:space="preserve"> </w:t>
      </w:r>
    </w:p>
    <w:p w:rsidR="00F140B8" w:rsidRDefault="00F140B8" w:rsidP="00EB68D2">
      <w:pPr>
        <w:spacing w:after="0"/>
        <w:jc w:val="both"/>
        <w:rPr>
          <w:rFonts w:ascii="Arial" w:hAnsi="Arial" w:cs="Arial"/>
          <w:b/>
        </w:rPr>
      </w:pPr>
    </w:p>
    <w:tbl>
      <w:tblPr>
        <w:tblStyle w:val="TableGrid"/>
        <w:tblW w:w="0" w:type="auto"/>
        <w:tblInd w:w="341" w:type="dxa"/>
        <w:tblBorders>
          <w:right w:val="none" w:sz="0" w:space="0" w:color="auto"/>
        </w:tblBorders>
        <w:tblLook w:val="04A0" w:firstRow="1" w:lastRow="0" w:firstColumn="1" w:lastColumn="0" w:noHBand="0" w:noVBand="1"/>
      </w:tblPr>
      <w:tblGrid>
        <w:gridCol w:w="2551"/>
        <w:gridCol w:w="1843"/>
        <w:gridCol w:w="1843"/>
        <w:gridCol w:w="1706"/>
      </w:tblGrid>
      <w:tr w:rsidR="00FA27CF" w:rsidRPr="0054585D" w:rsidTr="00FA27CF">
        <w:tc>
          <w:tcPr>
            <w:tcW w:w="2551" w:type="dxa"/>
            <w:vMerge w:val="restart"/>
            <w:shd w:val="clear" w:color="auto" w:fill="000000" w:themeFill="text1"/>
            <w:tcMar>
              <w:top w:w="57" w:type="dxa"/>
              <w:left w:w="57" w:type="dxa"/>
              <w:bottom w:w="57" w:type="dxa"/>
              <w:right w:w="57" w:type="dxa"/>
            </w:tcMar>
            <w:vAlign w:val="center"/>
          </w:tcPr>
          <w:p w:rsidR="00FA27CF" w:rsidRPr="00EB68D2" w:rsidRDefault="00FA27CF" w:rsidP="00EB68D2">
            <w:pPr>
              <w:rPr>
                <w:rFonts w:ascii="Arial" w:hAnsi="Arial" w:cs="Arial"/>
                <w:b/>
                <w:color w:val="FFFFFF" w:themeColor="background1"/>
                <w:sz w:val="18"/>
                <w:szCs w:val="18"/>
              </w:rPr>
            </w:pPr>
            <w:r w:rsidRPr="00EB68D2">
              <w:rPr>
                <w:rFonts w:ascii="Arial" w:hAnsi="Arial" w:cs="Arial"/>
                <w:b/>
                <w:color w:val="FFFFFF" w:themeColor="background1"/>
                <w:sz w:val="18"/>
                <w:szCs w:val="18"/>
              </w:rPr>
              <w:t>Class of development</w:t>
            </w:r>
          </w:p>
        </w:tc>
        <w:tc>
          <w:tcPr>
            <w:tcW w:w="3686" w:type="dxa"/>
            <w:gridSpan w:val="2"/>
            <w:shd w:val="clear" w:color="auto" w:fill="000000" w:themeFill="text1"/>
            <w:tcMar>
              <w:top w:w="57" w:type="dxa"/>
              <w:left w:w="57" w:type="dxa"/>
              <w:bottom w:w="57" w:type="dxa"/>
              <w:right w:w="57" w:type="dxa"/>
            </w:tcMar>
          </w:tcPr>
          <w:p w:rsidR="00FA27CF" w:rsidRPr="00EB68D2" w:rsidRDefault="00FA27CF" w:rsidP="0037757C">
            <w:pPr>
              <w:jc w:val="center"/>
              <w:rPr>
                <w:rFonts w:ascii="Arial" w:hAnsi="Arial" w:cs="Arial"/>
                <w:b/>
                <w:color w:val="FFFFFF" w:themeColor="background1"/>
                <w:sz w:val="18"/>
                <w:szCs w:val="18"/>
              </w:rPr>
            </w:pPr>
            <w:r>
              <w:rPr>
                <w:rFonts w:ascii="Arial" w:hAnsi="Arial" w:cs="Arial"/>
                <w:b/>
                <w:color w:val="FFFFFF" w:themeColor="background1"/>
                <w:sz w:val="18"/>
                <w:szCs w:val="18"/>
              </w:rPr>
              <w:t>Class of Infrastructure</w:t>
            </w:r>
          </w:p>
        </w:tc>
        <w:tc>
          <w:tcPr>
            <w:tcW w:w="1706" w:type="dxa"/>
            <w:shd w:val="clear" w:color="auto" w:fill="000000" w:themeFill="text1"/>
          </w:tcPr>
          <w:p w:rsidR="00FA27CF" w:rsidRPr="00EB68D2" w:rsidRDefault="00FA27CF" w:rsidP="0037757C">
            <w:pPr>
              <w:jc w:val="center"/>
              <w:rPr>
                <w:rFonts w:ascii="Arial" w:hAnsi="Arial" w:cs="Arial"/>
                <w:b/>
                <w:color w:val="FFFFFF" w:themeColor="background1"/>
                <w:sz w:val="18"/>
                <w:szCs w:val="18"/>
              </w:rPr>
            </w:pPr>
          </w:p>
        </w:tc>
      </w:tr>
      <w:tr w:rsidR="00E84292" w:rsidRPr="0054585D" w:rsidTr="0037757C">
        <w:tc>
          <w:tcPr>
            <w:tcW w:w="2551" w:type="dxa"/>
            <w:vMerge/>
            <w:shd w:val="clear" w:color="auto" w:fill="000000" w:themeFill="text1"/>
            <w:tcMar>
              <w:top w:w="57" w:type="dxa"/>
              <w:left w:w="57" w:type="dxa"/>
              <w:bottom w:w="57" w:type="dxa"/>
              <w:right w:w="57" w:type="dxa"/>
            </w:tcMar>
          </w:tcPr>
          <w:p w:rsidR="00E84292" w:rsidRPr="00EB68D2" w:rsidRDefault="00E84292" w:rsidP="00EB68D2">
            <w:pPr>
              <w:rPr>
                <w:rFonts w:ascii="Arial" w:hAnsi="Arial" w:cs="Arial"/>
                <w:b/>
                <w:color w:val="FFFFFF" w:themeColor="background1"/>
                <w:sz w:val="18"/>
                <w:szCs w:val="18"/>
              </w:rPr>
            </w:pPr>
          </w:p>
        </w:tc>
        <w:tc>
          <w:tcPr>
            <w:tcW w:w="1843" w:type="dxa"/>
            <w:shd w:val="clear" w:color="auto" w:fill="000000" w:themeFill="text1"/>
            <w:tcMar>
              <w:top w:w="57" w:type="dxa"/>
              <w:left w:w="57" w:type="dxa"/>
              <w:bottom w:w="57" w:type="dxa"/>
              <w:right w:w="57" w:type="dxa"/>
            </w:tcMar>
          </w:tcPr>
          <w:p w:rsidR="00E84292" w:rsidRPr="00EB68D2" w:rsidRDefault="00E84292" w:rsidP="00EB68D2">
            <w:pPr>
              <w:rPr>
                <w:rFonts w:ascii="Arial" w:hAnsi="Arial" w:cs="Arial"/>
                <w:b/>
                <w:color w:val="FFFFFF" w:themeColor="background1"/>
                <w:sz w:val="18"/>
                <w:szCs w:val="18"/>
              </w:rPr>
            </w:pPr>
            <w:r w:rsidRPr="00EB68D2">
              <w:rPr>
                <w:rFonts w:ascii="Arial" w:hAnsi="Arial" w:cs="Arial"/>
                <w:b/>
                <w:color w:val="FFFFFF" w:themeColor="background1"/>
                <w:sz w:val="18"/>
                <w:szCs w:val="18"/>
              </w:rPr>
              <w:t xml:space="preserve">Community </w:t>
            </w:r>
            <w:r>
              <w:rPr>
                <w:rFonts w:ascii="Arial" w:hAnsi="Arial" w:cs="Arial"/>
                <w:b/>
                <w:color w:val="FFFFFF" w:themeColor="background1"/>
                <w:sz w:val="18"/>
                <w:szCs w:val="18"/>
              </w:rPr>
              <w:t xml:space="preserve">and </w:t>
            </w:r>
            <w:r w:rsidRPr="00EB68D2">
              <w:rPr>
                <w:rFonts w:ascii="Arial" w:hAnsi="Arial" w:cs="Arial"/>
                <w:b/>
                <w:color w:val="FFFFFF" w:themeColor="background1"/>
                <w:sz w:val="18"/>
                <w:szCs w:val="18"/>
              </w:rPr>
              <w:t>recreation</w:t>
            </w:r>
            <w:r>
              <w:rPr>
                <w:rFonts w:ascii="Arial" w:hAnsi="Arial" w:cs="Arial"/>
                <w:b/>
                <w:color w:val="FFFFFF" w:themeColor="background1"/>
                <w:sz w:val="18"/>
                <w:szCs w:val="18"/>
              </w:rPr>
              <w:t xml:space="preserve"> construction</w:t>
            </w:r>
          </w:p>
        </w:tc>
        <w:tc>
          <w:tcPr>
            <w:tcW w:w="1843" w:type="dxa"/>
            <w:shd w:val="clear" w:color="auto" w:fill="000000" w:themeFill="text1"/>
            <w:tcMar>
              <w:top w:w="57" w:type="dxa"/>
              <w:left w:w="57" w:type="dxa"/>
              <w:bottom w:w="57" w:type="dxa"/>
              <w:right w:w="57" w:type="dxa"/>
            </w:tcMar>
          </w:tcPr>
          <w:p w:rsidR="00E84292" w:rsidRPr="00EB68D2" w:rsidRDefault="00E84292" w:rsidP="00EB68D2">
            <w:pPr>
              <w:rPr>
                <w:rFonts w:ascii="Arial" w:hAnsi="Arial" w:cs="Arial"/>
                <w:b/>
                <w:color w:val="FFFFFF" w:themeColor="background1"/>
                <w:sz w:val="18"/>
                <w:szCs w:val="18"/>
              </w:rPr>
            </w:pPr>
            <w:r w:rsidRPr="00EB68D2">
              <w:rPr>
                <w:rFonts w:ascii="Arial" w:hAnsi="Arial" w:cs="Arial"/>
                <w:b/>
                <w:color w:val="FFFFFF" w:themeColor="background1"/>
                <w:sz w:val="18"/>
                <w:szCs w:val="18"/>
              </w:rPr>
              <w:t>Transport</w:t>
            </w:r>
            <w:r>
              <w:rPr>
                <w:rFonts w:ascii="Arial" w:hAnsi="Arial" w:cs="Arial"/>
                <w:b/>
                <w:color w:val="FFFFFF" w:themeColor="background1"/>
                <w:sz w:val="18"/>
                <w:szCs w:val="18"/>
              </w:rPr>
              <w:t xml:space="preserve"> construction</w:t>
            </w:r>
          </w:p>
        </w:tc>
        <w:tc>
          <w:tcPr>
            <w:tcW w:w="1706" w:type="dxa"/>
            <w:shd w:val="clear" w:color="auto" w:fill="000000" w:themeFill="text1"/>
            <w:tcMar>
              <w:top w:w="57" w:type="dxa"/>
              <w:left w:w="57" w:type="dxa"/>
              <w:bottom w:w="57" w:type="dxa"/>
              <w:right w:w="57" w:type="dxa"/>
            </w:tcMar>
          </w:tcPr>
          <w:p w:rsidR="00E84292" w:rsidRPr="00EB68D2" w:rsidRDefault="00E84292" w:rsidP="00EB68D2">
            <w:pPr>
              <w:rPr>
                <w:rFonts w:ascii="Arial" w:hAnsi="Arial" w:cs="Arial"/>
                <w:b/>
                <w:color w:val="FFFFFF" w:themeColor="background1"/>
                <w:sz w:val="18"/>
                <w:szCs w:val="18"/>
              </w:rPr>
            </w:pPr>
            <w:r w:rsidRPr="00EB68D2">
              <w:rPr>
                <w:rFonts w:ascii="Arial" w:hAnsi="Arial" w:cs="Arial"/>
                <w:b/>
                <w:color w:val="FFFFFF" w:themeColor="background1"/>
                <w:sz w:val="18"/>
                <w:szCs w:val="18"/>
              </w:rPr>
              <w:t>Total</w:t>
            </w:r>
            <w:r>
              <w:rPr>
                <w:rFonts w:ascii="Arial" w:hAnsi="Arial" w:cs="Arial"/>
                <w:b/>
                <w:color w:val="FFFFFF" w:themeColor="background1"/>
                <w:sz w:val="18"/>
                <w:szCs w:val="18"/>
              </w:rPr>
              <w:t xml:space="preserve"> standard levy</w:t>
            </w:r>
            <w:r w:rsidRPr="00EB68D2">
              <w:rPr>
                <w:rFonts w:ascii="Arial" w:hAnsi="Arial" w:cs="Arial"/>
                <w:b/>
                <w:color w:val="FFFFFF" w:themeColor="background1"/>
                <w:sz w:val="18"/>
                <w:szCs w:val="18"/>
              </w:rPr>
              <w:t xml:space="preserve"> rate</w:t>
            </w:r>
          </w:p>
        </w:tc>
      </w:tr>
      <w:tr w:rsidR="0054585D" w:rsidRPr="0054585D" w:rsidTr="0037757C">
        <w:tc>
          <w:tcPr>
            <w:tcW w:w="7943" w:type="dxa"/>
            <w:gridSpan w:val="4"/>
            <w:shd w:val="clear" w:color="auto" w:fill="000000" w:themeFill="text1"/>
          </w:tcPr>
          <w:p w:rsidR="0054585D" w:rsidRDefault="0054585D" w:rsidP="0054585D">
            <w:pPr>
              <w:jc w:val="center"/>
              <w:rPr>
                <w:rFonts w:ascii="Arial" w:hAnsi="Arial" w:cs="Arial"/>
                <w:b/>
                <w:color w:val="FFFFFF" w:themeColor="background1"/>
                <w:sz w:val="18"/>
                <w:szCs w:val="18"/>
              </w:rPr>
            </w:pPr>
          </w:p>
        </w:tc>
      </w:tr>
      <w:tr w:rsidR="0054585D" w:rsidRPr="0054585D" w:rsidTr="0037757C">
        <w:tc>
          <w:tcPr>
            <w:tcW w:w="2551" w:type="dxa"/>
            <w:shd w:val="clear" w:color="auto" w:fill="000000" w:themeFill="text1"/>
          </w:tcPr>
          <w:p w:rsidR="0054585D" w:rsidRPr="0054585D" w:rsidRDefault="0054585D" w:rsidP="00EB68D2">
            <w:pPr>
              <w:rPr>
                <w:rFonts w:ascii="Arial" w:hAnsi="Arial" w:cs="Arial"/>
                <w:b/>
                <w:color w:val="FFFFFF" w:themeColor="background1"/>
                <w:sz w:val="18"/>
                <w:szCs w:val="18"/>
              </w:rPr>
            </w:pPr>
          </w:p>
        </w:tc>
        <w:tc>
          <w:tcPr>
            <w:tcW w:w="5392" w:type="dxa"/>
            <w:gridSpan w:val="3"/>
            <w:shd w:val="clear" w:color="auto" w:fill="000000" w:themeFill="text1"/>
            <w:tcMar>
              <w:top w:w="57" w:type="dxa"/>
              <w:left w:w="57" w:type="dxa"/>
              <w:bottom w:w="57" w:type="dxa"/>
              <w:right w:w="57" w:type="dxa"/>
            </w:tcMar>
          </w:tcPr>
          <w:p w:rsidR="0054585D" w:rsidRPr="0054585D" w:rsidRDefault="0054585D" w:rsidP="00EB68D2">
            <w:pPr>
              <w:jc w:val="center"/>
              <w:rPr>
                <w:rFonts w:ascii="Arial" w:hAnsi="Arial" w:cs="Arial"/>
                <w:b/>
                <w:color w:val="FFFFFF" w:themeColor="background1"/>
                <w:sz w:val="18"/>
                <w:szCs w:val="18"/>
              </w:rPr>
            </w:pPr>
            <w:r>
              <w:rPr>
                <w:rFonts w:ascii="Arial" w:hAnsi="Arial" w:cs="Arial"/>
                <w:b/>
                <w:color w:val="FFFFFF" w:themeColor="background1"/>
                <w:sz w:val="18"/>
                <w:szCs w:val="18"/>
              </w:rPr>
              <w:t>All amounts in $ per net developable hectare</w:t>
            </w:r>
          </w:p>
        </w:tc>
      </w:tr>
      <w:tr w:rsidR="00626489" w:rsidTr="0037757C">
        <w:tc>
          <w:tcPr>
            <w:tcW w:w="2551" w:type="dxa"/>
          </w:tcPr>
          <w:p w:rsidR="00626489" w:rsidRDefault="00626489" w:rsidP="00EB68D2">
            <w:pPr>
              <w:rPr>
                <w:rFonts w:ascii="Arial" w:hAnsi="Arial" w:cs="Arial"/>
                <w:sz w:val="18"/>
                <w:szCs w:val="18"/>
              </w:rPr>
            </w:pPr>
            <w:r w:rsidRPr="00EB68D2">
              <w:rPr>
                <w:rFonts w:ascii="Arial" w:hAnsi="Arial" w:cs="Arial"/>
                <w:sz w:val="18"/>
                <w:szCs w:val="18"/>
              </w:rPr>
              <w:t xml:space="preserve">Residential </w:t>
            </w:r>
            <w:r>
              <w:rPr>
                <w:rFonts w:ascii="Arial" w:hAnsi="Arial" w:cs="Arial"/>
                <w:sz w:val="18"/>
                <w:szCs w:val="18"/>
              </w:rPr>
              <w:t>development</w:t>
            </w:r>
          </w:p>
          <w:p w:rsidR="00626489" w:rsidRPr="00EB68D2" w:rsidRDefault="00626489" w:rsidP="00EB68D2">
            <w:pPr>
              <w:rPr>
                <w:rFonts w:ascii="Arial" w:hAnsi="Arial" w:cs="Arial"/>
                <w:sz w:val="18"/>
                <w:szCs w:val="18"/>
              </w:rPr>
            </w:pPr>
          </w:p>
        </w:tc>
        <w:tc>
          <w:tcPr>
            <w:tcW w:w="1843" w:type="dxa"/>
          </w:tcPr>
          <w:p w:rsidR="00626489" w:rsidRPr="00EB68D2" w:rsidRDefault="00626489" w:rsidP="00EB68D2">
            <w:pPr>
              <w:jc w:val="center"/>
              <w:rPr>
                <w:rFonts w:ascii="Arial" w:hAnsi="Arial" w:cs="Arial"/>
                <w:sz w:val="18"/>
                <w:szCs w:val="18"/>
              </w:rPr>
            </w:pPr>
            <w:r w:rsidRPr="00EB68D2">
              <w:rPr>
                <w:rFonts w:ascii="Arial" w:hAnsi="Arial" w:cs="Arial"/>
                <w:sz w:val="18"/>
                <w:szCs w:val="18"/>
              </w:rPr>
              <w:t>$86,627</w:t>
            </w:r>
          </w:p>
        </w:tc>
        <w:tc>
          <w:tcPr>
            <w:tcW w:w="1843" w:type="dxa"/>
          </w:tcPr>
          <w:p w:rsidR="00626489" w:rsidRPr="00EB68D2" w:rsidRDefault="00626489" w:rsidP="00EB68D2">
            <w:pPr>
              <w:jc w:val="center"/>
              <w:rPr>
                <w:rFonts w:ascii="Arial" w:hAnsi="Arial" w:cs="Arial"/>
                <w:sz w:val="18"/>
                <w:szCs w:val="18"/>
                <w:highlight w:val="yellow"/>
              </w:rPr>
            </w:pPr>
            <w:r w:rsidRPr="00EB68D2">
              <w:rPr>
                <w:rFonts w:ascii="Arial" w:hAnsi="Arial" w:cs="Arial"/>
                <w:sz w:val="18"/>
                <w:szCs w:val="18"/>
              </w:rPr>
              <w:t>$114,062</w:t>
            </w:r>
          </w:p>
        </w:tc>
        <w:tc>
          <w:tcPr>
            <w:tcW w:w="1706" w:type="dxa"/>
          </w:tcPr>
          <w:p w:rsidR="00626489" w:rsidRPr="00EB68D2" w:rsidRDefault="00626489" w:rsidP="00EB68D2">
            <w:pPr>
              <w:jc w:val="center"/>
              <w:rPr>
                <w:rFonts w:ascii="Arial" w:hAnsi="Arial" w:cs="Arial"/>
                <w:sz w:val="18"/>
                <w:szCs w:val="18"/>
                <w:highlight w:val="yellow"/>
              </w:rPr>
            </w:pPr>
            <w:r w:rsidRPr="00EB68D2">
              <w:rPr>
                <w:rFonts w:ascii="Arial" w:hAnsi="Arial" w:cs="Arial"/>
                <w:sz w:val="18"/>
                <w:szCs w:val="18"/>
              </w:rPr>
              <w:t>$200,689</w:t>
            </w:r>
          </w:p>
        </w:tc>
      </w:tr>
      <w:tr w:rsidR="00626489" w:rsidTr="0037757C">
        <w:tc>
          <w:tcPr>
            <w:tcW w:w="2551" w:type="dxa"/>
          </w:tcPr>
          <w:p w:rsidR="00626489" w:rsidRPr="00EB68D2" w:rsidRDefault="00626489" w:rsidP="00EB68D2">
            <w:pPr>
              <w:rPr>
                <w:rFonts w:ascii="Arial" w:hAnsi="Arial" w:cs="Arial"/>
                <w:sz w:val="18"/>
                <w:szCs w:val="18"/>
              </w:rPr>
            </w:pPr>
            <w:r w:rsidRPr="00EB68D2">
              <w:rPr>
                <w:rFonts w:ascii="Arial" w:hAnsi="Arial" w:cs="Arial"/>
                <w:sz w:val="18"/>
                <w:szCs w:val="18"/>
              </w:rPr>
              <w:t>Commercial and Indust</w:t>
            </w:r>
            <w:r>
              <w:rPr>
                <w:rFonts w:ascii="Arial" w:hAnsi="Arial" w:cs="Arial"/>
                <w:sz w:val="18"/>
                <w:szCs w:val="18"/>
              </w:rPr>
              <w:t>r</w:t>
            </w:r>
            <w:r w:rsidRPr="00EB68D2">
              <w:rPr>
                <w:rFonts w:ascii="Arial" w:hAnsi="Arial" w:cs="Arial"/>
                <w:sz w:val="18"/>
                <w:szCs w:val="18"/>
              </w:rPr>
              <w:t>ial</w:t>
            </w:r>
            <w:r>
              <w:rPr>
                <w:rFonts w:ascii="Arial" w:hAnsi="Arial" w:cs="Arial"/>
                <w:sz w:val="18"/>
                <w:szCs w:val="18"/>
              </w:rPr>
              <w:t xml:space="preserve"> development</w:t>
            </w:r>
          </w:p>
        </w:tc>
        <w:tc>
          <w:tcPr>
            <w:tcW w:w="1843" w:type="dxa"/>
          </w:tcPr>
          <w:p w:rsidR="00626489" w:rsidRPr="00EB68D2" w:rsidRDefault="00626489" w:rsidP="00EB68D2">
            <w:pPr>
              <w:jc w:val="center"/>
              <w:rPr>
                <w:rFonts w:ascii="Arial" w:hAnsi="Arial" w:cs="Arial"/>
                <w:sz w:val="18"/>
                <w:szCs w:val="18"/>
              </w:rPr>
            </w:pPr>
            <w:r w:rsidRPr="00EB68D2">
              <w:rPr>
                <w:rFonts w:ascii="Arial" w:hAnsi="Arial" w:cs="Arial"/>
                <w:sz w:val="18"/>
                <w:szCs w:val="18"/>
              </w:rPr>
              <w:t>$0</w:t>
            </w:r>
          </w:p>
        </w:tc>
        <w:tc>
          <w:tcPr>
            <w:tcW w:w="1843" w:type="dxa"/>
          </w:tcPr>
          <w:p w:rsidR="00626489" w:rsidRPr="00EB68D2" w:rsidRDefault="00626489" w:rsidP="00EB68D2">
            <w:pPr>
              <w:jc w:val="center"/>
              <w:rPr>
                <w:rFonts w:ascii="Arial" w:hAnsi="Arial" w:cs="Arial"/>
                <w:sz w:val="18"/>
                <w:szCs w:val="18"/>
                <w:highlight w:val="yellow"/>
              </w:rPr>
            </w:pPr>
            <w:r w:rsidRPr="00EB68D2">
              <w:rPr>
                <w:rFonts w:ascii="Arial" w:hAnsi="Arial" w:cs="Arial"/>
                <w:sz w:val="18"/>
                <w:szCs w:val="18"/>
              </w:rPr>
              <w:t>$114,062</w:t>
            </w:r>
          </w:p>
        </w:tc>
        <w:tc>
          <w:tcPr>
            <w:tcW w:w="1706" w:type="dxa"/>
          </w:tcPr>
          <w:p w:rsidR="00626489" w:rsidRPr="00EB68D2" w:rsidRDefault="00626489" w:rsidP="00EB68D2">
            <w:pPr>
              <w:jc w:val="center"/>
              <w:rPr>
                <w:rFonts w:ascii="Arial" w:hAnsi="Arial" w:cs="Arial"/>
                <w:sz w:val="18"/>
                <w:szCs w:val="18"/>
                <w:highlight w:val="yellow"/>
              </w:rPr>
            </w:pPr>
            <w:r w:rsidRPr="00EB68D2">
              <w:rPr>
                <w:rFonts w:ascii="Arial" w:hAnsi="Arial" w:cs="Arial"/>
                <w:sz w:val="18"/>
                <w:szCs w:val="18"/>
              </w:rPr>
              <w:t>$114,062</w:t>
            </w:r>
          </w:p>
        </w:tc>
      </w:tr>
    </w:tbl>
    <w:p w:rsidR="00330B0F" w:rsidRDefault="00330B0F" w:rsidP="009462C4">
      <w:pPr>
        <w:jc w:val="both"/>
        <w:rPr>
          <w:rFonts w:ascii="Arial" w:hAnsi="Arial" w:cs="Arial"/>
          <w:b/>
        </w:rPr>
      </w:pPr>
    </w:p>
    <w:p w:rsidR="009462C4" w:rsidRPr="000E6CA0" w:rsidRDefault="009462C4" w:rsidP="009462C4">
      <w:pPr>
        <w:jc w:val="both"/>
        <w:rPr>
          <w:rFonts w:ascii="Arial" w:hAnsi="Arial" w:cs="Arial"/>
          <w:b/>
        </w:rPr>
      </w:pPr>
      <w:r w:rsidRPr="000E6CA0">
        <w:rPr>
          <w:rFonts w:ascii="Arial" w:hAnsi="Arial" w:cs="Arial"/>
          <w:b/>
        </w:rPr>
        <w:t xml:space="preserve">Indexation </w:t>
      </w:r>
      <w:r w:rsidR="00853CC0" w:rsidRPr="000E6CA0">
        <w:rPr>
          <w:rFonts w:ascii="Arial" w:hAnsi="Arial" w:cs="Arial"/>
          <w:b/>
        </w:rPr>
        <w:t xml:space="preserve">method and timing </w:t>
      </w:r>
      <w:r w:rsidRPr="000E6CA0">
        <w:rPr>
          <w:rFonts w:ascii="Arial" w:hAnsi="Arial" w:cs="Arial"/>
          <w:b/>
        </w:rPr>
        <w:t xml:space="preserve">of standard levy rates </w:t>
      </w:r>
    </w:p>
    <w:p w:rsidR="004F6471" w:rsidRPr="00EB68D2" w:rsidRDefault="009462C4" w:rsidP="00FA27CF">
      <w:pPr>
        <w:pStyle w:val="ListParagraph"/>
        <w:numPr>
          <w:ilvl w:val="0"/>
          <w:numId w:val="3"/>
        </w:numPr>
        <w:spacing w:after="120"/>
        <w:ind w:left="567" w:hanging="567"/>
        <w:contextualSpacing w:val="0"/>
        <w:jc w:val="both"/>
        <w:rPr>
          <w:rFonts w:ascii="Times New Roman" w:hAnsi="Times New Roman" w:cs="Times New Roman"/>
        </w:rPr>
      </w:pPr>
      <w:bookmarkStart w:id="2" w:name="_Ref517794293"/>
      <w:r w:rsidRPr="000E6CA0">
        <w:rPr>
          <w:rFonts w:ascii="Times New Roman" w:hAnsi="Times New Roman" w:cs="Times New Roman"/>
        </w:rPr>
        <w:t xml:space="preserve">The standard levy rates </w:t>
      </w:r>
      <w:r w:rsidR="00AE318F">
        <w:rPr>
          <w:rFonts w:ascii="Times New Roman" w:hAnsi="Times New Roman" w:cs="Times New Roman"/>
        </w:rPr>
        <w:t xml:space="preserve">for each </w:t>
      </w:r>
      <w:bookmarkStart w:id="3" w:name="_Hlk517951877"/>
      <w:r w:rsidR="00AE318F">
        <w:rPr>
          <w:rFonts w:ascii="Times New Roman" w:hAnsi="Times New Roman" w:cs="Times New Roman"/>
        </w:rPr>
        <w:t>class of infrastructure in each class of development</w:t>
      </w:r>
      <w:bookmarkEnd w:id="3"/>
      <w:r w:rsidR="00AE318F">
        <w:rPr>
          <w:rFonts w:ascii="Times New Roman" w:hAnsi="Times New Roman" w:cs="Times New Roman"/>
        </w:rPr>
        <w:t xml:space="preserve"> </w:t>
      </w:r>
      <w:r w:rsidRPr="000E6CA0">
        <w:rPr>
          <w:rFonts w:ascii="Times New Roman" w:hAnsi="Times New Roman" w:cs="Times New Roman"/>
        </w:rPr>
        <w:t xml:space="preserve">specified in this Annexure </w:t>
      </w:r>
      <w:r w:rsidR="00737A62" w:rsidRPr="000E6CA0">
        <w:rPr>
          <w:rFonts w:ascii="Times New Roman" w:hAnsi="Times New Roman" w:cs="Times New Roman"/>
        </w:rPr>
        <w:t>must</w:t>
      </w:r>
      <w:r w:rsidRPr="000E6CA0">
        <w:rPr>
          <w:rFonts w:ascii="Times New Roman" w:hAnsi="Times New Roman" w:cs="Times New Roman"/>
        </w:rPr>
        <w:t xml:space="preserve"> be </w:t>
      </w:r>
      <w:r w:rsidRPr="00626489">
        <w:rPr>
          <w:rFonts w:ascii="Times New Roman" w:hAnsi="Times New Roman" w:cs="Times New Roman"/>
        </w:rPr>
        <w:t>indexed</w:t>
      </w:r>
      <w:r w:rsidRPr="000E6CA0">
        <w:rPr>
          <w:rFonts w:ascii="Times New Roman" w:hAnsi="Times New Roman" w:cs="Times New Roman"/>
        </w:rPr>
        <w:t xml:space="preserve"> </w:t>
      </w:r>
      <w:r w:rsidR="004F6471" w:rsidRPr="000E6CA0">
        <w:rPr>
          <w:rFonts w:ascii="Times New Roman" w:hAnsi="Times New Roman" w:cs="Times New Roman"/>
        </w:rPr>
        <w:t>in accordance with</w:t>
      </w:r>
      <w:r w:rsidR="004F6471">
        <w:rPr>
          <w:rFonts w:ascii="Times New Roman" w:hAnsi="Times New Roman" w:cs="Times New Roman"/>
        </w:rPr>
        <w:t xml:space="preserve"> clause </w:t>
      </w:r>
      <w:r w:rsidR="002B250A">
        <w:rPr>
          <w:rFonts w:ascii="Times New Roman" w:hAnsi="Times New Roman" w:cs="Times New Roman"/>
        </w:rPr>
        <w:fldChar w:fldCharType="begin"/>
      </w:r>
      <w:r w:rsidR="002B250A">
        <w:rPr>
          <w:rFonts w:ascii="Times New Roman" w:hAnsi="Times New Roman" w:cs="Times New Roman"/>
        </w:rPr>
        <w:instrText xml:space="preserve"> REF _Ref511296276 \r \h </w:instrText>
      </w:r>
      <w:r w:rsidR="002B250A">
        <w:rPr>
          <w:rFonts w:ascii="Times New Roman" w:hAnsi="Times New Roman" w:cs="Times New Roman"/>
        </w:rPr>
      </w:r>
      <w:r w:rsidR="002B250A">
        <w:rPr>
          <w:rFonts w:ascii="Times New Roman" w:hAnsi="Times New Roman" w:cs="Times New Roman"/>
        </w:rPr>
        <w:fldChar w:fldCharType="separate"/>
      </w:r>
      <w:r w:rsidR="00B42D1B">
        <w:rPr>
          <w:rFonts w:ascii="Times New Roman" w:hAnsi="Times New Roman" w:cs="Times New Roman"/>
        </w:rPr>
        <w:t>8</w:t>
      </w:r>
      <w:r w:rsidR="002B250A">
        <w:rPr>
          <w:rFonts w:ascii="Times New Roman" w:hAnsi="Times New Roman" w:cs="Times New Roman"/>
        </w:rPr>
        <w:fldChar w:fldCharType="end"/>
      </w:r>
      <w:r w:rsidR="004F6471">
        <w:rPr>
          <w:rFonts w:ascii="Times New Roman" w:hAnsi="Times New Roman" w:cs="Times New Roman"/>
        </w:rPr>
        <w:t xml:space="preserve"> </w:t>
      </w:r>
      <w:r w:rsidR="002208B5" w:rsidRPr="00EB68D2">
        <w:rPr>
          <w:rFonts w:ascii="Times New Roman" w:hAnsi="Times New Roman" w:cs="Times New Roman"/>
        </w:rPr>
        <w:t>on</w:t>
      </w:r>
      <w:r w:rsidR="004F6471" w:rsidRPr="00EB68D2">
        <w:rPr>
          <w:rFonts w:ascii="Times New Roman" w:hAnsi="Times New Roman" w:cs="Times New Roman"/>
        </w:rPr>
        <w:t>:</w:t>
      </w:r>
      <w:bookmarkEnd w:id="2"/>
    </w:p>
    <w:p w:rsidR="004F6471" w:rsidRDefault="002208B5" w:rsidP="00FA27CF">
      <w:pPr>
        <w:pStyle w:val="ListParagraph"/>
        <w:numPr>
          <w:ilvl w:val="0"/>
          <w:numId w:val="69"/>
        </w:numPr>
        <w:tabs>
          <w:tab w:val="left" w:pos="567"/>
        </w:tabs>
        <w:spacing w:after="120"/>
        <w:ind w:left="993" w:hanging="426"/>
        <w:contextualSpacing w:val="0"/>
        <w:jc w:val="both"/>
        <w:rPr>
          <w:rFonts w:ascii="Times New Roman" w:hAnsi="Times New Roman" w:cs="Times New Roman"/>
        </w:rPr>
      </w:pPr>
      <w:r w:rsidRPr="000E6CA0">
        <w:rPr>
          <w:rFonts w:ascii="Times New Roman" w:hAnsi="Times New Roman" w:cs="Times New Roman"/>
        </w:rPr>
        <w:t>1 July 201</w:t>
      </w:r>
      <w:r w:rsidR="004D0B44">
        <w:rPr>
          <w:rFonts w:ascii="Times New Roman" w:hAnsi="Times New Roman" w:cs="Times New Roman"/>
        </w:rPr>
        <w:t>9</w:t>
      </w:r>
      <w:r w:rsidRPr="000E6CA0">
        <w:rPr>
          <w:rFonts w:ascii="Times New Roman" w:hAnsi="Times New Roman" w:cs="Times New Roman"/>
        </w:rPr>
        <w:t xml:space="preserve"> </w:t>
      </w:r>
      <w:r w:rsidR="00737A62" w:rsidRPr="000E6CA0">
        <w:rPr>
          <w:rFonts w:ascii="Times New Roman" w:hAnsi="Times New Roman" w:cs="Times New Roman"/>
        </w:rPr>
        <w:t xml:space="preserve">for the </w:t>
      </w:r>
      <w:r w:rsidR="00737A62" w:rsidRPr="00B03018">
        <w:rPr>
          <w:rFonts w:ascii="Times New Roman" w:hAnsi="Times New Roman" w:cs="Times New Roman"/>
        </w:rPr>
        <w:t>201</w:t>
      </w:r>
      <w:r w:rsidR="004D0B44">
        <w:rPr>
          <w:rFonts w:ascii="Times New Roman" w:hAnsi="Times New Roman" w:cs="Times New Roman"/>
        </w:rPr>
        <w:t>9</w:t>
      </w:r>
      <w:r w:rsidR="00737A62" w:rsidRPr="00B03018">
        <w:rPr>
          <w:rFonts w:ascii="Times New Roman" w:hAnsi="Times New Roman" w:cs="Times New Roman"/>
        </w:rPr>
        <w:t>/</w:t>
      </w:r>
      <w:r w:rsidR="004D0B44">
        <w:rPr>
          <w:rFonts w:ascii="Times New Roman" w:hAnsi="Times New Roman" w:cs="Times New Roman"/>
        </w:rPr>
        <w:t>2020</w:t>
      </w:r>
      <w:r w:rsidR="00737A62" w:rsidRPr="000E6CA0">
        <w:rPr>
          <w:rFonts w:ascii="Times New Roman" w:hAnsi="Times New Roman" w:cs="Times New Roman"/>
        </w:rPr>
        <w:t xml:space="preserve"> financial year</w:t>
      </w:r>
      <w:r w:rsidR="004F6471">
        <w:rPr>
          <w:rFonts w:ascii="Times New Roman" w:hAnsi="Times New Roman" w:cs="Times New Roman"/>
        </w:rPr>
        <w:t>;</w:t>
      </w:r>
      <w:r w:rsidR="00737A62" w:rsidRPr="000E6CA0">
        <w:rPr>
          <w:rFonts w:ascii="Times New Roman" w:hAnsi="Times New Roman" w:cs="Times New Roman"/>
        </w:rPr>
        <w:t xml:space="preserve"> and </w:t>
      </w:r>
    </w:p>
    <w:p w:rsidR="004F6471" w:rsidRDefault="002208B5" w:rsidP="00FA27CF">
      <w:pPr>
        <w:pStyle w:val="ListParagraph"/>
        <w:numPr>
          <w:ilvl w:val="0"/>
          <w:numId w:val="69"/>
        </w:numPr>
        <w:tabs>
          <w:tab w:val="left" w:pos="567"/>
        </w:tabs>
        <w:spacing w:after="120"/>
        <w:ind w:left="993" w:hanging="426"/>
        <w:contextualSpacing w:val="0"/>
        <w:jc w:val="both"/>
        <w:rPr>
          <w:rFonts w:ascii="Times New Roman" w:hAnsi="Times New Roman" w:cs="Times New Roman"/>
        </w:rPr>
      </w:pPr>
      <w:r w:rsidRPr="000E6CA0">
        <w:rPr>
          <w:rFonts w:ascii="Times New Roman" w:hAnsi="Times New Roman" w:cs="Times New Roman"/>
        </w:rPr>
        <w:t xml:space="preserve">1 July </w:t>
      </w:r>
      <w:r w:rsidR="008703E0">
        <w:rPr>
          <w:rFonts w:ascii="Times New Roman" w:hAnsi="Times New Roman" w:cs="Times New Roman"/>
        </w:rPr>
        <w:t>of</w:t>
      </w:r>
      <w:r w:rsidRPr="000E6CA0">
        <w:rPr>
          <w:rFonts w:ascii="Times New Roman" w:hAnsi="Times New Roman" w:cs="Times New Roman"/>
        </w:rPr>
        <w:t xml:space="preserve"> </w:t>
      </w:r>
      <w:r w:rsidR="00737A62" w:rsidRPr="000E6CA0">
        <w:rPr>
          <w:rFonts w:ascii="Times New Roman" w:hAnsi="Times New Roman" w:cs="Times New Roman"/>
        </w:rPr>
        <w:t>each subsequent financial year</w:t>
      </w:r>
      <w:r w:rsidR="004F6471">
        <w:rPr>
          <w:rFonts w:ascii="Times New Roman" w:hAnsi="Times New Roman" w:cs="Times New Roman"/>
        </w:rPr>
        <w:t>.</w:t>
      </w:r>
    </w:p>
    <w:p w:rsidR="00737A62" w:rsidRPr="000E6CA0" w:rsidRDefault="004F6471" w:rsidP="00FA27CF">
      <w:pPr>
        <w:pStyle w:val="ListParagraph"/>
        <w:numPr>
          <w:ilvl w:val="0"/>
          <w:numId w:val="3"/>
        </w:numPr>
        <w:spacing w:after="120"/>
        <w:ind w:left="567" w:hanging="567"/>
        <w:contextualSpacing w:val="0"/>
        <w:jc w:val="both"/>
        <w:rPr>
          <w:rFonts w:ascii="Times New Roman" w:hAnsi="Times New Roman" w:cs="Times New Roman"/>
        </w:rPr>
      </w:pPr>
      <w:bookmarkStart w:id="4" w:name="_Ref511296276"/>
      <w:r>
        <w:rPr>
          <w:rFonts w:ascii="Times New Roman" w:hAnsi="Times New Roman" w:cs="Times New Roman"/>
        </w:rPr>
        <w:t xml:space="preserve">The standard levy rates </w:t>
      </w:r>
      <w:r w:rsidR="00AE318F">
        <w:rPr>
          <w:rFonts w:ascii="Times New Roman" w:hAnsi="Times New Roman" w:cs="Times New Roman"/>
        </w:rPr>
        <w:t xml:space="preserve">for each class of infrastructure in each class of development </w:t>
      </w:r>
      <w:r>
        <w:rPr>
          <w:rFonts w:ascii="Times New Roman" w:hAnsi="Times New Roman" w:cs="Times New Roman"/>
        </w:rPr>
        <w:t xml:space="preserve">specified in this Annexure must be indexed </w:t>
      </w:r>
      <w:r w:rsidR="0047026E">
        <w:rPr>
          <w:rFonts w:ascii="Times New Roman" w:hAnsi="Times New Roman" w:cs="Times New Roman"/>
        </w:rPr>
        <w:t xml:space="preserve">in accordance with the formula set out in </w:t>
      </w:r>
      <w:r w:rsidR="008661B6" w:rsidRPr="0037757C">
        <w:rPr>
          <w:rFonts w:ascii="Times New Roman" w:hAnsi="Times New Roman" w:cs="Times New Roman"/>
          <w:b/>
        </w:rPr>
        <w:t>Attachment 2</w:t>
      </w:r>
      <w:r w:rsidR="0047026E">
        <w:rPr>
          <w:rFonts w:ascii="Times New Roman" w:hAnsi="Times New Roman" w:cs="Times New Roman"/>
        </w:rPr>
        <w:t xml:space="preserve"> to this Annexure, using </w:t>
      </w:r>
      <w:r w:rsidR="00853CC0" w:rsidRPr="000E6CA0">
        <w:rPr>
          <w:rFonts w:ascii="Times New Roman" w:hAnsi="Times New Roman" w:cs="Times New Roman"/>
        </w:rPr>
        <w:t>the following</w:t>
      </w:r>
      <w:r w:rsidR="0047026E">
        <w:rPr>
          <w:rFonts w:ascii="Times New Roman" w:hAnsi="Times New Roman" w:cs="Times New Roman"/>
        </w:rPr>
        <w:t xml:space="preserve"> indices</w:t>
      </w:r>
      <w:r w:rsidR="00853CC0" w:rsidRPr="000E6CA0">
        <w:rPr>
          <w:rFonts w:ascii="Times New Roman" w:hAnsi="Times New Roman" w:cs="Times New Roman"/>
        </w:rPr>
        <w:t>:</w:t>
      </w:r>
      <w:bookmarkEnd w:id="4"/>
    </w:p>
    <w:p w:rsidR="00A9552B" w:rsidRDefault="00FA481D" w:rsidP="00FA27CF">
      <w:pPr>
        <w:pStyle w:val="ListParagraph"/>
        <w:numPr>
          <w:ilvl w:val="0"/>
          <w:numId w:val="70"/>
        </w:numPr>
        <w:tabs>
          <w:tab w:val="left" w:pos="567"/>
        </w:tabs>
        <w:spacing w:after="120"/>
        <w:ind w:left="993" w:hanging="426"/>
        <w:contextualSpacing w:val="0"/>
        <w:jc w:val="both"/>
        <w:rPr>
          <w:rFonts w:ascii="Times New Roman" w:hAnsi="Times New Roman" w:cs="Times New Roman"/>
        </w:rPr>
      </w:pPr>
      <w:r w:rsidRPr="000E6CA0">
        <w:rPr>
          <w:rFonts w:ascii="Times New Roman" w:hAnsi="Times New Roman" w:cs="Times New Roman"/>
        </w:rPr>
        <w:t>community and recreation construction</w:t>
      </w:r>
      <w:r w:rsidR="008661B6">
        <w:rPr>
          <w:rFonts w:ascii="Times New Roman" w:hAnsi="Times New Roman" w:cs="Times New Roman"/>
        </w:rPr>
        <w:t xml:space="preserve"> - </w:t>
      </w:r>
      <w:r w:rsidRPr="000E6CA0">
        <w:rPr>
          <w:rFonts w:ascii="Times New Roman" w:hAnsi="Times New Roman" w:cs="Times New Roman"/>
        </w:rPr>
        <w:t>the</w:t>
      </w:r>
      <w:r w:rsidR="008661B6" w:rsidRPr="008661B6">
        <w:rPr>
          <w:rFonts w:ascii="Times New Roman" w:hAnsi="Times New Roman" w:cs="Times New Roman"/>
        </w:rPr>
        <w:t xml:space="preserve"> </w:t>
      </w:r>
      <w:r w:rsidR="008661B6" w:rsidRPr="000E6CA0">
        <w:rPr>
          <w:rFonts w:ascii="Times New Roman" w:hAnsi="Times New Roman" w:cs="Times New Roman"/>
        </w:rPr>
        <w:t>Australian Bureau of Statistics</w:t>
      </w:r>
      <w:r w:rsidRPr="000E6CA0">
        <w:rPr>
          <w:rFonts w:ascii="Times New Roman" w:hAnsi="Times New Roman" w:cs="Times New Roman"/>
        </w:rPr>
        <w:t xml:space="preserve"> Producer Price Index for Non-Residential Building Construction – Victoria (Catalogue 6427.0, Table 17, Output of the Construction Industries, subdivision and class index numbers)</w:t>
      </w:r>
      <w:r w:rsidR="0047026E">
        <w:rPr>
          <w:rFonts w:ascii="Times New Roman" w:hAnsi="Times New Roman" w:cs="Times New Roman"/>
        </w:rPr>
        <w:t>; and</w:t>
      </w:r>
      <w:r w:rsidRPr="000E6CA0">
        <w:rPr>
          <w:rFonts w:ascii="Times New Roman" w:hAnsi="Times New Roman" w:cs="Times New Roman"/>
        </w:rPr>
        <w:t xml:space="preserve"> </w:t>
      </w:r>
    </w:p>
    <w:p w:rsidR="00AE318F" w:rsidRDefault="00AE318F" w:rsidP="00FA27CF">
      <w:pPr>
        <w:pStyle w:val="ListParagraph"/>
        <w:numPr>
          <w:ilvl w:val="0"/>
          <w:numId w:val="70"/>
        </w:numPr>
        <w:tabs>
          <w:tab w:val="left" w:pos="567"/>
        </w:tabs>
        <w:spacing w:after="120"/>
        <w:ind w:left="993" w:hanging="426"/>
        <w:contextualSpacing w:val="0"/>
        <w:jc w:val="both"/>
        <w:rPr>
          <w:rFonts w:ascii="Times New Roman" w:hAnsi="Times New Roman" w:cs="Times New Roman"/>
        </w:rPr>
      </w:pPr>
      <w:r>
        <w:rPr>
          <w:rFonts w:ascii="Times New Roman" w:hAnsi="Times New Roman" w:cs="Times New Roman"/>
        </w:rPr>
        <w:t>t</w:t>
      </w:r>
      <w:r w:rsidRPr="000E6CA0">
        <w:rPr>
          <w:rFonts w:ascii="Times New Roman" w:hAnsi="Times New Roman" w:cs="Times New Roman"/>
        </w:rPr>
        <w:t>ransport construction</w:t>
      </w:r>
      <w:r w:rsidR="008661B6">
        <w:rPr>
          <w:rFonts w:ascii="Times New Roman" w:hAnsi="Times New Roman" w:cs="Times New Roman"/>
        </w:rPr>
        <w:t xml:space="preserve"> - </w:t>
      </w:r>
      <w:r w:rsidRPr="000E6CA0">
        <w:rPr>
          <w:rFonts w:ascii="Times New Roman" w:hAnsi="Times New Roman" w:cs="Times New Roman"/>
        </w:rPr>
        <w:t>the Australian Bureau of Statistics Producer Price Index for Road and Bridge Construction – Victoria (Catalogue 6427.0, Table 17, Output of the Construction Industries, subdivision and class index numbers)</w:t>
      </w:r>
      <w:r w:rsidR="008661B6">
        <w:rPr>
          <w:rFonts w:ascii="Times New Roman" w:hAnsi="Times New Roman" w:cs="Times New Roman"/>
        </w:rPr>
        <w:t>.</w:t>
      </w:r>
    </w:p>
    <w:p w:rsidR="00D019AD" w:rsidRPr="00EB68D2" w:rsidRDefault="00DC6CC4" w:rsidP="00FA27CF">
      <w:pPr>
        <w:ind w:left="567"/>
        <w:rPr>
          <w:rFonts w:ascii="Times New Roman" w:hAnsi="Times New Roman" w:cs="Times New Roman"/>
          <w:sz w:val="18"/>
          <w:szCs w:val="18"/>
        </w:rPr>
      </w:pPr>
      <w:r w:rsidRPr="0037757C">
        <w:rPr>
          <w:rFonts w:ascii="Times New Roman" w:hAnsi="Times New Roman" w:cs="Times New Roman"/>
          <w:b/>
          <w:sz w:val="18"/>
          <w:szCs w:val="18"/>
        </w:rPr>
        <w:t>Note:</w:t>
      </w:r>
      <w:r w:rsidRPr="00EB68D2">
        <w:rPr>
          <w:rFonts w:ascii="Times New Roman" w:hAnsi="Times New Roman" w:cs="Times New Roman"/>
          <w:sz w:val="18"/>
          <w:szCs w:val="18"/>
        </w:rPr>
        <w:t xml:space="preserve"> The amount of the standard levy rate for each c</w:t>
      </w:r>
      <w:r w:rsidR="000C3DF7">
        <w:rPr>
          <w:rFonts w:ascii="Times New Roman" w:hAnsi="Times New Roman" w:cs="Times New Roman"/>
          <w:sz w:val="18"/>
          <w:szCs w:val="18"/>
        </w:rPr>
        <w:t>lass</w:t>
      </w:r>
      <w:r w:rsidRPr="00EB68D2">
        <w:rPr>
          <w:rFonts w:ascii="Times New Roman" w:hAnsi="Times New Roman" w:cs="Times New Roman"/>
          <w:sz w:val="18"/>
          <w:szCs w:val="18"/>
        </w:rPr>
        <w:t xml:space="preserve"> of infrastructure will be rounded to the nearest whole number after indexation. </w:t>
      </w:r>
    </w:p>
    <w:p w:rsidR="00F140B8" w:rsidRPr="000E6CA0" w:rsidRDefault="00F140B8" w:rsidP="00F140B8">
      <w:pPr>
        <w:jc w:val="both"/>
        <w:rPr>
          <w:rFonts w:ascii="Arial" w:hAnsi="Arial" w:cs="Arial"/>
          <w:b/>
        </w:rPr>
      </w:pPr>
      <w:r w:rsidRPr="000E6CA0">
        <w:rPr>
          <w:rFonts w:ascii="Arial" w:hAnsi="Arial" w:cs="Arial"/>
          <w:b/>
        </w:rPr>
        <w:t>Indexation of items being funded by a supplementary levy</w:t>
      </w:r>
      <w:r w:rsidR="00C44B07">
        <w:rPr>
          <w:rFonts w:ascii="Arial" w:hAnsi="Arial" w:cs="Arial"/>
          <w:b/>
        </w:rPr>
        <w:t xml:space="preserve"> </w:t>
      </w:r>
    </w:p>
    <w:p w:rsidR="00F140B8" w:rsidRPr="000E6CA0" w:rsidRDefault="00F140B8" w:rsidP="00FA27CF">
      <w:pPr>
        <w:pStyle w:val="ListParagraph"/>
        <w:numPr>
          <w:ilvl w:val="0"/>
          <w:numId w:val="3"/>
        </w:numPr>
        <w:spacing w:after="120"/>
        <w:ind w:left="567" w:hanging="567"/>
        <w:contextualSpacing w:val="0"/>
        <w:jc w:val="both"/>
        <w:rPr>
          <w:rFonts w:ascii="Times New Roman" w:hAnsi="Times New Roman" w:cs="Times New Roman"/>
        </w:rPr>
      </w:pPr>
      <w:r w:rsidRPr="000E6CA0">
        <w:rPr>
          <w:rFonts w:ascii="Times New Roman" w:hAnsi="Times New Roman" w:cs="Times New Roman"/>
        </w:rPr>
        <w:t xml:space="preserve">If an infrastructure contributions plan imposes a supplementary levy, the estimated cost of </w:t>
      </w:r>
      <w:r w:rsidR="004A3508">
        <w:rPr>
          <w:rFonts w:ascii="Times New Roman" w:hAnsi="Times New Roman" w:cs="Times New Roman"/>
        </w:rPr>
        <w:t xml:space="preserve">each of </w:t>
      </w:r>
      <w:r w:rsidRPr="000E6CA0">
        <w:rPr>
          <w:rFonts w:ascii="Times New Roman" w:hAnsi="Times New Roman" w:cs="Times New Roman"/>
        </w:rPr>
        <w:t>the works, services or facilities to be funded from the levy (as appropriate)</w:t>
      </w:r>
      <w:r w:rsidR="004A3508">
        <w:rPr>
          <w:rFonts w:ascii="Times New Roman" w:hAnsi="Times New Roman" w:cs="Times New Roman"/>
        </w:rPr>
        <w:t xml:space="preserve"> must be indexed in accordance with the formula set out in </w:t>
      </w:r>
      <w:r w:rsidR="004A3508" w:rsidRPr="0037757C">
        <w:rPr>
          <w:rFonts w:ascii="Times New Roman" w:hAnsi="Times New Roman" w:cs="Times New Roman"/>
          <w:b/>
        </w:rPr>
        <w:t xml:space="preserve">Attachment </w:t>
      </w:r>
      <w:r w:rsidR="00B91057" w:rsidRPr="0037757C">
        <w:rPr>
          <w:rFonts w:ascii="Times New Roman" w:hAnsi="Times New Roman" w:cs="Times New Roman"/>
          <w:b/>
        </w:rPr>
        <w:t>3</w:t>
      </w:r>
      <w:r w:rsidR="004A3508">
        <w:rPr>
          <w:rFonts w:ascii="Times New Roman" w:hAnsi="Times New Roman" w:cs="Times New Roman"/>
        </w:rPr>
        <w:t xml:space="preserve"> to this Annexure, using the following indices</w:t>
      </w:r>
      <w:r w:rsidRPr="000E6CA0">
        <w:rPr>
          <w:rFonts w:ascii="Times New Roman" w:hAnsi="Times New Roman" w:cs="Times New Roman"/>
        </w:rPr>
        <w:t>:</w:t>
      </w:r>
    </w:p>
    <w:p w:rsidR="00F140B8" w:rsidRPr="000E6CA0" w:rsidRDefault="008661B6" w:rsidP="00FA27CF">
      <w:pPr>
        <w:pStyle w:val="ListParagraph"/>
        <w:numPr>
          <w:ilvl w:val="0"/>
          <w:numId w:val="72"/>
        </w:numPr>
        <w:tabs>
          <w:tab w:val="left" w:pos="567"/>
        </w:tabs>
        <w:spacing w:after="120"/>
        <w:ind w:left="993" w:hanging="426"/>
        <w:contextualSpacing w:val="0"/>
        <w:jc w:val="both"/>
        <w:rPr>
          <w:rFonts w:ascii="Times New Roman" w:hAnsi="Times New Roman" w:cs="Times New Roman"/>
        </w:rPr>
      </w:pPr>
      <w:r>
        <w:rPr>
          <w:rFonts w:ascii="Times New Roman" w:hAnsi="Times New Roman" w:cs="Times New Roman"/>
        </w:rPr>
        <w:t>t</w:t>
      </w:r>
      <w:r w:rsidR="00F140B8" w:rsidRPr="000E6CA0">
        <w:rPr>
          <w:rFonts w:ascii="Times New Roman" w:hAnsi="Times New Roman" w:cs="Times New Roman"/>
        </w:rPr>
        <w:t>ransport construction—the Australian Bureau of Statistics Producer Price Index for Road and Bridge Construction – Victoria (Catalogue 6427.0, Table 17, Output of the Construction Industries, subdivision and class index numbers)</w:t>
      </w:r>
      <w:r w:rsidR="004D0B44">
        <w:rPr>
          <w:rFonts w:ascii="Times New Roman" w:hAnsi="Times New Roman" w:cs="Times New Roman"/>
        </w:rPr>
        <w:t>;</w:t>
      </w:r>
    </w:p>
    <w:p w:rsidR="00F140B8" w:rsidRPr="000E6CA0" w:rsidRDefault="008661B6" w:rsidP="00FA27CF">
      <w:pPr>
        <w:pStyle w:val="ListParagraph"/>
        <w:numPr>
          <w:ilvl w:val="0"/>
          <w:numId w:val="72"/>
        </w:numPr>
        <w:tabs>
          <w:tab w:val="left" w:pos="567"/>
        </w:tabs>
        <w:spacing w:after="120"/>
        <w:ind w:left="993" w:hanging="426"/>
        <w:contextualSpacing w:val="0"/>
        <w:jc w:val="both"/>
        <w:rPr>
          <w:rFonts w:ascii="Times New Roman" w:hAnsi="Times New Roman" w:cs="Times New Roman"/>
        </w:rPr>
      </w:pPr>
      <w:r>
        <w:rPr>
          <w:rFonts w:ascii="Times New Roman" w:hAnsi="Times New Roman" w:cs="Times New Roman"/>
        </w:rPr>
        <w:t>a</w:t>
      </w:r>
      <w:r w:rsidR="00F140B8" w:rsidRPr="000E6CA0">
        <w:rPr>
          <w:rFonts w:ascii="Times New Roman" w:hAnsi="Times New Roman" w:cs="Times New Roman"/>
        </w:rPr>
        <w:t>ny other item—the index determined by the planning authority.</w:t>
      </w:r>
    </w:p>
    <w:p w:rsidR="00572198" w:rsidRPr="000E6CA0" w:rsidRDefault="00572198" w:rsidP="00572198">
      <w:pPr>
        <w:jc w:val="both"/>
        <w:rPr>
          <w:rFonts w:ascii="Arial" w:hAnsi="Arial" w:cs="Arial"/>
          <w:b/>
        </w:rPr>
      </w:pPr>
      <w:r w:rsidRPr="000E6CA0">
        <w:rPr>
          <w:rFonts w:ascii="Arial" w:hAnsi="Arial" w:cs="Arial"/>
          <w:b/>
        </w:rPr>
        <w:t>Cap on community and recreation construction</w:t>
      </w:r>
      <w:r w:rsidR="00C44B07">
        <w:rPr>
          <w:rFonts w:ascii="Arial" w:hAnsi="Arial" w:cs="Arial"/>
          <w:b/>
        </w:rPr>
        <w:t xml:space="preserve"> </w:t>
      </w:r>
    </w:p>
    <w:p w:rsidR="00D06292" w:rsidRPr="000E6CA0" w:rsidRDefault="00D06292" w:rsidP="00F63BA9">
      <w:pPr>
        <w:pStyle w:val="ListParagraph"/>
        <w:numPr>
          <w:ilvl w:val="0"/>
          <w:numId w:val="3"/>
        </w:numPr>
        <w:spacing w:after="120"/>
        <w:ind w:left="567" w:hanging="567"/>
        <w:contextualSpacing w:val="0"/>
        <w:jc w:val="both"/>
        <w:rPr>
          <w:rFonts w:ascii="Times New Roman" w:hAnsi="Times New Roman" w:cs="Times New Roman"/>
        </w:rPr>
      </w:pPr>
      <w:bookmarkStart w:id="5" w:name="_Ref511030335"/>
      <w:r w:rsidRPr="000E6CA0">
        <w:rPr>
          <w:rFonts w:ascii="Times New Roman" w:hAnsi="Times New Roman" w:cs="Times New Roman"/>
        </w:rPr>
        <w:t xml:space="preserve">The amount of the </w:t>
      </w:r>
      <w:r w:rsidR="00AD694B" w:rsidRPr="000E6CA0">
        <w:rPr>
          <w:rFonts w:ascii="Times New Roman" w:hAnsi="Times New Roman" w:cs="Times New Roman"/>
        </w:rPr>
        <w:t xml:space="preserve">total </w:t>
      </w:r>
      <w:r w:rsidRPr="000E6CA0">
        <w:rPr>
          <w:rFonts w:ascii="Times New Roman" w:hAnsi="Times New Roman" w:cs="Times New Roman"/>
        </w:rPr>
        <w:t xml:space="preserve">standard levy </w:t>
      </w:r>
      <w:r w:rsidR="00AD694B" w:rsidRPr="000E6CA0">
        <w:rPr>
          <w:rFonts w:ascii="Times New Roman" w:hAnsi="Times New Roman" w:cs="Times New Roman"/>
        </w:rPr>
        <w:t xml:space="preserve">rate </w:t>
      </w:r>
      <w:r w:rsidRPr="000E6CA0">
        <w:rPr>
          <w:rFonts w:ascii="Times New Roman" w:hAnsi="Times New Roman" w:cs="Times New Roman"/>
        </w:rPr>
        <w:t>for residential development that may be used for community and recreati</w:t>
      </w:r>
      <w:r w:rsidR="00836ADB" w:rsidRPr="000E6CA0">
        <w:rPr>
          <w:rFonts w:ascii="Times New Roman" w:hAnsi="Times New Roman" w:cs="Times New Roman"/>
        </w:rPr>
        <w:t>on construction must not exceed:</w:t>
      </w:r>
      <w:bookmarkEnd w:id="5"/>
    </w:p>
    <w:p w:rsidR="009C0206" w:rsidRPr="000E6CA0" w:rsidRDefault="009C0206" w:rsidP="00EB68D2">
      <w:pPr>
        <w:pStyle w:val="ListParagraph"/>
        <w:numPr>
          <w:ilvl w:val="0"/>
          <w:numId w:val="73"/>
        </w:numPr>
        <w:tabs>
          <w:tab w:val="left" w:pos="567"/>
        </w:tabs>
        <w:spacing w:after="120"/>
        <w:ind w:left="993" w:hanging="426"/>
        <w:contextualSpacing w:val="0"/>
        <w:jc w:val="both"/>
        <w:rPr>
          <w:rFonts w:ascii="Times New Roman" w:hAnsi="Times New Roman" w:cs="Times New Roman"/>
        </w:rPr>
      </w:pPr>
      <w:r w:rsidRPr="000E6CA0">
        <w:rPr>
          <w:rFonts w:ascii="Times New Roman" w:hAnsi="Times New Roman" w:cs="Times New Roman"/>
        </w:rPr>
        <w:t>in the 201</w:t>
      </w:r>
      <w:r w:rsidR="004D0B44">
        <w:rPr>
          <w:rFonts w:ascii="Times New Roman" w:hAnsi="Times New Roman" w:cs="Times New Roman"/>
        </w:rPr>
        <w:t>8</w:t>
      </w:r>
      <w:r w:rsidRPr="000E6CA0">
        <w:rPr>
          <w:rFonts w:ascii="Times New Roman" w:hAnsi="Times New Roman" w:cs="Times New Roman"/>
        </w:rPr>
        <w:t>/201</w:t>
      </w:r>
      <w:r w:rsidR="004D0B44">
        <w:rPr>
          <w:rFonts w:ascii="Times New Roman" w:hAnsi="Times New Roman" w:cs="Times New Roman"/>
        </w:rPr>
        <w:t>9</w:t>
      </w:r>
      <w:r w:rsidRPr="000E6CA0">
        <w:rPr>
          <w:rFonts w:ascii="Times New Roman" w:hAnsi="Times New Roman" w:cs="Times New Roman"/>
        </w:rPr>
        <w:t xml:space="preserve"> financial year—$</w:t>
      </w:r>
      <w:r w:rsidR="00DC6CC4" w:rsidRPr="00DC6CC4">
        <w:rPr>
          <w:rFonts w:ascii="Times New Roman" w:hAnsi="Times New Roman" w:cs="Times New Roman"/>
        </w:rPr>
        <w:t>86,627</w:t>
      </w:r>
      <w:r w:rsidRPr="000E6CA0">
        <w:rPr>
          <w:rFonts w:ascii="Times New Roman" w:hAnsi="Times New Roman" w:cs="Times New Roman"/>
        </w:rPr>
        <w:t xml:space="preserve"> per net developable hectare; and</w:t>
      </w:r>
    </w:p>
    <w:p w:rsidR="009C0206" w:rsidRPr="000E6CA0" w:rsidRDefault="009C0206" w:rsidP="00EB68D2">
      <w:pPr>
        <w:pStyle w:val="ListParagraph"/>
        <w:numPr>
          <w:ilvl w:val="0"/>
          <w:numId w:val="73"/>
        </w:numPr>
        <w:tabs>
          <w:tab w:val="left" w:pos="567"/>
        </w:tabs>
        <w:spacing w:after="120"/>
        <w:ind w:left="993" w:hanging="426"/>
        <w:contextualSpacing w:val="0"/>
        <w:jc w:val="both"/>
        <w:rPr>
          <w:rFonts w:ascii="Times New Roman" w:hAnsi="Times New Roman" w:cs="Times New Roman"/>
        </w:rPr>
      </w:pPr>
      <w:r w:rsidRPr="000E6CA0">
        <w:rPr>
          <w:rFonts w:ascii="Times New Roman" w:hAnsi="Times New Roman" w:cs="Times New Roman"/>
        </w:rPr>
        <w:t>in each subsequent financial year—</w:t>
      </w:r>
      <w:r w:rsidR="00F2029E">
        <w:rPr>
          <w:rFonts w:ascii="Times New Roman" w:hAnsi="Times New Roman" w:cs="Times New Roman"/>
        </w:rPr>
        <w:t xml:space="preserve">for that financial year, </w:t>
      </w:r>
      <w:r w:rsidRPr="000E6CA0">
        <w:rPr>
          <w:rFonts w:ascii="Times New Roman" w:hAnsi="Times New Roman" w:cs="Times New Roman"/>
        </w:rPr>
        <w:t xml:space="preserve">the amount </w:t>
      </w:r>
      <w:r w:rsidR="00AD694B" w:rsidRPr="000E6CA0">
        <w:rPr>
          <w:rFonts w:ascii="Times New Roman" w:hAnsi="Times New Roman" w:cs="Times New Roman"/>
        </w:rPr>
        <w:t xml:space="preserve">of the </w:t>
      </w:r>
      <w:r w:rsidR="006F005E" w:rsidRPr="000E6CA0">
        <w:rPr>
          <w:rFonts w:ascii="Times New Roman" w:hAnsi="Times New Roman" w:cs="Times New Roman"/>
        </w:rPr>
        <w:t xml:space="preserve">standard levy rate </w:t>
      </w:r>
      <w:r w:rsidR="009A47B7">
        <w:rPr>
          <w:rFonts w:ascii="Times New Roman" w:hAnsi="Times New Roman" w:cs="Times New Roman"/>
        </w:rPr>
        <w:t xml:space="preserve">indexed in accordance with clauses </w:t>
      </w:r>
      <w:r w:rsidR="009A47B7">
        <w:rPr>
          <w:rFonts w:ascii="Times New Roman" w:hAnsi="Times New Roman" w:cs="Times New Roman"/>
        </w:rPr>
        <w:fldChar w:fldCharType="begin"/>
      </w:r>
      <w:r w:rsidR="009A47B7">
        <w:rPr>
          <w:rFonts w:ascii="Times New Roman" w:hAnsi="Times New Roman" w:cs="Times New Roman"/>
        </w:rPr>
        <w:instrText xml:space="preserve"> REF _Ref517794293 \r \h </w:instrText>
      </w:r>
      <w:r w:rsidR="009A47B7">
        <w:rPr>
          <w:rFonts w:ascii="Times New Roman" w:hAnsi="Times New Roman" w:cs="Times New Roman"/>
        </w:rPr>
      </w:r>
      <w:r w:rsidR="009A47B7">
        <w:rPr>
          <w:rFonts w:ascii="Times New Roman" w:hAnsi="Times New Roman" w:cs="Times New Roman"/>
        </w:rPr>
        <w:fldChar w:fldCharType="separate"/>
      </w:r>
      <w:r w:rsidR="00B42D1B">
        <w:rPr>
          <w:rFonts w:ascii="Times New Roman" w:hAnsi="Times New Roman" w:cs="Times New Roman"/>
        </w:rPr>
        <w:t>7</w:t>
      </w:r>
      <w:r w:rsidR="009A47B7">
        <w:rPr>
          <w:rFonts w:ascii="Times New Roman" w:hAnsi="Times New Roman" w:cs="Times New Roman"/>
        </w:rPr>
        <w:fldChar w:fldCharType="end"/>
      </w:r>
      <w:r w:rsidR="009A47B7">
        <w:rPr>
          <w:rFonts w:ascii="Times New Roman" w:hAnsi="Times New Roman" w:cs="Times New Roman"/>
        </w:rPr>
        <w:t xml:space="preserve"> and </w:t>
      </w:r>
      <w:r w:rsidR="009A47B7">
        <w:rPr>
          <w:rFonts w:ascii="Times New Roman" w:hAnsi="Times New Roman" w:cs="Times New Roman"/>
        </w:rPr>
        <w:fldChar w:fldCharType="begin"/>
      </w:r>
      <w:r w:rsidR="009A47B7">
        <w:rPr>
          <w:rFonts w:ascii="Times New Roman" w:hAnsi="Times New Roman" w:cs="Times New Roman"/>
        </w:rPr>
        <w:instrText xml:space="preserve"> REF _Ref511296276 \r \h </w:instrText>
      </w:r>
      <w:r w:rsidR="009A47B7">
        <w:rPr>
          <w:rFonts w:ascii="Times New Roman" w:hAnsi="Times New Roman" w:cs="Times New Roman"/>
        </w:rPr>
      </w:r>
      <w:r w:rsidR="009A47B7">
        <w:rPr>
          <w:rFonts w:ascii="Times New Roman" w:hAnsi="Times New Roman" w:cs="Times New Roman"/>
        </w:rPr>
        <w:fldChar w:fldCharType="separate"/>
      </w:r>
      <w:r w:rsidR="00B42D1B">
        <w:rPr>
          <w:rFonts w:ascii="Times New Roman" w:hAnsi="Times New Roman" w:cs="Times New Roman"/>
        </w:rPr>
        <w:t>8</w:t>
      </w:r>
      <w:r w:rsidR="009A47B7">
        <w:rPr>
          <w:rFonts w:ascii="Times New Roman" w:hAnsi="Times New Roman" w:cs="Times New Roman"/>
        </w:rPr>
        <w:fldChar w:fldCharType="end"/>
      </w:r>
      <w:r w:rsidRPr="000E6CA0">
        <w:rPr>
          <w:rFonts w:ascii="Times New Roman" w:hAnsi="Times New Roman" w:cs="Times New Roman"/>
        </w:rPr>
        <w:t>.</w:t>
      </w:r>
    </w:p>
    <w:p w:rsidR="006D251F" w:rsidRDefault="00DD1C17" w:rsidP="0037757C">
      <w:pPr>
        <w:pStyle w:val="ListParagraph"/>
        <w:numPr>
          <w:ilvl w:val="0"/>
          <w:numId w:val="3"/>
        </w:numPr>
        <w:spacing w:after="120"/>
        <w:ind w:left="567" w:hanging="567"/>
        <w:contextualSpacing w:val="0"/>
        <w:jc w:val="both"/>
        <w:rPr>
          <w:rFonts w:ascii="Times New Roman" w:hAnsi="Times New Roman" w:cs="Times New Roman"/>
        </w:rPr>
      </w:pPr>
      <w:r>
        <w:rPr>
          <w:rFonts w:ascii="Times New Roman" w:hAnsi="Times New Roman" w:cs="Times New Roman"/>
        </w:rPr>
        <w:t>Any</w:t>
      </w:r>
      <w:r w:rsidR="00C1570D">
        <w:rPr>
          <w:rFonts w:ascii="Times New Roman" w:hAnsi="Times New Roman" w:cs="Times New Roman"/>
        </w:rPr>
        <w:t xml:space="preserve"> of</w:t>
      </w:r>
      <w:r w:rsidR="00C1570D" w:rsidRPr="00C1570D">
        <w:rPr>
          <w:rFonts w:ascii="Times New Roman" w:hAnsi="Times New Roman" w:cs="Times New Roman"/>
        </w:rPr>
        <w:t xml:space="preserve"> </w:t>
      </w:r>
      <w:r w:rsidR="00C1570D" w:rsidRPr="000E6CA0">
        <w:rPr>
          <w:rFonts w:ascii="Times New Roman" w:hAnsi="Times New Roman" w:cs="Times New Roman"/>
        </w:rPr>
        <w:t xml:space="preserve">the total standard levy rate for residential development that may be used for </w:t>
      </w:r>
      <w:r w:rsidR="00F2029E">
        <w:rPr>
          <w:rFonts w:ascii="Times New Roman" w:hAnsi="Times New Roman" w:cs="Times New Roman"/>
        </w:rPr>
        <w:t xml:space="preserve">the </w:t>
      </w:r>
      <w:r w:rsidR="00C1570D" w:rsidRPr="000E6CA0">
        <w:rPr>
          <w:rFonts w:ascii="Times New Roman" w:hAnsi="Times New Roman" w:cs="Times New Roman"/>
        </w:rPr>
        <w:t xml:space="preserve">community and recreation </w:t>
      </w:r>
      <w:r w:rsidR="00F2029E">
        <w:rPr>
          <w:rFonts w:ascii="Times New Roman" w:hAnsi="Times New Roman" w:cs="Times New Roman"/>
        </w:rPr>
        <w:t xml:space="preserve">construction </w:t>
      </w:r>
      <w:r w:rsidR="00C1570D">
        <w:rPr>
          <w:rFonts w:ascii="Times New Roman" w:hAnsi="Times New Roman" w:cs="Times New Roman"/>
        </w:rPr>
        <w:t>(up to the capped rate</w:t>
      </w:r>
      <w:r w:rsidR="00176720">
        <w:rPr>
          <w:rFonts w:ascii="Times New Roman" w:hAnsi="Times New Roman" w:cs="Times New Roman"/>
        </w:rPr>
        <w:t xml:space="preserve"> referred to in clause </w:t>
      </w:r>
      <w:r w:rsidR="000561CA">
        <w:rPr>
          <w:rFonts w:ascii="Times New Roman" w:hAnsi="Times New Roman" w:cs="Times New Roman"/>
        </w:rPr>
        <w:t>10</w:t>
      </w:r>
      <w:r w:rsidR="00C1570D">
        <w:rPr>
          <w:rFonts w:ascii="Times New Roman" w:hAnsi="Times New Roman" w:cs="Times New Roman"/>
        </w:rPr>
        <w:t xml:space="preserve">) that is not </w:t>
      </w:r>
      <w:r>
        <w:rPr>
          <w:rFonts w:ascii="Times New Roman" w:hAnsi="Times New Roman" w:cs="Times New Roman"/>
        </w:rPr>
        <w:t xml:space="preserve">used </w:t>
      </w:r>
      <w:r w:rsidR="00C1570D">
        <w:rPr>
          <w:rFonts w:ascii="Times New Roman" w:hAnsi="Times New Roman" w:cs="Times New Roman"/>
        </w:rPr>
        <w:t xml:space="preserve">for </w:t>
      </w:r>
      <w:r w:rsidR="00F2029E" w:rsidRPr="00F2029E">
        <w:rPr>
          <w:rFonts w:ascii="Times New Roman" w:hAnsi="Times New Roman" w:cs="Times New Roman"/>
        </w:rPr>
        <w:t xml:space="preserve">community and recreation </w:t>
      </w:r>
      <w:r w:rsidR="00F2029E">
        <w:rPr>
          <w:rFonts w:ascii="Times New Roman" w:hAnsi="Times New Roman" w:cs="Times New Roman"/>
        </w:rPr>
        <w:t xml:space="preserve">construction </w:t>
      </w:r>
      <w:r w:rsidR="00C1570D">
        <w:rPr>
          <w:rFonts w:ascii="Times New Roman" w:hAnsi="Times New Roman" w:cs="Times New Roman"/>
        </w:rPr>
        <w:t xml:space="preserve">may be applied to </w:t>
      </w:r>
      <w:r>
        <w:rPr>
          <w:rFonts w:ascii="Times New Roman" w:hAnsi="Times New Roman" w:cs="Times New Roman"/>
        </w:rPr>
        <w:t xml:space="preserve">transport </w:t>
      </w:r>
      <w:r w:rsidR="00F2029E">
        <w:rPr>
          <w:rFonts w:ascii="Times New Roman" w:hAnsi="Times New Roman" w:cs="Times New Roman"/>
        </w:rPr>
        <w:t xml:space="preserve">construction </w:t>
      </w:r>
      <w:r>
        <w:rPr>
          <w:rFonts w:ascii="Times New Roman" w:hAnsi="Times New Roman" w:cs="Times New Roman"/>
        </w:rPr>
        <w:t xml:space="preserve">. </w:t>
      </w:r>
    </w:p>
    <w:p w:rsidR="00136583" w:rsidRPr="000E6CA0" w:rsidRDefault="003B7E74" w:rsidP="00F63BA9">
      <w:pPr>
        <w:pStyle w:val="ListParagraph"/>
        <w:numPr>
          <w:ilvl w:val="0"/>
          <w:numId w:val="3"/>
        </w:numPr>
        <w:spacing w:after="120"/>
        <w:ind w:left="567" w:hanging="567"/>
        <w:contextualSpacing w:val="0"/>
        <w:jc w:val="both"/>
        <w:rPr>
          <w:rFonts w:ascii="Times New Roman" w:hAnsi="Times New Roman" w:cs="Times New Roman"/>
        </w:rPr>
      </w:pPr>
      <w:r w:rsidRPr="000E6CA0">
        <w:rPr>
          <w:rFonts w:ascii="Times New Roman" w:hAnsi="Times New Roman" w:cs="Times New Roman"/>
        </w:rPr>
        <w:t xml:space="preserve">The Minister may </w:t>
      </w:r>
      <w:r w:rsidR="009C0206" w:rsidRPr="000E6CA0">
        <w:rPr>
          <w:rFonts w:ascii="Times New Roman" w:hAnsi="Times New Roman" w:cs="Times New Roman"/>
        </w:rPr>
        <w:t xml:space="preserve">increase the amount </w:t>
      </w:r>
      <w:r w:rsidR="008C545D" w:rsidRPr="000E6CA0">
        <w:rPr>
          <w:rFonts w:ascii="Times New Roman" w:hAnsi="Times New Roman" w:cs="Times New Roman"/>
        </w:rPr>
        <w:t xml:space="preserve">specified in </w:t>
      </w:r>
      <w:r w:rsidR="008C545D" w:rsidRPr="009A4054">
        <w:rPr>
          <w:rFonts w:ascii="Times New Roman" w:hAnsi="Times New Roman" w:cs="Times New Roman"/>
        </w:rPr>
        <w:t xml:space="preserve">clause </w:t>
      </w:r>
      <w:r w:rsidR="004D0B44" w:rsidRPr="00EB68D2">
        <w:rPr>
          <w:rFonts w:ascii="Times New Roman" w:hAnsi="Times New Roman" w:cs="Times New Roman"/>
        </w:rPr>
        <w:fldChar w:fldCharType="begin"/>
      </w:r>
      <w:r w:rsidR="004D0B44" w:rsidRPr="00EB68D2">
        <w:rPr>
          <w:rFonts w:ascii="Times New Roman" w:hAnsi="Times New Roman" w:cs="Times New Roman"/>
        </w:rPr>
        <w:instrText xml:space="preserve"> REF _Ref511030335 \r \h </w:instrText>
      </w:r>
      <w:r w:rsidR="009A4054">
        <w:rPr>
          <w:rFonts w:ascii="Times New Roman" w:hAnsi="Times New Roman" w:cs="Times New Roman"/>
        </w:rPr>
        <w:instrText xml:space="preserve"> \* MERGEFORMAT </w:instrText>
      </w:r>
      <w:r w:rsidR="004D0B44" w:rsidRPr="00EB68D2">
        <w:rPr>
          <w:rFonts w:ascii="Times New Roman" w:hAnsi="Times New Roman" w:cs="Times New Roman"/>
        </w:rPr>
      </w:r>
      <w:r w:rsidR="004D0B44" w:rsidRPr="00EB68D2">
        <w:rPr>
          <w:rFonts w:ascii="Times New Roman" w:hAnsi="Times New Roman" w:cs="Times New Roman"/>
        </w:rPr>
        <w:fldChar w:fldCharType="separate"/>
      </w:r>
      <w:r w:rsidR="00B42D1B">
        <w:rPr>
          <w:rFonts w:ascii="Times New Roman" w:hAnsi="Times New Roman" w:cs="Times New Roman"/>
        </w:rPr>
        <w:t>10</w:t>
      </w:r>
      <w:r w:rsidR="004D0B44" w:rsidRPr="00EB68D2">
        <w:rPr>
          <w:rFonts w:ascii="Times New Roman" w:hAnsi="Times New Roman" w:cs="Times New Roman"/>
        </w:rPr>
        <w:fldChar w:fldCharType="end"/>
      </w:r>
      <w:r w:rsidRPr="000E6CA0">
        <w:rPr>
          <w:rFonts w:ascii="Times New Roman" w:hAnsi="Times New Roman" w:cs="Times New Roman"/>
        </w:rPr>
        <w:t xml:space="preserve"> in relation to a particular infrastructure cont</w:t>
      </w:r>
      <w:r w:rsidR="009644EA" w:rsidRPr="000E6CA0">
        <w:rPr>
          <w:rFonts w:ascii="Times New Roman" w:hAnsi="Times New Roman" w:cs="Times New Roman"/>
        </w:rPr>
        <w:t>ributions plan</w:t>
      </w:r>
      <w:r w:rsidR="00167CFA" w:rsidRPr="000E6CA0">
        <w:rPr>
          <w:rFonts w:ascii="Times New Roman" w:hAnsi="Times New Roman" w:cs="Times New Roman"/>
        </w:rPr>
        <w:t xml:space="preserve"> if</w:t>
      </w:r>
      <w:r w:rsidR="00136583" w:rsidRPr="000E6CA0">
        <w:rPr>
          <w:rFonts w:ascii="Times New Roman" w:hAnsi="Times New Roman" w:cs="Times New Roman"/>
        </w:rPr>
        <w:t>:</w:t>
      </w:r>
    </w:p>
    <w:p w:rsidR="00B6764B" w:rsidRPr="000E6CA0" w:rsidRDefault="0081528B" w:rsidP="00EB68D2">
      <w:pPr>
        <w:pStyle w:val="ListParagraph"/>
        <w:numPr>
          <w:ilvl w:val="0"/>
          <w:numId w:val="74"/>
        </w:numPr>
        <w:tabs>
          <w:tab w:val="left" w:pos="567"/>
        </w:tabs>
        <w:spacing w:after="120"/>
        <w:ind w:left="993" w:hanging="426"/>
        <w:contextualSpacing w:val="0"/>
        <w:jc w:val="both"/>
        <w:rPr>
          <w:rFonts w:ascii="Times New Roman" w:hAnsi="Times New Roman" w:cs="Times New Roman"/>
        </w:rPr>
      </w:pPr>
      <w:r>
        <w:rPr>
          <w:rFonts w:ascii="Times New Roman" w:hAnsi="Times New Roman" w:cs="Times New Roman"/>
        </w:rPr>
        <w:t>the Minister is satisfied that</w:t>
      </w:r>
      <w:r w:rsidRPr="000E6CA0">
        <w:rPr>
          <w:rFonts w:ascii="Times New Roman" w:hAnsi="Times New Roman" w:cs="Times New Roman"/>
        </w:rPr>
        <w:t xml:space="preserve"> </w:t>
      </w:r>
      <w:r w:rsidR="00783F4C" w:rsidRPr="000E6CA0">
        <w:rPr>
          <w:rFonts w:ascii="Times New Roman" w:hAnsi="Times New Roman" w:cs="Times New Roman"/>
        </w:rPr>
        <w:t xml:space="preserve">the </w:t>
      </w:r>
      <w:r w:rsidR="00B6764B" w:rsidRPr="000E6CA0">
        <w:rPr>
          <w:rFonts w:ascii="Times New Roman" w:hAnsi="Times New Roman" w:cs="Times New Roman"/>
        </w:rPr>
        <w:t xml:space="preserve">community and recreation construction </w:t>
      </w:r>
      <w:r w:rsidR="00783F4C" w:rsidRPr="000E6CA0">
        <w:rPr>
          <w:rFonts w:ascii="Times New Roman" w:hAnsi="Times New Roman" w:cs="Times New Roman"/>
        </w:rPr>
        <w:t xml:space="preserve">to be funded by the increased amount </w:t>
      </w:r>
      <w:r w:rsidR="00B6764B" w:rsidRPr="000E6CA0">
        <w:rPr>
          <w:rFonts w:ascii="Times New Roman" w:hAnsi="Times New Roman" w:cs="Times New Roman"/>
        </w:rPr>
        <w:t xml:space="preserve">is essential to the orderly development of the </w:t>
      </w:r>
      <w:r w:rsidR="009A47B7">
        <w:rPr>
          <w:rFonts w:ascii="Times New Roman" w:hAnsi="Times New Roman" w:cs="Times New Roman"/>
        </w:rPr>
        <w:t xml:space="preserve">land in the ICP plan </w:t>
      </w:r>
      <w:r w:rsidR="00B6764B" w:rsidRPr="000E6CA0">
        <w:rPr>
          <w:rFonts w:ascii="Times New Roman" w:hAnsi="Times New Roman" w:cs="Times New Roman"/>
        </w:rPr>
        <w:t>area</w:t>
      </w:r>
      <w:r w:rsidR="00FA45E2" w:rsidRPr="000E6CA0">
        <w:rPr>
          <w:rFonts w:ascii="Times New Roman" w:hAnsi="Times New Roman" w:cs="Times New Roman"/>
        </w:rPr>
        <w:t>;</w:t>
      </w:r>
      <w:r w:rsidR="00F60B3A" w:rsidRPr="000E6CA0">
        <w:rPr>
          <w:rFonts w:ascii="Times New Roman" w:hAnsi="Times New Roman" w:cs="Times New Roman"/>
        </w:rPr>
        <w:t xml:space="preserve"> and</w:t>
      </w:r>
    </w:p>
    <w:p w:rsidR="00FA45E2" w:rsidRPr="000E6CA0" w:rsidRDefault="006478A8" w:rsidP="00EB68D2">
      <w:pPr>
        <w:pStyle w:val="ListParagraph"/>
        <w:numPr>
          <w:ilvl w:val="0"/>
          <w:numId w:val="74"/>
        </w:numPr>
        <w:tabs>
          <w:tab w:val="left" w:pos="567"/>
        </w:tabs>
        <w:spacing w:after="120"/>
        <w:ind w:left="993" w:hanging="426"/>
        <w:contextualSpacing w:val="0"/>
        <w:jc w:val="both"/>
        <w:rPr>
          <w:rFonts w:ascii="Times New Roman" w:hAnsi="Times New Roman" w:cs="Times New Roman"/>
        </w:rPr>
      </w:pPr>
      <w:r w:rsidRPr="000E6CA0">
        <w:rPr>
          <w:rFonts w:ascii="Times New Roman" w:hAnsi="Times New Roman" w:cs="Times New Roman"/>
        </w:rPr>
        <w:t>no supplementary levy is being imposed to fund transport construction; and</w:t>
      </w:r>
    </w:p>
    <w:p w:rsidR="00B6764B" w:rsidRDefault="00783F4C" w:rsidP="00EB68D2">
      <w:pPr>
        <w:pStyle w:val="ListParagraph"/>
        <w:numPr>
          <w:ilvl w:val="0"/>
          <w:numId w:val="74"/>
        </w:numPr>
        <w:tabs>
          <w:tab w:val="left" w:pos="567"/>
        </w:tabs>
        <w:spacing w:after="120"/>
        <w:ind w:left="993" w:hanging="426"/>
        <w:contextualSpacing w:val="0"/>
        <w:jc w:val="both"/>
        <w:rPr>
          <w:rFonts w:ascii="Times New Roman" w:hAnsi="Times New Roman" w:cs="Times New Roman"/>
        </w:rPr>
      </w:pPr>
      <w:r w:rsidRPr="000E6CA0">
        <w:rPr>
          <w:rFonts w:ascii="Times New Roman" w:hAnsi="Times New Roman" w:cs="Times New Roman"/>
        </w:rPr>
        <w:t>t</w:t>
      </w:r>
      <w:r w:rsidR="009F198F" w:rsidRPr="000E6CA0">
        <w:rPr>
          <w:rFonts w:ascii="Times New Roman" w:hAnsi="Times New Roman" w:cs="Times New Roman"/>
        </w:rPr>
        <w:t xml:space="preserve">he </w:t>
      </w:r>
      <w:r w:rsidR="00167CFA" w:rsidRPr="000E6CA0">
        <w:rPr>
          <w:rFonts w:ascii="Times New Roman" w:hAnsi="Times New Roman" w:cs="Times New Roman"/>
        </w:rPr>
        <w:t>total</w:t>
      </w:r>
      <w:r w:rsidR="00B6764B" w:rsidRPr="000E6CA0">
        <w:rPr>
          <w:rFonts w:ascii="Times New Roman" w:hAnsi="Times New Roman" w:cs="Times New Roman"/>
        </w:rPr>
        <w:t xml:space="preserve"> standard levy </w:t>
      </w:r>
      <w:r w:rsidRPr="000E6CA0">
        <w:rPr>
          <w:rFonts w:ascii="Times New Roman" w:hAnsi="Times New Roman" w:cs="Times New Roman"/>
        </w:rPr>
        <w:t>rate</w:t>
      </w:r>
      <w:r w:rsidR="00626121">
        <w:rPr>
          <w:rFonts w:ascii="Times New Roman" w:hAnsi="Times New Roman" w:cs="Times New Roman"/>
        </w:rPr>
        <w:t xml:space="preserve"> (</w:t>
      </w:r>
      <w:r w:rsidR="00AF3764">
        <w:rPr>
          <w:rFonts w:ascii="Times New Roman" w:hAnsi="Times New Roman" w:cs="Times New Roman"/>
        </w:rPr>
        <w:t xml:space="preserve">comprising the amounts </w:t>
      </w:r>
      <w:r w:rsidR="00626121">
        <w:rPr>
          <w:rFonts w:ascii="Times New Roman" w:hAnsi="Times New Roman" w:cs="Times New Roman"/>
        </w:rPr>
        <w:t xml:space="preserve">allocated to </w:t>
      </w:r>
      <w:r w:rsidR="00626121" w:rsidRPr="000E6CA0">
        <w:rPr>
          <w:rFonts w:ascii="Times New Roman" w:hAnsi="Times New Roman" w:cs="Times New Roman"/>
        </w:rPr>
        <w:t xml:space="preserve">community and recreation </w:t>
      </w:r>
      <w:r w:rsidR="00AF3764">
        <w:rPr>
          <w:rFonts w:ascii="Times New Roman" w:hAnsi="Times New Roman" w:cs="Times New Roman"/>
        </w:rPr>
        <w:t xml:space="preserve">and transport </w:t>
      </w:r>
      <w:r w:rsidR="00626121" w:rsidRPr="000E6CA0">
        <w:rPr>
          <w:rFonts w:ascii="Times New Roman" w:hAnsi="Times New Roman" w:cs="Times New Roman"/>
        </w:rPr>
        <w:t>construction</w:t>
      </w:r>
      <w:r w:rsidR="00626121">
        <w:rPr>
          <w:rFonts w:ascii="Times New Roman" w:hAnsi="Times New Roman" w:cs="Times New Roman"/>
        </w:rPr>
        <w:t xml:space="preserve">) </w:t>
      </w:r>
      <w:r w:rsidRPr="000E6CA0">
        <w:rPr>
          <w:rFonts w:ascii="Times New Roman" w:hAnsi="Times New Roman" w:cs="Times New Roman"/>
        </w:rPr>
        <w:t xml:space="preserve">is not </w:t>
      </w:r>
      <w:r w:rsidR="00167CFA" w:rsidRPr="000E6CA0">
        <w:rPr>
          <w:rFonts w:ascii="Times New Roman" w:hAnsi="Times New Roman" w:cs="Times New Roman"/>
        </w:rPr>
        <w:t>increased</w:t>
      </w:r>
      <w:r w:rsidR="00B6764B" w:rsidRPr="000E6CA0">
        <w:rPr>
          <w:rFonts w:ascii="Times New Roman" w:hAnsi="Times New Roman" w:cs="Times New Roman"/>
        </w:rPr>
        <w:t>.</w:t>
      </w:r>
    </w:p>
    <w:p w:rsidR="006831FC" w:rsidRPr="000E6CA0" w:rsidRDefault="006831FC" w:rsidP="006831FC">
      <w:pPr>
        <w:jc w:val="both"/>
        <w:rPr>
          <w:rFonts w:ascii="Arial" w:hAnsi="Arial" w:cs="Arial"/>
          <w:b/>
        </w:rPr>
      </w:pPr>
      <w:r w:rsidRPr="000E6CA0">
        <w:rPr>
          <w:rFonts w:ascii="Arial" w:hAnsi="Arial" w:cs="Arial"/>
          <w:b/>
        </w:rPr>
        <w:t>Allowable items</w:t>
      </w:r>
      <w:r w:rsidR="00626121">
        <w:rPr>
          <w:rFonts w:ascii="Arial" w:hAnsi="Arial" w:cs="Arial"/>
          <w:b/>
        </w:rPr>
        <w:t xml:space="preserve"> </w:t>
      </w:r>
    </w:p>
    <w:p w:rsidR="006C545C" w:rsidRDefault="008A4DED" w:rsidP="00F63BA9">
      <w:pPr>
        <w:pStyle w:val="ListParagraph"/>
        <w:numPr>
          <w:ilvl w:val="0"/>
          <w:numId w:val="3"/>
        </w:numPr>
        <w:ind w:left="567" w:hanging="567"/>
        <w:contextualSpacing w:val="0"/>
        <w:jc w:val="both"/>
        <w:rPr>
          <w:rFonts w:ascii="Times New Roman" w:hAnsi="Times New Roman" w:cs="Times New Roman"/>
        </w:rPr>
      </w:pPr>
      <w:r>
        <w:rPr>
          <w:rFonts w:ascii="Times New Roman" w:hAnsi="Times New Roman" w:cs="Times New Roman"/>
        </w:rPr>
        <w:t>A</w:t>
      </w:r>
      <w:r w:rsidR="0081528B">
        <w:rPr>
          <w:rFonts w:ascii="Times New Roman" w:hAnsi="Times New Roman" w:cs="Times New Roman"/>
        </w:rPr>
        <w:t xml:space="preserve">n infrastructure contributions plan </w:t>
      </w:r>
      <w:r w:rsidR="0081528B" w:rsidRPr="000E6CA0">
        <w:rPr>
          <w:rFonts w:ascii="Times New Roman" w:hAnsi="Times New Roman" w:cs="Times New Roman"/>
        </w:rPr>
        <w:t xml:space="preserve">must </w:t>
      </w:r>
      <w:r w:rsidR="0081528B">
        <w:rPr>
          <w:rFonts w:ascii="Times New Roman" w:hAnsi="Times New Roman" w:cs="Times New Roman"/>
        </w:rPr>
        <w:t>only fund a</w:t>
      </w:r>
      <w:r w:rsidR="006831FC" w:rsidRPr="000E6CA0">
        <w:rPr>
          <w:rFonts w:ascii="Times New Roman" w:hAnsi="Times New Roman" w:cs="Times New Roman"/>
        </w:rPr>
        <w:t xml:space="preserve">llowable items </w:t>
      </w:r>
      <w:r w:rsidR="0081528B">
        <w:rPr>
          <w:rFonts w:ascii="Times New Roman" w:hAnsi="Times New Roman" w:cs="Times New Roman"/>
        </w:rPr>
        <w:t>specified in this Annexure</w:t>
      </w:r>
      <w:r w:rsidR="006831FC" w:rsidRPr="000E6CA0">
        <w:rPr>
          <w:rFonts w:ascii="Times New Roman" w:hAnsi="Times New Roman" w:cs="Times New Roman"/>
        </w:rPr>
        <w:t>.</w:t>
      </w:r>
    </w:p>
    <w:p w:rsidR="0081528B" w:rsidRPr="0037757C" w:rsidRDefault="0081528B" w:rsidP="0037757C">
      <w:pPr>
        <w:pStyle w:val="ListParagraph"/>
        <w:ind w:left="567"/>
        <w:contextualSpacing w:val="0"/>
        <w:jc w:val="both"/>
        <w:rPr>
          <w:rFonts w:ascii="Times New Roman" w:hAnsi="Times New Roman" w:cs="Times New Roman"/>
          <w:sz w:val="20"/>
          <w:szCs w:val="20"/>
        </w:rPr>
      </w:pPr>
      <w:r w:rsidRPr="0037757C">
        <w:rPr>
          <w:rFonts w:ascii="Times New Roman" w:hAnsi="Times New Roman" w:cs="Times New Roman"/>
          <w:b/>
          <w:sz w:val="20"/>
          <w:szCs w:val="20"/>
        </w:rPr>
        <w:t>Note:</w:t>
      </w:r>
      <w:r w:rsidRPr="0037757C">
        <w:rPr>
          <w:rFonts w:ascii="Times New Roman" w:hAnsi="Times New Roman" w:cs="Times New Roman"/>
          <w:sz w:val="20"/>
          <w:szCs w:val="20"/>
        </w:rPr>
        <w:t xml:space="preserve"> Division 7 of Part 3AB sets out the procedure for dealing with any infrastructure contribution that </w:t>
      </w:r>
      <w:r>
        <w:rPr>
          <w:rFonts w:ascii="Times New Roman" w:hAnsi="Times New Roman" w:cs="Times New Roman"/>
          <w:sz w:val="20"/>
          <w:szCs w:val="20"/>
        </w:rPr>
        <w:t xml:space="preserve">has </w:t>
      </w:r>
      <w:r w:rsidRPr="0037757C">
        <w:rPr>
          <w:rFonts w:ascii="Times New Roman" w:hAnsi="Times New Roman" w:cs="Times New Roman"/>
          <w:sz w:val="20"/>
          <w:szCs w:val="20"/>
        </w:rPr>
        <w:t xml:space="preserve">not </w:t>
      </w:r>
      <w:r w:rsidR="000561CA">
        <w:rPr>
          <w:rFonts w:ascii="Times New Roman" w:hAnsi="Times New Roman" w:cs="Times New Roman"/>
          <w:sz w:val="20"/>
          <w:szCs w:val="20"/>
        </w:rPr>
        <w:t xml:space="preserve">been </w:t>
      </w:r>
      <w:r w:rsidRPr="0037757C">
        <w:rPr>
          <w:rFonts w:ascii="Times New Roman" w:hAnsi="Times New Roman" w:cs="Times New Roman"/>
          <w:sz w:val="20"/>
          <w:szCs w:val="20"/>
        </w:rPr>
        <w:t>expended</w:t>
      </w:r>
      <w:r>
        <w:rPr>
          <w:rFonts w:ascii="Times New Roman" w:hAnsi="Times New Roman" w:cs="Times New Roman"/>
          <w:sz w:val="20"/>
          <w:szCs w:val="20"/>
        </w:rPr>
        <w:t xml:space="preserve"> at the date on which an approved infrastructure contributions plan expires.</w:t>
      </w:r>
    </w:p>
    <w:p w:rsidR="008C7812" w:rsidRPr="000E6CA0" w:rsidRDefault="00903E98" w:rsidP="003F3686">
      <w:pPr>
        <w:jc w:val="both"/>
        <w:rPr>
          <w:rFonts w:ascii="Arial" w:hAnsi="Arial" w:cs="Arial"/>
          <w:b/>
          <w:sz w:val="20"/>
          <w:szCs w:val="20"/>
        </w:rPr>
      </w:pPr>
      <w:r w:rsidRPr="000E6CA0">
        <w:rPr>
          <w:rFonts w:ascii="Arial" w:hAnsi="Arial" w:cs="Arial"/>
          <w:b/>
          <w:sz w:val="20"/>
          <w:szCs w:val="20"/>
        </w:rPr>
        <w:t>Community and recreati</w:t>
      </w:r>
      <w:r w:rsidR="008C7812" w:rsidRPr="000E6CA0">
        <w:rPr>
          <w:rFonts w:ascii="Arial" w:hAnsi="Arial" w:cs="Arial"/>
          <w:b/>
          <w:sz w:val="20"/>
          <w:szCs w:val="20"/>
        </w:rPr>
        <w:t>on construction allowable items</w:t>
      </w:r>
      <w:r w:rsidR="00626121">
        <w:rPr>
          <w:rFonts w:ascii="Arial" w:hAnsi="Arial" w:cs="Arial"/>
          <w:b/>
          <w:sz w:val="20"/>
          <w:szCs w:val="20"/>
        </w:rPr>
        <w:t xml:space="preserve"> </w:t>
      </w:r>
    </w:p>
    <w:p w:rsidR="000F1E64" w:rsidRPr="000E6CA0" w:rsidRDefault="00903E98" w:rsidP="00F63BA9">
      <w:pPr>
        <w:pStyle w:val="ListParagraph"/>
        <w:numPr>
          <w:ilvl w:val="0"/>
          <w:numId w:val="3"/>
        </w:numPr>
        <w:spacing w:after="120"/>
        <w:ind w:left="567" w:hanging="567"/>
        <w:contextualSpacing w:val="0"/>
        <w:jc w:val="both"/>
        <w:rPr>
          <w:rFonts w:ascii="Times New Roman" w:hAnsi="Times New Roman" w:cs="Times New Roman"/>
        </w:rPr>
      </w:pPr>
      <w:bookmarkStart w:id="6" w:name="_Ref517794481"/>
      <w:r w:rsidRPr="000E6CA0">
        <w:rPr>
          <w:rFonts w:ascii="Times New Roman" w:hAnsi="Times New Roman" w:cs="Times New Roman"/>
        </w:rPr>
        <w:t xml:space="preserve">Table 2 lists the </w:t>
      </w:r>
      <w:r w:rsidR="00F976C0" w:rsidRPr="000E6CA0">
        <w:rPr>
          <w:rFonts w:ascii="Times New Roman" w:hAnsi="Times New Roman" w:cs="Times New Roman"/>
        </w:rPr>
        <w:t xml:space="preserve">allowable items for </w:t>
      </w:r>
      <w:r w:rsidRPr="000E6CA0">
        <w:rPr>
          <w:rFonts w:ascii="Times New Roman" w:hAnsi="Times New Roman" w:cs="Times New Roman"/>
        </w:rPr>
        <w:t>community and recreation construction</w:t>
      </w:r>
      <w:r w:rsidR="00F976C0" w:rsidRPr="000E6CA0">
        <w:rPr>
          <w:rFonts w:ascii="Times New Roman" w:hAnsi="Times New Roman" w:cs="Times New Roman"/>
        </w:rPr>
        <w:t xml:space="preserve"> </w:t>
      </w:r>
      <w:r w:rsidR="00B6764B" w:rsidRPr="000E6CA0">
        <w:rPr>
          <w:rFonts w:ascii="Times New Roman" w:hAnsi="Times New Roman" w:cs="Times New Roman"/>
        </w:rPr>
        <w:t>that may be</w:t>
      </w:r>
      <w:r w:rsidR="009D7068" w:rsidRPr="000E6CA0">
        <w:rPr>
          <w:rFonts w:ascii="Times New Roman" w:hAnsi="Times New Roman" w:cs="Times New Roman"/>
        </w:rPr>
        <w:t xml:space="preserve"> funded by a standard levy.</w:t>
      </w:r>
      <w:bookmarkEnd w:id="6"/>
    </w:p>
    <w:p w:rsidR="00103CF5" w:rsidRPr="000E6CA0" w:rsidRDefault="006524AC" w:rsidP="00F63BA9">
      <w:pPr>
        <w:pStyle w:val="ListParagraph"/>
        <w:numPr>
          <w:ilvl w:val="0"/>
          <w:numId w:val="3"/>
        </w:numPr>
        <w:spacing w:after="120"/>
        <w:ind w:left="567" w:hanging="567"/>
        <w:contextualSpacing w:val="0"/>
        <w:jc w:val="both"/>
        <w:rPr>
          <w:rFonts w:ascii="Times New Roman" w:hAnsi="Times New Roman" w:cs="Times New Roman"/>
        </w:rPr>
      </w:pPr>
      <w:r w:rsidRPr="000E6CA0">
        <w:rPr>
          <w:rFonts w:ascii="Times New Roman" w:hAnsi="Times New Roman" w:cs="Times New Roman"/>
        </w:rPr>
        <w:t xml:space="preserve">An allowable item </w:t>
      </w:r>
      <w:r w:rsidR="006C545C" w:rsidRPr="000E6CA0">
        <w:rPr>
          <w:rFonts w:ascii="Times New Roman" w:hAnsi="Times New Roman" w:cs="Times New Roman"/>
        </w:rPr>
        <w:t>listed in Table 2</w:t>
      </w:r>
      <w:r w:rsidRPr="000E6CA0">
        <w:rPr>
          <w:rFonts w:ascii="Times New Roman" w:hAnsi="Times New Roman" w:cs="Times New Roman"/>
        </w:rPr>
        <w:t xml:space="preserve"> includes any </w:t>
      </w:r>
      <w:r w:rsidR="000F1E64" w:rsidRPr="000E6CA0">
        <w:rPr>
          <w:rFonts w:ascii="Times New Roman" w:hAnsi="Times New Roman" w:cs="Times New Roman"/>
        </w:rPr>
        <w:t xml:space="preserve">associated </w:t>
      </w:r>
      <w:r w:rsidRPr="000E6CA0">
        <w:rPr>
          <w:rFonts w:ascii="Times New Roman" w:hAnsi="Times New Roman" w:cs="Times New Roman"/>
        </w:rPr>
        <w:t xml:space="preserve">works, services or facilities that are reasonably required to </w:t>
      </w:r>
      <w:r w:rsidR="00103CF5" w:rsidRPr="000E6CA0">
        <w:rPr>
          <w:rFonts w:ascii="Times New Roman" w:hAnsi="Times New Roman" w:cs="Times New Roman"/>
        </w:rPr>
        <w:t xml:space="preserve">ensure the </w:t>
      </w:r>
      <w:r w:rsidR="000F1E64" w:rsidRPr="000E6CA0">
        <w:rPr>
          <w:rFonts w:ascii="Times New Roman" w:hAnsi="Times New Roman" w:cs="Times New Roman"/>
        </w:rPr>
        <w:t>item is suitable for its intended use</w:t>
      </w:r>
      <w:r w:rsidR="00103CF5" w:rsidRPr="000E6CA0">
        <w:rPr>
          <w:rFonts w:ascii="Times New Roman" w:hAnsi="Times New Roman" w:cs="Times New Roman"/>
        </w:rPr>
        <w:t>.</w:t>
      </w:r>
    </w:p>
    <w:p w:rsidR="00DC1145" w:rsidRPr="000E6CA0" w:rsidRDefault="00DC1145" w:rsidP="00F63BA9">
      <w:pPr>
        <w:pStyle w:val="ListParagraph"/>
        <w:numPr>
          <w:ilvl w:val="0"/>
          <w:numId w:val="3"/>
        </w:numPr>
        <w:ind w:left="567" w:hanging="567"/>
        <w:contextualSpacing w:val="0"/>
        <w:jc w:val="both"/>
        <w:rPr>
          <w:rFonts w:ascii="Times New Roman" w:hAnsi="Times New Roman" w:cs="Times New Roman"/>
        </w:rPr>
      </w:pPr>
      <w:r w:rsidRPr="000E6CA0">
        <w:rPr>
          <w:rFonts w:ascii="Times New Roman" w:hAnsi="Times New Roman" w:cs="Times New Roman"/>
        </w:rPr>
        <w:t xml:space="preserve">The estimated cost of an allowable item for community and recreation construction may include a contingency amount </w:t>
      </w:r>
      <w:r w:rsidR="006524AC" w:rsidRPr="000E6CA0">
        <w:rPr>
          <w:rFonts w:ascii="Times New Roman" w:hAnsi="Times New Roman" w:cs="Times New Roman"/>
        </w:rPr>
        <w:t>for construction not exceeding</w:t>
      </w:r>
      <w:r w:rsidRPr="000E6CA0">
        <w:rPr>
          <w:rFonts w:ascii="Times New Roman" w:hAnsi="Times New Roman" w:cs="Times New Roman"/>
        </w:rPr>
        <w:t xml:space="preserve"> 15% of the estimated </w:t>
      </w:r>
      <w:r w:rsidR="006524AC" w:rsidRPr="000E6CA0">
        <w:rPr>
          <w:rFonts w:ascii="Times New Roman" w:hAnsi="Times New Roman" w:cs="Times New Roman"/>
        </w:rPr>
        <w:t>project cost.</w:t>
      </w:r>
    </w:p>
    <w:p w:rsidR="00AF3764" w:rsidRDefault="00AF3764">
      <w:pPr>
        <w:rPr>
          <w:rFonts w:ascii="Arial" w:hAnsi="Arial" w:cs="Arial"/>
          <w:b/>
          <w:sz w:val="20"/>
          <w:szCs w:val="20"/>
        </w:rPr>
      </w:pPr>
      <w:r>
        <w:rPr>
          <w:rFonts w:ascii="Arial" w:hAnsi="Arial" w:cs="Arial"/>
          <w:b/>
          <w:sz w:val="20"/>
          <w:szCs w:val="20"/>
        </w:rPr>
        <w:br w:type="page"/>
      </w:r>
    </w:p>
    <w:p w:rsidR="001A7AF3" w:rsidRPr="000E6CA0" w:rsidRDefault="001A7AF3" w:rsidP="001A7AF3">
      <w:pPr>
        <w:spacing w:after="0"/>
        <w:jc w:val="both"/>
        <w:rPr>
          <w:rFonts w:ascii="Arial" w:hAnsi="Arial" w:cs="Arial"/>
          <w:b/>
          <w:sz w:val="20"/>
          <w:szCs w:val="20"/>
        </w:rPr>
      </w:pPr>
      <w:r w:rsidRPr="000E6CA0">
        <w:rPr>
          <w:rFonts w:ascii="Arial" w:hAnsi="Arial" w:cs="Arial"/>
          <w:b/>
          <w:sz w:val="20"/>
          <w:szCs w:val="20"/>
        </w:rPr>
        <w:t>Table 2: Community and recreation construction</w:t>
      </w:r>
      <w:r w:rsidR="008C7812" w:rsidRPr="000E6CA0">
        <w:rPr>
          <w:rFonts w:ascii="Arial" w:hAnsi="Arial" w:cs="Arial"/>
          <w:b/>
          <w:sz w:val="20"/>
          <w:szCs w:val="20"/>
        </w:rPr>
        <w:t xml:space="preserve"> standard levy allowable items</w:t>
      </w:r>
    </w:p>
    <w:tbl>
      <w:tblPr>
        <w:tblStyle w:val="TableGrid"/>
        <w:tblW w:w="4920" w:type="pct"/>
        <w:tblInd w:w="85"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3264"/>
        <w:gridCol w:w="5807"/>
      </w:tblGrid>
      <w:tr w:rsidR="008C7812" w:rsidRPr="000E6CA0" w:rsidTr="000F1E64">
        <w:trPr>
          <w:tblHeader/>
        </w:trPr>
        <w:tc>
          <w:tcPr>
            <w:tcW w:w="1799" w:type="pct"/>
            <w:tcBorders>
              <w:top w:val="single" w:sz="4" w:space="0" w:color="7F7F7F" w:themeColor="text1" w:themeTint="80"/>
              <w:right w:val="single" w:sz="4" w:space="0" w:color="auto"/>
            </w:tcBorders>
            <w:shd w:val="clear" w:color="auto" w:fill="000000" w:themeFill="text1"/>
            <w:tcMar>
              <w:top w:w="85" w:type="dxa"/>
              <w:left w:w="85" w:type="dxa"/>
              <w:bottom w:w="85" w:type="dxa"/>
              <w:right w:w="85" w:type="dxa"/>
            </w:tcMar>
            <w:hideMark/>
          </w:tcPr>
          <w:p w:rsidR="008C7812" w:rsidRPr="000E6CA0" w:rsidRDefault="008C7812" w:rsidP="001315C7">
            <w:pPr>
              <w:pStyle w:val="Cellheading"/>
              <w:rPr>
                <w:rFonts w:ascii="Arial" w:hAnsi="Arial" w:cs="Arial"/>
                <w:color w:val="auto"/>
                <w:sz w:val="18"/>
                <w:szCs w:val="18"/>
              </w:rPr>
            </w:pPr>
          </w:p>
        </w:tc>
        <w:tc>
          <w:tcPr>
            <w:tcW w:w="3201" w:type="pct"/>
            <w:tcBorders>
              <w:top w:val="single" w:sz="4" w:space="0" w:color="7F7F7F" w:themeColor="text1" w:themeTint="80"/>
              <w:left w:val="single" w:sz="4" w:space="0" w:color="auto"/>
            </w:tcBorders>
            <w:shd w:val="clear" w:color="auto" w:fill="000000" w:themeFill="text1"/>
          </w:tcPr>
          <w:p w:rsidR="008C7812" w:rsidRPr="000E6CA0" w:rsidRDefault="008C545D" w:rsidP="008C545D">
            <w:pPr>
              <w:pStyle w:val="Cellheading"/>
              <w:rPr>
                <w:rFonts w:ascii="Arial" w:hAnsi="Arial" w:cs="Arial"/>
                <w:color w:val="auto"/>
                <w:sz w:val="18"/>
                <w:szCs w:val="18"/>
              </w:rPr>
            </w:pPr>
            <w:r w:rsidRPr="000E6CA0">
              <w:rPr>
                <w:rFonts w:ascii="Arial" w:hAnsi="Arial" w:cs="Arial"/>
                <w:color w:val="auto"/>
                <w:sz w:val="18"/>
                <w:szCs w:val="18"/>
              </w:rPr>
              <w:t>Standard levy a</w:t>
            </w:r>
            <w:r w:rsidR="00B6764B" w:rsidRPr="000E6CA0">
              <w:rPr>
                <w:rFonts w:ascii="Arial" w:hAnsi="Arial" w:cs="Arial"/>
                <w:color w:val="auto"/>
                <w:sz w:val="18"/>
                <w:szCs w:val="18"/>
              </w:rPr>
              <w:t>llowable item</w:t>
            </w:r>
          </w:p>
        </w:tc>
      </w:tr>
      <w:tr w:rsidR="001A7AF3" w:rsidRPr="000E6CA0" w:rsidTr="008C7812">
        <w:tc>
          <w:tcPr>
            <w:tcW w:w="1799" w:type="pct"/>
            <w:tcBorders>
              <w:top w:val="single" w:sz="4" w:space="0" w:color="7F7F7F" w:themeColor="text1" w:themeTint="80"/>
            </w:tcBorders>
            <w:tcMar>
              <w:top w:w="85" w:type="dxa"/>
              <w:left w:w="85" w:type="dxa"/>
              <w:bottom w:w="85" w:type="dxa"/>
              <w:right w:w="85" w:type="dxa"/>
            </w:tcMar>
            <w:hideMark/>
          </w:tcPr>
          <w:p w:rsidR="001A7AF3" w:rsidRPr="000E6CA0" w:rsidRDefault="000B3ACE" w:rsidP="002E15B6">
            <w:pPr>
              <w:pStyle w:val="Celltext"/>
              <w:spacing w:before="60" w:after="60"/>
              <w:rPr>
                <w:rFonts w:ascii="Arial" w:hAnsi="Arial" w:cs="Arial"/>
                <w:b/>
                <w:sz w:val="18"/>
                <w:szCs w:val="18"/>
              </w:rPr>
            </w:pPr>
            <w:r w:rsidRPr="000E6CA0">
              <w:rPr>
                <w:rFonts w:ascii="Arial" w:hAnsi="Arial" w:cs="Arial"/>
                <w:b/>
                <w:sz w:val="18"/>
                <w:szCs w:val="18"/>
              </w:rPr>
              <w:t>C</w:t>
            </w:r>
            <w:r w:rsidR="001A7AF3" w:rsidRPr="000E6CA0">
              <w:rPr>
                <w:rFonts w:ascii="Arial" w:hAnsi="Arial" w:cs="Arial"/>
                <w:b/>
                <w:sz w:val="18"/>
                <w:szCs w:val="18"/>
              </w:rPr>
              <w:t>ommunity facilities</w:t>
            </w:r>
          </w:p>
        </w:tc>
        <w:tc>
          <w:tcPr>
            <w:tcW w:w="3201" w:type="pct"/>
            <w:tcBorders>
              <w:top w:val="single" w:sz="4" w:space="0" w:color="7F7F7F" w:themeColor="text1" w:themeTint="80"/>
            </w:tcBorders>
            <w:tcMar>
              <w:top w:w="85" w:type="dxa"/>
              <w:left w:w="85" w:type="dxa"/>
              <w:bottom w:w="85" w:type="dxa"/>
              <w:right w:w="85" w:type="dxa"/>
            </w:tcMar>
            <w:hideMark/>
          </w:tcPr>
          <w:p w:rsidR="000F1E64" w:rsidRPr="000E6CA0" w:rsidRDefault="00D06302" w:rsidP="002E15B6">
            <w:pPr>
              <w:spacing w:before="60" w:after="60"/>
              <w:rPr>
                <w:rFonts w:ascii="Arial" w:eastAsia="Times New Roman" w:hAnsi="Arial" w:cs="Arial"/>
                <w:sz w:val="18"/>
                <w:szCs w:val="18"/>
                <w:lang w:eastAsia="en-AU"/>
              </w:rPr>
            </w:pPr>
            <w:r w:rsidRPr="0037757C">
              <w:rPr>
                <w:rFonts w:ascii="Arial" w:eastAsia="Times New Roman" w:hAnsi="Arial" w:cs="Arial"/>
                <w:sz w:val="18"/>
                <w:szCs w:val="18"/>
                <w:lang w:eastAsia="en-AU"/>
              </w:rPr>
              <w:t>The following</w:t>
            </w:r>
            <w:r>
              <w:rPr>
                <w:rFonts w:ascii="Arial" w:eastAsia="Times New Roman" w:hAnsi="Arial" w:cs="Arial"/>
                <w:sz w:val="18"/>
                <w:szCs w:val="18"/>
                <w:lang w:eastAsia="en-AU"/>
              </w:rPr>
              <w:t xml:space="preserve"> s</w:t>
            </w:r>
            <w:r w:rsidR="000F1E64" w:rsidRPr="000E6CA0">
              <w:rPr>
                <w:rFonts w:ascii="Arial" w:eastAsia="Times New Roman" w:hAnsi="Arial" w:cs="Arial"/>
                <w:sz w:val="18"/>
                <w:szCs w:val="18"/>
                <w:lang w:eastAsia="en-AU"/>
              </w:rPr>
              <w:t>ingle or multi-purpose community facilities that provide for a range of com</w:t>
            </w:r>
            <w:r w:rsidR="002E15B6" w:rsidRPr="000E6CA0">
              <w:rPr>
                <w:rFonts w:ascii="Arial" w:eastAsia="Times New Roman" w:hAnsi="Arial" w:cs="Arial"/>
                <w:sz w:val="18"/>
                <w:szCs w:val="18"/>
                <w:lang w:eastAsia="en-AU"/>
              </w:rPr>
              <w:t>munity activities and services</w:t>
            </w:r>
            <w:r w:rsidR="00517AEB">
              <w:rPr>
                <w:rFonts w:ascii="Arial" w:eastAsia="Times New Roman" w:hAnsi="Arial" w:cs="Arial"/>
                <w:sz w:val="18"/>
                <w:szCs w:val="18"/>
                <w:lang w:eastAsia="en-AU"/>
              </w:rPr>
              <w:t>:</w:t>
            </w:r>
          </w:p>
          <w:p w:rsidR="000F1E64" w:rsidRPr="000E6CA0" w:rsidRDefault="000F1E64" w:rsidP="00123257">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multi-purpose community facility</w:t>
            </w:r>
          </w:p>
          <w:p w:rsidR="000F1E64" w:rsidRPr="000E6CA0" w:rsidRDefault="000F1E64" w:rsidP="00123257">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kindergarten</w:t>
            </w:r>
          </w:p>
          <w:p w:rsidR="000F1E64" w:rsidRPr="000E6CA0" w:rsidRDefault="000F1E64" w:rsidP="00123257">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childcare and occasional care facility</w:t>
            </w:r>
          </w:p>
          <w:p w:rsidR="000F1E64" w:rsidRPr="000E6CA0" w:rsidRDefault="00BB1322" w:rsidP="00123257">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play</w:t>
            </w:r>
            <w:r w:rsidR="000F1E64" w:rsidRPr="000E6CA0">
              <w:rPr>
                <w:rFonts w:ascii="Arial" w:eastAsia="Times New Roman" w:hAnsi="Arial" w:cs="Arial"/>
                <w:sz w:val="18"/>
                <w:szCs w:val="18"/>
                <w:lang w:eastAsia="en-AU"/>
              </w:rPr>
              <w:t>group facility</w:t>
            </w:r>
          </w:p>
          <w:p w:rsidR="000F1E64" w:rsidRPr="000E6CA0" w:rsidRDefault="000F1E64" w:rsidP="00123257">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maternal and child health centre</w:t>
            </w:r>
          </w:p>
          <w:p w:rsidR="000F1E64" w:rsidRPr="000E6CA0" w:rsidRDefault="000F1E64" w:rsidP="00123257">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library and learning centre</w:t>
            </w:r>
          </w:p>
          <w:p w:rsidR="000F1E64" w:rsidRPr="000E6CA0" w:rsidRDefault="000F1E64" w:rsidP="00123257">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community arts and cultural facility</w:t>
            </w:r>
          </w:p>
          <w:p w:rsidR="000F1E64" w:rsidRPr="000E6CA0" w:rsidRDefault="000F1E64" w:rsidP="00123257">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neighbourhood house</w:t>
            </w:r>
          </w:p>
          <w:p w:rsidR="000F1E64" w:rsidRPr="000E6CA0" w:rsidRDefault="000F1E64" w:rsidP="00123257">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adult day care and activity group facility</w:t>
            </w:r>
          </w:p>
          <w:p w:rsidR="000F1E64" w:rsidRPr="000E6CA0" w:rsidRDefault="000F1E64" w:rsidP="00123257">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youth services facility</w:t>
            </w:r>
          </w:p>
          <w:p w:rsidR="000F1E64" w:rsidRPr="000E6CA0" w:rsidRDefault="000F1E64" w:rsidP="00123257">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delivered meals facility</w:t>
            </w:r>
          </w:p>
          <w:p w:rsidR="001A7AF3" w:rsidRPr="000E6CA0" w:rsidRDefault="000F1E64" w:rsidP="00123257">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business accelerator facility</w:t>
            </w:r>
            <w:r w:rsidR="007B50FA" w:rsidRPr="000E6CA0">
              <w:rPr>
                <w:rFonts w:ascii="Arial" w:eastAsia="Times New Roman" w:hAnsi="Arial" w:cs="Arial"/>
                <w:sz w:val="18"/>
                <w:szCs w:val="18"/>
                <w:lang w:eastAsia="en-AU"/>
              </w:rPr>
              <w:t>.</w:t>
            </w:r>
          </w:p>
        </w:tc>
      </w:tr>
      <w:tr w:rsidR="001A7AF3" w:rsidRPr="000E6CA0" w:rsidTr="008C7812">
        <w:tc>
          <w:tcPr>
            <w:tcW w:w="1799" w:type="pct"/>
            <w:tcBorders>
              <w:top w:val="single" w:sz="4" w:space="0" w:color="7F7F7F" w:themeColor="text1" w:themeTint="80"/>
            </w:tcBorders>
            <w:tcMar>
              <w:top w:w="85" w:type="dxa"/>
              <w:left w:w="85" w:type="dxa"/>
              <w:bottom w:w="85" w:type="dxa"/>
              <w:right w:w="85" w:type="dxa"/>
            </w:tcMar>
            <w:hideMark/>
          </w:tcPr>
          <w:p w:rsidR="001A7AF3" w:rsidRPr="000E6CA0" w:rsidRDefault="000B3ACE" w:rsidP="002E15B6">
            <w:pPr>
              <w:pStyle w:val="Celltext"/>
              <w:spacing w:before="60" w:after="60"/>
              <w:rPr>
                <w:rFonts w:ascii="Arial" w:hAnsi="Arial" w:cs="Arial"/>
                <w:b/>
                <w:sz w:val="18"/>
                <w:szCs w:val="18"/>
              </w:rPr>
            </w:pPr>
            <w:r w:rsidRPr="000E6CA0">
              <w:rPr>
                <w:rFonts w:ascii="Arial" w:hAnsi="Arial" w:cs="Arial"/>
                <w:b/>
                <w:sz w:val="18"/>
                <w:szCs w:val="18"/>
              </w:rPr>
              <w:t>S</w:t>
            </w:r>
            <w:r w:rsidR="001A7AF3" w:rsidRPr="000E6CA0">
              <w:rPr>
                <w:rFonts w:ascii="Arial" w:hAnsi="Arial" w:cs="Arial"/>
                <w:b/>
                <w:sz w:val="18"/>
                <w:szCs w:val="18"/>
              </w:rPr>
              <w:t>ports and recreation facilities</w:t>
            </w:r>
          </w:p>
        </w:tc>
        <w:tc>
          <w:tcPr>
            <w:tcW w:w="3201" w:type="pct"/>
            <w:tcBorders>
              <w:top w:val="single" w:sz="4" w:space="0" w:color="7F7F7F" w:themeColor="text1" w:themeTint="80"/>
            </w:tcBorders>
            <w:tcMar>
              <w:top w:w="85" w:type="dxa"/>
              <w:left w:w="85" w:type="dxa"/>
              <w:bottom w:w="85" w:type="dxa"/>
              <w:right w:w="85" w:type="dxa"/>
            </w:tcMar>
            <w:hideMark/>
          </w:tcPr>
          <w:p w:rsidR="000F1E64" w:rsidRPr="000E6CA0" w:rsidRDefault="0028124C" w:rsidP="002E15B6">
            <w:pPr>
              <w:pStyle w:val="Celltext"/>
              <w:keepNext/>
              <w:spacing w:before="60" w:after="60"/>
              <w:rPr>
                <w:rFonts w:ascii="Arial" w:hAnsi="Arial" w:cs="Arial"/>
                <w:sz w:val="18"/>
                <w:szCs w:val="18"/>
              </w:rPr>
            </w:pPr>
            <w:r>
              <w:rPr>
                <w:rFonts w:ascii="Arial" w:hAnsi="Arial" w:cs="Arial"/>
                <w:sz w:val="18"/>
                <w:szCs w:val="18"/>
              </w:rPr>
              <w:t>T</w:t>
            </w:r>
            <w:r w:rsidR="005F2F63">
              <w:rPr>
                <w:rFonts w:ascii="Arial" w:hAnsi="Arial" w:cs="Arial"/>
                <w:sz w:val="18"/>
                <w:szCs w:val="18"/>
              </w:rPr>
              <w:t>he following m</w:t>
            </w:r>
            <w:r w:rsidR="001A7AF3" w:rsidRPr="000E6CA0">
              <w:rPr>
                <w:rFonts w:ascii="Arial" w:hAnsi="Arial" w:cs="Arial"/>
                <w:sz w:val="18"/>
                <w:szCs w:val="18"/>
              </w:rPr>
              <w:t>ulti-purpose or specialist sports and recreation facilities that provide for a range of activities and services</w:t>
            </w:r>
            <w:r w:rsidR="005F2F63">
              <w:rPr>
                <w:rFonts w:ascii="Arial" w:hAnsi="Arial" w:cs="Arial"/>
                <w:sz w:val="18"/>
                <w:szCs w:val="18"/>
              </w:rPr>
              <w:t>:</w:t>
            </w:r>
          </w:p>
          <w:p w:rsidR="000F1E64" w:rsidRPr="000E6CA0" w:rsidRDefault="000F1E64" w:rsidP="00123257">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outdoor multi-purpose sports field, court and spaces</w:t>
            </w:r>
          </w:p>
          <w:p w:rsidR="000F1E64" w:rsidRPr="000E6CA0" w:rsidRDefault="000F1E64" w:rsidP="00123257">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multi-purpose and/or specialist pavilion</w:t>
            </w:r>
          </w:p>
          <w:p w:rsidR="000F1E64" w:rsidRPr="000E6CA0" w:rsidRDefault="000F1E64" w:rsidP="00123257">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football oval</w:t>
            </w:r>
          </w:p>
          <w:p w:rsidR="000F1E64" w:rsidRPr="000E6CA0" w:rsidRDefault="000F1E64" w:rsidP="00123257">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soccer pitch</w:t>
            </w:r>
          </w:p>
          <w:p w:rsidR="000F1E64" w:rsidRPr="000E6CA0" w:rsidRDefault="000F1E64" w:rsidP="00123257">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cricket oval</w:t>
            </w:r>
          </w:p>
          <w:p w:rsidR="000F1E64" w:rsidRPr="000E6CA0" w:rsidRDefault="000F1E64" w:rsidP="00123257">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rugby field</w:t>
            </w:r>
          </w:p>
          <w:p w:rsidR="000F1E64" w:rsidRPr="000E6CA0" w:rsidRDefault="000F1E64" w:rsidP="00123257">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tennis court</w:t>
            </w:r>
          </w:p>
          <w:p w:rsidR="000F1E64" w:rsidRPr="000E6CA0" w:rsidRDefault="00D90620" w:rsidP="00123257">
            <w:pPr>
              <w:numPr>
                <w:ilvl w:val="0"/>
                <w:numId w:val="14"/>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 xml:space="preserve">basketball </w:t>
            </w:r>
            <w:r w:rsidR="000F1E64" w:rsidRPr="000E6CA0">
              <w:rPr>
                <w:rFonts w:ascii="Arial" w:eastAsia="Times New Roman" w:hAnsi="Arial" w:cs="Arial"/>
                <w:sz w:val="18"/>
                <w:szCs w:val="18"/>
                <w:lang w:eastAsia="en-AU"/>
              </w:rPr>
              <w:t>court</w:t>
            </w:r>
          </w:p>
          <w:p w:rsidR="000F1E64" w:rsidRPr="000E6CA0" w:rsidRDefault="000F1E64" w:rsidP="00123257">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netball court</w:t>
            </w:r>
          </w:p>
          <w:p w:rsidR="000F1E64" w:rsidRPr="000E6CA0" w:rsidRDefault="000F1E64" w:rsidP="00123257">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bowling green</w:t>
            </w:r>
          </w:p>
          <w:p w:rsidR="000F1E64" w:rsidRPr="000E6CA0" w:rsidRDefault="000F1E64" w:rsidP="00123257">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bocce court</w:t>
            </w:r>
          </w:p>
          <w:p w:rsidR="000F1E64" w:rsidRPr="000E6CA0" w:rsidRDefault="000F1E64" w:rsidP="00123257">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baseball field</w:t>
            </w:r>
          </w:p>
          <w:p w:rsidR="000F1E64" w:rsidRPr="000E6CA0" w:rsidRDefault="000F1E64" w:rsidP="00123257">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softball field</w:t>
            </w:r>
          </w:p>
          <w:p w:rsidR="000F1E64" w:rsidRPr="000E6CA0" w:rsidRDefault="000F1E64" w:rsidP="00123257">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hockey field</w:t>
            </w:r>
            <w:r w:rsidR="007B50FA" w:rsidRPr="000E6CA0">
              <w:rPr>
                <w:rFonts w:ascii="Arial" w:eastAsia="Times New Roman" w:hAnsi="Arial" w:cs="Arial"/>
                <w:sz w:val="18"/>
                <w:szCs w:val="18"/>
                <w:lang w:eastAsia="en-AU"/>
              </w:rPr>
              <w:t>.</w:t>
            </w:r>
          </w:p>
        </w:tc>
      </w:tr>
    </w:tbl>
    <w:p w:rsidR="00856AB6" w:rsidRPr="000E6CA0" w:rsidRDefault="00903E98" w:rsidP="002E15B6">
      <w:pPr>
        <w:spacing w:before="200"/>
        <w:jc w:val="both"/>
        <w:rPr>
          <w:rFonts w:ascii="Arial" w:hAnsi="Arial" w:cs="Arial"/>
          <w:b/>
          <w:sz w:val="20"/>
          <w:szCs w:val="20"/>
        </w:rPr>
      </w:pPr>
      <w:r w:rsidRPr="000E6CA0">
        <w:rPr>
          <w:rFonts w:ascii="Arial" w:hAnsi="Arial" w:cs="Arial"/>
          <w:b/>
          <w:sz w:val="20"/>
          <w:szCs w:val="20"/>
        </w:rPr>
        <w:t>Transport construction a</w:t>
      </w:r>
      <w:r w:rsidR="00856AB6" w:rsidRPr="000E6CA0">
        <w:rPr>
          <w:rFonts w:ascii="Arial" w:hAnsi="Arial" w:cs="Arial"/>
          <w:b/>
          <w:sz w:val="20"/>
          <w:szCs w:val="20"/>
        </w:rPr>
        <w:t>llowable items</w:t>
      </w:r>
      <w:r w:rsidR="00626121">
        <w:rPr>
          <w:rFonts w:ascii="Arial" w:hAnsi="Arial" w:cs="Arial"/>
          <w:b/>
          <w:sz w:val="20"/>
          <w:szCs w:val="20"/>
        </w:rPr>
        <w:t xml:space="preserve"> </w:t>
      </w:r>
    </w:p>
    <w:p w:rsidR="00F1764B" w:rsidRPr="00EB68D2" w:rsidRDefault="00103B81" w:rsidP="00F63BA9">
      <w:pPr>
        <w:pStyle w:val="ListParagraph"/>
        <w:numPr>
          <w:ilvl w:val="0"/>
          <w:numId w:val="3"/>
        </w:numPr>
        <w:spacing w:after="120"/>
        <w:ind w:left="567" w:hanging="567"/>
        <w:contextualSpacing w:val="0"/>
        <w:jc w:val="both"/>
        <w:rPr>
          <w:rFonts w:ascii="Times New Roman" w:hAnsi="Times New Roman" w:cs="Times New Roman"/>
          <w:shd w:val="clear" w:color="auto" w:fill="FFFFFF" w:themeFill="background1"/>
        </w:rPr>
      </w:pPr>
      <w:r>
        <w:rPr>
          <w:rFonts w:ascii="Times New Roman" w:hAnsi="Times New Roman" w:cs="Times New Roman"/>
          <w:shd w:val="clear" w:color="auto" w:fill="FFFFFF" w:themeFill="background1"/>
        </w:rPr>
        <w:t>A</w:t>
      </w:r>
      <w:r w:rsidR="00B82291" w:rsidRPr="00F1764B">
        <w:rPr>
          <w:rFonts w:ascii="Times New Roman" w:hAnsi="Times New Roman" w:cs="Times New Roman"/>
          <w:shd w:val="clear" w:color="auto" w:fill="FFFFFF" w:themeFill="background1"/>
        </w:rPr>
        <w:t xml:space="preserve"> standard levy or </w:t>
      </w:r>
      <w:r w:rsidR="00F60B3A" w:rsidRPr="00F1764B">
        <w:rPr>
          <w:rFonts w:ascii="Times New Roman" w:hAnsi="Times New Roman" w:cs="Times New Roman"/>
          <w:shd w:val="clear" w:color="auto" w:fill="FFFFFF" w:themeFill="background1"/>
        </w:rPr>
        <w:t xml:space="preserve">a </w:t>
      </w:r>
      <w:r w:rsidR="00B82291" w:rsidRPr="00F1764B">
        <w:rPr>
          <w:rFonts w:ascii="Times New Roman" w:hAnsi="Times New Roman" w:cs="Times New Roman"/>
          <w:shd w:val="clear" w:color="auto" w:fill="FFFFFF" w:themeFill="background1"/>
        </w:rPr>
        <w:t xml:space="preserve">supplementary levy must not be imposed </w:t>
      </w:r>
      <w:r>
        <w:rPr>
          <w:rFonts w:ascii="Times New Roman" w:hAnsi="Times New Roman" w:cs="Times New Roman"/>
          <w:shd w:val="clear" w:color="auto" w:fill="FFFFFF" w:themeFill="background1"/>
        </w:rPr>
        <w:t xml:space="preserve">in respect of the development of land </w:t>
      </w:r>
      <w:r w:rsidRPr="00F1764B">
        <w:rPr>
          <w:rFonts w:ascii="Times New Roman" w:hAnsi="Times New Roman" w:cs="Times New Roman"/>
          <w:shd w:val="clear" w:color="auto" w:fill="FFFFFF" w:themeFill="background1"/>
        </w:rPr>
        <w:t xml:space="preserve">within a GAIC contribution area </w:t>
      </w:r>
      <w:r w:rsidR="00B82291" w:rsidRPr="00F1764B">
        <w:rPr>
          <w:rFonts w:ascii="Times New Roman" w:hAnsi="Times New Roman" w:cs="Times New Roman"/>
          <w:shd w:val="clear" w:color="auto" w:fill="FFFFFF" w:themeFill="background1"/>
        </w:rPr>
        <w:t xml:space="preserve">to fund transport construction on an existing declared State road. This does not include the construction of </w:t>
      </w:r>
      <w:r w:rsidR="003B0AC5" w:rsidRPr="00F1764B">
        <w:rPr>
          <w:rFonts w:ascii="Times New Roman" w:hAnsi="Times New Roman" w:cs="Times New Roman"/>
          <w:shd w:val="clear" w:color="auto" w:fill="FFFFFF" w:themeFill="background1"/>
        </w:rPr>
        <w:t xml:space="preserve">road </w:t>
      </w:r>
      <w:r w:rsidR="00B82291" w:rsidRPr="00F1764B">
        <w:rPr>
          <w:rFonts w:ascii="Times New Roman" w:hAnsi="Times New Roman" w:cs="Times New Roman"/>
          <w:shd w:val="clear" w:color="auto" w:fill="FFFFFF" w:themeFill="background1"/>
        </w:rPr>
        <w:t>intersection</w:t>
      </w:r>
      <w:r w:rsidR="003B0AC5" w:rsidRPr="00F1764B">
        <w:rPr>
          <w:rFonts w:ascii="Times New Roman" w:hAnsi="Times New Roman" w:cs="Times New Roman"/>
          <w:shd w:val="clear" w:color="auto" w:fill="FFFFFF" w:themeFill="background1"/>
        </w:rPr>
        <w:t>s</w:t>
      </w:r>
      <w:r w:rsidR="00B82291" w:rsidRPr="00F1764B">
        <w:rPr>
          <w:rFonts w:ascii="Times New Roman" w:hAnsi="Times New Roman" w:cs="Times New Roman"/>
          <w:shd w:val="clear" w:color="auto" w:fill="FFFFFF" w:themeFill="background1"/>
        </w:rPr>
        <w:t xml:space="preserve"> required to connect a new or upgraded council road to a declared State road</w:t>
      </w:r>
      <w:r w:rsidR="00F22367">
        <w:rPr>
          <w:rFonts w:ascii="Times New Roman" w:hAnsi="Times New Roman" w:cs="Times New Roman"/>
          <w:shd w:val="clear" w:color="auto" w:fill="FFFFFF" w:themeFill="background1"/>
        </w:rPr>
        <w:t>,</w:t>
      </w:r>
      <w:r w:rsidR="00842DD4">
        <w:rPr>
          <w:rFonts w:ascii="Times New Roman" w:hAnsi="Times New Roman" w:cs="Times New Roman"/>
          <w:shd w:val="clear" w:color="auto" w:fill="FFFFFF" w:themeFill="background1"/>
        </w:rPr>
        <w:t xml:space="preserve"> or walking and cycling infrastructure alongside or crossing </w:t>
      </w:r>
      <w:r w:rsidR="00F22367">
        <w:rPr>
          <w:rFonts w:ascii="Times New Roman" w:hAnsi="Times New Roman" w:cs="Times New Roman"/>
          <w:shd w:val="clear" w:color="auto" w:fill="FFFFFF" w:themeFill="background1"/>
        </w:rPr>
        <w:t xml:space="preserve">a declared </w:t>
      </w:r>
      <w:r w:rsidR="00842DD4">
        <w:rPr>
          <w:rFonts w:ascii="Times New Roman" w:hAnsi="Times New Roman" w:cs="Times New Roman"/>
          <w:shd w:val="clear" w:color="auto" w:fill="FFFFFF" w:themeFill="background1"/>
        </w:rPr>
        <w:t xml:space="preserve">State </w:t>
      </w:r>
      <w:r w:rsidR="00F22367">
        <w:rPr>
          <w:rFonts w:ascii="Times New Roman" w:hAnsi="Times New Roman" w:cs="Times New Roman"/>
          <w:shd w:val="clear" w:color="auto" w:fill="FFFFFF" w:themeFill="background1"/>
        </w:rPr>
        <w:t>road</w:t>
      </w:r>
      <w:r w:rsidR="00842DD4">
        <w:rPr>
          <w:rFonts w:ascii="Times New Roman" w:hAnsi="Times New Roman" w:cs="Times New Roman"/>
          <w:shd w:val="clear" w:color="auto" w:fill="FFFFFF" w:themeFill="background1"/>
        </w:rPr>
        <w:t>.</w:t>
      </w:r>
    </w:p>
    <w:p w:rsidR="003B283F" w:rsidRPr="00F1764B" w:rsidRDefault="00DB5470" w:rsidP="00F63BA9">
      <w:pPr>
        <w:pStyle w:val="ListParagraph"/>
        <w:numPr>
          <w:ilvl w:val="0"/>
          <w:numId w:val="3"/>
        </w:numPr>
        <w:spacing w:after="120"/>
        <w:ind w:left="567" w:hanging="567"/>
        <w:contextualSpacing w:val="0"/>
        <w:jc w:val="both"/>
        <w:rPr>
          <w:rFonts w:ascii="Arial" w:hAnsi="Arial" w:cs="Arial"/>
          <w:sz w:val="20"/>
          <w:szCs w:val="20"/>
        </w:rPr>
      </w:pPr>
      <w:bookmarkStart w:id="7" w:name="_Ref512251716"/>
      <w:r>
        <w:rPr>
          <w:rFonts w:ascii="Times New Roman" w:hAnsi="Times New Roman" w:cs="Times New Roman"/>
          <w:shd w:val="clear" w:color="auto" w:fill="FFFFFF" w:themeFill="background1"/>
        </w:rPr>
        <w:t xml:space="preserve">A standard levy may fund the allowable items for transport construction listed in </w:t>
      </w:r>
      <w:r w:rsidR="008A0AEC" w:rsidRPr="00EB68D2">
        <w:rPr>
          <w:rFonts w:ascii="Times New Roman" w:hAnsi="Times New Roman" w:cs="Times New Roman"/>
          <w:shd w:val="clear" w:color="auto" w:fill="FFFFFF" w:themeFill="background1"/>
        </w:rPr>
        <w:t>Table</w:t>
      </w:r>
      <w:r w:rsidR="008A0AEC" w:rsidRPr="00F1764B">
        <w:rPr>
          <w:rFonts w:ascii="Times New Roman" w:hAnsi="Times New Roman" w:cs="Times New Roman"/>
        </w:rPr>
        <w:t xml:space="preserve"> 3</w:t>
      </w:r>
      <w:r w:rsidR="006078A3" w:rsidRPr="00F1764B">
        <w:rPr>
          <w:rFonts w:ascii="Times New Roman" w:hAnsi="Times New Roman" w:cs="Times New Roman"/>
        </w:rPr>
        <w:t>.</w:t>
      </w:r>
      <w:r w:rsidR="00442229" w:rsidRPr="00F1764B">
        <w:rPr>
          <w:rFonts w:ascii="Times New Roman" w:hAnsi="Times New Roman" w:cs="Times New Roman"/>
        </w:rPr>
        <w:t xml:space="preserve"> </w:t>
      </w:r>
      <w:r w:rsidR="006F53E1" w:rsidRPr="00F1764B">
        <w:rPr>
          <w:rFonts w:ascii="Times New Roman" w:hAnsi="Times New Roman" w:cs="Times New Roman"/>
        </w:rPr>
        <w:t xml:space="preserve">The column </w:t>
      </w:r>
      <w:r w:rsidR="00B447B9" w:rsidRPr="00F1764B">
        <w:rPr>
          <w:rFonts w:ascii="Times New Roman" w:hAnsi="Times New Roman" w:cs="Times New Roman"/>
        </w:rPr>
        <w:t xml:space="preserve">in the </w:t>
      </w:r>
      <w:r w:rsidR="00B447B9" w:rsidRPr="00F1764B">
        <w:rPr>
          <w:rFonts w:ascii="Times New Roman" w:hAnsi="Times New Roman" w:cs="Times New Roman"/>
          <w:shd w:val="clear" w:color="auto" w:fill="FFFFFF" w:themeFill="background1"/>
        </w:rPr>
        <w:t xml:space="preserve">Table </w:t>
      </w:r>
      <w:r w:rsidR="006F53E1" w:rsidRPr="00F1764B">
        <w:rPr>
          <w:rFonts w:ascii="Times New Roman" w:hAnsi="Times New Roman" w:cs="Times New Roman"/>
        </w:rPr>
        <w:t xml:space="preserve">headed ‘Standard of provision’ </w:t>
      </w:r>
      <w:r w:rsidR="00162D30" w:rsidRPr="00F1764B">
        <w:rPr>
          <w:rFonts w:ascii="Times New Roman" w:hAnsi="Times New Roman" w:cs="Times New Roman"/>
          <w:shd w:val="clear" w:color="auto" w:fill="FFFFFF" w:themeFill="background1"/>
        </w:rPr>
        <w:t xml:space="preserve">describes </w:t>
      </w:r>
      <w:r w:rsidR="006F53E1" w:rsidRPr="00F1764B">
        <w:rPr>
          <w:rFonts w:ascii="Times New Roman" w:hAnsi="Times New Roman" w:cs="Times New Roman"/>
          <w:shd w:val="clear" w:color="auto" w:fill="FFFFFF" w:themeFill="background1"/>
        </w:rPr>
        <w:t xml:space="preserve">the </w:t>
      </w:r>
      <w:r w:rsidR="009441AC" w:rsidRPr="00F1764B">
        <w:rPr>
          <w:rFonts w:ascii="Times New Roman" w:hAnsi="Times New Roman" w:cs="Times New Roman"/>
          <w:shd w:val="clear" w:color="auto" w:fill="FFFFFF" w:themeFill="background1"/>
        </w:rPr>
        <w:t xml:space="preserve">standard or scope of </w:t>
      </w:r>
      <w:r w:rsidR="00950199" w:rsidRPr="00F1764B">
        <w:rPr>
          <w:rFonts w:ascii="Times New Roman" w:hAnsi="Times New Roman" w:cs="Times New Roman"/>
          <w:shd w:val="clear" w:color="auto" w:fill="FFFFFF" w:themeFill="background1"/>
        </w:rPr>
        <w:t>construction</w:t>
      </w:r>
      <w:r w:rsidR="00162D30" w:rsidRPr="00F1764B">
        <w:rPr>
          <w:rFonts w:ascii="Times New Roman" w:hAnsi="Times New Roman" w:cs="Times New Roman"/>
          <w:shd w:val="clear" w:color="auto" w:fill="FFFFFF" w:themeFill="background1"/>
        </w:rPr>
        <w:t xml:space="preserve"> </w:t>
      </w:r>
      <w:r w:rsidR="006F53E1" w:rsidRPr="00F1764B">
        <w:rPr>
          <w:rFonts w:ascii="Times New Roman" w:hAnsi="Times New Roman" w:cs="Times New Roman"/>
          <w:shd w:val="clear" w:color="auto" w:fill="FFFFFF" w:themeFill="background1"/>
        </w:rPr>
        <w:t xml:space="preserve">that a standard levy </w:t>
      </w:r>
      <w:r w:rsidR="009D7068" w:rsidRPr="00F1764B">
        <w:rPr>
          <w:rFonts w:ascii="Times New Roman" w:hAnsi="Times New Roman" w:cs="Times New Roman"/>
          <w:shd w:val="clear" w:color="auto" w:fill="FFFFFF" w:themeFill="background1"/>
        </w:rPr>
        <w:t>w</w:t>
      </w:r>
      <w:r w:rsidR="006F53E1" w:rsidRPr="00F1764B">
        <w:rPr>
          <w:rFonts w:ascii="Times New Roman" w:hAnsi="Times New Roman" w:cs="Times New Roman"/>
          <w:shd w:val="clear" w:color="auto" w:fill="FFFFFF" w:themeFill="background1"/>
        </w:rPr>
        <w:t xml:space="preserve">ould normally </w:t>
      </w:r>
      <w:r w:rsidR="009D7068" w:rsidRPr="00F1764B">
        <w:rPr>
          <w:rFonts w:ascii="Times New Roman" w:hAnsi="Times New Roman" w:cs="Times New Roman"/>
          <w:shd w:val="clear" w:color="auto" w:fill="FFFFFF" w:themeFill="background1"/>
        </w:rPr>
        <w:t xml:space="preserve">be expected to </w:t>
      </w:r>
      <w:r w:rsidR="006F53E1" w:rsidRPr="00F1764B">
        <w:rPr>
          <w:rFonts w:ascii="Times New Roman" w:hAnsi="Times New Roman" w:cs="Times New Roman"/>
          <w:shd w:val="clear" w:color="auto" w:fill="FFFFFF" w:themeFill="background1"/>
        </w:rPr>
        <w:t>fund.</w:t>
      </w:r>
      <w:bookmarkEnd w:id="7"/>
    </w:p>
    <w:p w:rsidR="008F6178" w:rsidRDefault="008F6178">
      <w:pPr>
        <w:rPr>
          <w:rFonts w:ascii="Arial" w:hAnsi="Arial" w:cs="Arial"/>
          <w:b/>
          <w:sz w:val="20"/>
          <w:szCs w:val="20"/>
        </w:rPr>
      </w:pPr>
      <w:r>
        <w:rPr>
          <w:rFonts w:ascii="Arial" w:hAnsi="Arial" w:cs="Arial"/>
          <w:b/>
          <w:sz w:val="20"/>
          <w:szCs w:val="20"/>
        </w:rPr>
        <w:br w:type="page"/>
      </w:r>
    </w:p>
    <w:p w:rsidR="00B447B9" w:rsidRPr="000E6CA0" w:rsidRDefault="00B447B9" w:rsidP="00B447B9">
      <w:pPr>
        <w:spacing w:after="0"/>
        <w:jc w:val="both"/>
        <w:rPr>
          <w:rFonts w:ascii="Arial" w:hAnsi="Arial" w:cs="Arial"/>
          <w:b/>
          <w:sz w:val="20"/>
          <w:szCs w:val="20"/>
        </w:rPr>
      </w:pPr>
      <w:r w:rsidRPr="000E6CA0">
        <w:rPr>
          <w:rFonts w:ascii="Arial" w:hAnsi="Arial" w:cs="Arial"/>
          <w:b/>
          <w:sz w:val="20"/>
          <w:szCs w:val="20"/>
        </w:rPr>
        <w:t>Table 3: Transport construction standard levy allowable items</w:t>
      </w:r>
    </w:p>
    <w:tbl>
      <w:tblPr>
        <w:tblStyle w:val="TableGrid"/>
        <w:tblW w:w="4920" w:type="pct"/>
        <w:tblInd w:w="85"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39"/>
        <w:gridCol w:w="1987"/>
        <w:gridCol w:w="3545"/>
      </w:tblGrid>
      <w:tr w:rsidR="00B447B9" w:rsidRPr="000E6CA0" w:rsidTr="00EB68D2">
        <w:trPr>
          <w:tblHeader/>
        </w:trPr>
        <w:tc>
          <w:tcPr>
            <w:tcW w:w="1951" w:type="pct"/>
            <w:tcBorders>
              <w:top w:val="single" w:sz="4" w:space="0" w:color="7F7F7F" w:themeColor="text1" w:themeTint="80"/>
            </w:tcBorders>
            <w:shd w:val="clear" w:color="auto" w:fill="000000" w:themeFill="text1"/>
            <w:tcMar>
              <w:top w:w="85" w:type="dxa"/>
              <w:left w:w="85" w:type="dxa"/>
              <w:bottom w:w="85" w:type="dxa"/>
              <w:right w:w="85" w:type="dxa"/>
            </w:tcMar>
            <w:hideMark/>
          </w:tcPr>
          <w:p w:rsidR="00B447B9" w:rsidRPr="000E6CA0" w:rsidRDefault="008C545D" w:rsidP="008C545D">
            <w:pPr>
              <w:pStyle w:val="Cellheading"/>
              <w:rPr>
                <w:rFonts w:ascii="Arial" w:hAnsi="Arial" w:cs="Arial"/>
                <w:color w:val="auto"/>
                <w:sz w:val="18"/>
                <w:szCs w:val="18"/>
              </w:rPr>
            </w:pPr>
            <w:r w:rsidRPr="000E6CA0">
              <w:rPr>
                <w:rFonts w:ascii="Arial" w:hAnsi="Arial" w:cs="Arial"/>
                <w:color w:val="auto"/>
                <w:sz w:val="18"/>
                <w:szCs w:val="18"/>
              </w:rPr>
              <w:t>Standard levy a</w:t>
            </w:r>
            <w:r w:rsidR="00B447B9" w:rsidRPr="000E6CA0">
              <w:rPr>
                <w:rFonts w:ascii="Arial" w:hAnsi="Arial" w:cs="Arial"/>
                <w:color w:val="auto"/>
                <w:sz w:val="18"/>
                <w:szCs w:val="18"/>
              </w:rPr>
              <w:t>llowable item</w:t>
            </w:r>
          </w:p>
        </w:tc>
        <w:tc>
          <w:tcPr>
            <w:tcW w:w="1095" w:type="pct"/>
            <w:tcBorders>
              <w:top w:val="single" w:sz="4" w:space="0" w:color="7F7F7F" w:themeColor="text1" w:themeTint="80"/>
              <w:left w:val="single" w:sz="4" w:space="0" w:color="auto"/>
            </w:tcBorders>
            <w:shd w:val="clear" w:color="auto" w:fill="000000" w:themeFill="text1"/>
          </w:tcPr>
          <w:p w:rsidR="00B447B9" w:rsidRPr="000E6CA0" w:rsidRDefault="00B447B9" w:rsidP="001315C7">
            <w:pPr>
              <w:pStyle w:val="Cellheading"/>
              <w:rPr>
                <w:rFonts w:ascii="Arial" w:hAnsi="Arial" w:cs="Arial"/>
                <w:color w:val="auto"/>
                <w:sz w:val="18"/>
                <w:szCs w:val="18"/>
              </w:rPr>
            </w:pPr>
          </w:p>
        </w:tc>
        <w:tc>
          <w:tcPr>
            <w:tcW w:w="1954" w:type="pct"/>
            <w:tcBorders>
              <w:top w:val="single" w:sz="4" w:space="0" w:color="7F7F7F" w:themeColor="text1" w:themeTint="80"/>
              <w:left w:val="single" w:sz="4" w:space="0" w:color="auto"/>
            </w:tcBorders>
            <w:shd w:val="clear" w:color="auto" w:fill="000000" w:themeFill="text1"/>
          </w:tcPr>
          <w:p w:rsidR="00B447B9" w:rsidRPr="000E6CA0" w:rsidRDefault="00B447B9" w:rsidP="00B447B9">
            <w:pPr>
              <w:pStyle w:val="Cellheading"/>
              <w:rPr>
                <w:rFonts w:ascii="Arial" w:hAnsi="Arial" w:cs="Arial"/>
                <w:color w:val="auto"/>
                <w:sz w:val="18"/>
                <w:szCs w:val="18"/>
              </w:rPr>
            </w:pPr>
            <w:r w:rsidRPr="000E6CA0">
              <w:rPr>
                <w:rFonts w:ascii="Arial" w:hAnsi="Arial" w:cs="Arial"/>
                <w:color w:val="auto"/>
                <w:sz w:val="18"/>
                <w:szCs w:val="18"/>
              </w:rPr>
              <w:t>Standard of provision</w:t>
            </w:r>
          </w:p>
        </w:tc>
      </w:tr>
      <w:tr w:rsidR="001600B8" w:rsidRPr="000E6CA0" w:rsidTr="00EB68D2">
        <w:trPr>
          <w:trHeight w:val="867"/>
        </w:trPr>
        <w:tc>
          <w:tcPr>
            <w:tcW w:w="1951" w:type="pct"/>
            <w:vMerge w:val="restart"/>
            <w:tcBorders>
              <w:top w:val="single" w:sz="4" w:space="0" w:color="7F7F7F" w:themeColor="text1" w:themeTint="80"/>
              <w:right w:val="single" w:sz="4" w:space="0" w:color="7F7F7F" w:themeColor="text1" w:themeTint="80"/>
            </w:tcBorders>
            <w:tcMar>
              <w:top w:w="85" w:type="dxa"/>
              <w:left w:w="85" w:type="dxa"/>
              <w:bottom w:w="85" w:type="dxa"/>
              <w:right w:w="85" w:type="dxa"/>
            </w:tcMar>
            <w:hideMark/>
          </w:tcPr>
          <w:p w:rsidR="001600B8" w:rsidRPr="000E6CA0" w:rsidRDefault="00F22367" w:rsidP="002E15B6">
            <w:pPr>
              <w:spacing w:before="60" w:after="60"/>
              <w:rPr>
                <w:rFonts w:ascii="Arial" w:hAnsi="Arial" w:cs="Arial"/>
                <w:sz w:val="18"/>
                <w:szCs w:val="18"/>
              </w:rPr>
            </w:pPr>
            <w:r>
              <w:rPr>
                <w:rFonts w:ascii="Arial" w:hAnsi="Arial" w:cs="Arial"/>
                <w:bCs/>
                <w:sz w:val="18"/>
                <w:szCs w:val="18"/>
              </w:rPr>
              <w:t>A</w:t>
            </w:r>
            <w:r w:rsidR="001600B8" w:rsidRPr="000E6CA0">
              <w:rPr>
                <w:rFonts w:ascii="Arial" w:hAnsi="Arial" w:cs="Arial"/>
                <w:bCs/>
                <w:sz w:val="18"/>
                <w:szCs w:val="18"/>
              </w:rPr>
              <w:t>rterial roads</w:t>
            </w:r>
          </w:p>
          <w:p w:rsidR="001600B8" w:rsidRPr="000E6CA0" w:rsidRDefault="001600B8" w:rsidP="002E15B6">
            <w:pPr>
              <w:spacing w:before="60" w:after="60"/>
              <w:rPr>
                <w:rFonts w:ascii="Arial" w:hAnsi="Arial" w:cs="Arial"/>
                <w:sz w:val="18"/>
                <w:szCs w:val="18"/>
              </w:rPr>
            </w:pPr>
            <w:r w:rsidRPr="000E6CA0">
              <w:rPr>
                <w:rFonts w:ascii="Arial" w:hAnsi="Arial" w:cs="Arial"/>
                <w:bCs/>
                <w:sz w:val="18"/>
                <w:szCs w:val="18"/>
              </w:rPr>
              <w:t>This includes:</w:t>
            </w:r>
          </w:p>
          <w:p w:rsidR="001600B8" w:rsidRPr="000E6CA0" w:rsidRDefault="001600B8" w:rsidP="00123257">
            <w:pPr>
              <w:numPr>
                <w:ilvl w:val="0"/>
                <w:numId w:val="16"/>
              </w:numPr>
              <w:spacing w:before="60" w:after="60"/>
              <w:rPr>
                <w:rFonts w:ascii="Arial" w:hAnsi="Arial" w:cs="Arial"/>
                <w:sz w:val="18"/>
                <w:szCs w:val="18"/>
              </w:rPr>
            </w:pPr>
            <w:r w:rsidRPr="000E6CA0">
              <w:rPr>
                <w:rFonts w:ascii="Arial" w:hAnsi="Arial" w:cs="Arial"/>
                <w:bCs/>
                <w:sz w:val="18"/>
                <w:szCs w:val="18"/>
              </w:rPr>
              <w:t>upgrades to existing local roads to arterial road standards; and</w:t>
            </w:r>
          </w:p>
          <w:p w:rsidR="001600B8" w:rsidRPr="000E6CA0" w:rsidRDefault="001600B8" w:rsidP="00123257">
            <w:pPr>
              <w:pStyle w:val="Celltext"/>
              <w:numPr>
                <w:ilvl w:val="0"/>
                <w:numId w:val="16"/>
              </w:numPr>
              <w:spacing w:before="60" w:after="60"/>
              <w:contextualSpacing/>
              <w:rPr>
                <w:rFonts w:ascii="Arial" w:hAnsi="Arial" w:cs="Arial"/>
                <w:sz w:val="18"/>
                <w:szCs w:val="18"/>
              </w:rPr>
            </w:pPr>
            <w:r w:rsidRPr="000E6CA0">
              <w:rPr>
                <w:rFonts w:ascii="Arial" w:hAnsi="Arial" w:cs="Arial"/>
                <w:bCs/>
                <w:sz w:val="18"/>
                <w:szCs w:val="18"/>
              </w:rPr>
              <w:t>new arterial roads.</w:t>
            </w:r>
          </w:p>
        </w:tc>
        <w:tc>
          <w:tcPr>
            <w:tcW w:w="1095" w:type="pct"/>
            <w:tcBorders>
              <w:top w:val="single" w:sz="4" w:space="0" w:color="7F7F7F" w:themeColor="text1" w:themeTint="80"/>
              <w:left w:val="single" w:sz="4" w:space="0" w:color="7F7F7F" w:themeColor="text1" w:themeTint="80"/>
            </w:tcBorders>
            <w:vAlign w:val="center"/>
          </w:tcPr>
          <w:p w:rsidR="001600B8" w:rsidRPr="000E6CA0" w:rsidRDefault="001600B8" w:rsidP="00F1764B">
            <w:pPr>
              <w:spacing w:after="60"/>
              <w:rPr>
                <w:rFonts w:ascii="Arial" w:hAnsi="Arial" w:cs="Arial"/>
                <w:sz w:val="18"/>
                <w:szCs w:val="18"/>
              </w:rPr>
            </w:pPr>
            <w:r w:rsidRPr="000E6CA0">
              <w:rPr>
                <w:rFonts w:ascii="Arial" w:hAnsi="Arial" w:cs="Arial"/>
                <w:sz w:val="18"/>
                <w:szCs w:val="18"/>
              </w:rPr>
              <w:t>Arterial road spacing</w:t>
            </w:r>
          </w:p>
        </w:tc>
        <w:tc>
          <w:tcPr>
            <w:tcW w:w="1954" w:type="pct"/>
            <w:tcBorders>
              <w:top w:val="single" w:sz="4" w:space="0" w:color="7F7F7F" w:themeColor="text1" w:themeTint="80"/>
              <w:left w:val="single" w:sz="4" w:space="0" w:color="7F7F7F" w:themeColor="text1" w:themeTint="80"/>
            </w:tcBorders>
            <w:vAlign w:val="center"/>
          </w:tcPr>
          <w:p w:rsidR="009E1B93" w:rsidRDefault="001600B8" w:rsidP="000B3ACE">
            <w:pPr>
              <w:spacing w:before="60" w:after="60"/>
              <w:jc w:val="both"/>
              <w:rPr>
                <w:rFonts w:ascii="Arial" w:hAnsi="Arial" w:cs="Arial"/>
                <w:sz w:val="18"/>
                <w:szCs w:val="18"/>
              </w:rPr>
            </w:pPr>
            <w:r w:rsidRPr="000E6CA0">
              <w:rPr>
                <w:rFonts w:ascii="Arial" w:hAnsi="Arial" w:cs="Arial"/>
                <w:sz w:val="18"/>
                <w:szCs w:val="18"/>
              </w:rPr>
              <w:t>Based on a typical 1.6 km arterial road grid network with alternating</w:t>
            </w:r>
            <w:r w:rsidR="009E1B93">
              <w:rPr>
                <w:rFonts w:ascii="Arial" w:hAnsi="Arial" w:cs="Arial"/>
                <w:sz w:val="18"/>
                <w:szCs w:val="18"/>
              </w:rPr>
              <w:t>:</w:t>
            </w:r>
          </w:p>
          <w:p w:rsidR="009E1B93" w:rsidRDefault="001600B8" w:rsidP="00EB68D2">
            <w:pPr>
              <w:pStyle w:val="ListParagraph"/>
              <w:numPr>
                <w:ilvl w:val="0"/>
                <w:numId w:val="58"/>
              </w:numPr>
              <w:spacing w:before="60" w:after="60"/>
              <w:ind w:left="317" w:hanging="284"/>
              <w:jc w:val="both"/>
              <w:rPr>
                <w:rFonts w:ascii="Arial" w:hAnsi="Arial" w:cs="Arial"/>
                <w:sz w:val="18"/>
                <w:szCs w:val="18"/>
              </w:rPr>
            </w:pPr>
            <w:r w:rsidRPr="00EB68D2">
              <w:rPr>
                <w:rFonts w:ascii="Arial" w:hAnsi="Arial" w:cs="Arial"/>
                <w:sz w:val="18"/>
                <w:szCs w:val="18"/>
              </w:rPr>
              <w:t xml:space="preserve">primary (six lane) </w:t>
            </w:r>
            <w:r w:rsidR="009E1B93">
              <w:rPr>
                <w:rFonts w:ascii="Arial" w:hAnsi="Arial" w:cs="Arial"/>
                <w:sz w:val="18"/>
                <w:szCs w:val="18"/>
              </w:rPr>
              <w:t xml:space="preserve">arterial roads comprising a 41 metre wide reservation; </w:t>
            </w:r>
            <w:r w:rsidRPr="00EB68D2">
              <w:rPr>
                <w:rFonts w:ascii="Arial" w:hAnsi="Arial" w:cs="Arial"/>
                <w:sz w:val="18"/>
                <w:szCs w:val="18"/>
              </w:rPr>
              <w:t xml:space="preserve">and </w:t>
            </w:r>
          </w:p>
          <w:p w:rsidR="001600B8" w:rsidRPr="00EB68D2" w:rsidRDefault="001600B8" w:rsidP="00EB68D2">
            <w:pPr>
              <w:pStyle w:val="ListParagraph"/>
              <w:numPr>
                <w:ilvl w:val="0"/>
                <w:numId w:val="58"/>
              </w:numPr>
              <w:spacing w:before="60" w:after="60"/>
              <w:ind w:left="317" w:hanging="284"/>
              <w:jc w:val="both"/>
              <w:rPr>
                <w:rFonts w:ascii="Arial" w:hAnsi="Arial" w:cs="Arial"/>
                <w:sz w:val="18"/>
                <w:szCs w:val="18"/>
              </w:rPr>
            </w:pPr>
            <w:r w:rsidRPr="00EB68D2">
              <w:rPr>
                <w:rFonts w:ascii="Arial" w:hAnsi="Arial" w:cs="Arial"/>
                <w:sz w:val="18"/>
                <w:szCs w:val="18"/>
              </w:rPr>
              <w:t>secondary (four lane) arterial roads</w:t>
            </w:r>
            <w:r w:rsidR="009E1B93">
              <w:rPr>
                <w:rFonts w:ascii="Arial" w:hAnsi="Arial" w:cs="Arial"/>
                <w:sz w:val="18"/>
                <w:szCs w:val="18"/>
              </w:rPr>
              <w:t xml:space="preserve"> comprising a 34 metre wide reservation.</w:t>
            </w:r>
          </w:p>
        </w:tc>
      </w:tr>
      <w:tr w:rsidR="001600B8" w:rsidRPr="000E6CA0" w:rsidTr="00EB68D2">
        <w:trPr>
          <w:trHeight w:val="869"/>
        </w:trPr>
        <w:tc>
          <w:tcPr>
            <w:tcW w:w="1951" w:type="pct"/>
            <w:vMerge/>
            <w:tcBorders>
              <w:right w:val="single" w:sz="4" w:space="0" w:color="7F7F7F" w:themeColor="text1" w:themeTint="80"/>
            </w:tcBorders>
            <w:tcMar>
              <w:top w:w="85" w:type="dxa"/>
              <w:left w:w="85" w:type="dxa"/>
              <w:bottom w:w="85" w:type="dxa"/>
              <w:right w:w="85" w:type="dxa"/>
            </w:tcMar>
          </w:tcPr>
          <w:p w:rsidR="001600B8" w:rsidRPr="000E6CA0" w:rsidRDefault="001600B8" w:rsidP="002E15B6">
            <w:pPr>
              <w:pStyle w:val="Celltext"/>
              <w:spacing w:before="60" w:after="60"/>
              <w:contextualSpacing/>
              <w:rPr>
                <w:rFonts w:ascii="Arial" w:hAnsi="Arial" w:cs="Arial"/>
                <w:sz w:val="18"/>
                <w:szCs w:val="18"/>
              </w:rPr>
            </w:pPr>
          </w:p>
        </w:tc>
        <w:tc>
          <w:tcPr>
            <w:tcW w:w="1095" w:type="pct"/>
            <w:tcBorders>
              <w:top w:val="single" w:sz="4" w:space="0" w:color="7F7F7F" w:themeColor="text1" w:themeTint="80"/>
              <w:left w:val="single" w:sz="4" w:space="0" w:color="7F7F7F" w:themeColor="text1" w:themeTint="80"/>
            </w:tcBorders>
            <w:vAlign w:val="center"/>
          </w:tcPr>
          <w:p w:rsidR="001600B8" w:rsidRPr="000E6CA0" w:rsidRDefault="001600B8" w:rsidP="000B3ACE">
            <w:pPr>
              <w:spacing w:before="60" w:after="60"/>
              <w:rPr>
                <w:rFonts w:ascii="Arial" w:hAnsi="Arial" w:cs="Arial"/>
                <w:sz w:val="18"/>
                <w:szCs w:val="18"/>
              </w:rPr>
            </w:pPr>
            <w:r w:rsidRPr="000E6CA0">
              <w:rPr>
                <w:rFonts w:ascii="Arial" w:hAnsi="Arial" w:cs="Arial"/>
                <w:sz w:val="18"/>
                <w:szCs w:val="18"/>
              </w:rPr>
              <w:t>Arterial road design</w:t>
            </w:r>
          </w:p>
        </w:tc>
        <w:tc>
          <w:tcPr>
            <w:tcW w:w="1954" w:type="pct"/>
            <w:tcBorders>
              <w:left w:val="single" w:sz="4" w:space="0" w:color="7F7F7F" w:themeColor="text1" w:themeTint="80"/>
            </w:tcBorders>
            <w:vAlign w:val="center"/>
          </w:tcPr>
          <w:p w:rsidR="001600B8" w:rsidRPr="000E6CA0" w:rsidRDefault="001600B8" w:rsidP="000B3ACE">
            <w:pPr>
              <w:spacing w:before="60" w:after="60"/>
              <w:jc w:val="both"/>
              <w:rPr>
                <w:rFonts w:ascii="Arial" w:hAnsi="Arial" w:cs="Arial"/>
                <w:sz w:val="18"/>
                <w:szCs w:val="18"/>
              </w:rPr>
            </w:pPr>
            <w:r w:rsidRPr="000E6CA0">
              <w:rPr>
                <w:rFonts w:ascii="Arial" w:hAnsi="Arial" w:cs="Arial"/>
                <w:sz w:val="18"/>
                <w:szCs w:val="18"/>
              </w:rPr>
              <w:t>Designed to generally accommodate the forecast ultimate traffic volumes generated by the new development.</w:t>
            </w:r>
          </w:p>
        </w:tc>
      </w:tr>
      <w:tr w:rsidR="001600B8" w:rsidRPr="000E6CA0" w:rsidTr="00EB68D2">
        <w:trPr>
          <w:trHeight w:val="579"/>
        </w:trPr>
        <w:tc>
          <w:tcPr>
            <w:tcW w:w="1951" w:type="pct"/>
            <w:vMerge/>
            <w:tcBorders>
              <w:right w:val="single" w:sz="4" w:space="0" w:color="7F7F7F" w:themeColor="text1" w:themeTint="80"/>
            </w:tcBorders>
            <w:tcMar>
              <w:top w:w="85" w:type="dxa"/>
              <w:left w:w="85" w:type="dxa"/>
              <w:bottom w:w="85" w:type="dxa"/>
              <w:right w:w="85" w:type="dxa"/>
            </w:tcMar>
          </w:tcPr>
          <w:p w:rsidR="001600B8" w:rsidRPr="000E6CA0" w:rsidRDefault="001600B8" w:rsidP="002E15B6">
            <w:pPr>
              <w:pStyle w:val="Celltext"/>
              <w:spacing w:before="60" w:after="60"/>
              <w:contextualSpacing/>
              <w:rPr>
                <w:rFonts w:ascii="Arial" w:hAnsi="Arial" w:cs="Arial"/>
                <w:sz w:val="18"/>
                <w:szCs w:val="18"/>
              </w:rPr>
            </w:pPr>
          </w:p>
        </w:tc>
        <w:tc>
          <w:tcPr>
            <w:tcW w:w="1095" w:type="pct"/>
            <w:tcBorders>
              <w:top w:val="single" w:sz="4" w:space="0" w:color="7F7F7F" w:themeColor="text1" w:themeTint="80"/>
              <w:left w:val="single" w:sz="4" w:space="0" w:color="7F7F7F" w:themeColor="text1" w:themeTint="80"/>
            </w:tcBorders>
            <w:vAlign w:val="center"/>
          </w:tcPr>
          <w:p w:rsidR="001600B8" w:rsidRPr="000E6CA0" w:rsidRDefault="001600B8" w:rsidP="000B3ACE">
            <w:pPr>
              <w:spacing w:before="60" w:after="60"/>
              <w:rPr>
                <w:rFonts w:ascii="Arial" w:hAnsi="Arial" w:cs="Arial"/>
                <w:sz w:val="18"/>
                <w:szCs w:val="18"/>
              </w:rPr>
            </w:pPr>
            <w:r w:rsidRPr="000E6CA0">
              <w:rPr>
                <w:rFonts w:ascii="Arial" w:hAnsi="Arial" w:cs="Arial"/>
                <w:sz w:val="18"/>
                <w:szCs w:val="18"/>
              </w:rPr>
              <w:t>Arterial road lanes</w:t>
            </w:r>
          </w:p>
        </w:tc>
        <w:tc>
          <w:tcPr>
            <w:tcW w:w="1954" w:type="pct"/>
            <w:tcBorders>
              <w:left w:val="single" w:sz="4" w:space="0" w:color="7F7F7F" w:themeColor="text1" w:themeTint="80"/>
            </w:tcBorders>
            <w:vAlign w:val="center"/>
          </w:tcPr>
          <w:p w:rsidR="001600B8" w:rsidRPr="000E6CA0" w:rsidRDefault="001600B8" w:rsidP="000B3ACE">
            <w:pPr>
              <w:spacing w:before="60" w:after="60"/>
              <w:jc w:val="both"/>
              <w:rPr>
                <w:rFonts w:ascii="Arial" w:hAnsi="Arial" w:cs="Arial"/>
                <w:sz w:val="18"/>
                <w:szCs w:val="18"/>
              </w:rPr>
            </w:pPr>
            <w:r w:rsidRPr="000E6CA0">
              <w:rPr>
                <w:rFonts w:ascii="Arial" w:hAnsi="Arial" w:cs="Arial"/>
                <w:sz w:val="18"/>
                <w:szCs w:val="18"/>
              </w:rPr>
              <w:t>Construction of one through lane in each direction.</w:t>
            </w:r>
          </w:p>
        </w:tc>
      </w:tr>
      <w:tr w:rsidR="001600B8" w:rsidRPr="000E6CA0" w:rsidTr="00EB68D2">
        <w:trPr>
          <w:trHeight w:val="853"/>
        </w:trPr>
        <w:tc>
          <w:tcPr>
            <w:tcW w:w="1951" w:type="pct"/>
            <w:vMerge/>
            <w:tcBorders>
              <w:right w:val="single" w:sz="4" w:space="0" w:color="7F7F7F" w:themeColor="text1" w:themeTint="80"/>
            </w:tcBorders>
            <w:tcMar>
              <w:top w:w="85" w:type="dxa"/>
              <w:left w:w="85" w:type="dxa"/>
              <w:bottom w:w="85" w:type="dxa"/>
              <w:right w:w="85" w:type="dxa"/>
            </w:tcMar>
          </w:tcPr>
          <w:p w:rsidR="001600B8" w:rsidRPr="000E6CA0" w:rsidRDefault="001600B8" w:rsidP="002E15B6">
            <w:pPr>
              <w:pStyle w:val="Celltext"/>
              <w:spacing w:before="60" w:after="60"/>
              <w:contextualSpacing/>
              <w:rPr>
                <w:rFonts w:ascii="Arial" w:hAnsi="Arial" w:cs="Arial"/>
                <w:sz w:val="18"/>
                <w:szCs w:val="18"/>
              </w:rPr>
            </w:pPr>
          </w:p>
        </w:tc>
        <w:tc>
          <w:tcPr>
            <w:tcW w:w="1095" w:type="pct"/>
            <w:tcBorders>
              <w:top w:val="single" w:sz="4" w:space="0" w:color="7F7F7F" w:themeColor="text1" w:themeTint="80"/>
              <w:left w:val="single" w:sz="4" w:space="0" w:color="7F7F7F" w:themeColor="text1" w:themeTint="80"/>
            </w:tcBorders>
            <w:vAlign w:val="center"/>
          </w:tcPr>
          <w:p w:rsidR="001600B8" w:rsidRPr="000E6CA0" w:rsidRDefault="001600B8" w:rsidP="002E15B6">
            <w:pPr>
              <w:spacing w:before="60" w:after="60"/>
              <w:rPr>
                <w:rFonts w:ascii="Arial" w:hAnsi="Arial" w:cs="Arial"/>
                <w:sz w:val="18"/>
                <w:szCs w:val="18"/>
              </w:rPr>
            </w:pPr>
            <w:r w:rsidRPr="000E6CA0">
              <w:rPr>
                <w:rFonts w:ascii="Arial" w:hAnsi="Arial" w:cs="Arial"/>
                <w:sz w:val="18"/>
                <w:szCs w:val="18"/>
              </w:rPr>
              <w:t>Walking and cycling infrastructure</w:t>
            </w:r>
          </w:p>
        </w:tc>
        <w:tc>
          <w:tcPr>
            <w:tcW w:w="1954" w:type="pct"/>
            <w:tcBorders>
              <w:top w:val="single" w:sz="4" w:space="0" w:color="7F7F7F" w:themeColor="text1" w:themeTint="80"/>
              <w:left w:val="single" w:sz="4" w:space="0" w:color="7F7F7F" w:themeColor="text1" w:themeTint="80"/>
            </w:tcBorders>
            <w:vAlign w:val="center"/>
          </w:tcPr>
          <w:p w:rsidR="001600B8" w:rsidRPr="000E6CA0" w:rsidRDefault="001600B8" w:rsidP="000B3ACE">
            <w:pPr>
              <w:spacing w:before="60" w:after="60"/>
              <w:jc w:val="both"/>
              <w:rPr>
                <w:rFonts w:ascii="Arial" w:hAnsi="Arial" w:cs="Arial"/>
                <w:sz w:val="18"/>
                <w:szCs w:val="18"/>
              </w:rPr>
            </w:pPr>
            <w:r w:rsidRPr="000E6CA0">
              <w:rPr>
                <w:rFonts w:ascii="Arial" w:hAnsi="Arial" w:cs="Arial"/>
                <w:sz w:val="18"/>
                <w:szCs w:val="18"/>
              </w:rPr>
              <w:t>On both sides of the arterial road as specified in the Precinct Structure Plan or equivalent structure plan.</w:t>
            </w:r>
          </w:p>
        </w:tc>
      </w:tr>
      <w:tr w:rsidR="001600B8" w:rsidRPr="000E6CA0" w:rsidTr="00EB68D2">
        <w:trPr>
          <w:trHeight w:val="725"/>
        </w:trPr>
        <w:tc>
          <w:tcPr>
            <w:tcW w:w="1951" w:type="pct"/>
            <w:vMerge/>
            <w:tcBorders>
              <w:right w:val="single" w:sz="4" w:space="0" w:color="7F7F7F" w:themeColor="text1" w:themeTint="80"/>
            </w:tcBorders>
            <w:tcMar>
              <w:top w:w="85" w:type="dxa"/>
              <w:left w:w="85" w:type="dxa"/>
              <w:bottom w:w="85" w:type="dxa"/>
              <w:right w:w="85" w:type="dxa"/>
            </w:tcMar>
          </w:tcPr>
          <w:p w:rsidR="001600B8" w:rsidRPr="000E6CA0" w:rsidRDefault="001600B8" w:rsidP="002E15B6">
            <w:pPr>
              <w:pStyle w:val="Celltext"/>
              <w:spacing w:before="60" w:after="60"/>
              <w:contextualSpacing/>
              <w:rPr>
                <w:rFonts w:ascii="Arial" w:hAnsi="Arial" w:cs="Arial"/>
                <w:sz w:val="18"/>
                <w:szCs w:val="18"/>
              </w:rPr>
            </w:pPr>
          </w:p>
        </w:tc>
        <w:tc>
          <w:tcPr>
            <w:tcW w:w="1095" w:type="pct"/>
            <w:tcBorders>
              <w:top w:val="single" w:sz="4" w:space="0" w:color="7F7F7F" w:themeColor="text1" w:themeTint="80"/>
              <w:left w:val="single" w:sz="4" w:space="0" w:color="7F7F7F" w:themeColor="text1" w:themeTint="80"/>
            </w:tcBorders>
            <w:vAlign w:val="center"/>
          </w:tcPr>
          <w:p w:rsidR="001600B8" w:rsidRPr="000E6CA0" w:rsidRDefault="001600B8" w:rsidP="002E15B6">
            <w:pPr>
              <w:spacing w:before="60" w:after="60"/>
              <w:rPr>
                <w:rFonts w:ascii="Arial" w:hAnsi="Arial" w:cs="Arial"/>
                <w:sz w:val="18"/>
                <w:szCs w:val="18"/>
              </w:rPr>
            </w:pPr>
            <w:r w:rsidRPr="000E6CA0">
              <w:rPr>
                <w:rFonts w:ascii="Arial" w:hAnsi="Arial" w:cs="Arial"/>
                <w:sz w:val="18"/>
                <w:szCs w:val="18"/>
              </w:rPr>
              <w:t>Signalised pedestrian crossings</w:t>
            </w:r>
          </w:p>
        </w:tc>
        <w:tc>
          <w:tcPr>
            <w:tcW w:w="1954" w:type="pct"/>
            <w:tcBorders>
              <w:top w:val="single" w:sz="4" w:space="0" w:color="7F7F7F" w:themeColor="text1" w:themeTint="80"/>
              <w:left w:val="single" w:sz="4" w:space="0" w:color="7F7F7F" w:themeColor="text1" w:themeTint="80"/>
            </w:tcBorders>
            <w:vAlign w:val="center"/>
          </w:tcPr>
          <w:p w:rsidR="001600B8" w:rsidRPr="000E6CA0" w:rsidRDefault="001600B8" w:rsidP="000B3ACE">
            <w:pPr>
              <w:spacing w:before="60" w:after="60"/>
              <w:jc w:val="both"/>
              <w:rPr>
                <w:rFonts w:ascii="Arial" w:hAnsi="Arial" w:cs="Arial"/>
                <w:sz w:val="18"/>
                <w:szCs w:val="18"/>
              </w:rPr>
            </w:pPr>
            <w:r w:rsidRPr="000E6CA0">
              <w:rPr>
                <w:rFonts w:ascii="Arial" w:hAnsi="Arial" w:cs="Arial"/>
                <w:sz w:val="18"/>
                <w:szCs w:val="18"/>
              </w:rPr>
              <w:t>As specified in the Precinct Structure Plan or equivalent structure plan.</w:t>
            </w:r>
          </w:p>
        </w:tc>
      </w:tr>
      <w:tr w:rsidR="00B447B9" w:rsidRPr="000E6CA0" w:rsidTr="00EB68D2">
        <w:trPr>
          <w:trHeight w:val="803"/>
        </w:trPr>
        <w:tc>
          <w:tcPr>
            <w:tcW w:w="1951" w:type="pct"/>
            <w:vMerge w:val="restart"/>
            <w:tcBorders>
              <w:right w:val="single" w:sz="4" w:space="0" w:color="7F7F7F" w:themeColor="text1" w:themeTint="80"/>
            </w:tcBorders>
            <w:tcMar>
              <w:top w:w="85" w:type="dxa"/>
              <w:left w:w="85" w:type="dxa"/>
              <w:bottom w:w="85" w:type="dxa"/>
              <w:right w:w="85" w:type="dxa"/>
            </w:tcMar>
          </w:tcPr>
          <w:p w:rsidR="00B447B9" w:rsidRPr="000E6CA0" w:rsidRDefault="00B447B9" w:rsidP="002E15B6">
            <w:pPr>
              <w:spacing w:before="60" w:after="60"/>
              <w:rPr>
                <w:rFonts w:ascii="Arial" w:hAnsi="Arial" w:cs="Arial"/>
                <w:sz w:val="18"/>
                <w:szCs w:val="18"/>
              </w:rPr>
            </w:pPr>
            <w:r w:rsidRPr="000E6CA0">
              <w:rPr>
                <w:rFonts w:ascii="Arial" w:hAnsi="Arial" w:cs="Arial"/>
                <w:bCs/>
                <w:sz w:val="18"/>
                <w:szCs w:val="18"/>
              </w:rPr>
              <w:t>Intersections (traffic signals or roundabouts) with council or declared State arterial roads</w:t>
            </w:r>
          </w:p>
          <w:p w:rsidR="00B447B9" w:rsidRPr="000E6CA0" w:rsidRDefault="00B447B9" w:rsidP="002E15B6">
            <w:pPr>
              <w:spacing w:before="60" w:after="60"/>
              <w:rPr>
                <w:rFonts w:ascii="Arial" w:hAnsi="Arial" w:cs="Arial"/>
                <w:sz w:val="18"/>
                <w:szCs w:val="18"/>
              </w:rPr>
            </w:pPr>
            <w:r w:rsidRPr="000E6CA0">
              <w:rPr>
                <w:rFonts w:ascii="Arial" w:hAnsi="Arial" w:cs="Arial"/>
                <w:bCs/>
                <w:sz w:val="18"/>
                <w:szCs w:val="18"/>
              </w:rPr>
              <w:t>This includes:</w:t>
            </w:r>
          </w:p>
          <w:p w:rsidR="00B447B9" w:rsidRPr="000E6CA0" w:rsidRDefault="00084841" w:rsidP="00123257">
            <w:pPr>
              <w:numPr>
                <w:ilvl w:val="0"/>
                <w:numId w:val="17"/>
              </w:numPr>
              <w:spacing w:before="60" w:after="60"/>
              <w:rPr>
                <w:rFonts w:ascii="Arial" w:hAnsi="Arial" w:cs="Arial"/>
                <w:sz w:val="18"/>
                <w:szCs w:val="18"/>
              </w:rPr>
            </w:pPr>
            <w:r w:rsidRPr="000E6CA0">
              <w:rPr>
                <w:rFonts w:ascii="Arial" w:hAnsi="Arial" w:cs="Arial"/>
                <w:bCs/>
                <w:sz w:val="18"/>
                <w:szCs w:val="18"/>
              </w:rPr>
              <w:t>a</w:t>
            </w:r>
            <w:r w:rsidR="00B447B9" w:rsidRPr="000E6CA0">
              <w:rPr>
                <w:rFonts w:ascii="Arial" w:hAnsi="Arial" w:cs="Arial"/>
                <w:bCs/>
                <w:sz w:val="18"/>
                <w:szCs w:val="18"/>
              </w:rPr>
              <w:t>rterial and a</w:t>
            </w:r>
            <w:r w:rsidRPr="000E6CA0">
              <w:rPr>
                <w:rFonts w:ascii="Arial" w:hAnsi="Arial" w:cs="Arial"/>
                <w:bCs/>
                <w:sz w:val="18"/>
                <w:szCs w:val="18"/>
              </w:rPr>
              <w:t>rterial road intersections; and</w:t>
            </w:r>
          </w:p>
          <w:p w:rsidR="00B447B9" w:rsidRPr="000E6CA0" w:rsidRDefault="00084841" w:rsidP="00123257">
            <w:pPr>
              <w:numPr>
                <w:ilvl w:val="0"/>
                <w:numId w:val="17"/>
              </w:numPr>
              <w:spacing w:before="60" w:after="60"/>
              <w:rPr>
                <w:rFonts w:ascii="Arial" w:hAnsi="Arial" w:cs="Arial"/>
                <w:sz w:val="18"/>
                <w:szCs w:val="18"/>
              </w:rPr>
            </w:pPr>
            <w:r w:rsidRPr="000E6CA0">
              <w:rPr>
                <w:rFonts w:ascii="Arial" w:hAnsi="Arial" w:cs="Arial"/>
                <w:bCs/>
                <w:sz w:val="18"/>
                <w:szCs w:val="18"/>
              </w:rPr>
              <w:t>a</w:t>
            </w:r>
            <w:r w:rsidR="00B447B9" w:rsidRPr="000E6CA0">
              <w:rPr>
                <w:rFonts w:ascii="Arial" w:hAnsi="Arial" w:cs="Arial"/>
                <w:bCs/>
                <w:sz w:val="18"/>
                <w:szCs w:val="18"/>
              </w:rPr>
              <w:t>rterial and connector road intersections.</w:t>
            </w:r>
          </w:p>
          <w:p w:rsidR="00B447B9" w:rsidRPr="000E6CA0" w:rsidRDefault="00B447B9" w:rsidP="002E15B6">
            <w:pPr>
              <w:pStyle w:val="Celltext"/>
              <w:spacing w:before="60" w:after="60"/>
              <w:contextualSpacing/>
              <w:rPr>
                <w:rFonts w:ascii="Arial" w:hAnsi="Arial" w:cs="Arial"/>
                <w:sz w:val="18"/>
                <w:szCs w:val="18"/>
              </w:rPr>
            </w:pPr>
            <w:r w:rsidRPr="000E6CA0">
              <w:rPr>
                <w:rFonts w:ascii="Arial" w:hAnsi="Arial" w:cs="Arial"/>
                <w:bCs/>
                <w:sz w:val="18"/>
                <w:szCs w:val="18"/>
              </w:rPr>
              <w:t> </w:t>
            </w:r>
          </w:p>
        </w:tc>
        <w:tc>
          <w:tcPr>
            <w:tcW w:w="1095" w:type="pct"/>
            <w:tcBorders>
              <w:top w:val="single" w:sz="4" w:space="0" w:color="7F7F7F" w:themeColor="text1" w:themeTint="80"/>
              <w:left w:val="single" w:sz="4" w:space="0" w:color="7F7F7F" w:themeColor="text1" w:themeTint="80"/>
            </w:tcBorders>
            <w:vAlign w:val="center"/>
          </w:tcPr>
          <w:p w:rsidR="00B447B9" w:rsidRPr="000E6CA0" w:rsidRDefault="00B447B9" w:rsidP="002E15B6">
            <w:pPr>
              <w:spacing w:before="60" w:after="60"/>
              <w:rPr>
                <w:rFonts w:ascii="Arial" w:hAnsi="Arial" w:cs="Arial"/>
                <w:sz w:val="18"/>
                <w:szCs w:val="18"/>
              </w:rPr>
            </w:pPr>
            <w:r w:rsidRPr="000E6CA0">
              <w:rPr>
                <w:rFonts w:ascii="Arial" w:hAnsi="Arial" w:cs="Arial"/>
                <w:sz w:val="18"/>
                <w:szCs w:val="18"/>
              </w:rPr>
              <w:t xml:space="preserve">Intersection spacing </w:t>
            </w:r>
          </w:p>
        </w:tc>
        <w:tc>
          <w:tcPr>
            <w:tcW w:w="1954" w:type="pct"/>
            <w:tcBorders>
              <w:top w:val="single" w:sz="4" w:space="0" w:color="7F7F7F" w:themeColor="text1" w:themeTint="80"/>
              <w:left w:val="single" w:sz="4" w:space="0" w:color="7F7F7F" w:themeColor="text1" w:themeTint="80"/>
            </w:tcBorders>
            <w:vAlign w:val="center"/>
          </w:tcPr>
          <w:p w:rsidR="000B3ACE" w:rsidRPr="000E6CA0" w:rsidRDefault="00B447B9" w:rsidP="000B3ACE">
            <w:pPr>
              <w:spacing w:before="60" w:after="60"/>
              <w:jc w:val="both"/>
              <w:rPr>
                <w:rFonts w:ascii="Arial" w:hAnsi="Arial" w:cs="Arial"/>
                <w:sz w:val="18"/>
                <w:szCs w:val="18"/>
              </w:rPr>
            </w:pPr>
            <w:r w:rsidRPr="000E6CA0">
              <w:rPr>
                <w:rFonts w:ascii="Arial" w:hAnsi="Arial" w:cs="Arial"/>
                <w:sz w:val="18"/>
                <w:szCs w:val="18"/>
              </w:rPr>
              <w:t>Based on a typical 800 metre spacing within the standard 1.6 km arterial road grid network</w:t>
            </w:r>
            <w:r w:rsidR="00084841" w:rsidRPr="000E6CA0">
              <w:rPr>
                <w:rFonts w:ascii="Arial" w:hAnsi="Arial" w:cs="Arial"/>
                <w:sz w:val="18"/>
                <w:szCs w:val="18"/>
              </w:rPr>
              <w:t>.</w:t>
            </w:r>
          </w:p>
        </w:tc>
      </w:tr>
      <w:tr w:rsidR="00D06FF8" w:rsidRPr="000E6CA0" w:rsidTr="00EB68D2">
        <w:trPr>
          <w:trHeight w:val="803"/>
        </w:trPr>
        <w:tc>
          <w:tcPr>
            <w:tcW w:w="1951" w:type="pct"/>
            <w:vMerge/>
            <w:tcBorders>
              <w:right w:val="single" w:sz="4" w:space="0" w:color="7F7F7F" w:themeColor="text1" w:themeTint="80"/>
            </w:tcBorders>
            <w:tcMar>
              <w:top w:w="85" w:type="dxa"/>
              <w:left w:w="85" w:type="dxa"/>
              <w:bottom w:w="85" w:type="dxa"/>
              <w:right w:w="85" w:type="dxa"/>
            </w:tcMar>
          </w:tcPr>
          <w:p w:rsidR="00D06FF8" w:rsidRPr="000E6CA0" w:rsidRDefault="00D06FF8" w:rsidP="002E15B6">
            <w:pPr>
              <w:spacing w:before="60" w:after="60"/>
              <w:rPr>
                <w:rFonts w:ascii="Arial" w:hAnsi="Arial" w:cs="Arial"/>
                <w:bCs/>
                <w:sz w:val="18"/>
                <w:szCs w:val="18"/>
              </w:rPr>
            </w:pPr>
          </w:p>
        </w:tc>
        <w:tc>
          <w:tcPr>
            <w:tcW w:w="1095" w:type="pct"/>
            <w:tcBorders>
              <w:top w:val="single" w:sz="4" w:space="0" w:color="7F7F7F" w:themeColor="text1" w:themeTint="80"/>
              <w:left w:val="single" w:sz="4" w:space="0" w:color="7F7F7F" w:themeColor="text1" w:themeTint="80"/>
              <w:bottom w:val="single" w:sz="4" w:space="0" w:color="7F7F7F" w:themeColor="text1" w:themeTint="80"/>
            </w:tcBorders>
            <w:vAlign w:val="center"/>
          </w:tcPr>
          <w:p w:rsidR="00D06FF8" w:rsidRPr="000E6CA0" w:rsidRDefault="00D06FF8" w:rsidP="002E15B6">
            <w:pPr>
              <w:spacing w:before="60" w:after="60"/>
              <w:rPr>
                <w:rFonts w:ascii="Arial" w:hAnsi="Arial" w:cs="Arial"/>
                <w:sz w:val="18"/>
                <w:szCs w:val="18"/>
              </w:rPr>
            </w:pPr>
            <w:r w:rsidRPr="000E6CA0">
              <w:rPr>
                <w:rFonts w:ascii="Arial" w:hAnsi="Arial" w:cs="Arial"/>
                <w:sz w:val="18"/>
                <w:szCs w:val="18"/>
              </w:rPr>
              <w:t>Through lanes at intersection approach</w:t>
            </w:r>
          </w:p>
        </w:tc>
        <w:tc>
          <w:tcPr>
            <w:tcW w:w="1954" w:type="pct"/>
            <w:tcBorders>
              <w:top w:val="single" w:sz="4" w:space="0" w:color="7F7F7F" w:themeColor="text1" w:themeTint="80"/>
              <w:left w:val="single" w:sz="4" w:space="0" w:color="7F7F7F" w:themeColor="text1" w:themeTint="80"/>
              <w:bottom w:val="single" w:sz="4" w:space="0" w:color="7F7F7F" w:themeColor="text1" w:themeTint="80"/>
            </w:tcBorders>
            <w:vAlign w:val="center"/>
          </w:tcPr>
          <w:p w:rsidR="00D06FF8" w:rsidRPr="000E6CA0" w:rsidRDefault="00D06FF8" w:rsidP="000B3ACE">
            <w:pPr>
              <w:spacing w:before="60" w:after="60"/>
              <w:jc w:val="both"/>
              <w:rPr>
                <w:rFonts w:ascii="Arial" w:hAnsi="Arial" w:cs="Arial"/>
                <w:sz w:val="18"/>
                <w:szCs w:val="18"/>
              </w:rPr>
            </w:pPr>
            <w:r w:rsidRPr="000E6CA0">
              <w:rPr>
                <w:rFonts w:ascii="Arial" w:hAnsi="Arial" w:cs="Arial"/>
                <w:sz w:val="18"/>
                <w:szCs w:val="18"/>
              </w:rPr>
              <w:t>One through lane plus one short through lane in each direction.</w:t>
            </w:r>
          </w:p>
        </w:tc>
      </w:tr>
      <w:tr w:rsidR="00D06FF8" w:rsidRPr="000E6CA0" w:rsidTr="00EB68D2">
        <w:trPr>
          <w:trHeight w:val="607"/>
        </w:trPr>
        <w:tc>
          <w:tcPr>
            <w:tcW w:w="1951" w:type="pct"/>
            <w:vMerge/>
            <w:tcBorders>
              <w:right w:val="single" w:sz="4" w:space="0" w:color="7F7F7F" w:themeColor="text1" w:themeTint="80"/>
            </w:tcBorders>
            <w:tcMar>
              <w:top w:w="85" w:type="dxa"/>
              <w:left w:w="85" w:type="dxa"/>
              <w:bottom w:w="85" w:type="dxa"/>
              <w:right w:w="85" w:type="dxa"/>
            </w:tcMar>
          </w:tcPr>
          <w:p w:rsidR="00D06FF8" w:rsidRPr="000E6CA0" w:rsidRDefault="00D06FF8" w:rsidP="002E15B6">
            <w:pPr>
              <w:pStyle w:val="Celltext"/>
              <w:spacing w:before="60" w:after="60"/>
              <w:contextualSpacing/>
              <w:rPr>
                <w:rFonts w:ascii="Arial" w:hAnsi="Arial" w:cs="Arial"/>
                <w:sz w:val="18"/>
                <w:szCs w:val="18"/>
              </w:rPr>
            </w:pPr>
          </w:p>
        </w:tc>
        <w:tc>
          <w:tcPr>
            <w:tcW w:w="1095" w:type="pct"/>
            <w:tcBorders>
              <w:top w:val="single" w:sz="4" w:space="0" w:color="7F7F7F" w:themeColor="text1" w:themeTint="80"/>
              <w:left w:val="single" w:sz="4" w:space="0" w:color="7F7F7F" w:themeColor="text1" w:themeTint="80"/>
              <w:bottom w:val="single" w:sz="4" w:space="0" w:color="7F7F7F" w:themeColor="text1" w:themeTint="80"/>
            </w:tcBorders>
            <w:vAlign w:val="center"/>
          </w:tcPr>
          <w:p w:rsidR="00D06FF8" w:rsidRPr="000E6CA0" w:rsidRDefault="00D06FF8" w:rsidP="002E15B6">
            <w:pPr>
              <w:spacing w:before="60" w:after="60"/>
              <w:rPr>
                <w:rFonts w:ascii="Arial" w:hAnsi="Arial" w:cs="Arial"/>
                <w:sz w:val="18"/>
                <w:szCs w:val="18"/>
              </w:rPr>
            </w:pPr>
            <w:r w:rsidRPr="000E6CA0">
              <w:rPr>
                <w:rFonts w:ascii="Arial" w:hAnsi="Arial" w:cs="Arial"/>
                <w:sz w:val="18"/>
                <w:szCs w:val="18"/>
              </w:rPr>
              <w:t>Left turn lane/slip lane</w:t>
            </w:r>
          </w:p>
        </w:tc>
        <w:tc>
          <w:tcPr>
            <w:tcW w:w="1954" w:type="pct"/>
            <w:tcBorders>
              <w:top w:val="single" w:sz="4" w:space="0" w:color="7F7F7F" w:themeColor="text1" w:themeTint="80"/>
              <w:left w:val="single" w:sz="4" w:space="0" w:color="7F7F7F" w:themeColor="text1" w:themeTint="80"/>
              <w:bottom w:val="single" w:sz="4" w:space="0" w:color="7F7F7F" w:themeColor="text1" w:themeTint="80"/>
            </w:tcBorders>
            <w:vAlign w:val="center"/>
          </w:tcPr>
          <w:p w:rsidR="00D06FF8" w:rsidRPr="000E6CA0" w:rsidRDefault="00D06FF8" w:rsidP="000B3ACE">
            <w:pPr>
              <w:spacing w:before="60" w:after="60"/>
              <w:jc w:val="both"/>
              <w:rPr>
                <w:rFonts w:ascii="Arial" w:hAnsi="Arial" w:cs="Arial"/>
                <w:sz w:val="18"/>
                <w:szCs w:val="18"/>
              </w:rPr>
            </w:pPr>
            <w:r w:rsidRPr="000E6CA0">
              <w:rPr>
                <w:rFonts w:ascii="Arial" w:hAnsi="Arial" w:cs="Arial"/>
                <w:sz w:val="18"/>
                <w:szCs w:val="18"/>
              </w:rPr>
              <w:t>One left turn lane/slip lane where required in ultimate design.</w:t>
            </w:r>
          </w:p>
        </w:tc>
      </w:tr>
      <w:tr w:rsidR="00D06FF8" w:rsidRPr="000E6CA0" w:rsidTr="00EB68D2">
        <w:trPr>
          <w:trHeight w:val="222"/>
        </w:trPr>
        <w:tc>
          <w:tcPr>
            <w:tcW w:w="1951" w:type="pct"/>
            <w:vMerge/>
            <w:tcBorders>
              <w:right w:val="single" w:sz="4" w:space="0" w:color="7F7F7F" w:themeColor="text1" w:themeTint="80"/>
            </w:tcBorders>
            <w:tcMar>
              <w:top w:w="85" w:type="dxa"/>
              <w:left w:w="85" w:type="dxa"/>
              <w:bottom w:w="85" w:type="dxa"/>
              <w:right w:w="85" w:type="dxa"/>
            </w:tcMar>
          </w:tcPr>
          <w:p w:rsidR="00D06FF8" w:rsidRPr="000E6CA0" w:rsidRDefault="00D06FF8" w:rsidP="002E15B6">
            <w:pPr>
              <w:pStyle w:val="Celltext"/>
              <w:spacing w:before="60" w:after="60"/>
              <w:contextualSpacing/>
              <w:rPr>
                <w:rFonts w:ascii="Arial" w:hAnsi="Arial" w:cs="Arial"/>
                <w:sz w:val="18"/>
                <w:szCs w:val="18"/>
              </w:rPr>
            </w:pPr>
          </w:p>
        </w:tc>
        <w:tc>
          <w:tcPr>
            <w:tcW w:w="1095" w:type="pct"/>
            <w:tcBorders>
              <w:top w:val="single" w:sz="4" w:space="0" w:color="7F7F7F" w:themeColor="text1" w:themeTint="80"/>
              <w:left w:val="single" w:sz="4" w:space="0" w:color="7F7F7F" w:themeColor="text1" w:themeTint="80"/>
              <w:bottom w:val="single" w:sz="4" w:space="0" w:color="7F7F7F" w:themeColor="text1" w:themeTint="80"/>
            </w:tcBorders>
            <w:vAlign w:val="center"/>
          </w:tcPr>
          <w:p w:rsidR="00D06FF8" w:rsidRPr="000E6CA0" w:rsidRDefault="00D06FF8" w:rsidP="002E15B6">
            <w:pPr>
              <w:spacing w:before="60" w:after="60"/>
              <w:rPr>
                <w:rFonts w:ascii="Arial" w:hAnsi="Arial" w:cs="Arial"/>
                <w:sz w:val="18"/>
                <w:szCs w:val="18"/>
              </w:rPr>
            </w:pPr>
            <w:r w:rsidRPr="000E6CA0">
              <w:rPr>
                <w:rFonts w:ascii="Arial" w:hAnsi="Arial" w:cs="Arial"/>
                <w:sz w:val="18"/>
                <w:szCs w:val="18"/>
              </w:rPr>
              <w:t>Right turn lane</w:t>
            </w:r>
          </w:p>
        </w:tc>
        <w:tc>
          <w:tcPr>
            <w:tcW w:w="1954" w:type="pct"/>
            <w:tcBorders>
              <w:top w:val="single" w:sz="4" w:space="0" w:color="7F7F7F" w:themeColor="text1" w:themeTint="80"/>
              <w:left w:val="single" w:sz="4" w:space="0" w:color="7F7F7F" w:themeColor="text1" w:themeTint="80"/>
              <w:bottom w:val="single" w:sz="4" w:space="0" w:color="7F7F7F" w:themeColor="text1" w:themeTint="80"/>
            </w:tcBorders>
            <w:vAlign w:val="center"/>
          </w:tcPr>
          <w:p w:rsidR="00D06FF8" w:rsidRPr="000E6CA0" w:rsidRDefault="00D06FF8" w:rsidP="000B3ACE">
            <w:pPr>
              <w:spacing w:before="60" w:after="60"/>
              <w:jc w:val="both"/>
              <w:rPr>
                <w:rFonts w:ascii="Arial" w:hAnsi="Arial" w:cs="Arial"/>
                <w:sz w:val="18"/>
                <w:szCs w:val="18"/>
              </w:rPr>
            </w:pPr>
            <w:r w:rsidRPr="000E6CA0">
              <w:rPr>
                <w:rFonts w:ascii="Arial" w:hAnsi="Arial" w:cs="Arial"/>
                <w:sz w:val="18"/>
                <w:szCs w:val="18"/>
              </w:rPr>
              <w:t>As specified in the Precinct Structure Plan or equivalent structure plan.</w:t>
            </w:r>
          </w:p>
        </w:tc>
      </w:tr>
      <w:tr w:rsidR="00D06FF8" w:rsidRPr="000E6CA0" w:rsidTr="00EB68D2">
        <w:trPr>
          <w:trHeight w:val="222"/>
        </w:trPr>
        <w:tc>
          <w:tcPr>
            <w:tcW w:w="1951" w:type="pct"/>
            <w:vMerge/>
            <w:tcBorders>
              <w:right w:val="single" w:sz="4" w:space="0" w:color="7F7F7F" w:themeColor="text1" w:themeTint="80"/>
            </w:tcBorders>
            <w:tcMar>
              <w:top w:w="85" w:type="dxa"/>
              <w:left w:w="85" w:type="dxa"/>
              <w:bottom w:w="85" w:type="dxa"/>
              <w:right w:w="85" w:type="dxa"/>
            </w:tcMar>
          </w:tcPr>
          <w:p w:rsidR="00D06FF8" w:rsidRPr="000E6CA0" w:rsidRDefault="00D06FF8" w:rsidP="002E15B6">
            <w:pPr>
              <w:pStyle w:val="Celltext"/>
              <w:spacing w:before="60" w:after="60"/>
              <w:contextualSpacing/>
              <w:rPr>
                <w:rFonts w:ascii="Arial" w:hAnsi="Arial" w:cs="Arial"/>
                <w:sz w:val="18"/>
                <w:szCs w:val="18"/>
              </w:rPr>
            </w:pPr>
          </w:p>
        </w:tc>
        <w:tc>
          <w:tcPr>
            <w:tcW w:w="1095" w:type="pct"/>
            <w:tcBorders>
              <w:top w:val="single" w:sz="4" w:space="0" w:color="7F7F7F" w:themeColor="text1" w:themeTint="80"/>
              <w:left w:val="single" w:sz="4" w:space="0" w:color="7F7F7F" w:themeColor="text1" w:themeTint="80"/>
              <w:bottom w:val="single" w:sz="4" w:space="0" w:color="7F7F7F" w:themeColor="text1" w:themeTint="80"/>
            </w:tcBorders>
            <w:vAlign w:val="center"/>
          </w:tcPr>
          <w:p w:rsidR="00D06FF8" w:rsidRPr="000E6CA0" w:rsidRDefault="00D06FF8" w:rsidP="002E15B6">
            <w:pPr>
              <w:spacing w:before="60" w:after="60"/>
              <w:rPr>
                <w:rFonts w:ascii="Arial" w:hAnsi="Arial" w:cs="Arial"/>
                <w:sz w:val="18"/>
                <w:szCs w:val="18"/>
              </w:rPr>
            </w:pPr>
            <w:r w:rsidRPr="000E6CA0">
              <w:rPr>
                <w:rFonts w:ascii="Arial" w:hAnsi="Arial" w:cs="Arial"/>
                <w:sz w:val="18"/>
                <w:szCs w:val="18"/>
              </w:rPr>
              <w:t>Traffic signals</w:t>
            </w:r>
          </w:p>
        </w:tc>
        <w:tc>
          <w:tcPr>
            <w:tcW w:w="1954" w:type="pct"/>
            <w:tcBorders>
              <w:top w:val="single" w:sz="4" w:space="0" w:color="7F7F7F" w:themeColor="text1" w:themeTint="80"/>
              <w:left w:val="single" w:sz="4" w:space="0" w:color="7F7F7F" w:themeColor="text1" w:themeTint="80"/>
              <w:bottom w:val="single" w:sz="4" w:space="0" w:color="7F7F7F" w:themeColor="text1" w:themeTint="80"/>
            </w:tcBorders>
            <w:vAlign w:val="center"/>
          </w:tcPr>
          <w:p w:rsidR="00D06FF8" w:rsidRPr="000E6CA0" w:rsidRDefault="00D06FF8" w:rsidP="000B3ACE">
            <w:pPr>
              <w:pStyle w:val="Celltext"/>
              <w:spacing w:before="60" w:after="60"/>
              <w:contextualSpacing/>
              <w:jc w:val="both"/>
              <w:rPr>
                <w:rFonts w:ascii="Arial" w:hAnsi="Arial" w:cs="Arial"/>
                <w:sz w:val="18"/>
                <w:szCs w:val="18"/>
              </w:rPr>
            </w:pPr>
            <w:r w:rsidRPr="000E6CA0">
              <w:rPr>
                <w:rFonts w:ascii="Arial" w:hAnsi="Arial" w:cs="Arial"/>
                <w:sz w:val="18"/>
                <w:szCs w:val="18"/>
              </w:rPr>
              <w:t>Signals to be located at the ultimate intersection position.</w:t>
            </w:r>
          </w:p>
        </w:tc>
      </w:tr>
      <w:tr w:rsidR="00D06FF8" w:rsidRPr="000E6CA0" w:rsidTr="00EB68D2">
        <w:trPr>
          <w:trHeight w:val="452"/>
        </w:trPr>
        <w:tc>
          <w:tcPr>
            <w:tcW w:w="1951" w:type="pct"/>
            <w:vMerge/>
            <w:tcBorders>
              <w:right w:val="single" w:sz="4" w:space="0" w:color="7F7F7F" w:themeColor="text1" w:themeTint="80"/>
            </w:tcBorders>
            <w:tcMar>
              <w:top w:w="85" w:type="dxa"/>
              <w:left w:w="85" w:type="dxa"/>
              <w:bottom w:w="85" w:type="dxa"/>
              <w:right w:w="85" w:type="dxa"/>
            </w:tcMar>
          </w:tcPr>
          <w:p w:rsidR="00D06FF8" w:rsidRPr="000E6CA0" w:rsidRDefault="00D06FF8" w:rsidP="002E15B6">
            <w:pPr>
              <w:pStyle w:val="Celltext"/>
              <w:spacing w:before="60" w:after="60"/>
              <w:contextualSpacing/>
              <w:rPr>
                <w:rFonts w:ascii="Arial" w:hAnsi="Arial" w:cs="Arial"/>
                <w:sz w:val="18"/>
                <w:szCs w:val="18"/>
              </w:rPr>
            </w:pPr>
          </w:p>
        </w:tc>
        <w:tc>
          <w:tcPr>
            <w:tcW w:w="1095" w:type="pct"/>
            <w:tcBorders>
              <w:top w:val="single" w:sz="4" w:space="0" w:color="7F7F7F" w:themeColor="text1" w:themeTint="80"/>
              <w:left w:val="single" w:sz="4" w:space="0" w:color="7F7F7F" w:themeColor="text1" w:themeTint="80"/>
              <w:bottom w:val="single" w:sz="4" w:space="0" w:color="7F7F7F" w:themeColor="text1" w:themeTint="80"/>
            </w:tcBorders>
            <w:vAlign w:val="center"/>
          </w:tcPr>
          <w:p w:rsidR="00D06FF8" w:rsidRPr="000E6CA0" w:rsidRDefault="00D06FF8" w:rsidP="002E15B6">
            <w:pPr>
              <w:spacing w:before="60" w:after="60"/>
              <w:rPr>
                <w:rFonts w:ascii="Arial" w:hAnsi="Arial" w:cs="Arial"/>
                <w:sz w:val="18"/>
                <w:szCs w:val="18"/>
              </w:rPr>
            </w:pPr>
            <w:r w:rsidRPr="000E6CA0">
              <w:rPr>
                <w:rFonts w:ascii="Arial" w:hAnsi="Arial" w:cs="Arial"/>
                <w:sz w:val="18"/>
                <w:szCs w:val="18"/>
              </w:rPr>
              <w:t>Walking and cycling infrastructure</w:t>
            </w:r>
          </w:p>
        </w:tc>
        <w:tc>
          <w:tcPr>
            <w:tcW w:w="1954" w:type="pct"/>
            <w:tcBorders>
              <w:top w:val="single" w:sz="4" w:space="0" w:color="7F7F7F" w:themeColor="text1" w:themeTint="80"/>
              <w:left w:val="single" w:sz="4" w:space="0" w:color="7F7F7F" w:themeColor="text1" w:themeTint="80"/>
              <w:bottom w:val="single" w:sz="4" w:space="0" w:color="7F7F7F" w:themeColor="text1" w:themeTint="80"/>
            </w:tcBorders>
            <w:vAlign w:val="center"/>
          </w:tcPr>
          <w:p w:rsidR="00D06FF8" w:rsidRPr="000E6CA0" w:rsidRDefault="00D06FF8" w:rsidP="000B3ACE">
            <w:pPr>
              <w:pStyle w:val="Celltext"/>
              <w:spacing w:before="60" w:after="60"/>
              <w:contextualSpacing/>
              <w:jc w:val="both"/>
              <w:rPr>
                <w:rFonts w:ascii="Arial" w:hAnsi="Arial" w:cs="Arial"/>
                <w:sz w:val="18"/>
                <w:szCs w:val="18"/>
              </w:rPr>
            </w:pPr>
            <w:r w:rsidRPr="000E6CA0">
              <w:rPr>
                <w:rFonts w:ascii="Arial" w:hAnsi="Arial" w:cs="Arial"/>
                <w:sz w:val="18"/>
                <w:szCs w:val="18"/>
              </w:rPr>
              <w:t>As specified in the Precinct Structure Plan or equivalent structure plan.</w:t>
            </w:r>
          </w:p>
        </w:tc>
      </w:tr>
      <w:tr w:rsidR="008F6178" w:rsidRPr="000E6CA0" w:rsidTr="00EB68D2">
        <w:tc>
          <w:tcPr>
            <w:tcW w:w="1951" w:type="pct"/>
            <w:tcBorders>
              <w:top w:val="single" w:sz="4" w:space="0" w:color="7F7F7F" w:themeColor="text1" w:themeTint="80"/>
              <w:bottom w:val="single" w:sz="4" w:space="0" w:color="7F7F7F" w:themeColor="text1" w:themeTint="80"/>
              <w:right w:val="single" w:sz="4" w:space="0" w:color="7F7F7F" w:themeColor="text1" w:themeTint="80"/>
            </w:tcBorders>
            <w:tcMar>
              <w:top w:w="85" w:type="dxa"/>
              <w:left w:w="85" w:type="dxa"/>
              <w:bottom w:w="85" w:type="dxa"/>
              <w:right w:w="85" w:type="dxa"/>
            </w:tcMar>
          </w:tcPr>
          <w:p w:rsidR="008F6178" w:rsidRPr="000E6CA0" w:rsidRDefault="008F6178" w:rsidP="00230EE9">
            <w:pPr>
              <w:spacing w:before="60" w:after="60"/>
              <w:rPr>
                <w:rFonts w:ascii="Arial" w:hAnsi="Arial" w:cs="Arial"/>
                <w:sz w:val="18"/>
                <w:szCs w:val="18"/>
              </w:rPr>
            </w:pPr>
            <w:r w:rsidRPr="000E6CA0">
              <w:rPr>
                <w:rFonts w:ascii="Arial" w:hAnsi="Arial" w:cs="Arial"/>
                <w:bCs/>
                <w:sz w:val="18"/>
                <w:szCs w:val="18"/>
              </w:rPr>
              <w:t>M</w:t>
            </w:r>
            <w:r>
              <w:rPr>
                <w:rFonts w:ascii="Arial" w:hAnsi="Arial" w:cs="Arial"/>
                <w:bCs/>
                <w:sz w:val="18"/>
                <w:szCs w:val="18"/>
              </w:rPr>
              <w:t>in</w:t>
            </w:r>
            <w:r w:rsidRPr="000E6CA0">
              <w:rPr>
                <w:rFonts w:ascii="Arial" w:hAnsi="Arial" w:cs="Arial"/>
                <w:bCs/>
                <w:sz w:val="18"/>
                <w:szCs w:val="18"/>
              </w:rPr>
              <w:t>or culverts</w:t>
            </w:r>
          </w:p>
        </w:tc>
        <w:tc>
          <w:tcPr>
            <w:tcW w:w="1095" w:type="pct"/>
            <w:tcBorders>
              <w:top w:val="single" w:sz="4" w:space="0" w:color="7F7F7F" w:themeColor="text1" w:themeTint="80"/>
              <w:left w:val="single" w:sz="4" w:space="0" w:color="7F7F7F" w:themeColor="text1" w:themeTint="80"/>
              <w:bottom w:val="single" w:sz="4" w:space="0" w:color="7F7F7F" w:themeColor="text1" w:themeTint="80"/>
            </w:tcBorders>
          </w:tcPr>
          <w:p w:rsidR="008F6178" w:rsidRPr="000E6CA0" w:rsidRDefault="008F6178" w:rsidP="00230EE9">
            <w:pPr>
              <w:spacing w:before="60" w:after="60"/>
              <w:jc w:val="both"/>
              <w:rPr>
                <w:rFonts w:ascii="Arial" w:hAnsi="Arial" w:cs="Arial"/>
                <w:sz w:val="18"/>
                <w:szCs w:val="18"/>
              </w:rPr>
            </w:pPr>
          </w:p>
        </w:tc>
        <w:tc>
          <w:tcPr>
            <w:tcW w:w="1954" w:type="pct"/>
            <w:tcBorders>
              <w:top w:val="single" w:sz="4" w:space="0" w:color="7F7F7F" w:themeColor="text1" w:themeTint="80"/>
              <w:left w:val="single" w:sz="4" w:space="0" w:color="7F7F7F" w:themeColor="text1" w:themeTint="80"/>
              <w:bottom w:val="single" w:sz="4" w:space="0" w:color="7F7F7F" w:themeColor="text1" w:themeTint="80"/>
            </w:tcBorders>
          </w:tcPr>
          <w:p w:rsidR="008F6178" w:rsidRDefault="008F6178" w:rsidP="00230EE9">
            <w:pPr>
              <w:spacing w:before="60" w:after="60"/>
              <w:jc w:val="both"/>
              <w:rPr>
                <w:rFonts w:ascii="Arial" w:hAnsi="Arial" w:cs="Arial"/>
                <w:sz w:val="18"/>
                <w:szCs w:val="18"/>
              </w:rPr>
            </w:pPr>
            <w:r>
              <w:rPr>
                <w:rFonts w:ascii="Arial" w:hAnsi="Arial" w:cs="Arial"/>
                <w:sz w:val="18"/>
                <w:szCs w:val="18"/>
              </w:rPr>
              <w:t xml:space="preserve">Based on an </w:t>
            </w:r>
            <w:r w:rsidRPr="000E6CA0">
              <w:rPr>
                <w:rFonts w:ascii="Arial" w:hAnsi="Arial" w:cs="Arial"/>
                <w:sz w:val="18"/>
                <w:szCs w:val="18"/>
              </w:rPr>
              <w:t xml:space="preserve">internal cross-sectional area </w:t>
            </w:r>
            <w:r>
              <w:rPr>
                <w:rFonts w:ascii="Arial" w:hAnsi="Arial" w:cs="Arial"/>
                <w:sz w:val="18"/>
                <w:szCs w:val="18"/>
              </w:rPr>
              <w:t xml:space="preserve">which </w:t>
            </w:r>
            <w:r w:rsidRPr="000E6CA0">
              <w:rPr>
                <w:rFonts w:ascii="Arial" w:hAnsi="Arial" w:cs="Arial"/>
                <w:sz w:val="18"/>
                <w:szCs w:val="18"/>
              </w:rPr>
              <w:t xml:space="preserve">is </w:t>
            </w:r>
            <w:r>
              <w:rPr>
                <w:rFonts w:ascii="Arial" w:hAnsi="Arial" w:cs="Arial"/>
                <w:sz w:val="18"/>
                <w:szCs w:val="18"/>
              </w:rPr>
              <w:t xml:space="preserve">less than that of a major culvert described in Table 4. </w:t>
            </w:r>
          </w:p>
          <w:p w:rsidR="008F6178" w:rsidRPr="000E6CA0" w:rsidRDefault="008F6178" w:rsidP="00230EE9">
            <w:pPr>
              <w:spacing w:before="60" w:after="60"/>
              <w:jc w:val="both"/>
              <w:rPr>
                <w:rFonts w:ascii="Arial" w:hAnsi="Arial" w:cs="Arial"/>
                <w:sz w:val="18"/>
                <w:szCs w:val="18"/>
              </w:rPr>
            </w:pPr>
            <w:r>
              <w:rPr>
                <w:rFonts w:ascii="Arial" w:hAnsi="Arial" w:cs="Arial"/>
                <w:sz w:val="18"/>
                <w:szCs w:val="18"/>
              </w:rPr>
              <w:t xml:space="preserve">As specified in the </w:t>
            </w:r>
            <w:r w:rsidRPr="008F6178">
              <w:rPr>
                <w:rFonts w:ascii="Arial" w:hAnsi="Arial" w:cs="Arial"/>
                <w:sz w:val="18"/>
                <w:szCs w:val="18"/>
              </w:rPr>
              <w:t>Precinct Structure Plan or equivalent structure plan</w:t>
            </w:r>
            <w:r>
              <w:rPr>
                <w:rFonts w:ascii="Arial" w:hAnsi="Arial" w:cs="Arial"/>
                <w:sz w:val="18"/>
                <w:szCs w:val="18"/>
              </w:rPr>
              <w:t xml:space="preserve">. </w:t>
            </w:r>
          </w:p>
        </w:tc>
      </w:tr>
    </w:tbl>
    <w:p w:rsidR="008F6178" w:rsidRDefault="008A0AEC" w:rsidP="0037757C">
      <w:pPr>
        <w:pStyle w:val="ListParagraph"/>
        <w:numPr>
          <w:ilvl w:val="0"/>
          <w:numId w:val="3"/>
        </w:numPr>
        <w:spacing w:before="200"/>
        <w:ind w:left="567" w:hanging="567"/>
        <w:contextualSpacing w:val="0"/>
        <w:jc w:val="both"/>
        <w:rPr>
          <w:rFonts w:ascii="Arial" w:hAnsi="Arial" w:cs="Arial"/>
          <w:b/>
          <w:sz w:val="20"/>
          <w:szCs w:val="20"/>
        </w:rPr>
      </w:pPr>
      <w:bookmarkStart w:id="8" w:name="_Ref512251827"/>
      <w:r w:rsidRPr="000E6CA0">
        <w:rPr>
          <w:rFonts w:ascii="Times New Roman" w:hAnsi="Times New Roman" w:cs="Times New Roman"/>
        </w:rPr>
        <w:t>Table 4</w:t>
      </w:r>
      <w:r w:rsidR="000D3030" w:rsidRPr="000E6CA0">
        <w:rPr>
          <w:rFonts w:ascii="Times New Roman" w:hAnsi="Times New Roman" w:cs="Times New Roman"/>
        </w:rPr>
        <w:t xml:space="preserve"> </w:t>
      </w:r>
      <w:r w:rsidR="009E2E21" w:rsidRPr="000E6CA0">
        <w:rPr>
          <w:rFonts w:ascii="Times New Roman" w:hAnsi="Times New Roman" w:cs="Times New Roman"/>
        </w:rPr>
        <w:t>lists</w:t>
      </w:r>
      <w:r w:rsidR="000D3030" w:rsidRPr="000E6CA0">
        <w:rPr>
          <w:rFonts w:ascii="Times New Roman" w:hAnsi="Times New Roman" w:cs="Times New Roman"/>
        </w:rPr>
        <w:t xml:space="preserve"> the allowable items for </w:t>
      </w:r>
      <w:r w:rsidR="00F52EBA" w:rsidRPr="000E6CA0">
        <w:rPr>
          <w:rFonts w:ascii="Times New Roman" w:hAnsi="Times New Roman" w:cs="Times New Roman"/>
        </w:rPr>
        <w:t xml:space="preserve">transport construction </w:t>
      </w:r>
      <w:r w:rsidR="000D3030" w:rsidRPr="000E6CA0">
        <w:rPr>
          <w:rFonts w:ascii="Times New Roman" w:hAnsi="Times New Roman" w:cs="Times New Roman"/>
        </w:rPr>
        <w:t>that may be funded by a supplementary levy.</w:t>
      </w:r>
      <w:r w:rsidR="009441AC" w:rsidRPr="000E6CA0">
        <w:rPr>
          <w:rFonts w:ascii="Times New Roman" w:hAnsi="Times New Roman" w:cs="Times New Roman"/>
        </w:rPr>
        <w:t xml:space="preserve"> Any </w:t>
      </w:r>
      <w:r w:rsidR="009A0B0C" w:rsidRPr="000E6CA0">
        <w:rPr>
          <w:rFonts w:ascii="Times New Roman" w:hAnsi="Times New Roman" w:cs="Times New Roman"/>
        </w:rPr>
        <w:t>criteria</w:t>
      </w:r>
      <w:r w:rsidR="009441AC" w:rsidRPr="000E6CA0">
        <w:rPr>
          <w:rFonts w:ascii="Times New Roman" w:hAnsi="Times New Roman" w:cs="Times New Roman"/>
        </w:rPr>
        <w:t xml:space="preserve"> in the Table </w:t>
      </w:r>
      <w:r w:rsidR="001315C7" w:rsidRPr="000E6CA0">
        <w:rPr>
          <w:rFonts w:ascii="Times New Roman" w:hAnsi="Times New Roman" w:cs="Times New Roman"/>
        </w:rPr>
        <w:t>for applying a</w:t>
      </w:r>
      <w:r w:rsidR="00B2115A" w:rsidRPr="000E6CA0">
        <w:rPr>
          <w:rFonts w:ascii="Times New Roman" w:hAnsi="Times New Roman" w:cs="Times New Roman"/>
        </w:rPr>
        <w:t xml:space="preserve"> supplementary levy </w:t>
      </w:r>
      <w:r w:rsidR="00DB5470">
        <w:rPr>
          <w:rFonts w:ascii="Times New Roman" w:hAnsi="Times New Roman" w:cs="Times New Roman"/>
        </w:rPr>
        <w:t xml:space="preserve">to fund the relevant allowable item </w:t>
      </w:r>
      <w:r w:rsidR="001315C7" w:rsidRPr="000E6CA0">
        <w:rPr>
          <w:rFonts w:ascii="Times New Roman" w:hAnsi="Times New Roman" w:cs="Times New Roman"/>
        </w:rPr>
        <w:t>must</w:t>
      </w:r>
      <w:r w:rsidR="009441AC" w:rsidRPr="000E6CA0">
        <w:rPr>
          <w:rFonts w:ascii="Times New Roman" w:hAnsi="Times New Roman" w:cs="Times New Roman"/>
        </w:rPr>
        <w:t xml:space="preserve"> be met.</w:t>
      </w:r>
      <w:bookmarkEnd w:id="8"/>
      <w:r w:rsidR="008F6178">
        <w:rPr>
          <w:rFonts w:ascii="Arial" w:hAnsi="Arial" w:cs="Arial"/>
          <w:b/>
          <w:sz w:val="20"/>
          <w:szCs w:val="20"/>
        </w:rPr>
        <w:br w:type="page"/>
      </w:r>
    </w:p>
    <w:p w:rsidR="006A3E6F" w:rsidRPr="000E6CA0" w:rsidRDefault="006A3E6F" w:rsidP="006A3E6F">
      <w:pPr>
        <w:spacing w:after="0"/>
        <w:jc w:val="both"/>
        <w:rPr>
          <w:rFonts w:ascii="Arial" w:hAnsi="Arial" w:cs="Arial"/>
          <w:b/>
          <w:sz w:val="20"/>
          <w:szCs w:val="20"/>
        </w:rPr>
      </w:pPr>
      <w:r w:rsidRPr="000E6CA0">
        <w:rPr>
          <w:rFonts w:ascii="Arial" w:hAnsi="Arial" w:cs="Arial"/>
          <w:b/>
          <w:sz w:val="20"/>
          <w:szCs w:val="20"/>
        </w:rPr>
        <w:t>Table 4: Transport construction supplementary levy allowable items</w:t>
      </w:r>
    </w:p>
    <w:tbl>
      <w:tblPr>
        <w:tblStyle w:val="TableGrid"/>
        <w:tblW w:w="4920" w:type="pct"/>
        <w:tblInd w:w="85"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3119"/>
        <w:gridCol w:w="5952"/>
      </w:tblGrid>
      <w:tr w:rsidR="000E6CA0" w:rsidRPr="000E6CA0" w:rsidTr="000E6CA0">
        <w:trPr>
          <w:tblHeader/>
        </w:trPr>
        <w:tc>
          <w:tcPr>
            <w:tcW w:w="1719" w:type="pct"/>
            <w:tcBorders>
              <w:top w:val="single" w:sz="4" w:space="0" w:color="7F7F7F" w:themeColor="text1" w:themeTint="80"/>
            </w:tcBorders>
            <w:shd w:val="clear" w:color="auto" w:fill="000000" w:themeFill="text1"/>
            <w:tcMar>
              <w:top w:w="85" w:type="dxa"/>
              <w:left w:w="85" w:type="dxa"/>
              <w:bottom w:w="85" w:type="dxa"/>
              <w:right w:w="85" w:type="dxa"/>
            </w:tcMar>
            <w:hideMark/>
          </w:tcPr>
          <w:p w:rsidR="00084841" w:rsidRPr="000E6CA0" w:rsidRDefault="008C545D" w:rsidP="008C545D">
            <w:pPr>
              <w:pStyle w:val="Cellheading"/>
              <w:rPr>
                <w:rFonts w:ascii="Arial" w:hAnsi="Arial" w:cs="Arial"/>
                <w:color w:val="auto"/>
                <w:sz w:val="18"/>
                <w:szCs w:val="18"/>
              </w:rPr>
            </w:pPr>
            <w:r w:rsidRPr="000E6CA0">
              <w:rPr>
                <w:rFonts w:ascii="Arial" w:hAnsi="Arial" w:cs="Arial"/>
                <w:color w:val="auto"/>
                <w:sz w:val="18"/>
                <w:szCs w:val="18"/>
              </w:rPr>
              <w:t>Supplementary levy a</w:t>
            </w:r>
            <w:r w:rsidR="00084841" w:rsidRPr="000E6CA0">
              <w:rPr>
                <w:rFonts w:ascii="Arial" w:hAnsi="Arial" w:cs="Arial"/>
                <w:color w:val="auto"/>
                <w:sz w:val="18"/>
                <w:szCs w:val="18"/>
              </w:rPr>
              <w:t>llowable item</w:t>
            </w:r>
          </w:p>
        </w:tc>
        <w:tc>
          <w:tcPr>
            <w:tcW w:w="3281" w:type="pct"/>
            <w:tcBorders>
              <w:top w:val="single" w:sz="4" w:space="0" w:color="7F7F7F" w:themeColor="text1" w:themeTint="80"/>
              <w:left w:val="single" w:sz="4" w:space="0" w:color="auto"/>
            </w:tcBorders>
            <w:shd w:val="clear" w:color="auto" w:fill="000000" w:themeFill="text1"/>
          </w:tcPr>
          <w:p w:rsidR="00084841" w:rsidRPr="000E6CA0" w:rsidRDefault="00084841" w:rsidP="001315C7">
            <w:pPr>
              <w:pStyle w:val="Cellheading"/>
              <w:rPr>
                <w:rFonts w:ascii="Arial" w:hAnsi="Arial" w:cs="Arial"/>
                <w:color w:val="auto"/>
                <w:sz w:val="18"/>
                <w:szCs w:val="18"/>
              </w:rPr>
            </w:pPr>
            <w:r w:rsidRPr="000E6CA0">
              <w:rPr>
                <w:rFonts w:ascii="Arial" w:hAnsi="Arial" w:cs="Arial"/>
                <w:color w:val="auto"/>
                <w:sz w:val="18"/>
                <w:szCs w:val="18"/>
              </w:rPr>
              <w:t>Criteria for applying a supplementary levy</w:t>
            </w:r>
          </w:p>
        </w:tc>
      </w:tr>
      <w:tr w:rsidR="000E6CA0" w:rsidRPr="000E6CA0" w:rsidTr="000E6CA0">
        <w:tc>
          <w:tcPr>
            <w:tcW w:w="1719" w:type="pct"/>
            <w:tcBorders>
              <w:top w:val="single" w:sz="4" w:space="0" w:color="7F7F7F" w:themeColor="text1" w:themeTint="80"/>
              <w:right w:val="single" w:sz="4" w:space="0" w:color="7F7F7F" w:themeColor="text1" w:themeTint="80"/>
            </w:tcBorders>
            <w:tcMar>
              <w:top w:w="85" w:type="dxa"/>
              <w:left w:w="85" w:type="dxa"/>
              <w:bottom w:w="85" w:type="dxa"/>
              <w:right w:w="85" w:type="dxa"/>
            </w:tcMar>
            <w:hideMark/>
          </w:tcPr>
          <w:p w:rsidR="00084841" w:rsidRPr="000E6CA0" w:rsidRDefault="00F22367" w:rsidP="002E15B6">
            <w:pPr>
              <w:spacing w:before="60" w:after="60"/>
              <w:rPr>
                <w:rFonts w:ascii="Arial" w:hAnsi="Arial" w:cs="Arial"/>
                <w:bCs/>
                <w:sz w:val="18"/>
                <w:szCs w:val="18"/>
              </w:rPr>
            </w:pPr>
            <w:r>
              <w:rPr>
                <w:rFonts w:ascii="Arial" w:hAnsi="Arial" w:cs="Arial"/>
                <w:bCs/>
                <w:sz w:val="18"/>
                <w:szCs w:val="18"/>
              </w:rPr>
              <w:t>A</w:t>
            </w:r>
            <w:r w:rsidR="00084841" w:rsidRPr="000E6CA0">
              <w:rPr>
                <w:rFonts w:ascii="Arial" w:hAnsi="Arial" w:cs="Arial"/>
                <w:bCs/>
                <w:sz w:val="18"/>
                <w:szCs w:val="18"/>
              </w:rPr>
              <w:t>rterial roads</w:t>
            </w:r>
          </w:p>
          <w:p w:rsidR="00084841" w:rsidRPr="000E6CA0" w:rsidRDefault="00084841" w:rsidP="002E15B6">
            <w:pPr>
              <w:spacing w:before="60" w:after="60"/>
              <w:rPr>
                <w:rFonts w:ascii="Arial" w:hAnsi="Arial" w:cs="Arial"/>
                <w:bCs/>
                <w:sz w:val="18"/>
                <w:szCs w:val="18"/>
              </w:rPr>
            </w:pPr>
            <w:r w:rsidRPr="000E6CA0">
              <w:rPr>
                <w:rFonts w:ascii="Arial" w:hAnsi="Arial" w:cs="Arial"/>
                <w:bCs/>
                <w:sz w:val="18"/>
                <w:szCs w:val="18"/>
              </w:rPr>
              <w:t>This includes:</w:t>
            </w:r>
          </w:p>
          <w:p w:rsidR="00084841" w:rsidRPr="000E6CA0" w:rsidRDefault="00084841" w:rsidP="00123257">
            <w:pPr>
              <w:numPr>
                <w:ilvl w:val="0"/>
                <w:numId w:val="16"/>
              </w:numPr>
              <w:spacing w:before="60" w:after="60"/>
              <w:ind w:left="357" w:hanging="357"/>
              <w:rPr>
                <w:rFonts w:ascii="Arial" w:hAnsi="Arial" w:cs="Arial"/>
                <w:bCs/>
                <w:sz w:val="18"/>
                <w:szCs w:val="18"/>
              </w:rPr>
            </w:pPr>
            <w:r w:rsidRPr="000E6CA0">
              <w:rPr>
                <w:rFonts w:ascii="Arial" w:hAnsi="Arial" w:cs="Arial"/>
                <w:bCs/>
                <w:sz w:val="18"/>
                <w:szCs w:val="18"/>
              </w:rPr>
              <w:t>upgrades to existing local roads to arterial road standards; and</w:t>
            </w:r>
          </w:p>
          <w:p w:rsidR="00084841" w:rsidRPr="000E6CA0" w:rsidRDefault="00084841" w:rsidP="00123257">
            <w:pPr>
              <w:numPr>
                <w:ilvl w:val="0"/>
                <w:numId w:val="16"/>
              </w:numPr>
              <w:spacing w:before="60" w:after="60"/>
              <w:rPr>
                <w:rFonts w:ascii="Arial" w:hAnsi="Arial" w:cs="Arial"/>
                <w:bCs/>
                <w:sz w:val="18"/>
                <w:szCs w:val="18"/>
              </w:rPr>
            </w:pPr>
            <w:r w:rsidRPr="000E6CA0">
              <w:rPr>
                <w:rFonts w:ascii="Arial" w:hAnsi="Arial" w:cs="Arial"/>
                <w:bCs/>
                <w:sz w:val="18"/>
                <w:szCs w:val="18"/>
              </w:rPr>
              <w:t>new arterial roads.</w:t>
            </w:r>
          </w:p>
        </w:tc>
        <w:tc>
          <w:tcPr>
            <w:tcW w:w="3281" w:type="pct"/>
            <w:tcBorders>
              <w:top w:val="single" w:sz="4" w:space="0" w:color="7F7F7F" w:themeColor="text1" w:themeTint="80"/>
              <w:left w:val="single" w:sz="4" w:space="0" w:color="7F7F7F" w:themeColor="text1" w:themeTint="80"/>
            </w:tcBorders>
          </w:tcPr>
          <w:p w:rsidR="00084841" w:rsidRPr="000E6CA0" w:rsidRDefault="00F60B3A" w:rsidP="00D569C5">
            <w:pPr>
              <w:spacing w:before="60" w:after="60"/>
              <w:jc w:val="both"/>
              <w:rPr>
                <w:rFonts w:ascii="Arial" w:hAnsi="Arial" w:cs="Arial"/>
                <w:sz w:val="18"/>
                <w:szCs w:val="18"/>
              </w:rPr>
            </w:pPr>
            <w:r w:rsidRPr="000E6CA0">
              <w:rPr>
                <w:rFonts w:ascii="Arial" w:hAnsi="Arial" w:cs="Arial"/>
                <w:sz w:val="18"/>
                <w:szCs w:val="18"/>
              </w:rPr>
              <w:t>At least one</w:t>
            </w:r>
            <w:r w:rsidR="00084841" w:rsidRPr="000E6CA0">
              <w:rPr>
                <w:rFonts w:ascii="Arial" w:hAnsi="Arial" w:cs="Arial"/>
                <w:sz w:val="18"/>
                <w:szCs w:val="18"/>
              </w:rPr>
              <w:t xml:space="preserve"> of the following </w:t>
            </w:r>
            <w:r w:rsidRPr="000E6CA0">
              <w:rPr>
                <w:rFonts w:ascii="Arial" w:hAnsi="Arial" w:cs="Arial"/>
                <w:sz w:val="18"/>
                <w:szCs w:val="18"/>
              </w:rPr>
              <w:t>apply</w:t>
            </w:r>
            <w:r w:rsidR="00084841" w:rsidRPr="000E6CA0">
              <w:rPr>
                <w:rFonts w:ascii="Arial" w:hAnsi="Arial" w:cs="Arial"/>
                <w:sz w:val="18"/>
                <w:szCs w:val="18"/>
              </w:rPr>
              <w:t>:</w:t>
            </w:r>
          </w:p>
          <w:p w:rsidR="00084841" w:rsidRPr="000E6CA0" w:rsidRDefault="00084841" w:rsidP="00123257">
            <w:pPr>
              <w:numPr>
                <w:ilvl w:val="0"/>
                <w:numId w:val="18"/>
              </w:numPr>
              <w:spacing w:before="60" w:after="60"/>
              <w:jc w:val="both"/>
              <w:rPr>
                <w:rFonts w:ascii="Arial" w:hAnsi="Arial" w:cs="Arial"/>
                <w:sz w:val="18"/>
                <w:szCs w:val="18"/>
              </w:rPr>
            </w:pPr>
            <w:r w:rsidRPr="000E6CA0">
              <w:rPr>
                <w:rFonts w:ascii="Arial" w:hAnsi="Arial" w:cs="Arial"/>
                <w:sz w:val="18"/>
                <w:szCs w:val="18"/>
              </w:rPr>
              <w:t xml:space="preserve">The Precinct Structure Plan </w:t>
            </w:r>
            <w:r w:rsidR="000C4ABD" w:rsidRPr="000E6CA0">
              <w:rPr>
                <w:rFonts w:ascii="Arial" w:hAnsi="Arial" w:cs="Arial"/>
                <w:sz w:val="18"/>
                <w:szCs w:val="18"/>
              </w:rPr>
              <w:t xml:space="preserve">or equivalent strategic plan </w:t>
            </w:r>
            <w:r w:rsidRPr="000E6CA0">
              <w:rPr>
                <w:rFonts w:ascii="Arial" w:hAnsi="Arial" w:cs="Arial"/>
                <w:sz w:val="18"/>
                <w:szCs w:val="18"/>
              </w:rPr>
              <w:t>requires:</w:t>
            </w:r>
          </w:p>
          <w:p w:rsidR="00084841" w:rsidRPr="000E6CA0" w:rsidRDefault="00084841" w:rsidP="00123257">
            <w:pPr>
              <w:pStyle w:val="ListParagraph"/>
              <w:numPr>
                <w:ilvl w:val="0"/>
                <w:numId w:val="19"/>
              </w:numPr>
              <w:spacing w:before="60" w:after="60"/>
              <w:ind w:left="714" w:hanging="357"/>
              <w:contextualSpacing w:val="0"/>
              <w:jc w:val="both"/>
              <w:rPr>
                <w:rFonts w:ascii="Arial" w:hAnsi="Arial" w:cs="Arial"/>
                <w:sz w:val="18"/>
                <w:szCs w:val="18"/>
              </w:rPr>
            </w:pPr>
            <w:r w:rsidRPr="000E6CA0">
              <w:rPr>
                <w:rFonts w:ascii="Arial" w:hAnsi="Arial" w:cs="Arial"/>
                <w:sz w:val="18"/>
                <w:szCs w:val="18"/>
              </w:rPr>
              <w:t>arterial road spacing above the standard set out in Table 3; or</w:t>
            </w:r>
          </w:p>
          <w:p w:rsidR="00084841" w:rsidRPr="000E6CA0" w:rsidRDefault="00084841" w:rsidP="00123257">
            <w:pPr>
              <w:pStyle w:val="ListParagraph"/>
              <w:numPr>
                <w:ilvl w:val="0"/>
                <w:numId w:val="19"/>
              </w:numPr>
              <w:spacing w:before="60" w:after="60"/>
              <w:jc w:val="both"/>
              <w:rPr>
                <w:rFonts w:ascii="Arial" w:hAnsi="Arial" w:cs="Arial"/>
                <w:sz w:val="18"/>
                <w:szCs w:val="18"/>
              </w:rPr>
            </w:pPr>
            <w:r w:rsidRPr="000E6CA0">
              <w:rPr>
                <w:rFonts w:ascii="Arial" w:hAnsi="Arial" w:cs="Arial"/>
                <w:sz w:val="18"/>
                <w:szCs w:val="18"/>
              </w:rPr>
              <w:t>the interim construction of two through lanes in each direction.</w:t>
            </w:r>
          </w:p>
          <w:p w:rsidR="00C05FE4" w:rsidRPr="000E6CA0" w:rsidRDefault="00084841" w:rsidP="00123257">
            <w:pPr>
              <w:numPr>
                <w:ilvl w:val="0"/>
                <w:numId w:val="18"/>
              </w:numPr>
              <w:spacing w:before="60" w:after="60"/>
              <w:jc w:val="both"/>
              <w:rPr>
                <w:rFonts w:ascii="Arial" w:hAnsi="Arial" w:cs="Arial"/>
                <w:sz w:val="18"/>
                <w:szCs w:val="18"/>
              </w:rPr>
            </w:pPr>
            <w:r w:rsidRPr="000E6CA0">
              <w:rPr>
                <w:rFonts w:ascii="Arial" w:hAnsi="Arial" w:cs="Arial"/>
                <w:sz w:val="18"/>
                <w:szCs w:val="18"/>
              </w:rPr>
              <w:t xml:space="preserve">Construction costs </w:t>
            </w:r>
            <w:r w:rsidR="00FF18AD">
              <w:rPr>
                <w:rFonts w:ascii="Arial" w:hAnsi="Arial" w:cs="Arial"/>
                <w:sz w:val="18"/>
                <w:szCs w:val="18"/>
              </w:rPr>
              <w:t>of the council arterial road cannot be wholly or partially funded from the standard levy</w:t>
            </w:r>
            <w:r w:rsidR="00FF18AD" w:rsidRPr="000E6CA0">
              <w:rPr>
                <w:rFonts w:ascii="Arial" w:hAnsi="Arial" w:cs="Arial"/>
                <w:sz w:val="18"/>
                <w:szCs w:val="18"/>
              </w:rPr>
              <w:t xml:space="preserve"> </w:t>
            </w:r>
            <w:r w:rsidR="00C05FE4" w:rsidRPr="000E6CA0">
              <w:rPr>
                <w:rFonts w:ascii="Arial" w:hAnsi="Arial" w:cs="Arial"/>
                <w:sz w:val="18"/>
                <w:szCs w:val="18"/>
              </w:rPr>
              <w:t>because</w:t>
            </w:r>
            <w:r w:rsidRPr="000E6CA0">
              <w:rPr>
                <w:rFonts w:ascii="Arial" w:hAnsi="Arial" w:cs="Arial"/>
                <w:sz w:val="18"/>
                <w:szCs w:val="18"/>
              </w:rPr>
              <w:t>:</w:t>
            </w:r>
          </w:p>
          <w:p w:rsidR="00C05FE4" w:rsidRPr="000E6CA0" w:rsidRDefault="00C05FE4" w:rsidP="00123257">
            <w:pPr>
              <w:numPr>
                <w:ilvl w:val="1"/>
                <w:numId w:val="18"/>
              </w:numPr>
              <w:tabs>
                <w:tab w:val="clear" w:pos="1080"/>
                <w:tab w:val="num" w:pos="742"/>
              </w:tabs>
              <w:spacing w:before="60" w:after="60"/>
              <w:ind w:left="742"/>
              <w:jc w:val="both"/>
              <w:rPr>
                <w:rFonts w:ascii="Arial" w:hAnsi="Arial" w:cs="Arial"/>
                <w:sz w:val="18"/>
                <w:szCs w:val="18"/>
              </w:rPr>
            </w:pPr>
            <w:r w:rsidRPr="000E6CA0">
              <w:rPr>
                <w:rFonts w:ascii="Arial" w:hAnsi="Arial" w:cs="Arial"/>
                <w:sz w:val="18"/>
                <w:szCs w:val="18"/>
              </w:rPr>
              <w:t xml:space="preserve">of the </w:t>
            </w:r>
            <w:r w:rsidR="00C62B62" w:rsidRPr="000E6CA0">
              <w:rPr>
                <w:rFonts w:ascii="Arial" w:hAnsi="Arial" w:cs="Arial"/>
                <w:sz w:val="18"/>
                <w:szCs w:val="18"/>
              </w:rPr>
              <w:t>topographical, geographical, environmental or other physical conditions of the land</w:t>
            </w:r>
            <w:r w:rsidRPr="000E6CA0">
              <w:rPr>
                <w:rFonts w:ascii="Arial" w:hAnsi="Arial" w:cs="Arial"/>
                <w:sz w:val="18"/>
                <w:szCs w:val="18"/>
              </w:rPr>
              <w:t>; or</w:t>
            </w:r>
          </w:p>
          <w:p w:rsidR="00084841" w:rsidRPr="000E6CA0" w:rsidRDefault="00C05FE4" w:rsidP="00123257">
            <w:pPr>
              <w:numPr>
                <w:ilvl w:val="1"/>
                <w:numId w:val="18"/>
              </w:numPr>
              <w:tabs>
                <w:tab w:val="clear" w:pos="1080"/>
                <w:tab w:val="num" w:pos="742"/>
              </w:tabs>
              <w:spacing w:before="60" w:after="60"/>
              <w:ind w:left="742"/>
              <w:jc w:val="both"/>
              <w:rPr>
                <w:rFonts w:ascii="Arial" w:hAnsi="Arial" w:cs="Arial"/>
                <w:sz w:val="18"/>
                <w:szCs w:val="18"/>
              </w:rPr>
            </w:pPr>
            <w:r w:rsidRPr="000E6CA0">
              <w:rPr>
                <w:rFonts w:ascii="Arial" w:hAnsi="Arial" w:cs="Arial"/>
                <w:sz w:val="18"/>
                <w:szCs w:val="18"/>
              </w:rPr>
              <w:t xml:space="preserve">the road is designed to </w:t>
            </w:r>
            <w:r w:rsidR="000B3ACE" w:rsidRPr="000E6CA0">
              <w:rPr>
                <w:rFonts w:ascii="Arial" w:hAnsi="Arial" w:cs="Arial"/>
                <w:sz w:val="18"/>
                <w:szCs w:val="18"/>
              </w:rPr>
              <w:t>primarily service industrial</w:t>
            </w:r>
            <w:r w:rsidR="00DD25C1" w:rsidRPr="000E6CA0">
              <w:rPr>
                <w:rFonts w:ascii="Arial" w:hAnsi="Arial" w:cs="Arial"/>
                <w:sz w:val="18"/>
                <w:szCs w:val="18"/>
              </w:rPr>
              <w:t xml:space="preserve"> </w:t>
            </w:r>
            <w:r w:rsidR="000B3ACE" w:rsidRPr="000E6CA0">
              <w:rPr>
                <w:rFonts w:ascii="Arial" w:hAnsi="Arial" w:cs="Arial"/>
                <w:sz w:val="18"/>
                <w:szCs w:val="18"/>
              </w:rPr>
              <w:t>development</w:t>
            </w:r>
            <w:r w:rsidR="000E637B" w:rsidRPr="000E6CA0">
              <w:rPr>
                <w:rFonts w:ascii="Arial" w:hAnsi="Arial" w:cs="Arial"/>
                <w:sz w:val="18"/>
                <w:szCs w:val="18"/>
              </w:rPr>
              <w:t>; or</w:t>
            </w:r>
          </w:p>
          <w:p w:rsidR="000E637B" w:rsidRPr="000E6CA0" w:rsidRDefault="000E637B" w:rsidP="00123257">
            <w:pPr>
              <w:numPr>
                <w:ilvl w:val="1"/>
                <w:numId w:val="18"/>
              </w:numPr>
              <w:tabs>
                <w:tab w:val="clear" w:pos="1080"/>
                <w:tab w:val="num" w:pos="742"/>
              </w:tabs>
              <w:spacing w:before="60" w:after="60"/>
              <w:ind w:left="742"/>
              <w:jc w:val="both"/>
              <w:rPr>
                <w:rFonts w:ascii="Arial" w:hAnsi="Arial" w:cs="Arial"/>
                <w:sz w:val="18"/>
                <w:szCs w:val="18"/>
              </w:rPr>
            </w:pPr>
            <w:r w:rsidRPr="000E6CA0">
              <w:rPr>
                <w:rFonts w:ascii="Arial" w:hAnsi="Arial" w:cs="Arial"/>
                <w:sz w:val="18"/>
                <w:szCs w:val="18"/>
              </w:rPr>
              <w:t>the area of the precinct in net developable hectares is limited.</w:t>
            </w:r>
          </w:p>
        </w:tc>
      </w:tr>
      <w:tr w:rsidR="000E6CA0" w:rsidRPr="000E6CA0" w:rsidTr="000E6CA0">
        <w:trPr>
          <w:trHeight w:val="2505"/>
        </w:trPr>
        <w:tc>
          <w:tcPr>
            <w:tcW w:w="1719" w:type="pct"/>
            <w:tcBorders>
              <w:top w:val="single" w:sz="4" w:space="0" w:color="7F7F7F" w:themeColor="text1" w:themeTint="80"/>
              <w:bottom w:val="single" w:sz="4" w:space="0" w:color="7F7F7F" w:themeColor="text1" w:themeTint="80"/>
              <w:right w:val="single" w:sz="4" w:space="0" w:color="7F7F7F" w:themeColor="text1" w:themeTint="80"/>
            </w:tcBorders>
            <w:tcMar>
              <w:top w:w="85" w:type="dxa"/>
              <w:left w:w="85" w:type="dxa"/>
              <w:bottom w:w="85" w:type="dxa"/>
              <w:right w:w="85" w:type="dxa"/>
            </w:tcMar>
          </w:tcPr>
          <w:p w:rsidR="00084841" w:rsidRPr="000E6CA0" w:rsidRDefault="00C05FE4" w:rsidP="002E15B6">
            <w:pPr>
              <w:spacing w:before="60" w:after="60"/>
              <w:rPr>
                <w:rFonts w:ascii="Arial" w:hAnsi="Arial" w:cs="Arial"/>
                <w:bCs/>
                <w:sz w:val="18"/>
                <w:szCs w:val="18"/>
              </w:rPr>
            </w:pPr>
            <w:r w:rsidRPr="000E6CA0">
              <w:rPr>
                <w:rFonts w:ascii="Arial" w:hAnsi="Arial" w:cs="Arial"/>
                <w:bCs/>
                <w:sz w:val="18"/>
                <w:szCs w:val="18"/>
              </w:rPr>
              <w:t>Intersections with council</w:t>
            </w:r>
            <w:r w:rsidR="00084841" w:rsidRPr="000E6CA0">
              <w:rPr>
                <w:rFonts w:ascii="Arial" w:hAnsi="Arial" w:cs="Arial"/>
                <w:bCs/>
                <w:sz w:val="18"/>
                <w:szCs w:val="18"/>
              </w:rPr>
              <w:t xml:space="preserve"> and declared State arterial roads</w:t>
            </w:r>
          </w:p>
          <w:p w:rsidR="00084841" w:rsidRPr="000E6CA0" w:rsidRDefault="00084841" w:rsidP="002E15B6">
            <w:pPr>
              <w:spacing w:before="60" w:after="60"/>
              <w:rPr>
                <w:rFonts w:ascii="Arial" w:hAnsi="Arial" w:cs="Arial"/>
                <w:sz w:val="18"/>
                <w:szCs w:val="18"/>
              </w:rPr>
            </w:pPr>
            <w:r w:rsidRPr="000E6CA0">
              <w:rPr>
                <w:rFonts w:ascii="Arial" w:hAnsi="Arial" w:cs="Arial"/>
                <w:bCs/>
                <w:sz w:val="18"/>
                <w:szCs w:val="18"/>
              </w:rPr>
              <w:t>This includes:</w:t>
            </w:r>
          </w:p>
          <w:p w:rsidR="00084841" w:rsidRPr="000E6CA0" w:rsidRDefault="00C05FE4" w:rsidP="00123257">
            <w:pPr>
              <w:numPr>
                <w:ilvl w:val="0"/>
                <w:numId w:val="17"/>
              </w:numPr>
              <w:spacing w:before="60" w:after="60"/>
              <w:rPr>
                <w:rFonts w:ascii="Arial" w:hAnsi="Arial" w:cs="Arial"/>
                <w:sz w:val="18"/>
                <w:szCs w:val="18"/>
              </w:rPr>
            </w:pPr>
            <w:r w:rsidRPr="000E6CA0">
              <w:rPr>
                <w:rFonts w:ascii="Arial" w:hAnsi="Arial" w:cs="Arial"/>
                <w:bCs/>
                <w:sz w:val="18"/>
                <w:szCs w:val="18"/>
              </w:rPr>
              <w:t>a</w:t>
            </w:r>
            <w:r w:rsidR="00084841" w:rsidRPr="000E6CA0">
              <w:rPr>
                <w:rFonts w:ascii="Arial" w:hAnsi="Arial" w:cs="Arial"/>
                <w:bCs/>
                <w:sz w:val="18"/>
                <w:szCs w:val="18"/>
              </w:rPr>
              <w:t xml:space="preserve">rterial and arterial road intersections; and </w:t>
            </w:r>
          </w:p>
          <w:p w:rsidR="00084841" w:rsidRPr="000E6CA0" w:rsidRDefault="00C05FE4" w:rsidP="00123257">
            <w:pPr>
              <w:numPr>
                <w:ilvl w:val="0"/>
                <w:numId w:val="17"/>
              </w:numPr>
              <w:spacing w:before="60" w:after="60"/>
              <w:rPr>
                <w:rFonts w:ascii="Arial" w:hAnsi="Arial" w:cs="Arial"/>
                <w:sz w:val="18"/>
                <w:szCs w:val="18"/>
              </w:rPr>
            </w:pPr>
            <w:r w:rsidRPr="000E6CA0">
              <w:rPr>
                <w:rFonts w:ascii="Arial" w:hAnsi="Arial" w:cs="Arial"/>
                <w:bCs/>
                <w:sz w:val="18"/>
                <w:szCs w:val="18"/>
              </w:rPr>
              <w:t>a</w:t>
            </w:r>
            <w:r w:rsidR="00084841" w:rsidRPr="000E6CA0">
              <w:rPr>
                <w:rFonts w:ascii="Arial" w:hAnsi="Arial" w:cs="Arial"/>
                <w:bCs/>
                <w:sz w:val="18"/>
                <w:szCs w:val="18"/>
              </w:rPr>
              <w:t>rterial and connector road intersections.</w:t>
            </w:r>
          </w:p>
        </w:tc>
        <w:tc>
          <w:tcPr>
            <w:tcW w:w="3281" w:type="pct"/>
            <w:tcBorders>
              <w:top w:val="single" w:sz="4" w:space="0" w:color="7F7F7F" w:themeColor="text1" w:themeTint="80"/>
              <w:left w:val="single" w:sz="4" w:space="0" w:color="7F7F7F" w:themeColor="text1" w:themeTint="80"/>
              <w:bottom w:val="single" w:sz="4" w:space="0" w:color="7F7F7F" w:themeColor="text1" w:themeTint="80"/>
            </w:tcBorders>
          </w:tcPr>
          <w:p w:rsidR="00084841" w:rsidRPr="000E6CA0" w:rsidRDefault="00F60B3A" w:rsidP="00D569C5">
            <w:pPr>
              <w:spacing w:before="60" w:after="60"/>
              <w:jc w:val="both"/>
              <w:rPr>
                <w:rFonts w:ascii="Arial" w:hAnsi="Arial" w:cs="Arial"/>
                <w:sz w:val="18"/>
                <w:szCs w:val="18"/>
              </w:rPr>
            </w:pPr>
            <w:r w:rsidRPr="000E6CA0">
              <w:rPr>
                <w:rFonts w:ascii="Arial" w:hAnsi="Arial" w:cs="Arial"/>
                <w:sz w:val="18"/>
                <w:szCs w:val="18"/>
              </w:rPr>
              <w:t>At least one of the following apply:</w:t>
            </w:r>
          </w:p>
          <w:p w:rsidR="00084841" w:rsidRPr="000E6CA0" w:rsidRDefault="00C05FE4" w:rsidP="00584352">
            <w:pPr>
              <w:numPr>
                <w:ilvl w:val="0"/>
                <w:numId w:val="21"/>
              </w:numPr>
              <w:spacing w:before="60" w:after="60"/>
              <w:jc w:val="both"/>
              <w:rPr>
                <w:rFonts w:ascii="Arial" w:hAnsi="Arial" w:cs="Arial"/>
                <w:sz w:val="18"/>
                <w:szCs w:val="18"/>
              </w:rPr>
            </w:pPr>
            <w:r w:rsidRPr="000E6CA0">
              <w:rPr>
                <w:rFonts w:ascii="Arial" w:hAnsi="Arial" w:cs="Arial"/>
                <w:sz w:val="18"/>
                <w:szCs w:val="18"/>
              </w:rPr>
              <w:t>T</w:t>
            </w:r>
            <w:r w:rsidR="00084841" w:rsidRPr="000E6CA0">
              <w:rPr>
                <w:rFonts w:ascii="Arial" w:hAnsi="Arial" w:cs="Arial"/>
                <w:sz w:val="18"/>
                <w:szCs w:val="18"/>
              </w:rPr>
              <w:t xml:space="preserve">he Precinct Structure Plan </w:t>
            </w:r>
            <w:r w:rsidR="000C4ABD" w:rsidRPr="000E6CA0">
              <w:rPr>
                <w:rFonts w:ascii="Arial" w:hAnsi="Arial" w:cs="Arial"/>
                <w:sz w:val="18"/>
                <w:szCs w:val="18"/>
              </w:rPr>
              <w:t xml:space="preserve">or equivalent strategic plan </w:t>
            </w:r>
            <w:r w:rsidR="00084841" w:rsidRPr="000E6CA0">
              <w:rPr>
                <w:rFonts w:ascii="Arial" w:hAnsi="Arial" w:cs="Arial"/>
                <w:sz w:val="18"/>
                <w:szCs w:val="18"/>
              </w:rPr>
              <w:t>requires:</w:t>
            </w:r>
          </w:p>
          <w:p w:rsidR="00084841" w:rsidRPr="000E6CA0" w:rsidRDefault="00C05FE4" w:rsidP="00584352">
            <w:pPr>
              <w:pStyle w:val="ListParagraph"/>
              <w:numPr>
                <w:ilvl w:val="0"/>
                <w:numId w:val="45"/>
              </w:numPr>
              <w:spacing w:before="60" w:after="60"/>
              <w:ind w:left="714" w:hanging="357"/>
              <w:contextualSpacing w:val="0"/>
              <w:jc w:val="both"/>
              <w:rPr>
                <w:rFonts w:ascii="Arial" w:hAnsi="Arial" w:cs="Arial"/>
                <w:sz w:val="18"/>
                <w:szCs w:val="18"/>
              </w:rPr>
            </w:pPr>
            <w:r w:rsidRPr="000E6CA0">
              <w:rPr>
                <w:rFonts w:ascii="Arial" w:hAnsi="Arial" w:cs="Arial"/>
                <w:sz w:val="18"/>
                <w:szCs w:val="18"/>
              </w:rPr>
              <w:t>a</w:t>
            </w:r>
            <w:r w:rsidR="00084841" w:rsidRPr="000E6CA0">
              <w:rPr>
                <w:rFonts w:ascii="Arial" w:hAnsi="Arial" w:cs="Arial"/>
                <w:sz w:val="18"/>
                <w:szCs w:val="18"/>
              </w:rPr>
              <w:t>dditional number of intersections above the standard set out in Table 3; or</w:t>
            </w:r>
          </w:p>
          <w:p w:rsidR="00084841" w:rsidRPr="000E6CA0" w:rsidRDefault="00C05FE4" w:rsidP="00584352">
            <w:pPr>
              <w:pStyle w:val="ListParagraph"/>
              <w:numPr>
                <w:ilvl w:val="0"/>
                <w:numId w:val="45"/>
              </w:numPr>
              <w:spacing w:before="60" w:after="60"/>
              <w:ind w:left="714" w:hanging="357"/>
              <w:contextualSpacing w:val="0"/>
              <w:jc w:val="both"/>
              <w:rPr>
                <w:rFonts w:ascii="Arial" w:hAnsi="Arial" w:cs="Arial"/>
                <w:sz w:val="18"/>
                <w:szCs w:val="18"/>
              </w:rPr>
            </w:pPr>
            <w:r w:rsidRPr="000E6CA0">
              <w:rPr>
                <w:rFonts w:ascii="Arial" w:hAnsi="Arial" w:cs="Arial"/>
                <w:sz w:val="18"/>
                <w:szCs w:val="18"/>
              </w:rPr>
              <w:t>i</w:t>
            </w:r>
            <w:r w:rsidR="00084841" w:rsidRPr="000E6CA0">
              <w:rPr>
                <w:rFonts w:ascii="Arial" w:hAnsi="Arial" w:cs="Arial"/>
                <w:sz w:val="18"/>
                <w:szCs w:val="18"/>
              </w:rPr>
              <w:t>ntersection design requirements above the standard set out in Table 3.</w:t>
            </w:r>
          </w:p>
          <w:p w:rsidR="00584352" w:rsidRPr="000E6CA0" w:rsidRDefault="00584352" w:rsidP="00584352">
            <w:pPr>
              <w:numPr>
                <w:ilvl w:val="0"/>
                <w:numId w:val="21"/>
              </w:numPr>
              <w:spacing w:before="60" w:after="60"/>
              <w:jc w:val="both"/>
              <w:rPr>
                <w:rFonts w:ascii="Arial" w:hAnsi="Arial" w:cs="Arial"/>
                <w:sz w:val="18"/>
                <w:szCs w:val="18"/>
              </w:rPr>
            </w:pPr>
            <w:r w:rsidRPr="000E6CA0">
              <w:rPr>
                <w:rFonts w:ascii="Arial" w:hAnsi="Arial" w:cs="Arial"/>
                <w:sz w:val="18"/>
                <w:szCs w:val="18"/>
              </w:rPr>
              <w:t xml:space="preserve">Construction costs </w:t>
            </w:r>
            <w:r w:rsidR="0031004F">
              <w:rPr>
                <w:rFonts w:ascii="Arial" w:hAnsi="Arial" w:cs="Arial"/>
                <w:sz w:val="18"/>
                <w:szCs w:val="18"/>
              </w:rPr>
              <w:t>of the intersections cannot be wholly or partially funded from the standard levy</w:t>
            </w:r>
            <w:r w:rsidR="0031004F" w:rsidRPr="000E6CA0">
              <w:rPr>
                <w:rFonts w:ascii="Arial" w:hAnsi="Arial" w:cs="Arial"/>
                <w:sz w:val="18"/>
                <w:szCs w:val="18"/>
              </w:rPr>
              <w:t xml:space="preserve"> </w:t>
            </w:r>
            <w:r w:rsidRPr="000E6CA0">
              <w:rPr>
                <w:rFonts w:ascii="Arial" w:hAnsi="Arial" w:cs="Arial"/>
                <w:sz w:val="18"/>
                <w:szCs w:val="18"/>
              </w:rPr>
              <w:t>because:</w:t>
            </w:r>
          </w:p>
          <w:p w:rsidR="00584352" w:rsidRPr="000E6CA0" w:rsidRDefault="00584352" w:rsidP="00584352">
            <w:pPr>
              <w:numPr>
                <w:ilvl w:val="0"/>
                <w:numId w:val="44"/>
              </w:numPr>
              <w:spacing w:before="60" w:after="60"/>
              <w:ind w:left="737" w:hanging="357"/>
              <w:jc w:val="both"/>
              <w:rPr>
                <w:rFonts w:ascii="Arial" w:hAnsi="Arial" w:cs="Arial"/>
                <w:sz w:val="18"/>
                <w:szCs w:val="18"/>
              </w:rPr>
            </w:pPr>
            <w:r w:rsidRPr="000E6CA0">
              <w:rPr>
                <w:rFonts w:ascii="Arial" w:hAnsi="Arial" w:cs="Arial"/>
                <w:sz w:val="18"/>
                <w:szCs w:val="18"/>
              </w:rPr>
              <w:t>of the topographical, geographical, environmental or other physical conditions of the land; or</w:t>
            </w:r>
          </w:p>
          <w:p w:rsidR="00584352" w:rsidRPr="000E6CA0" w:rsidRDefault="00584352" w:rsidP="00584352">
            <w:pPr>
              <w:numPr>
                <w:ilvl w:val="0"/>
                <w:numId w:val="44"/>
              </w:numPr>
              <w:spacing w:before="60" w:after="60"/>
              <w:ind w:left="742"/>
              <w:jc w:val="both"/>
              <w:rPr>
                <w:rFonts w:ascii="Arial" w:hAnsi="Arial" w:cs="Arial"/>
                <w:sz w:val="18"/>
                <w:szCs w:val="18"/>
              </w:rPr>
            </w:pPr>
            <w:r w:rsidRPr="000E6CA0">
              <w:rPr>
                <w:rFonts w:ascii="Arial" w:hAnsi="Arial" w:cs="Arial"/>
                <w:sz w:val="18"/>
                <w:szCs w:val="18"/>
              </w:rPr>
              <w:t>the road is designed to primarily service industrial development; or</w:t>
            </w:r>
          </w:p>
          <w:p w:rsidR="00084841" w:rsidRPr="000E6CA0" w:rsidRDefault="00584352" w:rsidP="00584352">
            <w:pPr>
              <w:numPr>
                <w:ilvl w:val="0"/>
                <w:numId w:val="44"/>
              </w:numPr>
              <w:spacing w:before="60" w:after="60"/>
              <w:ind w:left="742"/>
              <w:jc w:val="both"/>
              <w:rPr>
                <w:rFonts w:ascii="Arial" w:hAnsi="Arial" w:cs="Arial"/>
                <w:sz w:val="18"/>
                <w:szCs w:val="18"/>
              </w:rPr>
            </w:pPr>
            <w:r w:rsidRPr="000E6CA0">
              <w:rPr>
                <w:rFonts w:ascii="Arial" w:hAnsi="Arial" w:cs="Arial"/>
                <w:sz w:val="18"/>
                <w:szCs w:val="18"/>
              </w:rPr>
              <w:t>the area of the precinct in net developable hectares is limited.</w:t>
            </w:r>
          </w:p>
        </w:tc>
      </w:tr>
      <w:tr w:rsidR="000E6CA0" w:rsidRPr="000E6CA0" w:rsidTr="000E6CA0">
        <w:trPr>
          <w:trHeight w:val="381"/>
        </w:trPr>
        <w:tc>
          <w:tcPr>
            <w:tcW w:w="1719" w:type="pct"/>
            <w:tcBorders>
              <w:top w:val="single" w:sz="4" w:space="0" w:color="7F7F7F" w:themeColor="text1" w:themeTint="80"/>
              <w:bottom w:val="single" w:sz="4" w:space="0" w:color="7F7F7F" w:themeColor="text1" w:themeTint="80"/>
              <w:right w:val="single" w:sz="4" w:space="0" w:color="7F7F7F" w:themeColor="text1" w:themeTint="80"/>
            </w:tcBorders>
            <w:tcMar>
              <w:top w:w="85" w:type="dxa"/>
              <w:left w:w="85" w:type="dxa"/>
              <w:bottom w:w="85" w:type="dxa"/>
              <w:right w:w="85" w:type="dxa"/>
            </w:tcMar>
          </w:tcPr>
          <w:p w:rsidR="00084841" w:rsidRPr="000E6CA0" w:rsidRDefault="00084841" w:rsidP="002E15B6">
            <w:pPr>
              <w:spacing w:before="60" w:after="60"/>
              <w:rPr>
                <w:rFonts w:ascii="Arial" w:hAnsi="Arial" w:cs="Arial"/>
                <w:sz w:val="18"/>
                <w:szCs w:val="18"/>
              </w:rPr>
            </w:pPr>
            <w:r w:rsidRPr="000E6CA0">
              <w:rPr>
                <w:rFonts w:ascii="Arial" w:hAnsi="Arial" w:cs="Arial"/>
                <w:bCs/>
                <w:sz w:val="18"/>
                <w:szCs w:val="18"/>
              </w:rPr>
              <w:t>Road bridges (including rail overpasses)</w:t>
            </w:r>
          </w:p>
        </w:tc>
        <w:tc>
          <w:tcPr>
            <w:tcW w:w="3281" w:type="pct"/>
            <w:tcBorders>
              <w:top w:val="single" w:sz="4" w:space="0" w:color="7F7F7F" w:themeColor="text1" w:themeTint="80"/>
              <w:left w:val="single" w:sz="4" w:space="0" w:color="7F7F7F" w:themeColor="text1" w:themeTint="80"/>
              <w:bottom w:val="single" w:sz="4" w:space="0" w:color="7F7F7F" w:themeColor="text1" w:themeTint="80"/>
            </w:tcBorders>
          </w:tcPr>
          <w:p w:rsidR="007A38E9" w:rsidRDefault="007A38E9" w:rsidP="0037757C">
            <w:pPr>
              <w:spacing w:before="60" w:after="60"/>
              <w:jc w:val="both"/>
              <w:rPr>
                <w:rFonts w:ascii="Arial" w:hAnsi="Arial" w:cs="Arial"/>
                <w:sz w:val="18"/>
                <w:szCs w:val="18"/>
              </w:rPr>
            </w:pPr>
            <w:r>
              <w:rPr>
                <w:rFonts w:ascii="Arial" w:hAnsi="Arial" w:cs="Arial"/>
                <w:sz w:val="18"/>
                <w:szCs w:val="18"/>
              </w:rPr>
              <w:t>The constructions costs of the bridge cannot be wholly or partially funded from the standard levy</w:t>
            </w:r>
            <w:r w:rsidR="00AE38A1">
              <w:rPr>
                <w:rFonts w:ascii="Arial" w:hAnsi="Arial" w:cs="Arial"/>
                <w:sz w:val="18"/>
                <w:szCs w:val="18"/>
              </w:rPr>
              <w:t>.</w:t>
            </w:r>
          </w:p>
          <w:p w:rsidR="00084841" w:rsidRPr="000E6CA0" w:rsidRDefault="00DD25C1" w:rsidP="0037757C">
            <w:pPr>
              <w:spacing w:before="60" w:after="60"/>
              <w:jc w:val="both"/>
              <w:rPr>
                <w:rFonts w:ascii="Arial" w:hAnsi="Arial" w:cs="Arial"/>
                <w:sz w:val="18"/>
                <w:szCs w:val="18"/>
              </w:rPr>
            </w:pPr>
            <w:r w:rsidRPr="000E6CA0">
              <w:rPr>
                <w:rFonts w:ascii="Arial" w:hAnsi="Arial" w:cs="Arial"/>
                <w:sz w:val="18"/>
                <w:szCs w:val="18"/>
              </w:rPr>
              <w:t>T</w:t>
            </w:r>
            <w:r w:rsidR="00084841" w:rsidRPr="000E6CA0">
              <w:rPr>
                <w:rFonts w:ascii="Arial" w:hAnsi="Arial" w:cs="Arial"/>
                <w:sz w:val="18"/>
                <w:szCs w:val="18"/>
              </w:rPr>
              <w:t>he bridge forms part of the council arterial road network</w:t>
            </w:r>
            <w:r w:rsidRPr="000E6CA0">
              <w:rPr>
                <w:rFonts w:ascii="Arial" w:hAnsi="Arial" w:cs="Arial"/>
                <w:sz w:val="18"/>
                <w:szCs w:val="18"/>
              </w:rPr>
              <w:t>.</w:t>
            </w:r>
          </w:p>
        </w:tc>
      </w:tr>
      <w:tr w:rsidR="000E6CA0" w:rsidRPr="000E6CA0" w:rsidTr="000E6CA0">
        <w:trPr>
          <w:trHeight w:val="545"/>
        </w:trPr>
        <w:tc>
          <w:tcPr>
            <w:tcW w:w="1719" w:type="pct"/>
            <w:tcBorders>
              <w:top w:val="single" w:sz="4" w:space="0" w:color="7F7F7F" w:themeColor="text1" w:themeTint="80"/>
              <w:bottom w:val="single" w:sz="4" w:space="0" w:color="7F7F7F" w:themeColor="text1" w:themeTint="80"/>
              <w:right w:val="single" w:sz="4" w:space="0" w:color="7F7F7F" w:themeColor="text1" w:themeTint="80"/>
            </w:tcBorders>
            <w:tcMar>
              <w:top w:w="85" w:type="dxa"/>
              <w:left w:w="85" w:type="dxa"/>
              <w:bottom w:w="85" w:type="dxa"/>
              <w:right w:w="85" w:type="dxa"/>
            </w:tcMar>
          </w:tcPr>
          <w:p w:rsidR="00084841" w:rsidRPr="000E6CA0" w:rsidRDefault="00084841" w:rsidP="00D06FF8">
            <w:pPr>
              <w:spacing w:before="60" w:after="60"/>
              <w:rPr>
                <w:rFonts w:ascii="Arial" w:hAnsi="Arial" w:cs="Arial"/>
                <w:bCs/>
                <w:sz w:val="18"/>
                <w:szCs w:val="18"/>
              </w:rPr>
            </w:pPr>
            <w:r w:rsidRPr="000E6CA0">
              <w:rPr>
                <w:rFonts w:ascii="Arial" w:hAnsi="Arial" w:cs="Arial"/>
                <w:bCs/>
                <w:sz w:val="18"/>
                <w:szCs w:val="18"/>
              </w:rPr>
              <w:t>Pedestrian bridges</w:t>
            </w:r>
            <w:r w:rsidR="00D06FF8" w:rsidRPr="000E6CA0">
              <w:rPr>
                <w:rFonts w:ascii="Arial" w:hAnsi="Arial" w:cs="Arial"/>
                <w:bCs/>
                <w:sz w:val="18"/>
                <w:szCs w:val="18"/>
              </w:rPr>
              <w:t xml:space="preserve"> and accessway</w:t>
            </w:r>
            <w:r w:rsidR="00042051" w:rsidRPr="000E6CA0">
              <w:rPr>
                <w:rFonts w:ascii="Arial" w:hAnsi="Arial" w:cs="Arial"/>
                <w:bCs/>
                <w:sz w:val="18"/>
                <w:szCs w:val="18"/>
              </w:rPr>
              <w:t>s</w:t>
            </w:r>
          </w:p>
        </w:tc>
        <w:tc>
          <w:tcPr>
            <w:tcW w:w="3281" w:type="pct"/>
            <w:tcBorders>
              <w:top w:val="single" w:sz="4" w:space="0" w:color="7F7F7F" w:themeColor="text1" w:themeTint="80"/>
              <w:left w:val="single" w:sz="4" w:space="0" w:color="7F7F7F" w:themeColor="text1" w:themeTint="80"/>
              <w:bottom w:val="single" w:sz="4" w:space="0" w:color="7F7F7F" w:themeColor="text1" w:themeTint="80"/>
            </w:tcBorders>
          </w:tcPr>
          <w:p w:rsidR="007A38E9" w:rsidRDefault="007A38E9" w:rsidP="00D569C5">
            <w:pPr>
              <w:spacing w:before="60" w:after="60"/>
              <w:jc w:val="both"/>
              <w:rPr>
                <w:rFonts w:ascii="Arial" w:hAnsi="Arial" w:cs="Arial"/>
                <w:sz w:val="18"/>
                <w:szCs w:val="18"/>
              </w:rPr>
            </w:pPr>
            <w:r>
              <w:rPr>
                <w:rFonts w:ascii="Arial" w:hAnsi="Arial" w:cs="Arial"/>
                <w:sz w:val="18"/>
                <w:szCs w:val="18"/>
              </w:rPr>
              <w:t>The constructions costs of the pedestrian bridge or accessway cannot be wholly or partially funded from the standard levy.</w:t>
            </w:r>
          </w:p>
          <w:p w:rsidR="00084841" w:rsidRPr="000E6CA0" w:rsidRDefault="00DD25C1" w:rsidP="00D569C5">
            <w:pPr>
              <w:spacing w:before="60" w:after="60"/>
              <w:jc w:val="both"/>
              <w:rPr>
                <w:rFonts w:ascii="Arial" w:hAnsi="Arial" w:cs="Arial"/>
                <w:sz w:val="18"/>
                <w:szCs w:val="18"/>
              </w:rPr>
            </w:pPr>
            <w:r w:rsidRPr="000E6CA0">
              <w:rPr>
                <w:rFonts w:ascii="Arial" w:hAnsi="Arial" w:cs="Arial"/>
                <w:sz w:val="18"/>
                <w:szCs w:val="18"/>
              </w:rPr>
              <w:t>T</w:t>
            </w:r>
            <w:r w:rsidR="00084841" w:rsidRPr="000E6CA0">
              <w:rPr>
                <w:rFonts w:ascii="Arial" w:hAnsi="Arial" w:cs="Arial"/>
                <w:sz w:val="18"/>
                <w:szCs w:val="18"/>
              </w:rPr>
              <w:t>he pedestrian bridge</w:t>
            </w:r>
            <w:r w:rsidR="00D06FF8" w:rsidRPr="000E6CA0">
              <w:rPr>
                <w:rFonts w:ascii="Arial" w:hAnsi="Arial" w:cs="Arial"/>
                <w:sz w:val="18"/>
                <w:szCs w:val="18"/>
              </w:rPr>
              <w:t xml:space="preserve"> or accessway</w:t>
            </w:r>
            <w:r w:rsidR="00084841" w:rsidRPr="000E6CA0">
              <w:rPr>
                <w:rFonts w:ascii="Arial" w:hAnsi="Arial" w:cs="Arial"/>
                <w:sz w:val="18"/>
                <w:szCs w:val="18"/>
              </w:rPr>
              <w:t xml:space="preserve"> is required </w:t>
            </w:r>
            <w:r w:rsidRPr="000E6CA0">
              <w:rPr>
                <w:rFonts w:ascii="Arial" w:hAnsi="Arial" w:cs="Arial"/>
                <w:sz w:val="18"/>
                <w:szCs w:val="18"/>
              </w:rPr>
              <w:t xml:space="preserve">to provide access </w:t>
            </w:r>
            <w:r w:rsidR="005F2F63">
              <w:rPr>
                <w:rFonts w:ascii="Arial" w:hAnsi="Arial" w:cs="Arial"/>
                <w:sz w:val="18"/>
                <w:szCs w:val="18"/>
              </w:rPr>
              <w:t>across</w:t>
            </w:r>
            <w:r w:rsidRPr="000E6CA0">
              <w:rPr>
                <w:rFonts w:ascii="Arial" w:hAnsi="Arial" w:cs="Arial"/>
                <w:sz w:val="18"/>
                <w:szCs w:val="18"/>
              </w:rPr>
              <w:t xml:space="preserve"> a railway, arterial road, waterway corridor</w:t>
            </w:r>
            <w:r w:rsidR="00D06FF8" w:rsidRPr="000E6CA0">
              <w:rPr>
                <w:rFonts w:ascii="Arial" w:hAnsi="Arial" w:cs="Arial"/>
                <w:sz w:val="18"/>
                <w:szCs w:val="18"/>
              </w:rPr>
              <w:t>, major easement</w:t>
            </w:r>
            <w:r w:rsidRPr="000E6CA0">
              <w:rPr>
                <w:rFonts w:ascii="Arial" w:hAnsi="Arial" w:cs="Arial"/>
                <w:sz w:val="18"/>
                <w:szCs w:val="18"/>
              </w:rPr>
              <w:t xml:space="preserve"> or other</w:t>
            </w:r>
            <w:r w:rsidR="00084841" w:rsidRPr="000E6CA0">
              <w:rPr>
                <w:rFonts w:ascii="Arial" w:hAnsi="Arial" w:cs="Arial"/>
                <w:sz w:val="18"/>
                <w:szCs w:val="18"/>
              </w:rPr>
              <w:t xml:space="preserve"> major obstacle</w:t>
            </w:r>
            <w:r w:rsidRPr="000E6CA0">
              <w:rPr>
                <w:rFonts w:ascii="Arial" w:hAnsi="Arial" w:cs="Arial"/>
                <w:sz w:val="18"/>
                <w:szCs w:val="18"/>
              </w:rPr>
              <w:t>.</w:t>
            </w:r>
          </w:p>
        </w:tc>
      </w:tr>
      <w:tr w:rsidR="000E6CA0" w:rsidRPr="000E6CA0" w:rsidTr="000E6CA0">
        <w:tc>
          <w:tcPr>
            <w:tcW w:w="1719" w:type="pct"/>
            <w:tcBorders>
              <w:top w:val="single" w:sz="4" w:space="0" w:color="7F7F7F" w:themeColor="text1" w:themeTint="80"/>
              <w:bottom w:val="single" w:sz="4" w:space="0" w:color="7F7F7F" w:themeColor="text1" w:themeTint="80"/>
              <w:right w:val="single" w:sz="4" w:space="0" w:color="7F7F7F" w:themeColor="text1" w:themeTint="80"/>
            </w:tcBorders>
            <w:tcMar>
              <w:top w:w="85" w:type="dxa"/>
              <w:left w:w="85" w:type="dxa"/>
              <w:bottom w:w="85" w:type="dxa"/>
              <w:right w:w="85" w:type="dxa"/>
            </w:tcMar>
          </w:tcPr>
          <w:p w:rsidR="00084841" w:rsidRPr="000E6CA0" w:rsidRDefault="000C4ABD" w:rsidP="002E15B6">
            <w:pPr>
              <w:spacing w:before="60" w:after="60"/>
              <w:rPr>
                <w:rFonts w:ascii="Arial" w:hAnsi="Arial" w:cs="Arial"/>
                <w:sz w:val="18"/>
                <w:szCs w:val="18"/>
              </w:rPr>
            </w:pPr>
            <w:bookmarkStart w:id="9" w:name="_Hlk515012322"/>
            <w:r w:rsidRPr="000E6CA0">
              <w:rPr>
                <w:rFonts w:ascii="Arial" w:hAnsi="Arial" w:cs="Arial"/>
                <w:bCs/>
                <w:sz w:val="18"/>
                <w:szCs w:val="18"/>
              </w:rPr>
              <w:t>Major culverts</w:t>
            </w:r>
          </w:p>
        </w:tc>
        <w:tc>
          <w:tcPr>
            <w:tcW w:w="3281" w:type="pct"/>
            <w:tcBorders>
              <w:top w:val="single" w:sz="4" w:space="0" w:color="7F7F7F" w:themeColor="text1" w:themeTint="80"/>
              <w:left w:val="single" w:sz="4" w:space="0" w:color="7F7F7F" w:themeColor="text1" w:themeTint="80"/>
              <w:bottom w:val="single" w:sz="4" w:space="0" w:color="7F7F7F" w:themeColor="text1" w:themeTint="80"/>
            </w:tcBorders>
          </w:tcPr>
          <w:p w:rsidR="007A38E9" w:rsidRDefault="007A38E9" w:rsidP="0031377C">
            <w:pPr>
              <w:spacing w:before="60" w:after="60"/>
              <w:jc w:val="both"/>
              <w:rPr>
                <w:rFonts w:ascii="Arial" w:hAnsi="Arial" w:cs="Arial"/>
                <w:sz w:val="18"/>
                <w:szCs w:val="18"/>
              </w:rPr>
            </w:pPr>
            <w:r w:rsidRPr="007A38E9">
              <w:rPr>
                <w:rFonts w:ascii="Arial" w:hAnsi="Arial" w:cs="Arial"/>
                <w:sz w:val="18"/>
                <w:szCs w:val="18"/>
              </w:rPr>
              <w:t xml:space="preserve">The constructions costs of the </w:t>
            </w:r>
            <w:r>
              <w:rPr>
                <w:rFonts w:ascii="Arial" w:hAnsi="Arial" w:cs="Arial"/>
                <w:sz w:val="18"/>
                <w:szCs w:val="18"/>
              </w:rPr>
              <w:t xml:space="preserve">major culvert </w:t>
            </w:r>
            <w:r w:rsidRPr="007A38E9">
              <w:rPr>
                <w:rFonts w:ascii="Arial" w:hAnsi="Arial" w:cs="Arial"/>
                <w:sz w:val="18"/>
                <w:szCs w:val="18"/>
              </w:rPr>
              <w:t>cannot be wholly or partially funded from the standard levy</w:t>
            </w:r>
            <w:r>
              <w:rPr>
                <w:rFonts w:ascii="Arial" w:hAnsi="Arial" w:cs="Arial"/>
                <w:sz w:val="18"/>
                <w:szCs w:val="18"/>
              </w:rPr>
              <w:t>.</w:t>
            </w:r>
          </w:p>
          <w:p w:rsidR="00084841" w:rsidRPr="000E6CA0" w:rsidRDefault="0031377C" w:rsidP="0031377C">
            <w:pPr>
              <w:spacing w:before="60" w:after="60"/>
              <w:jc w:val="both"/>
              <w:rPr>
                <w:rFonts w:ascii="Arial" w:hAnsi="Arial" w:cs="Arial"/>
                <w:sz w:val="18"/>
                <w:szCs w:val="18"/>
              </w:rPr>
            </w:pPr>
            <w:r w:rsidRPr="000E6CA0">
              <w:rPr>
                <w:rFonts w:ascii="Arial" w:hAnsi="Arial" w:cs="Arial"/>
                <w:sz w:val="18"/>
                <w:szCs w:val="18"/>
              </w:rPr>
              <w:t>The internal cross-sectional area of the culvert is at least 1.75 square metres.</w:t>
            </w:r>
          </w:p>
        </w:tc>
      </w:tr>
    </w:tbl>
    <w:bookmarkEnd w:id="9"/>
    <w:p w:rsidR="00CF5F42" w:rsidRPr="000E6CA0" w:rsidRDefault="00CF5F42" w:rsidP="00F63BA9">
      <w:pPr>
        <w:pStyle w:val="ListParagraph"/>
        <w:numPr>
          <w:ilvl w:val="0"/>
          <w:numId w:val="3"/>
        </w:numPr>
        <w:spacing w:before="200" w:after="120"/>
        <w:ind w:left="567" w:hanging="567"/>
        <w:contextualSpacing w:val="0"/>
        <w:jc w:val="both"/>
        <w:rPr>
          <w:rFonts w:ascii="Times New Roman" w:hAnsi="Times New Roman" w:cs="Times New Roman"/>
        </w:rPr>
      </w:pPr>
      <w:r w:rsidRPr="000E6CA0">
        <w:rPr>
          <w:rFonts w:ascii="Times New Roman" w:hAnsi="Times New Roman" w:cs="Times New Roman"/>
        </w:rPr>
        <w:t xml:space="preserve">An allowable item </w:t>
      </w:r>
      <w:r w:rsidR="006C545C" w:rsidRPr="000E6CA0">
        <w:rPr>
          <w:rFonts w:ascii="Times New Roman" w:hAnsi="Times New Roman" w:cs="Times New Roman"/>
        </w:rPr>
        <w:t>listed in Table 3 or 4</w:t>
      </w:r>
      <w:r w:rsidRPr="000E6CA0">
        <w:rPr>
          <w:rFonts w:ascii="Times New Roman" w:hAnsi="Times New Roman" w:cs="Times New Roman"/>
        </w:rPr>
        <w:t xml:space="preserve"> includes any works, services or facilities that are reasonably required to provide that item, including:</w:t>
      </w:r>
    </w:p>
    <w:p w:rsidR="00CF5F42" w:rsidRPr="000E6CA0" w:rsidRDefault="00CF5F42" w:rsidP="00EB68D2">
      <w:pPr>
        <w:pStyle w:val="ListParagraph"/>
        <w:numPr>
          <w:ilvl w:val="0"/>
          <w:numId w:val="75"/>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the design, preparation, su</w:t>
      </w:r>
      <w:r w:rsidR="00B82291" w:rsidRPr="000E6CA0">
        <w:rPr>
          <w:rFonts w:ascii="Times New Roman" w:hAnsi="Times New Roman" w:cs="Times New Roman"/>
        </w:rPr>
        <w:t xml:space="preserve">pervision and inspection of </w:t>
      </w:r>
      <w:r w:rsidRPr="000E6CA0">
        <w:rPr>
          <w:rFonts w:ascii="Times New Roman" w:hAnsi="Times New Roman" w:cs="Times New Roman"/>
        </w:rPr>
        <w:t>works</w:t>
      </w:r>
      <w:r w:rsidR="005F2F63">
        <w:rPr>
          <w:rFonts w:ascii="Times New Roman" w:hAnsi="Times New Roman" w:cs="Times New Roman"/>
        </w:rPr>
        <w:t>, services</w:t>
      </w:r>
      <w:r w:rsidR="00DB5470">
        <w:rPr>
          <w:rFonts w:ascii="Times New Roman" w:hAnsi="Times New Roman" w:cs="Times New Roman"/>
        </w:rPr>
        <w:t xml:space="preserve"> or facilities</w:t>
      </w:r>
      <w:r w:rsidRPr="000E6CA0">
        <w:rPr>
          <w:rFonts w:ascii="Times New Roman" w:hAnsi="Times New Roman" w:cs="Times New Roman"/>
        </w:rPr>
        <w:t>, including relevant fees;</w:t>
      </w:r>
    </w:p>
    <w:p w:rsidR="00CF5F42" w:rsidRPr="000E6CA0" w:rsidRDefault="00CF5F42" w:rsidP="00EB68D2">
      <w:pPr>
        <w:pStyle w:val="ListParagraph"/>
        <w:numPr>
          <w:ilvl w:val="0"/>
          <w:numId w:val="75"/>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site preparation;</w:t>
      </w:r>
    </w:p>
    <w:p w:rsidR="00CF5F42" w:rsidRPr="000E6CA0" w:rsidRDefault="00CF5F42" w:rsidP="00EB68D2">
      <w:pPr>
        <w:pStyle w:val="ListParagraph"/>
        <w:numPr>
          <w:ilvl w:val="0"/>
          <w:numId w:val="75"/>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services relocations, installations and adjustments;</w:t>
      </w:r>
    </w:p>
    <w:p w:rsidR="00CF5F42" w:rsidRPr="000E6CA0" w:rsidRDefault="00CF5F42" w:rsidP="00EB68D2">
      <w:pPr>
        <w:pStyle w:val="ListParagraph"/>
        <w:numPr>
          <w:ilvl w:val="0"/>
          <w:numId w:val="75"/>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construction of pavement and kerb and channel;</w:t>
      </w:r>
    </w:p>
    <w:p w:rsidR="00CF5F42" w:rsidRPr="000E6CA0" w:rsidRDefault="00CF5F42" w:rsidP="00EB68D2">
      <w:pPr>
        <w:pStyle w:val="ListParagraph"/>
        <w:numPr>
          <w:ilvl w:val="0"/>
          <w:numId w:val="75"/>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drainage;</w:t>
      </w:r>
    </w:p>
    <w:p w:rsidR="00CF5F42" w:rsidRPr="000E6CA0" w:rsidRDefault="00CF5F42" w:rsidP="00EB68D2">
      <w:pPr>
        <w:pStyle w:val="ListParagraph"/>
        <w:numPr>
          <w:ilvl w:val="0"/>
          <w:numId w:val="75"/>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foundations, abutments and structures;</w:t>
      </w:r>
    </w:p>
    <w:p w:rsidR="00CF5F42" w:rsidRPr="000E6CA0" w:rsidRDefault="00CF5F42" w:rsidP="00EB68D2">
      <w:pPr>
        <w:pStyle w:val="ListParagraph"/>
        <w:numPr>
          <w:ilvl w:val="0"/>
          <w:numId w:val="75"/>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landscaping;</w:t>
      </w:r>
    </w:p>
    <w:p w:rsidR="00CF5F42" w:rsidRPr="000E6CA0" w:rsidRDefault="00CF5F42" w:rsidP="00EB68D2">
      <w:pPr>
        <w:pStyle w:val="ListParagraph"/>
        <w:numPr>
          <w:ilvl w:val="0"/>
          <w:numId w:val="75"/>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bus priority measures;</w:t>
      </w:r>
    </w:p>
    <w:p w:rsidR="00CF5F42" w:rsidRPr="000E6CA0" w:rsidRDefault="00CF5F42" w:rsidP="00EB68D2">
      <w:pPr>
        <w:pStyle w:val="ListParagraph"/>
        <w:numPr>
          <w:ilvl w:val="0"/>
          <w:numId w:val="75"/>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fencing, including guard fencing;</w:t>
      </w:r>
    </w:p>
    <w:p w:rsidR="00CF5F42" w:rsidRPr="000E6CA0" w:rsidRDefault="00CF5F42" w:rsidP="00EB68D2">
      <w:pPr>
        <w:pStyle w:val="ListParagraph"/>
        <w:numPr>
          <w:ilvl w:val="0"/>
          <w:numId w:val="75"/>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 xml:space="preserve">traffic control signs, line </w:t>
      </w:r>
      <w:r w:rsidR="00B82291" w:rsidRPr="000E6CA0">
        <w:rPr>
          <w:rFonts w:ascii="Times New Roman" w:hAnsi="Times New Roman" w:cs="Times New Roman"/>
        </w:rPr>
        <w:t>marking and street lighting;</w:t>
      </w:r>
    </w:p>
    <w:p w:rsidR="00CF5F42" w:rsidRPr="000E6CA0" w:rsidRDefault="00CF5F42" w:rsidP="00EB68D2">
      <w:pPr>
        <w:pStyle w:val="ListParagraph"/>
        <w:numPr>
          <w:ilvl w:val="0"/>
          <w:numId w:val="75"/>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temporary works, access rest</w:t>
      </w:r>
      <w:r w:rsidR="00B82291" w:rsidRPr="000E6CA0">
        <w:rPr>
          <w:rFonts w:ascii="Times New Roman" w:hAnsi="Times New Roman" w:cs="Times New Roman"/>
        </w:rPr>
        <w:t>oration and ‘making good’ works;</w:t>
      </w:r>
    </w:p>
    <w:p w:rsidR="00B82291" w:rsidRPr="000E6CA0" w:rsidRDefault="00B82291" w:rsidP="00EB68D2">
      <w:pPr>
        <w:pStyle w:val="ListParagraph"/>
        <w:numPr>
          <w:ilvl w:val="0"/>
          <w:numId w:val="75"/>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maintenance of:</w:t>
      </w:r>
    </w:p>
    <w:p w:rsidR="00B82291" w:rsidRPr="000E6CA0" w:rsidRDefault="00B82291" w:rsidP="00A219CD">
      <w:pPr>
        <w:pStyle w:val="ListParagraph"/>
        <w:numPr>
          <w:ilvl w:val="1"/>
          <w:numId w:val="20"/>
        </w:numPr>
        <w:spacing w:after="120"/>
        <w:ind w:left="1418" w:hanging="425"/>
        <w:contextualSpacing w:val="0"/>
        <w:jc w:val="both"/>
        <w:rPr>
          <w:rFonts w:ascii="Times New Roman" w:hAnsi="Times New Roman" w:cs="Times New Roman"/>
        </w:rPr>
      </w:pPr>
      <w:r w:rsidRPr="000E6CA0">
        <w:rPr>
          <w:rFonts w:ascii="Times New Roman" w:hAnsi="Times New Roman" w:cs="Times New Roman"/>
        </w:rPr>
        <w:t>landscaping for one year or two summers;</w:t>
      </w:r>
    </w:p>
    <w:p w:rsidR="00B82291" w:rsidRPr="000E6CA0" w:rsidRDefault="00B82291" w:rsidP="00A219CD">
      <w:pPr>
        <w:pStyle w:val="ListParagraph"/>
        <w:numPr>
          <w:ilvl w:val="1"/>
          <w:numId w:val="20"/>
        </w:numPr>
        <w:spacing w:after="120"/>
        <w:ind w:left="1418" w:hanging="425"/>
        <w:contextualSpacing w:val="0"/>
        <w:jc w:val="both"/>
        <w:rPr>
          <w:rFonts w:ascii="Times New Roman" w:hAnsi="Times New Roman" w:cs="Times New Roman"/>
        </w:rPr>
      </w:pPr>
      <w:r w:rsidRPr="000E6CA0">
        <w:rPr>
          <w:rFonts w:ascii="Times New Roman" w:hAnsi="Times New Roman" w:cs="Times New Roman"/>
        </w:rPr>
        <w:t>traffic signals on arterial roads for up to ten years; and</w:t>
      </w:r>
    </w:p>
    <w:p w:rsidR="003F3686" w:rsidRPr="000E6CA0" w:rsidRDefault="003F3686" w:rsidP="00A219CD">
      <w:pPr>
        <w:pStyle w:val="ListParagraph"/>
        <w:numPr>
          <w:ilvl w:val="1"/>
          <w:numId w:val="20"/>
        </w:numPr>
        <w:spacing w:after="120"/>
        <w:ind w:left="1418" w:hanging="425"/>
        <w:contextualSpacing w:val="0"/>
        <w:jc w:val="both"/>
        <w:rPr>
          <w:rFonts w:ascii="Times New Roman" w:hAnsi="Times New Roman" w:cs="Times New Roman"/>
        </w:rPr>
      </w:pPr>
      <w:r w:rsidRPr="000E6CA0">
        <w:rPr>
          <w:rFonts w:ascii="Times New Roman" w:hAnsi="Times New Roman" w:cs="Times New Roman"/>
        </w:rPr>
        <w:t>all other works for one year.</w:t>
      </w:r>
    </w:p>
    <w:p w:rsidR="00DC61B6" w:rsidRPr="000E6CA0" w:rsidRDefault="00D62E47" w:rsidP="00F63BA9">
      <w:pPr>
        <w:pStyle w:val="ListParagraph"/>
        <w:numPr>
          <w:ilvl w:val="0"/>
          <w:numId w:val="3"/>
        </w:numPr>
        <w:ind w:left="567" w:hanging="567"/>
        <w:contextualSpacing w:val="0"/>
        <w:jc w:val="both"/>
        <w:rPr>
          <w:rFonts w:ascii="Times New Roman" w:hAnsi="Times New Roman" w:cs="Times New Roman"/>
        </w:rPr>
      </w:pPr>
      <w:r w:rsidRPr="000E6CA0">
        <w:rPr>
          <w:rFonts w:ascii="Times New Roman" w:hAnsi="Times New Roman" w:cs="Times New Roman"/>
        </w:rPr>
        <w:t>The estimated cost of a</w:t>
      </w:r>
      <w:r w:rsidR="00DB5470">
        <w:rPr>
          <w:rFonts w:ascii="Times New Roman" w:hAnsi="Times New Roman" w:cs="Times New Roman"/>
        </w:rPr>
        <w:t xml:space="preserve"> transport construction </w:t>
      </w:r>
      <w:r w:rsidRPr="000E6CA0">
        <w:rPr>
          <w:rFonts w:ascii="Times New Roman" w:hAnsi="Times New Roman" w:cs="Times New Roman"/>
        </w:rPr>
        <w:t xml:space="preserve">allowable item </w:t>
      </w:r>
      <w:r w:rsidR="00DB5470">
        <w:rPr>
          <w:rFonts w:ascii="Times New Roman" w:hAnsi="Times New Roman" w:cs="Times New Roman"/>
        </w:rPr>
        <w:t xml:space="preserve">in tables 3 and 4 </w:t>
      </w:r>
      <w:r w:rsidRPr="000E6CA0">
        <w:rPr>
          <w:rFonts w:ascii="Times New Roman" w:hAnsi="Times New Roman" w:cs="Times New Roman"/>
        </w:rPr>
        <w:t>may include</w:t>
      </w:r>
      <w:r w:rsidR="00C97853" w:rsidRPr="000E6CA0">
        <w:rPr>
          <w:rFonts w:ascii="Times New Roman" w:hAnsi="Times New Roman" w:cs="Times New Roman"/>
        </w:rPr>
        <w:t xml:space="preserve"> </w:t>
      </w:r>
      <w:r w:rsidRPr="000E6CA0">
        <w:rPr>
          <w:rFonts w:ascii="Times New Roman" w:hAnsi="Times New Roman" w:cs="Times New Roman"/>
        </w:rPr>
        <w:t>a</w:t>
      </w:r>
      <w:r w:rsidR="002742C7" w:rsidRPr="000E6CA0">
        <w:rPr>
          <w:rFonts w:ascii="Times New Roman" w:hAnsi="Times New Roman" w:cs="Times New Roman"/>
        </w:rPr>
        <w:t xml:space="preserve"> contingency</w:t>
      </w:r>
      <w:r w:rsidRPr="000E6CA0">
        <w:rPr>
          <w:rFonts w:ascii="Times New Roman" w:hAnsi="Times New Roman" w:cs="Times New Roman"/>
        </w:rPr>
        <w:t xml:space="preserve"> amount </w:t>
      </w:r>
      <w:r w:rsidR="00903E98" w:rsidRPr="000E6CA0">
        <w:rPr>
          <w:rFonts w:ascii="Times New Roman" w:hAnsi="Times New Roman" w:cs="Times New Roman"/>
        </w:rPr>
        <w:t>for construction</w:t>
      </w:r>
      <w:r w:rsidR="00C97853" w:rsidRPr="000E6CA0">
        <w:rPr>
          <w:rFonts w:ascii="Times New Roman" w:hAnsi="Times New Roman" w:cs="Times New Roman"/>
        </w:rPr>
        <w:t>.</w:t>
      </w:r>
      <w:r w:rsidR="00903E98" w:rsidRPr="000E6CA0">
        <w:rPr>
          <w:rFonts w:ascii="Times New Roman" w:hAnsi="Times New Roman" w:cs="Times New Roman"/>
        </w:rPr>
        <w:t xml:space="preserve"> </w:t>
      </w:r>
      <w:r w:rsidR="00C97853" w:rsidRPr="000E6CA0">
        <w:rPr>
          <w:rFonts w:ascii="Times New Roman" w:hAnsi="Times New Roman" w:cs="Times New Roman"/>
        </w:rPr>
        <w:t>I</w:t>
      </w:r>
      <w:r w:rsidR="002742C7" w:rsidRPr="000E6CA0">
        <w:rPr>
          <w:rFonts w:ascii="Times New Roman" w:hAnsi="Times New Roman" w:cs="Times New Roman"/>
        </w:rPr>
        <w:t>f the allowable item is a road or a road intersection</w:t>
      </w:r>
      <w:r w:rsidR="00626121">
        <w:rPr>
          <w:rFonts w:ascii="Times New Roman" w:hAnsi="Times New Roman" w:cs="Times New Roman"/>
        </w:rPr>
        <w:t xml:space="preserve"> or culvert</w:t>
      </w:r>
      <w:r w:rsidR="002742C7" w:rsidRPr="000E6CA0">
        <w:rPr>
          <w:rFonts w:ascii="Times New Roman" w:hAnsi="Times New Roman" w:cs="Times New Roman"/>
        </w:rPr>
        <w:t xml:space="preserve">, </w:t>
      </w:r>
      <w:r w:rsidR="00C97853" w:rsidRPr="000E6CA0">
        <w:rPr>
          <w:rFonts w:ascii="Times New Roman" w:hAnsi="Times New Roman" w:cs="Times New Roman"/>
        </w:rPr>
        <w:t xml:space="preserve">the contingency amount must not exceed </w:t>
      </w:r>
      <w:r w:rsidR="00E86091" w:rsidRPr="000E6CA0">
        <w:rPr>
          <w:rFonts w:ascii="Times New Roman" w:hAnsi="Times New Roman" w:cs="Times New Roman"/>
        </w:rPr>
        <w:t>15%</w:t>
      </w:r>
      <w:r w:rsidRPr="000E6CA0">
        <w:rPr>
          <w:rFonts w:ascii="Times New Roman" w:hAnsi="Times New Roman" w:cs="Times New Roman"/>
        </w:rPr>
        <w:t xml:space="preserve"> of the </w:t>
      </w:r>
      <w:r w:rsidR="002742C7" w:rsidRPr="000E6CA0">
        <w:rPr>
          <w:rFonts w:ascii="Times New Roman" w:hAnsi="Times New Roman" w:cs="Times New Roman"/>
        </w:rPr>
        <w:t>estimated cost of constructing the road or road intersection</w:t>
      </w:r>
      <w:r w:rsidR="00C97853" w:rsidRPr="000E6CA0">
        <w:rPr>
          <w:rFonts w:ascii="Times New Roman" w:hAnsi="Times New Roman" w:cs="Times New Roman"/>
        </w:rPr>
        <w:t xml:space="preserve">. If the allowable item is a bridge, the contingency amount must not exceed </w:t>
      </w:r>
      <w:r w:rsidR="00E86091" w:rsidRPr="000E6CA0">
        <w:rPr>
          <w:rFonts w:ascii="Times New Roman" w:hAnsi="Times New Roman" w:cs="Times New Roman"/>
        </w:rPr>
        <w:t>20%</w:t>
      </w:r>
      <w:r w:rsidR="002742C7" w:rsidRPr="000E6CA0">
        <w:rPr>
          <w:rFonts w:ascii="Times New Roman" w:hAnsi="Times New Roman" w:cs="Times New Roman"/>
        </w:rPr>
        <w:t xml:space="preserve"> of the estimated cost of constructing the bridge.</w:t>
      </w:r>
    </w:p>
    <w:p w:rsidR="003453BE" w:rsidRPr="000E6CA0" w:rsidRDefault="003453BE" w:rsidP="003453BE">
      <w:pPr>
        <w:spacing w:before="200"/>
        <w:jc w:val="both"/>
        <w:rPr>
          <w:rFonts w:ascii="Arial" w:hAnsi="Arial" w:cs="Arial"/>
          <w:b/>
          <w:sz w:val="20"/>
          <w:szCs w:val="20"/>
        </w:rPr>
      </w:pPr>
      <w:r w:rsidRPr="000E6CA0">
        <w:rPr>
          <w:rFonts w:ascii="Arial" w:hAnsi="Arial" w:cs="Arial"/>
          <w:b/>
          <w:sz w:val="20"/>
          <w:szCs w:val="20"/>
        </w:rPr>
        <w:t>Other supplementary levy allowable items</w:t>
      </w:r>
      <w:r w:rsidR="00626121">
        <w:rPr>
          <w:rFonts w:ascii="Arial" w:hAnsi="Arial" w:cs="Arial"/>
          <w:b/>
          <w:sz w:val="20"/>
          <w:szCs w:val="20"/>
        </w:rPr>
        <w:t xml:space="preserve"> </w:t>
      </w:r>
    </w:p>
    <w:p w:rsidR="003453BE" w:rsidRPr="000E6CA0" w:rsidRDefault="003453BE" w:rsidP="003453BE">
      <w:pPr>
        <w:pStyle w:val="ListParagraph"/>
        <w:numPr>
          <w:ilvl w:val="0"/>
          <w:numId w:val="3"/>
        </w:numPr>
        <w:spacing w:after="120"/>
        <w:ind w:left="567" w:hanging="567"/>
        <w:contextualSpacing w:val="0"/>
        <w:jc w:val="both"/>
        <w:rPr>
          <w:rFonts w:ascii="Times New Roman" w:hAnsi="Times New Roman" w:cs="Times New Roman"/>
        </w:rPr>
      </w:pPr>
      <w:bookmarkStart w:id="10" w:name="_Ref512251536"/>
      <w:r w:rsidRPr="000E6CA0">
        <w:rPr>
          <w:rFonts w:ascii="Times New Roman" w:hAnsi="Times New Roman" w:cs="Times New Roman"/>
        </w:rPr>
        <w:t xml:space="preserve">Table </w:t>
      </w:r>
      <w:r w:rsidR="00A361C7">
        <w:rPr>
          <w:rFonts w:ascii="Times New Roman" w:hAnsi="Times New Roman" w:cs="Times New Roman"/>
        </w:rPr>
        <w:t>5</w:t>
      </w:r>
      <w:r w:rsidRPr="000E6CA0">
        <w:rPr>
          <w:rFonts w:ascii="Times New Roman" w:hAnsi="Times New Roman" w:cs="Times New Roman"/>
        </w:rPr>
        <w:t xml:space="preserve"> lists other allowable items that may be funded </w:t>
      </w:r>
      <w:r w:rsidR="00DC1D85">
        <w:rPr>
          <w:rFonts w:ascii="Times New Roman" w:hAnsi="Times New Roman" w:cs="Times New Roman"/>
        </w:rPr>
        <w:t>from</w:t>
      </w:r>
      <w:r w:rsidRPr="000E6CA0">
        <w:rPr>
          <w:rFonts w:ascii="Times New Roman" w:hAnsi="Times New Roman" w:cs="Times New Roman"/>
        </w:rPr>
        <w:t xml:space="preserve"> a supplementary levy. Any criteria in the Table for applying a supplementary levy must be met.</w:t>
      </w:r>
      <w:bookmarkEnd w:id="10"/>
    </w:p>
    <w:p w:rsidR="003453BE" w:rsidRPr="000E6CA0" w:rsidRDefault="003453BE" w:rsidP="003453BE">
      <w:pPr>
        <w:spacing w:after="0"/>
        <w:jc w:val="both"/>
        <w:rPr>
          <w:rFonts w:ascii="Arial" w:hAnsi="Arial" w:cs="Arial"/>
          <w:b/>
          <w:sz w:val="20"/>
          <w:szCs w:val="20"/>
        </w:rPr>
      </w:pPr>
      <w:r w:rsidRPr="000E6CA0">
        <w:rPr>
          <w:rFonts w:ascii="Arial" w:hAnsi="Arial" w:cs="Arial"/>
          <w:b/>
          <w:sz w:val="20"/>
          <w:szCs w:val="20"/>
        </w:rPr>
        <w:t xml:space="preserve">Table </w:t>
      </w:r>
      <w:r w:rsidR="00A361C7">
        <w:rPr>
          <w:rFonts w:ascii="Arial" w:hAnsi="Arial" w:cs="Arial"/>
          <w:b/>
          <w:sz w:val="20"/>
          <w:szCs w:val="20"/>
        </w:rPr>
        <w:t>5</w:t>
      </w:r>
      <w:r w:rsidRPr="000E6CA0">
        <w:rPr>
          <w:rFonts w:ascii="Arial" w:hAnsi="Arial" w:cs="Arial"/>
          <w:b/>
          <w:sz w:val="20"/>
          <w:szCs w:val="20"/>
        </w:rPr>
        <w:t>: Other supplementary levy allowable items</w:t>
      </w:r>
    </w:p>
    <w:tbl>
      <w:tblPr>
        <w:tblStyle w:val="TableGrid"/>
        <w:tblW w:w="4920" w:type="pct"/>
        <w:tblInd w:w="85"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3"/>
        <w:gridCol w:w="5528"/>
      </w:tblGrid>
      <w:tr w:rsidR="003453BE" w:rsidRPr="000E6CA0" w:rsidTr="002228FF">
        <w:trPr>
          <w:tblHeader/>
        </w:trPr>
        <w:tc>
          <w:tcPr>
            <w:tcW w:w="1953" w:type="pct"/>
            <w:tcBorders>
              <w:top w:val="single" w:sz="4" w:space="0" w:color="7F7F7F" w:themeColor="text1" w:themeTint="80"/>
            </w:tcBorders>
            <w:shd w:val="clear" w:color="auto" w:fill="000000" w:themeFill="text1"/>
            <w:tcMar>
              <w:top w:w="85" w:type="dxa"/>
              <w:left w:w="85" w:type="dxa"/>
              <w:bottom w:w="85" w:type="dxa"/>
              <w:right w:w="85" w:type="dxa"/>
            </w:tcMar>
            <w:hideMark/>
          </w:tcPr>
          <w:p w:rsidR="003453BE" w:rsidRPr="000E6CA0" w:rsidRDefault="003453BE" w:rsidP="002228FF">
            <w:pPr>
              <w:pStyle w:val="Cellheading"/>
              <w:spacing w:before="60" w:after="60"/>
              <w:rPr>
                <w:rFonts w:ascii="Arial" w:hAnsi="Arial" w:cs="Arial"/>
                <w:color w:val="auto"/>
                <w:sz w:val="18"/>
                <w:szCs w:val="18"/>
              </w:rPr>
            </w:pPr>
            <w:r w:rsidRPr="000E6CA0">
              <w:rPr>
                <w:rFonts w:ascii="Arial" w:hAnsi="Arial" w:cs="Arial"/>
                <w:color w:val="auto"/>
                <w:sz w:val="18"/>
                <w:szCs w:val="18"/>
              </w:rPr>
              <w:t>Supplementary levy allowable item</w:t>
            </w:r>
          </w:p>
        </w:tc>
        <w:tc>
          <w:tcPr>
            <w:tcW w:w="3047" w:type="pct"/>
            <w:tcBorders>
              <w:top w:val="single" w:sz="4" w:space="0" w:color="7F7F7F" w:themeColor="text1" w:themeTint="80"/>
              <w:left w:val="single" w:sz="4" w:space="0" w:color="auto"/>
            </w:tcBorders>
            <w:shd w:val="clear" w:color="auto" w:fill="000000" w:themeFill="text1"/>
          </w:tcPr>
          <w:p w:rsidR="003453BE" w:rsidRPr="000E6CA0" w:rsidRDefault="003453BE" w:rsidP="002228FF">
            <w:pPr>
              <w:pStyle w:val="Cellheading"/>
              <w:spacing w:before="60" w:after="60"/>
              <w:rPr>
                <w:rFonts w:ascii="Arial" w:hAnsi="Arial" w:cs="Arial"/>
                <w:color w:val="auto"/>
                <w:sz w:val="18"/>
                <w:szCs w:val="18"/>
              </w:rPr>
            </w:pPr>
            <w:r w:rsidRPr="000E6CA0">
              <w:rPr>
                <w:rFonts w:ascii="Arial" w:hAnsi="Arial" w:cs="Arial"/>
                <w:color w:val="auto"/>
                <w:sz w:val="18"/>
                <w:szCs w:val="18"/>
              </w:rPr>
              <w:t>Criteria for applying a supplementary levy</w:t>
            </w:r>
          </w:p>
        </w:tc>
      </w:tr>
      <w:tr w:rsidR="003453BE" w:rsidRPr="000E6CA0" w:rsidTr="002228FF">
        <w:tc>
          <w:tcPr>
            <w:tcW w:w="1953" w:type="pct"/>
            <w:tcBorders>
              <w:top w:val="single" w:sz="4" w:space="0" w:color="7F7F7F" w:themeColor="text1" w:themeTint="80"/>
              <w:bottom w:val="single" w:sz="4" w:space="0" w:color="7F7F7F" w:themeColor="text1" w:themeTint="80"/>
              <w:right w:val="single" w:sz="4" w:space="0" w:color="7F7F7F" w:themeColor="text1" w:themeTint="80"/>
            </w:tcBorders>
            <w:tcMar>
              <w:top w:w="85" w:type="dxa"/>
              <w:left w:w="85" w:type="dxa"/>
              <w:bottom w:w="85" w:type="dxa"/>
              <w:right w:w="85" w:type="dxa"/>
            </w:tcMar>
            <w:hideMark/>
          </w:tcPr>
          <w:p w:rsidR="003453BE" w:rsidRPr="000E6CA0" w:rsidRDefault="003453BE" w:rsidP="002228FF">
            <w:pPr>
              <w:pStyle w:val="Celltext"/>
              <w:spacing w:before="60" w:after="60"/>
              <w:rPr>
                <w:rFonts w:ascii="Arial" w:hAnsi="Arial" w:cs="Arial"/>
                <w:sz w:val="18"/>
                <w:szCs w:val="18"/>
              </w:rPr>
            </w:pPr>
            <w:r w:rsidRPr="000E6CA0">
              <w:rPr>
                <w:rFonts w:ascii="Arial" w:hAnsi="Arial" w:cs="Arial"/>
                <w:sz w:val="18"/>
                <w:szCs w:val="18"/>
              </w:rPr>
              <w:t xml:space="preserve">Other local works, services </w:t>
            </w:r>
            <w:r w:rsidR="00626121">
              <w:rPr>
                <w:rFonts w:ascii="Arial" w:hAnsi="Arial" w:cs="Arial"/>
                <w:sz w:val="18"/>
                <w:szCs w:val="18"/>
              </w:rPr>
              <w:t>or</w:t>
            </w:r>
            <w:r w:rsidRPr="000E6CA0">
              <w:rPr>
                <w:rFonts w:ascii="Arial" w:hAnsi="Arial" w:cs="Arial"/>
                <w:sz w:val="18"/>
                <w:szCs w:val="18"/>
              </w:rPr>
              <w:t xml:space="preserve"> facilities</w:t>
            </w:r>
          </w:p>
        </w:tc>
        <w:tc>
          <w:tcPr>
            <w:tcW w:w="3047" w:type="pct"/>
            <w:tcBorders>
              <w:top w:val="single" w:sz="4" w:space="0" w:color="7F7F7F" w:themeColor="text1" w:themeTint="80"/>
              <w:left w:val="single" w:sz="4" w:space="0" w:color="7F7F7F" w:themeColor="text1" w:themeTint="80"/>
              <w:bottom w:val="single" w:sz="4" w:space="0" w:color="7F7F7F" w:themeColor="text1" w:themeTint="80"/>
            </w:tcBorders>
          </w:tcPr>
          <w:p w:rsidR="003453BE" w:rsidRPr="000E6CA0" w:rsidRDefault="003453BE" w:rsidP="002228FF">
            <w:pPr>
              <w:pStyle w:val="ListParagraph"/>
              <w:numPr>
                <w:ilvl w:val="0"/>
                <w:numId w:val="46"/>
              </w:numPr>
              <w:spacing w:before="60" w:after="60"/>
              <w:ind w:left="357" w:hanging="357"/>
              <w:contextualSpacing w:val="0"/>
              <w:rPr>
                <w:rFonts w:ascii="Arial" w:hAnsi="Arial" w:cs="Arial"/>
                <w:sz w:val="18"/>
                <w:szCs w:val="18"/>
              </w:rPr>
            </w:pPr>
            <w:r w:rsidRPr="000E6CA0">
              <w:rPr>
                <w:rFonts w:ascii="Arial" w:hAnsi="Arial" w:cs="Arial"/>
                <w:sz w:val="18"/>
                <w:szCs w:val="18"/>
              </w:rPr>
              <w:t>The item is essential to the development of the area</w:t>
            </w:r>
            <w:r w:rsidR="008145B5">
              <w:rPr>
                <w:rFonts w:ascii="Arial" w:hAnsi="Arial" w:cs="Arial"/>
                <w:sz w:val="18"/>
                <w:szCs w:val="18"/>
              </w:rPr>
              <w:t xml:space="preserve">; </w:t>
            </w:r>
          </w:p>
          <w:p w:rsidR="003453BE" w:rsidRPr="000E6CA0" w:rsidRDefault="003453BE" w:rsidP="002228FF">
            <w:pPr>
              <w:pStyle w:val="ListParagraph"/>
              <w:numPr>
                <w:ilvl w:val="0"/>
                <w:numId w:val="46"/>
              </w:numPr>
              <w:spacing w:before="60" w:after="60"/>
              <w:ind w:left="357" w:hanging="357"/>
              <w:contextualSpacing w:val="0"/>
              <w:rPr>
                <w:rFonts w:ascii="Arial" w:hAnsi="Arial" w:cs="Arial"/>
                <w:sz w:val="18"/>
                <w:szCs w:val="18"/>
              </w:rPr>
            </w:pPr>
            <w:r w:rsidRPr="000E6CA0">
              <w:rPr>
                <w:rFonts w:ascii="Arial" w:hAnsi="Arial" w:cs="Arial"/>
                <w:sz w:val="18"/>
                <w:szCs w:val="18"/>
              </w:rPr>
              <w:t>The item is not listed as a standard levy allowable item</w:t>
            </w:r>
            <w:r w:rsidR="008145B5">
              <w:rPr>
                <w:rFonts w:ascii="Arial" w:hAnsi="Arial" w:cs="Arial"/>
                <w:sz w:val="18"/>
                <w:szCs w:val="18"/>
              </w:rPr>
              <w:t>; and</w:t>
            </w:r>
          </w:p>
          <w:p w:rsidR="003453BE" w:rsidRPr="000E6CA0" w:rsidRDefault="003453BE" w:rsidP="002228FF">
            <w:pPr>
              <w:pStyle w:val="ListParagraph"/>
              <w:numPr>
                <w:ilvl w:val="0"/>
                <w:numId w:val="46"/>
              </w:numPr>
              <w:spacing w:before="60" w:after="60"/>
              <w:ind w:left="357" w:hanging="357"/>
              <w:contextualSpacing w:val="0"/>
              <w:rPr>
                <w:rFonts w:ascii="Arial" w:hAnsi="Arial" w:cs="Arial"/>
                <w:sz w:val="18"/>
                <w:szCs w:val="18"/>
              </w:rPr>
            </w:pPr>
            <w:r w:rsidRPr="000E6CA0">
              <w:rPr>
                <w:rFonts w:ascii="Arial" w:hAnsi="Arial" w:cs="Arial"/>
                <w:sz w:val="18"/>
                <w:szCs w:val="18"/>
              </w:rPr>
              <w:t>The Minister agrees to the item being funded from a supplementary levy.</w:t>
            </w:r>
          </w:p>
        </w:tc>
      </w:tr>
      <w:tr w:rsidR="003453BE" w:rsidRPr="000E6CA0" w:rsidTr="002228FF">
        <w:tc>
          <w:tcPr>
            <w:tcW w:w="1953" w:type="pct"/>
            <w:tcBorders>
              <w:top w:val="single" w:sz="4" w:space="0" w:color="7F7F7F" w:themeColor="text1" w:themeTint="80"/>
              <w:right w:val="single" w:sz="4" w:space="0" w:color="7F7F7F" w:themeColor="text1" w:themeTint="80"/>
            </w:tcBorders>
            <w:tcMar>
              <w:top w:w="85" w:type="dxa"/>
              <w:left w:w="85" w:type="dxa"/>
              <w:bottom w:w="85" w:type="dxa"/>
              <w:right w:w="85" w:type="dxa"/>
            </w:tcMar>
          </w:tcPr>
          <w:p w:rsidR="003453BE" w:rsidRPr="000E6CA0" w:rsidRDefault="009841B1" w:rsidP="002228FF">
            <w:pPr>
              <w:pStyle w:val="Celltext"/>
              <w:spacing w:before="60" w:after="60"/>
              <w:rPr>
                <w:rFonts w:ascii="Arial" w:hAnsi="Arial" w:cs="Arial"/>
                <w:sz w:val="18"/>
                <w:szCs w:val="18"/>
              </w:rPr>
            </w:pPr>
            <w:r>
              <w:rPr>
                <w:rFonts w:ascii="Arial" w:hAnsi="Arial" w:cs="Arial"/>
                <w:sz w:val="18"/>
                <w:szCs w:val="18"/>
              </w:rPr>
              <w:t>E</w:t>
            </w:r>
            <w:r w:rsidR="00DB5470">
              <w:rPr>
                <w:rFonts w:ascii="Arial" w:hAnsi="Arial" w:cs="Arial"/>
                <w:sz w:val="18"/>
                <w:szCs w:val="18"/>
              </w:rPr>
              <w:t>arly delivery of works, services or facilities</w:t>
            </w:r>
          </w:p>
        </w:tc>
        <w:tc>
          <w:tcPr>
            <w:tcW w:w="3047" w:type="pct"/>
            <w:tcBorders>
              <w:top w:val="single" w:sz="4" w:space="0" w:color="7F7F7F" w:themeColor="text1" w:themeTint="80"/>
              <w:left w:val="single" w:sz="4" w:space="0" w:color="7F7F7F" w:themeColor="text1" w:themeTint="80"/>
            </w:tcBorders>
          </w:tcPr>
          <w:p w:rsidR="0080732B" w:rsidRDefault="0080732B" w:rsidP="0080732B">
            <w:pPr>
              <w:pStyle w:val="ListParagraph"/>
              <w:numPr>
                <w:ilvl w:val="0"/>
                <w:numId w:val="47"/>
              </w:numPr>
              <w:spacing w:before="60" w:after="60"/>
              <w:ind w:left="357" w:hanging="357"/>
              <w:contextualSpacing w:val="0"/>
              <w:rPr>
                <w:rFonts w:ascii="Arial" w:hAnsi="Arial" w:cs="Arial"/>
                <w:sz w:val="18"/>
                <w:szCs w:val="18"/>
              </w:rPr>
            </w:pPr>
            <w:r>
              <w:rPr>
                <w:rFonts w:ascii="Arial" w:hAnsi="Arial" w:cs="Arial"/>
                <w:sz w:val="18"/>
                <w:szCs w:val="18"/>
              </w:rPr>
              <w:t>The</w:t>
            </w:r>
            <w:r w:rsidR="003D6871">
              <w:rPr>
                <w:rFonts w:ascii="Arial" w:hAnsi="Arial" w:cs="Arial"/>
                <w:sz w:val="18"/>
                <w:szCs w:val="18"/>
              </w:rPr>
              <w:t xml:space="preserve"> early delivery of the</w:t>
            </w:r>
            <w:r>
              <w:rPr>
                <w:rFonts w:ascii="Arial" w:hAnsi="Arial" w:cs="Arial"/>
                <w:sz w:val="18"/>
                <w:szCs w:val="18"/>
              </w:rPr>
              <w:t xml:space="preserve"> item is essential to the </w:t>
            </w:r>
            <w:r w:rsidR="003D6871">
              <w:rPr>
                <w:rFonts w:ascii="Arial" w:hAnsi="Arial" w:cs="Arial"/>
                <w:sz w:val="18"/>
                <w:szCs w:val="18"/>
              </w:rPr>
              <w:t xml:space="preserve">orderly </w:t>
            </w:r>
            <w:r>
              <w:rPr>
                <w:rFonts w:ascii="Arial" w:hAnsi="Arial" w:cs="Arial"/>
                <w:sz w:val="18"/>
                <w:szCs w:val="18"/>
              </w:rPr>
              <w:t>development of the area;</w:t>
            </w:r>
            <w:r w:rsidR="00AE38A1">
              <w:rPr>
                <w:rFonts w:ascii="Arial" w:hAnsi="Arial" w:cs="Arial"/>
                <w:sz w:val="18"/>
                <w:szCs w:val="18"/>
              </w:rPr>
              <w:t xml:space="preserve"> and</w:t>
            </w:r>
          </w:p>
          <w:p w:rsidR="00BA2020" w:rsidRDefault="0080732B" w:rsidP="0080732B">
            <w:pPr>
              <w:pStyle w:val="ListParagraph"/>
              <w:numPr>
                <w:ilvl w:val="0"/>
                <w:numId w:val="47"/>
              </w:numPr>
              <w:spacing w:before="60" w:after="60"/>
              <w:ind w:left="357" w:hanging="357"/>
              <w:contextualSpacing w:val="0"/>
              <w:rPr>
                <w:rFonts w:ascii="Arial" w:hAnsi="Arial" w:cs="Arial"/>
                <w:sz w:val="18"/>
                <w:szCs w:val="18"/>
              </w:rPr>
            </w:pPr>
            <w:r>
              <w:rPr>
                <w:rFonts w:ascii="Arial" w:hAnsi="Arial" w:cs="Arial"/>
                <w:sz w:val="18"/>
                <w:szCs w:val="18"/>
              </w:rPr>
              <w:t>The financing costs are</w:t>
            </w:r>
            <w:r w:rsidR="00BA2020">
              <w:rPr>
                <w:rFonts w:ascii="Arial" w:hAnsi="Arial" w:cs="Arial"/>
                <w:sz w:val="18"/>
                <w:szCs w:val="18"/>
              </w:rPr>
              <w:t>:</w:t>
            </w:r>
          </w:p>
          <w:p w:rsidR="00BA2020" w:rsidRDefault="0080732B" w:rsidP="0037757C">
            <w:pPr>
              <w:pStyle w:val="ListParagraph"/>
              <w:numPr>
                <w:ilvl w:val="0"/>
                <w:numId w:val="47"/>
              </w:numPr>
              <w:spacing w:before="60" w:after="60"/>
              <w:ind w:left="741" w:hanging="284"/>
              <w:contextualSpacing w:val="0"/>
              <w:rPr>
                <w:rFonts w:ascii="Arial" w:hAnsi="Arial" w:cs="Arial"/>
                <w:sz w:val="18"/>
                <w:szCs w:val="18"/>
              </w:rPr>
            </w:pPr>
            <w:r>
              <w:rPr>
                <w:rFonts w:ascii="Arial" w:hAnsi="Arial" w:cs="Arial"/>
                <w:sz w:val="18"/>
                <w:szCs w:val="18"/>
              </w:rPr>
              <w:t xml:space="preserve">incurred by the </w:t>
            </w:r>
            <w:r w:rsidRPr="000E6CA0">
              <w:rPr>
                <w:rFonts w:ascii="Arial" w:hAnsi="Arial" w:cs="Arial"/>
                <w:sz w:val="18"/>
                <w:szCs w:val="18"/>
              </w:rPr>
              <w:t xml:space="preserve">development agency responsible for providing the </w:t>
            </w:r>
            <w:r>
              <w:rPr>
                <w:rFonts w:ascii="Arial" w:hAnsi="Arial" w:cs="Arial"/>
                <w:sz w:val="18"/>
                <w:szCs w:val="18"/>
              </w:rPr>
              <w:t>item</w:t>
            </w:r>
            <w:r w:rsidR="00BA2020">
              <w:rPr>
                <w:rFonts w:ascii="Arial" w:hAnsi="Arial" w:cs="Arial"/>
                <w:sz w:val="18"/>
                <w:szCs w:val="18"/>
              </w:rPr>
              <w:t>; and</w:t>
            </w:r>
          </w:p>
          <w:p w:rsidR="00BA2020" w:rsidRDefault="003453BE" w:rsidP="0037757C">
            <w:pPr>
              <w:pStyle w:val="ListParagraph"/>
              <w:numPr>
                <w:ilvl w:val="0"/>
                <w:numId w:val="47"/>
              </w:numPr>
              <w:spacing w:before="60" w:after="60"/>
              <w:ind w:left="741" w:hanging="284"/>
              <w:contextualSpacing w:val="0"/>
              <w:rPr>
                <w:rFonts w:ascii="Arial" w:hAnsi="Arial" w:cs="Arial"/>
                <w:sz w:val="18"/>
                <w:szCs w:val="18"/>
              </w:rPr>
            </w:pPr>
            <w:r w:rsidRPr="0037757C">
              <w:rPr>
                <w:rFonts w:ascii="Arial" w:hAnsi="Arial" w:cs="Arial"/>
                <w:sz w:val="18"/>
                <w:szCs w:val="18"/>
              </w:rPr>
              <w:t xml:space="preserve">associated with the early delivery of </w:t>
            </w:r>
            <w:r w:rsidR="00BA2020">
              <w:rPr>
                <w:rFonts w:ascii="Arial" w:hAnsi="Arial" w:cs="Arial"/>
                <w:sz w:val="18"/>
                <w:szCs w:val="18"/>
              </w:rPr>
              <w:t>the item</w:t>
            </w:r>
            <w:r w:rsidRPr="0037757C">
              <w:rPr>
                <w:rFonts w:ascii="Arial" w:hAnsi="Arial" w:cs="Arial"/>
                <w:sz w:val="18"/>
                <w:szCs w:val="18"/>
              </w:rPr>
              <w:t xml:space="preserve"> </w:t>
            </w:r>
            <w:r w:rsidR="00BA2020">
              <w:rPr>
                <w:rFonts w:ascii="Arial" w:hAnsi="Arial" w:cs="Arial"/>
                <w:sz w:val="18"/>
                <w:szCs w:val="18"/>
              </w:rPr>
              <w:t xml:space="preserve">which is </w:t>
            </w:r>
            <w:r w:rsidRPr="0037757C">
              <w:rPr>
                <w:rFonts w:ascii="Arial" w:hAnsi="Arial" w:cs="Arial"/>
                <w:sz w:val="18"/>
                <w:szCs w:val="18"/>
              </w:rPr>
              <w:t>listed as a standard levy allowable item or a supplementary levy allowable item</w:t>
            </w:r>
            <w:r w:rsidR="00BA2020">
              <w:rPr>
                <w:rFonts w:ascii="Arial" w:hAnsi="Arial" w:cs="Arial"/>
                <w:sz w:val="18"/>
                <w:szCs w:val="18"/>
              </w:rPr>
              <w:t xml:space="preserve">; </w:t>
            </w:r>
            <w:r w:rsidR="00BA2020" w:rsidRPr="0037757C">
              <w:rPr>
                <w:rFonts w:ascii="Arial" w:hAnsi="Arial" w:cs="Arial"/>
                <w:sz w:val="18"/>
                <w:szCs w:val="18"/>
              </w:rPr>
              <w:t>or</w:t>
            </w:r>
          </w:p>
          <w:p w:rsidR="003453BE" w:rsidRPr="0037757C" w:rsidRDefault="00DB5470" w:rsidP="0037757C">
            <w:pPr>
              <w:pStyle w:val="ListParagraph"/>
              <w:numPr>
                <w:ilvl w:val="0"/>
                <w:numId w:val="47"/>
              </w:numPr>
              <w:spacing w:before="60" w:after="60"/>
              <w:ind w:left="741" w:hanging="284"/>
              <w:contextualSpacing w:val="0"/>
              <w:rPr>
                <w:rFonts w:ascii="Arial" w:hAnsi="Arial" w:cs="Arial"/>
                <w:sz w:val="18"/>
                <w:szCs w:val="18"/>
              </w:rPr>
            </w:pPr>
            <w:r w:rsidRPr="0037757C">
              <w:rPr>
                <w:rFonts w:ascii="Arial" w:hAnsi="Arial" w:cs="Arial"/>
                <w:sz w:val="18"/>
                <w:szCs w:val="18"/>
              </w:rPr>
              <w:t xml:space="preserve">associated with the early </w:t>
            </w:r>
            <w:r w:rsidR="008145B5" w:rsidRPr="0037757C">
              <w:rPr>
                <w:rFonts w:ascii="Arial" w:hAnsi="Arial" w:cs="Arial"/>
                <w:sz w:val="18"/>
                <w:szCs w:val="18"/>
              </w:rPr>
              <w:t xml:space="preserve">acquisition of </w:t>
            </w:r>
            <w:r w:rsidR="00F41726" w:rsidRPr="0037757C">
              <w:rPr>
                <w:rFonts w:ascii="Arial" w:hAnsi="Arial" w:cs="Arial"/>
                <w:sz w:val="18"/>
                <w:szCs w:val="18"/>
              </w:rPr>
              <w:t xml:space="preserve">public purpose </w:t>
            </w:r>
            <w:r w:rsidR="008145B5" w:rsidRPr="0037757C">
              <w:rPr>
                <w:rFonts w:ascii="Arial" w:hAnsi="Arial" w:cs="Arial"/>
                <w:sz w:val="18"/>
                <w:szCs w:val="18"/>
              </w:rPr>
              <w:t xml:space="preserve">land </w:t>
            </w:r>
            <w:r w:rsidR="007815E3">
              <w:rPr>
                <w:rFonts w:ascii="Arial" w:hAnsi="Arial" w:cs="Arial"/>
                <w:sz w:val="18"/>
                <w:szCs w:val="18"/>
              </w:rPr>
              <w:t xml:space="preserve">referred to in </w:t>
            </w:r>
            <w:r w:rsidR="005D27BD">
              <w:rPr>
                <w:rFonts w:ascii="Arial" w:hAnsi="Arial" w:cs="Arial"/>
                <w:sz w:val="18"/>
                <w:szCs w:val="18"/>
              </w:rPr>
              <w:t xml:space="preserve">section 46GV(8) of the Act </w:t>
            </w:r>
            <w:r w:rsidR="007815E3">
              <w:rPr>
                <w:rFonts w:ascii="Arial" w:hAnsi="Arial" w:cs="Arial"/>
                <w:sz w:val="18"/>
                <w:szCs w:val="18"/>
              </w:rPr>
              <w:t xml:space="preserve">which is </w:t>
            </w:r>
            <w:r w:rsidR="008145B5" w:rsidRPr="0037757C">
              <w:rPr>
                <w:rFonts w:ascii="Arial" w:hAnsi="Arial" w:cs="Arial"/>
                <w:sz w:val="18"/>
                <w:szCs w:val="18"/>
              </w:rPr>
              <w:t xml:space="preserve">required for the early delivery of </w:t>
            </w:r>
            <w:r w:rsidR="00BA2020">
              <w:rPr>
                <w:rFonts w:ascii="Arial" w:hAnsi="Arial" w:cs="Arial"/>
                <w:sz w:val="18"/>
                <w:szCs w:val="18"/>
              </w:rPr>
              <w:t xml:space="preserve">the item. </w:t>
            </w:r>
          </w:p>
        </w:tc>
      </w:tr>
      <w:tr w:rsidR="007A38E9" w:rsidRPr="000E6CA0" w:rsidTr="00EB68D2">
        <w:trPr>
          <w:trHeight w:val="373"/>
        </w:trPr>
        <w:tc>
          <w:tcPr>
            <w:tcW w:w="1953" w:type="pct"/>
            <w:tcBorders>
              <w:top w:val="single" w:sz="4" w:space="0" w:color="7F7F7F" w:themeColor="text1" w:themeTint="80"/>
              <w:right w:val="single" w:sz="4" w:space="0" w:color="7F7F7F" w:themeColor="text1" w:themeTint="80"/>
            </w:tcBorders>
            <w:tcMar>
              <w:top w:w="85" w:type="dxa"/>
              <w:left w:w="85" w:type="dxa"/>
              <w:bottom w:w="85" w:type="dxa"/>
              <w:right w:w="85" w:type="dxa"/>
            </w:tcMar>
          </w:tcPr>
          <w:p w:rsidR="007A38E9" w:rsidRPr="000E6CA0" w:rsidRDefault="007A38E9" w:rsidP="006017FC">
            <w:pPr>
              <w:spacing w:before="60" w:after="60"/>
              <w:rPr>
                <w:rFonts w:ascii="Arial" w:hAnsi="Arial" w:cs="Arial"/>
                <w:sz w:val="18"/>
                <w:szCs w:val="18"/>
              </w:rPr>
            </w:pPr>
            <w:r w:rsidRPr="000E6CA0">
              <w:rPr>
                <w:rFonts w:ascii="Arial" w:hAnsi="Arial" w:cs="Arial"/>
                <w:bCs/>
                <w:sz w:val="18"/>
                <w:szCs w:val="18"/>
              </w:rPr>
              <w:t>Intersections with council local roads</w:t>
            </w:r>
          </w:p>
        </w:tc>
        <w:tc>
          <w:tcPr>
            <w:tcW w:w="3047" w:type="pct"/>
            <w:tcBorders>
              <w:top w:val="single" w:sz="4" w:space="0" w:color="7F7F7F" w:themeColor="text1" w:themeTint="80"/>
              <w:left w:val="single" w:sz="4" w:space="0" w:color="7F7F7F" w:themeColor="text1" w:themeTint="80"/>
            </w:tcBorders>
          </w:tcPr>
          <w:p w:rsidR="007A38E9" w:rsidRPr="000E6CA0" w:rsidRDefault="007A38E9" w:rsidP="006017FC">
            <w:pPr>
              <w:spacing w:before="60" w:after="60"/>
              <w:jc w:val="both"/>
              <w:rPr>
                <w:rFonts w:ascii="Arial" w:hAnsi="Arial" w:cs="Arial"/>
                <w:sz w:val="18"/>
                <w:szCs w:val="18"/>
              </w:rPr>
            </w:pPr>
            <w:r w:rsidRPr="000E6CA0">
              <w:rPr>
                <w:rFonts w:ascii="Arial" w:hAnsi="Arial" w:cs="Arial"/>
                <w:sz w:val="18"/>
                <w:szCs w:val="18"/>
              </w:rPr>
              <w:t>The intersection is on or adjoins land in fragmented ownership.</w:t>
            </w:r>
          </w:p>
        </w:tc>
      </w:tr>
      <w:tr w:rsidR="007A38E9" w:rsidRPr="000E6CA0" w:rsidTr="00EB68D2">
        <w:tc>
          <w:tcPr>
            <w:tcW w:w="1953" w:type="pct"/>
            <w:tcBorders>
              <w:top w:val="single" w:sz="4" w:space="0" w:color="7F7F7F" w:themeColor="text1" w:themeTint="80"/>
              <w:right w:val="single" w:sz="4" w:space="0" w:color="7F7F7F" w:themeColor="text1" w:themeTint="80"/>
            </w:tcBorders>
            <w:tcMar>
              <w:top w:w="85" w:type="dxa"/>
              <w:left w:w="85" w:type="dxa"/>
              <w:bottom w:w="85" w:type="dxa"/>
              <w:right w:w="85" w:type="dxa"/>
            </w:tcMar>
          </w:tcPr>
          <w:p w:rsidR="007A38E9" w:rsidRPr="000E6CA0" w:rsidRDefault="00992718" w:rsidP="0037757C">
            <w:pPr>
              <w:pStyle w:val="Celltext"/>
              <w:keepNext/>
              <w:numPr>
                <w:ilvl w:val="0"/>
                <w:numId w:val="26"/>
              </w:numPr>
              <w:spacing w:before="60" w:after="60"/>
              <w:ind w:left="340" w:hanging="284"/>
              <w:rPr>
                <w:rFonts w:ascii="Arial" w:hAnsi="Arial" w:cs="Arial"/>
                <w:bCs/>
                <w:sz w:val="18"/>
                <w:szCs w:val="18"/>
              </w:rPr>
            </w:pPr>
            <w:r>
              <w:rPr>
                <w:rFonts w:ascii="Arial" w:hAnsi="Arial" w:cs="Arial"/>
                <w:bCs/>
                <w:sz w:val="18"/>
                <w:szCs w:val="18"/>
              </w:rPr>
              <w:t>L</w:t>
            </w:r>
            <w:r w:rsidR="007A38E9" w:rsidRPr="000E6CA0">
              <w:rPr>
                <w:rFonts w:ascii="Arial" w:hAnsi="Arial" w:cs="Arial"/>
                <w:bCs/>
                <w:sz w:val="18"/>
                <w:szCs w:val="18"/>
              </w:rPr>
              <w:t>ocal or collector roads;</w:t>
            </w:r>
          </w:p>
          <w:p w:rsidR="007A38E9" w:rsidRPr="000E6CA0" w:rsidRDefault="00992718" w:rsidP="0037757C">
            <w:pPr>
              <w:pStyle w:val="Celltext"/>
              <w:keepNext/>
              <w:numPr>
                <w:ilvl w:val="0"/>
                <w:numId w:val="26"/>
              </w:numPr>
              <w:spacing w:before="60" w:after="60"/>
              <w:ind w:left="340" w:hanging="284"/>
              <w:rPr>
                <w:rFonts w:ascii="Arial" w:hAnsi="Arial" w:cs="Arial"/>
                <w:bCs/>
                <w:sz w:val="18"/>
                <w:szCs w:val="18"/>
              </w:rPr>
            </w:pPr>
            <w:r>
              <w:rPr>
                <w:rFonts w:ascii="Arial" w:hAnsi="Arial" w:cs="Arial"/>
                <w:bCs/>
                <w:sz w:val="18"/>
                <w:szCs w:val="18"/>
              </w:rPr>
              <w:t xml:space="preserve">Local </w:t>
            </w:r>
            <w:r w:rsidR="007A38E9" w:rsidRPr="000E6CA0">
              <w:rPr>
                <w:rFonts w:ascii="Arial" w:hAnsi="Arial" w:cs="Arial"/>
                <w:bCs/>
                <w:sz w:val="18"/>
                <w:szCs w:val="18"/>
              </w:rPr>
              <w:t>road or pedestrian bridges; or</w:t>
            </w:r>
          </w:p>
          <w:p w:rsidR="007A38E9" w:rsidRPr="000E6CA0" w:rsidRDefault="00992718" w:rsidP="0037757C">
            <w:pPr>
              <w:pStyle w:val="Celltext"/>
              <w:keepNext/>
              <w:numPr>
                <w:ilvl w:val="0"/>
                <w:numId w:val="26"/>
              </w:numPr>
              <w:spacing w:before="60" w:after="60"/>
              <w:ind w:left="340" w:hanging="284"/>
              <w:rPr>
                <w:rFonts w:ascii="Arial" w:hAnsi="Arial" w:cs="Arial"/>
                <w:bCs/>
                <w:sz w:val="18"/>
                <w:szCs w:val="18"/>
              </w:rPr>
            </w:pPr>
            <w:r>
              <w:rPr>
                <w:rFonts w:ascii="Arial" w:hAnsi="Arial" w:cs="Arial"/>
                <w:bCs/>
                <w:sz w:val="18"/>
                <w:szCs w:val="18"/>
              </w:rPr>
              <w:t xml:space="preserve">Local </w:t>
            </w:r>
            <w:r w:rsidR="007A38E9" w:rsidRPr="000E6CA0">
              <w:rPr>
                <w:rFonts w:ascii="Arial" w:hAnsi="Arial" w:cs="Arial"/>
                <w:bCs/>
                <w:sz w:val="18"/>
                <w:szCs w:val="18"/>
              </w:rPr>
              <w:t>pedestrian accessways.</w:t>
            </w:r>
          </w:p>
        </w:tc>
        <w:tc>
          <w:tcPr>
            <w:tcW w:w="3047" w:type="pct"/>
            <w:tcBorders>
              <w:top w:val="single" w:sz="4" w:space="0" w:color="7F7F7F" w:themeColor="text1" w:themeTint="80"/>
              <w:left w:val="single" w:sz="4" w:space="0" w:color="7F7F7F" w:themeColor="text1" w:themeTint="80"/>
            </w:tcBorders>
          </w:tcPr>
          <w:p w:rsidR="003D6871" w:rsidRDefault="003D6871" w:rsidP="0037757C">
            <w:pPr>
              <w:pStyle w:val="ListParagraph"/>
              <w:numPr>
                <w:ilvl w:val="0"/>
                <w:numId w:val="47"/>
              </w:numPr>
              <w:spacing w:before="60" w:after="60"/>
              <w:ind w:left="357" w:hanging="357"/>
              <w:contextualSpacing w:val="0"/>
              <w:rPr>
                <w:rFonts w:ascii="Arial" w:hAnsi="Arial" w:cs="Arial"/>
                <w:sz w:val="18"/>
                <w:szCs w:val="18"/>
              </w:rPr>
            </w:pPr>
            <w:r>
              <w:rPr>
                <w:rFonts w:ascii="Arial" w:hAnsi="Arial" w:cs="Arial"/>
                <w:sz w:val="18"/>
                <w:szCs w:val="18"/>
              </w:rPr>
              <w:t>The item, normally provided by a d</w:t>
            </w:r>
            <w:r w:rsidRPr="00667682">
              <w:rPr>
                <w:rFonts w:ascii="Arial" w:hAnsi="Arial" w:cs="Arial"/>
                <w:sz w:val="18"/>
                <w:szCs w:val="18"/>
              </w:rPr>
              <w:t>eveloper</w:t>
            </w:r>
            <w:r>
              <w:rPr>
                <w:rFonts w:ascii="Arial" w:hAnsi="Arial" w:cs="Arial"/>
                <w:sz w:val="18"/>
                <w:szCs w:val="18"/>
              </w:rPr>
              <w:t xml:space="preserve"> to develop the land for urban purposes,</w:t>
            </w:r>
            <w:r w:rsidRPr="00667682">
              <w:rPr>
                <w:rFonts w:ascii="Arial" w:hAnsi="Arial" w:cs="Arial"/>
                <w:sz w:val="18"/>
                <w:szCs w:val="18"/>
              </w:rPr>
              <w:t xml:space="preserve"> is on or adjoins land in fragmented ownership</w:t>
            </w:r>
            <w:r>
              <w:rPr>
                <w:rFonts w:ascii="Arial" w:hAnsi="Arial" w:cs="Arial"/>
                <w:sz w:val="18"/>
                <w:szCs w:val="18"/>
              </w:rPr>
              <w:t>;</w:t>
            </w:r>
            <w:r w:rsidR="00AE38A1">
              <w:rPr>
                <w:rFonts w:ascii="Arial" w:hAnsi="Arial" w:cs="Arial"/>
                <w:sz w:val="18"/>
                <w:szCs w:val="18"/>
              </w:rPr>
              <w:t xml:space="preserve"> </w:t>
            </w:r>
          </w:p>
          <w:p w:rsidR="00792D13" w:rsidRDefault="00792D13" w:rsidP="0037757C">
            <w:pPr>
              <w:pStyle w:val="ListParagraph"/>
              <w:numPr>
                <w:ilvl w:val="0"/>
                <w:numId w:val="47"/>
              </w:numPr>
              <w:spacing w:before="60" w:after="60"/>
              <w:ind w:left="357" w:hanging="357"/>
              <w:contextualSpacing w:val="0"/>
              <w:rPr>
                <w:rFonts w:ascii="Arial" w:hAnsi="Arial" w:cs="Arial"/>
                <w:sz w:val="18"/>
                <w:szCs w:val="18"/>
              </w:rPr>
            </w:pPr>
            <w:r>
              <w:rPr>
                <w:rFonts w:ascii="Arial" w:hAnsi="Arial" w:cs="Arial"/>
                <w:sz w:val="18"/>
                <w:szCs w:val="18"/>
              </w:rPr>
              <w:t xml:space="preserve">The fragmented land ownership makes the delivery of the item </w:t>
            </w:r>
            <w:r w:rsidR="00CD5B92">
              <w:rPr>
                <w:rFonts w:ascii="Arial" w:hAnsi="Arial" w:cs="Arial"/>
                <w:sz w:val="18"/>
                <w:szCs w:val="18"/>
              </w:rPr>
              <w:t xml:space="preserve">by the developer </w:t>
            </w:r>
            <w:r>
              <w:rPr>
                <w:rFonts w:ascii="Arial" w:hAnsi="Arial" w:cs="Arial"/>
                <w:sz w:val="18"/>
                <w:szCs w:val="18"/>
              </w:rPr>
              <w:t>difficult;</w:t>
            </w:r>
          </w:p>
          <w:p w:rsidR="003D6871" w:rsidRDefault="003D6871" w:rsidP="0037757C">
            <w:pPr>
              <w:pStyle w:val="ListParagraph"/>
              <w:numPr>
                <w:ilvl w:val="0"/>
                <w:numId w:val="47"/>
              </w:numPr>
              <w:spacing w:before="60" w:after="60"/>
              <w:ind w:left="357" w:hanging="357"/>
              <w:contextualSpacing w:val="0"/>
              <w:rPr>
                <w:rFonts w:ascii="Arial" w:hAnsi="Arial" w:cs="Arial"/>
                <w:sz w:val="18"/>
                <w:szCs w:val="18"/>
              </w:rPr>
            </w:pPr>
            <w:r w:rsidRPr="003D6871">
              <w:rPr>
                <w:rFonts w:ascii="Arial" w:hAnsi="Arial" w:cs="Arial"/>
                <w:sz w:val="18"/>
                <w:szCs w:val="18"/>
              </w:rPr>
              <w:t>The item is essential to the</w:t>
            </w:r>
            <w:r>
              <w:rPr>
                <w:rFonts w:ascii="Arial" w:hAnsi="Arial" w:cs="Arial"/>
                <w:sz w:val="18"/>
                <w:szCs w:val="18"/>
              </w:rPr>
              <w:t xml:space="preserve"> orderly</w:t>
            </w:r>
            <w:r w:rsidRPr="003D6871">
              <w:rPr>
                <w:rFonts w:ascii="Arial" w:hAnsi="Arial" w:cs="Arial"/>
                <w:sz w:val="18"/>
                <w:szCs w:val="18"/>
              </w:rPr>
              <w:t xml:space="preserve"> development of the area</w:t>
            </w:r>
            <w:r>
              <w:rPr>
                <w:rFonts w:ascii="Arial" w:hAnsi="Arial" w:cs="Arial"/>
                <w:sz w:val="18"/>
                <w:szCs w:val="18"/>
              </w:rPr>
              <w:t>;</w:t>
            </w:r>
          </w:p>
          <w:p w:rsidR="00235016" w:rsidRDefault="003D6871" w:rsidP="0037757C">
            <w:pPr>
              <w:pStyle w:val="ListParagraph"/>
              <w:numPr>
                <w:ilvl w:val="0"/>
                <w:numId w:val="47"/>
              </w:numPr>
              <w:spacing w:before="60" w:after="60"/>
              <w:ind w:left="357" w:hanging="357"/>
              <w:contextualSpacing w:val="0"/>
              <w:rPr>
                <w:rFonts w:ascii="Arial" w:hAnsi="Arial" w:cs="Arial"/>
                <w:sz w:val="18"/>
                <w:szCs w:val="18"/>
              </w:rPr>
            </w:pPr>
            <w:r>
              <w:rPr>
                <w:rFonts w:ascii="Arial" w:hAnsi="Arial" w:cs="Arial"/>
                <w:sz w:val="18"/>
                <w:szCs w:val="18"/>
              </w:rPr>
              <w:t>The relevant municipal council has agreed to be the development agency for the item</w:t>
            </w:r>
            <w:r w:rsidR="00235016">
              <w:rPr>
                <w:rFonts w:ascii="Arial" w:hAnsi="Arial" w:cs="Arial"/>
                <w:sz w:val="18"/>
                <w:szCs w:val="18"/>
              </w:rPr>
              <w:t>;</w:t>
            </w:r>
            <w:r w:rsidR="00AE38A1">
              <w:rPr>
                <w:rFonts w:ascii="Arial" w:hAnsi="Arial" w:cs="Arial"/>
                <w:sz w:val="18"/>
                <w:szCs w:val="18"/>
              </w:rPr>
              <w:t xml:space="preserve"> and</w:t>
            </w:r>
          </w:p>
          <w:p w:rsidR="007A38E9" w:rsidRPr="0037757C" w:rsidRDefault="00235016" w:rsidP="0037757C">
            <w:pPr>
              <w:pStyle w:val="ListParagraph"/>
              <w:numPr>
                <w:ilvl w:val="0"/>
                <w:numId w:val="47"/>
              </w:numPr>
              <w:spacing w:before="60" w:after="60"/>
              <w:ind w:left="357" w:hanging="357"/>
              <w:contextualSpacing w:val="0"/>
              <w:rPr>
                <w:rFonts w:ascii="Arial" w:hAnsi="Arial" w:cs="Arial"/>
                <w:sz w:val="18"/>
                <w:szCs w:val="18"/>
              </w:rPr>
            </w:pPr>
            <w:r>
              <w:rPr>
                <w:rFonts w:ascii="Arial" w:hAnsi="Arial" w:cs="Arial"/>
                <w:sz w:val="18"/>
                <w:szCs w:val="18"/>
              </w:rPr>
              <w:t>The cost of the item can be fairly levied amongst the developers who will benefit from the delivery of the item.</w:t>
            </w:r>
          </w:p>
        </w:tc>
      </w:tr>
    </w:tbl>
    <w:p w:rsidR="003453BE" w:rsidRPr="000E6CA0" w:rsidRDefault="003453BE" w:rsidP="003453BE">
      <w:pPr>
        <w:spacing w:before="200"/>
        <w:jc w:val="both"/>
        <w:rPr>
          <w:rFonts w:ascii="Arial" w:hAnsi="Arial" w:cs="Arial"/>
          <w:b/>
          <w:sz w:val="20"/>
          <w:szCs w:val="20"/>
        </w:rPr>
      </w:pPr>
      <w:r w:rsidRPr="000E6CA0">
        <w:rPr>
          <w:rFonts w:ascii="Arial" w:hAnsi="Arial" w:cs="Arial"/>
          <w:b/>
          <w:sz w:val="20"/>
          <w:szCs w:val="20"/>
        </w:rPr>
        <w:t>State infrastructure allowable items</w:t>
      </w:r>
      <w:r w:rsidR="00626121">
        <w:rPr>
          <w:rFonts w:ascii="Arial" w:hAnsi="Arial" w:cs="Arial"/>
          <w:b/>
          <w:sz w:val="20"/>
          <w:szCs w:val="20"/>
        </w:rPr>
        <w:t xml:space="preserve"> </w:t>
      </w:r>
    </w:p>
    <w:p w:rsidR="003453BE" w:rsidRDefault="003453BE" w:rsidP="003453BE">
      <w:pPr>
        <w:pStyle w:val="ListParagraph"/>
        <w:numPr>
          <w:ilvl w:val="0"/>
          <w:numId w:val="3"/>
        </w:numPr>
        <w:ind w:left="567" w:hanging="567"/>
        <w:contextualSpacing w:val="0"/>
        <w:jc w:val="both"/>
        <w:rPr>
          <w:rFonts w:ascii="Times New Roman" w:hAnsi="Times New Roman" w:cs="Times New Roman"/>
        </w:rPr>
      </w:pPr>
      <w:r w:rsidRPr="000E6CA0">
        <w:rPr>
          <w:rFonts w:ascii="Times New Roman" w:hAnsi="Times New Roman" w:cs="Times New Roman"/>
        </w:rPr>
        <w:t xml:space="preserve">State infrastructure must not be funded </w:t>
      </w:r>
      <w:r w:rsidR="00DC1D85">
        <w:rPr>
          <w:rFonts w:ascii="Times New Roman" w:hAnsi="Times New Roman" w:cs="Times New Roman"/>
        </w:rPr>
        <w:t>from</w:t>
      </w:r>
      <w:r w:rsidRPr="000E6CA0">
        <w:rPr>
          <w:rFonts w:ascii="Times New Roman" w:hAnsi="Times New Roman" w:cs="Times New Roman"/>
        </w:rPr>
        <w:t xml:space="preserve"> a standard levy.</w:t>
      </w:r>
    </w:p>
    <w:p w:rsidR="003453BE" w:rsidRDefault="003453BE" w:rsidP="003453BE">
      <w:pPr>
        <w:pStyle w:val="ListParagraph"/>
        <w:numPr>
          <w:ilvl w:val="0"/>
          <w:numId w:val="3"/>
        </w:numPr>
        <w:spacing w:after="120"/>
        <w:ind w:left="567" w:hanging="567"/>
        <w:contextualSpacing w:val="0"/>
        <w:jc w:val="both"/>
        <w:rPr>
          <w:rFonts w:ascii="Times New Roman" w:hAnsi="Times New Roman" w:cs="Times New Roman"/>
        </w:rPr>
      </w:pPr>
      <w:bookmarkStart w:id="11" w:name="_Ref512251362"/>
      <w:r w:rsidRPr="000E6CA0">
        <w:rPr>
          <w:rFonts w:ascii="Times New Roman" w:hAnsi="Times New Roman" w:cs="Times New Roman"/>
        </w:rPr>
        <w:t xml:space="preserve">Table </w:t>
      </w:r>
      <w:r w:rsidR="00A361C7">
        <w:rPr>
          <w:rFonts w:ascii="Times New Roman" w:hAnsi="Times New Roman" w:cs="Times New Roman"/>
        </w:rPr>
        <w:t>6</w:t>
      </w:r>
      <w:r w:rsidRPr="000E6CA0">
        <w:rPr>
          <w:rFonts w:ascii="Times New Roman" w:hAnsi="Times New Roman" w:cs="Times New Roman"/>
        </w:rPr>
        <w:t xml:space="preserve"> lists the allowable items for State infrastructure that may be funded by a supplementary levy. Any criteria in the Table for applying a supplementary levy must be met.</w:t>
      </w:r>
      <w:bookmarkEnd w:id="11"/>
    </w:p>
    <w:p w:rsidR="00A219CD" w:rsidRDefault="00A219CD" w:rsidP="00EB68D2">
      <w:pPr>
        <w:spacing w:after="0"/>
        <w:rPr>
          <w:rFonts w:ascii="Arial" w:hAnsi="Arial" w:cs="Arial"/>
          <w:b/>
          <w:sz w:val="20"/>
          <w:szCs w:val="20"/>
        </w:rPr>
      </w:pPr>
    </w:p>
    <w:p w:rsidR="003453BE" w:rsidRPr="000E6CA0" w:rsidRDefault="003453BE" w:rsidP="00EB68D2">
      <w:pPr>
        <w:spacing w:after="0"/>
        <w:rPr>
          <w:rFonts w:ascii="Arial" w:hAnsi="Arial" w:cs="Arial"/>
          <w:b/>
          <w:sz w:val="20"/>
          <w:szCs w:val="20"/>
        </w:rPr>
      </w:pPr>
      <w:r w:rsidRPr="000E6CA0">
        <w:rPr>
          <w:rFonts w:ascii="Arial" w:hAnsi="Arial" w:cs="Arial"/>
          <w:b/>
          <w:sz w:val="20"/>
          <w:szCs w:val="20"/>
        </w:rPr>
        <w:t xml:space="preserve">Table </w:t>
      </w:r>
      <w:r w:rsidR="00A361C7">
        <w:rPr>
          <w:rFonts w:ascii="Arial" w:hAnsi="Arial" w:cs="Arial"/>
          <w:b/>
          <w:sz w:val="20"/>
          <w:szCs w:val="20"/>
        </w:rPr>
        <w:t>6</w:t>
      </w:r>
      <w:r w:rsidRPr="000E6CA0">
        <w:rPr>
          <w:rFonts w:ascii="Arial" w:hAnsi="Arial" w:cs="Arial"/>
          <w:b/>
          <w:sz w:val="20"/>
          <w:szCs w:val="20"/>
        </w:rPr>
        <w:t>: State infrastructure</w:t>
      </w:r>
      <w:r>
        <w:rPr>
          <w:rFonts w:ascii="Arial" w:hAnsi="Arial" w:cs="Arial"/>
          <w:b/>
          <w:sz w:val="20"/>
          <w:szCs w:val="20"/>
        </w:rPr>
        <w:t xml:space="preserve"> </w:t>
      </w:r>
      <w:r w:rsidRPr="000E6CA0">
        <w:rPr>
          <w:rFonts w:ascii="Arial" w:hAnsi="Arial" w:cs="Arial"/>
          <w:b/>
          <w:sz w:val="20"/>
          <w:szCs w:val="20"/>
        </w:rPr>
        <w:t>supplementary levy allowable items</w:t>
      </w:r>
    </w:p>
    <w:tbl>
      <w:tblPr>
        <w:tblStyle w:val="TableGrid"/>
        <w:tblW w:w="4920" w:type="pct"/>
        <w:tblInd w:w="85"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60"/>
        <w:gridCol w:w="2781"/>
        <w:gridCol w:w="4730"/>
      </w:tblGrid>
      <w:tr w:rsidR="003453BE" w:rsidRPr="000E6CA0" w:rsidTr="002228FF">
        <w:tc>
          <w:tcPr>
            <w:tcW w:w="2393" w:type="pct"/>
            <w:gridSpan w:val="2"/>
            <w:tcBorders>
              <w:top w:val="single" w:sz="4" w:space="0" w:color="7F7F7F" w:themeColor="text1" w:themeTint="80"/>
            </w:tcBorders>
            <w:shd w:val="clear" w:color="auto" w:fill="000000" w:themeFill="text1"/>
            <w:tcMar>
              <w:top w:w="85" w:type="dxa"/>
              <w:left w:w="85" w:type="dxa"/>
              <w:bottom w:w="85" w:type="dxa"/>
              <w:right w:w="85" w:type="dxa"/>
            </w:tcMar>
            <w:hideMark/>
          </w:tcPr>
          <w:p w:rsidR="003453BE" w:rsidRPr="000E6CA0" w:rsidRDefault="003453BE" w:rsidP="002228FF">
            <w:pPr>
              <w:pStyle w:val="Cellheading"/>
              <w:spacing w:before="60" w:after="60"/>
              <w:rPr>
                <w:rFonts w:ascii="Arial" w:hAnsi="Arial" w:cs="Arial"/>
                <w:color w:val="auto"/>
                <w:sz w:val="18"/>
                <w:szCs w:val="18"/>
              </w:rPr>
            </w:pPr>
            <w:r w:rsidRPr="000E6CA0">
              <w:rPr>
                <w:rFonts w:ascii="Arial" w:hAnsi="Arial" w:cs="Arial"/>
                <w:color w:val="auto"/>
                <w:sz w:val="18"/>
                <w:szCs w:val="18"/>
              </w:rPr>
              <w:t>Supplementary levy allowable item</w:t>
            </w:r>
          </w:p>
        </w:tc>
        <w:tc>
          <w:tcPr>
            <w:tcW w:w="2607" w:type="pct"/>
            <w:tcBorders>
              <w:top w:val="single" w:sz="4" w:space="0" w:color="7F7F7F" w:themeColor="text1" w:themeTint="80"/>
              <w:left w:val="single" w:sz="4" w:space="0" w:color="auto"/>
            </w:tcBorders>
            <w:shd w:val="clear" w:color="auto" w:fill="000000" w:themeFill="text1"/>
          </w:tcPr>
          <w:p w:rsidR="003453BE" w:rsidRPr="000E6CA0" w:rsidRDefault="003453BE" w:rsidP="002228FF">
            <w:pPr>
              <w:pStyle w:val="Cellheading"/>
              <w:spacing w:before="60" w:after="60"/>
              <w:rPr>
                <w:rFonts w:ascii="Arial" w:hAnsi="Arial" w:cs="Arial"/>
                <w:color w:val="auto"/>
                <w:sz w:val="18"/>
                <w:szCs w:val="18"/>
              </w:rPr>
            </w:pPr>
            <w:r w:rsidRPr="000E6CA0">
              <w:rPr>
                <w:rFonts w:ascii="Arial" w:hAnsi="Arial" w:cs="Arial"/>
                <w:color w:val="auto"/>
                <w:sz w:val="18"/>
                <w:szCs w:val="18"/>
              </w:rPr>
              <w:t>Criteria for applying a supplementary levy</w:t>
            </w:r>
          </w:p>
        </w:tc>
      </w:tr>
      <w:tr w:rsidR="0031004F" w:rsidRPr="000E6CA0" w:rsidTr="00FA27CF">
        <w:trPr>
          <w:trHeight w:val="913"/>
        </w:trPr>
        <w:tc>
          <w:tcPr>
            <w:tcW w:w="860" w:type="pct"/>
            <w:tcBorders>
              <w:top w:val="single" w:sz="4" w:space="0" w:color="7F7F7F" w:themeColor="text1" w:themeTint="80"/>
            </w:tcBorders>
            <w:tcMar>
              <w:top w:w="85" w:type="dxa"/>
              <w:left w:w="85" w:type="dxa"/>
              <w:bottom w:w="85" w:type="dxa"/>
              <w:right w:w="85" w:type="dxa"/>
            </w:tcMar>
            <w:hideMark/>
          </w:tcPr>
          <w:p w:rsidR="0031004F" w:rsidRPr="000E6CA0" w:rsidRDefault="0031004F" w:rsidP="002228FF">
            <w:pPr>
              <w:pStyle w:val="Celltext"/>
              <w:keepNext/>
              <w:spacing w:before="60" w:after="60"/>
              <w:rPr>
                <w:rFonts w:ascii="Arial" w:hAnsi="Arial" w:cs="Arial"/>
                <w:b/>
                <w:sz w:val="18"/>
                <w:szCs w:val="18"/>
              </w:rPr>
            </w:pPr>
            <w:r w:rsidRPr="000E6CA0">
              <w:rPr>
                <w:rFonts w:ascii="Arial" w:hAnsi="Arial" w:cs="Arial"/>
                <w:b/>
                <w:sz w:val="18"/>
                <w:szCs w:val="18"/>
              </w:rPr>
              <w:t>Transport infrastructure</w:t>
            </w:r>
          </w:p>
        </w:tc>
        <w:tc>
          <w:tcPr>
            <w:tcW w:w="1533" w:type="pct"/>
            <w:tcBorders>
              <w:top w:val="single" w:sz="4" w:space="0" w:color="7F7F7F" w:themeColor="text1" w:themeTint="80"/>
              <w:right w:val="single" w:sz="4" w:space="0" w:color="7F7F7F" w:themeColor="text1" w:themeTint="80"/>
            </w:tcBorders>
            <w:tcMar>
              <w:top w:w="85" w:type="dxa"/>
              <w:left w:w="85" w:type="dxa"/>
              <w:bottom w:w="85" w:type="dxa"/>
              <w:right w:w="85" w:type="dxa"/>
            </w:tcMar>
            <w:hideMark/>
          </w:tcPr>
          <w:p w:rsidR="0031004F" w:rsidRPr="000E6CA0" w:rsidRDefault="0031004F" w:rsidP="002228FF">
            <w:pPr>
              <w:pStyle w:val="Celltext"/>
              <w:keepNext/>
              <w:spacing w:before="60" w:after="60"/>
              <w:jc w:val="both"/>
              <w:rPr>
                <w:rFonts w:ascii="Arial" w:hAnsi="Arial" w:cs="Arial"/>
                <w:sz w:val="18"/>
                <w:szCs w:val="18"/>
              </w:rPr>
            </w:pPr>
            <w:r w:rsidRPr="000E6CA0">
              <w:rPr>
                <w:rFonts w:ascii="Arial" w:hAnsi="Arial" w:cs="Arial"/>
                <w:sz w:val="18"/>
                <w:szCs w:val="18"/>
              </w:rPr>
              <w:t>Construction of declared State roads, including intersections and bridges, and public transport infrastructure</w:t>
            </w:r>
          </w:p>
        </w:tc>
        <w:tc>
          <w:tcPr>
            <w:tcW w:w="2607" w:type="pct"/>
            <w:vMerge w:val="restart"/>
            <w:tcBorders>
              <w:top w:val="single" w:sz="4" w:space="0" w:color="7F7F7F" w:themeColor="text1" w:themeTint="80"/>
              <w:left w:val="single" w:sz="4" w:space="0" w:color="7F7F7F" w:themeColor="text1" w:themeTint="80"/>
            </w:tcBorders>
          </w:tcPr>
          <w:p w:rsidR="0031004F" w:rsidRPr="000E6CA0" w:rsidRDefault="0031004F" w:rsidP="002228FF">
            <w:pPr>
              <w:pStyle w:val="Bullets1"/>
              <w:numPr>
                <w:ilvl w:val="0"/>
                <w:numId w:val="28"/>
              </w:numPr>
              <w:spacing w:before="60" w:after="60"/>
              <w:ind w:left="360"/>
              <w:jc w:val="both"/>
              <w:rPr>
                <w:rFonts w:ascii="Arial" w:hAnsi="Arial" w:cs="Arial"/>
                <w:sz w:val="18"/>
                <w:szCs w:val="18"/>
              </w:rPr>
            </w:pPr>
            <w:r w:rsidRPr="000E6CA0">
              <w:rPr>
                <w:rFonts w:ascii="Arial" w:hAnsi="Arial" w:cs="Arial"/>
                <w:sz w:val="18"/>
                <w:szCs w:val="18"/>
              </w:rPr>
              <w:t>The infrastructure is identified in a growth corridor plan or equivalent State or local strategic plan adopted by a Minister, government department or a planning authority</w:t>
            </w:r>
            <w:r w:rsidR="00AE38A1">
              <w:rPr>
                <w:rFonts w:ascii="Arial" w:hAnsi="Arial" w:cs="Arial"/>
                <w:sz w:val="18"/>
                <w:szCs w:val="18"/>
              </w:rPr>
              <w:t xml:space="preserve">; </w:t>
            </w:r>
          </w:p>
          <w:p w:rsidR="0031004F" w:rsidRPr="000E6CA0" w:rsidRDefault="0031004F" w:rsidP="002228FF">
            <w:pPr>
              <w:pStyle w:val="Bullets1"/>
              <w:numPr>
                <w:ilvl w:val="0"/>
                <w:numId w:val="28"/>
              </w:numPr>
              <w:spacing w:before="60" w:after="60"/>
              <w:ind w:left="360"/>
              <w:jc w:val="both"/>
              <w:rPr>
                <w:rFonts w:ascii="Arial" w:hAnsi="Arial" w:cs="Arial"/>
                <w:sz w:val="18"/>
                <w:szCs w:val="18"/>
              </w:rPr>
            </w:pPr>
            <w:r w:rsidRPr="000E6CA0">
              <w:rPr>
                <w:rFonts w:ascii="Arial" w:hAnsi="Arial" w:cs="Arial"/>
                <w:sz w:val="18"/>
                <w:szCs w:val="18"/>
              </w:rPr>
              <w:t>The development generates a need for the State infrastructure</w:t>
            </w:r>
            <w:r w:rsidR="00AE38A1">
              <w:rPr>
                <w:rFonts w:ascii="Arial" w:hAnsi="Arial" w:cs="Arial"/>
                <w:sz w:val="18"/>
                <w:szCs w:val="18"/>
              </w:rPr>
              <w:t xml:space="preserve">; </w:t>
            </w:r>
          </w:p>
          <w:p w:rsidR="0031004F" w:rsidRPr="000E6CA0" w:rsidRDefault="0031004F" w:rsidP="002228FF">
            <w:pPr>
              <w:pStyle w:val="Bullets1"/>
              <w:numPr>
                <w:ilvl w:val="0"/>
                <w:numId w:val="28"/>
              </w:numPr>
              <w:spacing w:before="60" w:after="60"/>
              <w:ind w:left="360"/>
              <w:jc w:val="both"/>
              <w:rPr>
                <w:rFonts w:ascii="Arial" w:hAnsi="Arial" w:cs="Arial"/>
                <w:sz w:val="18"/>
                <w:szCs w:val="18"/>
              </w:rPr>
            </w:pPr>
            <w:r w:rsidRPr="000E6CA0">
              <w:rPr>
                <w:rFonts w:ascii="Arial" w:hAnsi="Arial" w:cs="Arial"/>
                <w:sz w:val="18"/>
                <w:szCs w:val="18"/>
              </w:rPr>
              <w:t xml:space="preserve">The </w:t>
            </w:r>
            <w:r w:rsidR="00253E68" w:rsidRPr="0037757C">
              <w:rPr>
                <w:rFonts w:ascii="Arial" w:hAnsi="Arial" w:cs="Arial"/>
                <w:sz w:val="18"/>
                <w:szCs w:val="18"/>
              </w:rPr>
              <w:t>provision of State infrastructure through the infrastructure contributions plan complies with section 46GH of the Act</w:t>
            </w:r>
            <w:r w:rsidR="00AE38A1">
              <w:rPr>
                <w:rFonts w:ascii="Arial" w:hAnsi="Arial" w:cs="Arial"/>
                <w:sz w:val="18"/>
                <w:szCs w:val="18"/>
              </w:rPr>
              <w:t>; and</w:t>
            </w:r>
          </w:p>
          <w:p w:rsidR="0031004F" w:rsidRPr="000E6CA0" w:rsidRDefault="0031004F" w:rsidP="002228FF">
            <w:pPr>
              <w:pStyle w:val="Bullets1"/>
              <w:numPr>
                <w:ilvl w:val="0"/>
                <w:numId w:val="28"/>
              </w:numPr>
              <w:spacing w:before="60" w:after="60"/>
              <w:ind w:left="360"/>
              <w:jc w:val="both"/>
              <w:rPr>
                <w:rFonts w:ascii="Arial" w:hAnsi="Arial" w:cs="Arial"/>
                <w:sz w:val="18"/>
                <w:szCs w:val="18"/>
              </w:rPr>
            </w:pPr>
            <w:r w:rsidRPr="000E6CA0">
              <w:rPr>
                <w:rFonts w:ascii="Arial" w:hAnsi="Arial" w:cs="Arial"/>
                <w:sz w:val="18"/>
                <w:szCs w:val="18"/>
              </w:rPr>
              <w:t xml:space="preserve">The State </w:t>
            </w:r>
            <w:r w:rsidR="00253E68">
              <w:rPr>
                <w:rFonts w:ascii="Arial" w:hAnsi="Arial" w:cs="Arial"/>
                <w:sz w:val="18"/>
                <w:szCs w:val="18"/>
              </w:rPr>
              <w:t xml:space="preserve">or State </w:t>
            </w:r>
            <w:r w:rsidRPr="000E6CA0">
              <w:rPr>
                <w:rFonts w:ascii="Arial" w:hAnsi="Arial" w:cs="Arial"/>
                <w:sz w:val="18"/>
                <w:szCs w:val="18"/>
              </w:rPr>
              <w:t xml:space="preserve">government </w:t>
            </w:r>
            <w:r w:rsidR="00253E68">
              <w:rPr>
                <w:rFonts w:ascii="Arial" w:hAnsi="Arial" w:cs="Arial"/>
                <w:sz w:val="18"/>
                <w:szCs w:val="18"/>
              </w:rPr>
              <w:t xml:space="preserve">agency </w:t>
            </w:r>
            <w:r w:rsidRPr="000E6CA0">
              <w:rPr>
                <w:rFonts w:ascii="Arial" w:hAnsi="Arial" w:cs="Arial"/>
                <w:sz w:val="18"/>
                <w:szCs w:val="18"/>
              </w:rPr>
              <w:t>has agreed to be the development agency for the infrastructure item.</w:t>
            </w:r>
          </w:p>
        </w:tc>
      </w:tr>
      <w:tr w:rsidR="0031004F" w:rsidRPr="000E6CA0" w:rsidTr="00FA27CF">
        <w:trPr>
          <w:trHeight w:val="490"/>
        </w:trPr>
        <w:tc>
          <w:tcPr>
            <w:tcW w:w="860" w:type="pct"/>
            <w:tcBorders>
              <w:top w:val="single" w:sz="4" w:space="0" w:color="7F7F7F" w:themeColor="text1" w:themeTint="80"/>
              <w:bottom w:val="single" w:sz="4" w:space="0" w:color="7F7F7F" w:themeColor="text1" w:themeTint="80"/>
              <w:right w:val="single" w:sz="4" w:space="0" w:color="7F7F7F" w:themeColor="text1" w:themeTint="80"/>
            </w:tcBorders>
            <w:tcMar>
              <w:top w:w="85" w:type="dxa"/>
              <w:left w:w="85" w:type="dxa"/>
              <w:bottom w:w="85" w:type="dxa"/>
              <w:right w:w="85" w:type="dxa"/>
            </w:tcMar>
          </w:tcPr>
          <w:p w:rsidR="0031004F" w:rsidRPr="000E6CA0" w:rsidRDefault="0031004F" w:rsidP="002228FF">
            <w:pPr>
              <w:pStyle w:val="Celltext"/>
              <w:keepNext/>
              <w:spacing w:before="60" w:after="60"/>
              <w:rPr>
                <w:rFonts w:ascii="Arial" w:hAnsi="Arial" w:cs="Arial"/>
                <w:b/>
                <w:sz w:val="18"/>
                <w:szCs w:val="18"/>
              </w:rPr>
            </w:pPr>
            <w:r w:rsidRPr="000E6CA0">
              <w:rPr>
                <w:rFonts w:ascii="Arial" w:hAnsi="Arial" w:cs="Arial"/>
                <w:b/>
                <w:sz w:val="18"/>
                <w:szCs w:val="18"/>
              </w:rPr>
              <w:t>Community facilities</w:t>
            </w:r>
          </w:p>
        </w:tc>
        <w:tc>
          <w:tcPr>
            <w:tcW w:w="15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85" w:type="dxa"/>
              <w:left w:w="85" w:type="dxa"/>
              <w:bottom w:w="85" w:type="dxa"/>
              <w:right w:w="85" w:type="dxa"/>
            </w:tcMar>
          </w:tcPr>
          <w:p w:rsidR="0031004F" w:rsidRPr="000E6CA0" w:rsidRDefault="0031004F" w:rsidP="00FA27CF">
            <w:pPr>
              <w:pStyle w:val="Celltext"/>
              <w:keepNext/>
              <w:spacing w:before="60" w:after="60"/>
              <w:jc w:val="both"/>
              <w:rPr>
                <w:rFonts w:ascii="Arial" w:hAnsi="Arial" w:cs="Arial"/>
                <w:sz w:val="18"/>
                <w:szCs w:val="18"/>
              </w:rPr>
            </w:pPr>
            <w:r w:rsidRPr="00BD7112">
              <w:rPr>
                <w:rFonts w:ascii="Arial" w:hAnsi="Arial" w:cs="Arial"/>
                <w:sz w:val="18"/>
                <w:szCs w:val="18"/>
              </w:rPr>
              <w:t xml:space="preserve">Construction of state education, health </w:t>
            </w:r>
            <w:r>
              <w:rPr>
                <w:rFonts w:ascii="Arial" w:hAnsi="Arial" w:cs="Arial"/>
                <w:sz w:val="18"/>
                <w:szCs w:val="18"/>
              </w:rPr>
              <w:t>or</w:t>
            </w:r>
            <w:r w:rsidRPr="00BD7112">
              <w:rPr>
                <w:rFonts w:ascii="Arial" w:hAnsi="Arial" w:cs="Arial"/>
                <w:sz w:val="18"/>
                <w:szCs w:val="18"/>
              </w:rPr>
              <w:t xml:space="preserve"> emergency facilities</w:t>
            </w:r>
          </w:p>
        </w:tc>
        <w:tc>
          <w:tcPr>
            <w:tcW w:w="2607" w:type="pct"/>
            <w:vMerge/>
            <w:tcBorders>
              <w:left w:val="single" w:sz="4" w:space="0" w:color="7F7F7F" w:themeColor="text1" w:themeTint="80"/>
            </w:tcBorders>
          </w:tcPr>
          <w:p w:rsidR="0031004F" w:rsidRPr="000E6CA0" w:rsidRDefault="0031004F" w:rsidP="002228FF">
            <w:pPr>
              <w:pStyle w:val="Celltext"/>
              <w:keepNext/>
              <w:spacing w:before="60" w:after="60"/>
              <w:rPr>
                <w:rFonts w:ascii="Arial" w:hAnsi="Arial" w:cs="Arial"/>
                <w:sz w:val="18"/>
                <w:szCs w:val="18"/>
              </w:rPr>
            </w:pPr>
          </w:p>
        </w:tc>
      </w:tr>
      <w:tr w:rsidR="0031004F" w:rsidRPr="000E6CA0" w:rsidTr="00FA27CF">
        <w:trPr>
          <w:trHeight w:val="769"/>
        </w:trPr>
        <w:tc>
          <w:tcPr>
            <w:tcW w:w="860" w:type="pct"/>
            <w:tcBorders>
              <w:top w:val="single" w:sz="4" w:space="0" w:color="7F7F7F" w:themeColor="text1" w:themeTint="80"/>
              <w:right w:val="single" w:sz="4" w:space="0" w:color="7F7F7F" w:themeColor="text1" w:themeTint="80"/>
            </w:tcBorders>
            <w:tcMar>
              <w:top w:w="85" w:type="dxa"/>
              <w:left w:w="85" w:type="dxa"/>
              <w:bottom w:w="85" w:type="dxa"/>
              <w:right w:w="85" w:type="dxa"/>
            </w:tcMar>
          </w:tcPr>
          <w:p w:rsidR="0031004F" w:rsidRPr="000E6CA0" w:rsidRDefault="0031004F" w:rsidP="002228FF">
            <w:pPr>
              <w:pStyle w:val="Celltext"/>
              <w:keepNext/>
              <w:spacing w:before="60" w:after="60"/>
              <w:rPr>
                <w:rFonts w:ascii="Arial" w:hAnsi="Arial" w:cs="Arial"/>
                <w:b/>
                <w:sz w:val="18"/>
                <w:szCs w:val="18"/>
              </w:rPr>
            </w:pPr>
            <w:r>
              <w:rPr>
                <w:rFonts w:ascii="Arial" w:hAnsi="Arial" w:cs="Arial"/>
                <w:b/>
                <w:sz w:val="18"/>
                <w:szCs w:val="18"/>
              </w:rPr>
              <w:t>Other State works, services or facilities</w:t>
            </w:r>
          </w:p>
        </w:tc>
        <w:tc>
          <w:tcPr>
            <w:tcW w:w="1533" w:type="pct"/>
            <w:tcBorders>
              <w:top w:val="single" w:sz="4" w:space="0" w:color="7F7F7F" w:themeColor="text1" w:themeTint="80"/>
              <w:left w:val="single" w:sz="4" w:space="0" w:color="7F7F7F" w:themeColor="text1" w:themeTint="80"/>
              <w:right w:val="single" w:sz="4" w:space="0" w:color="7F7F7F" w:themeColor="text1" w:themeTint="80"/>
            </w:tcBorders>
            <w:tcMar>
              <w:top w:w="85" w:type="dxa"/>
              <w:left w:w="85" w:type="dxa"/>
              <w:bottom w:w="85" w:type="dxa"/>
              <w:right w:w="85" w:type="dxa"/>
            </w:tcMar>
          </w:tcPr>
          <w:p w:rsidR="0031004F" w:rsidRPr="00BD7112" w:rsidRDefault="0031004F" w:rsidP="002228FF">
            <w:pPr>
              <w:pStyle w:val="Celltext"/>
              <w:keepNext/>
              <w:spacing w:before="60" w:after="60"/>
              <w:jc w:val="both"/>
              <w:rPr>
                <w:rFonts w:ascii="Arial" w:hAnsi="Arial" w:cs="Arial"/>
                <w:sz w:val="18"/>
                <w:szCs w:val="18"/>
              </w:rPr>
            </w:pPr>
            <w:r>
              <w:rPr>
                <w:rFonts w:ascii="Arial" w:hAnsi="Arial" w:cs="Arial"/>
                <w:sz w:val="18"/>
                <w:szCs w:val="18"/>
              </w:rPr>
              <w:t>Construction of infrastructure that is essential to the development of the area</w:t>
            </w:r>
          </w:p>
        </w:tc>
        <w:tc>
          <w:tcPr>
            <w:tcW w:w="2607" w:type="pct"/>
            <w:vMerge/>
            <w:tcBorders>
              <w:left w:val="single" w:sz="4" w:space="0" w:color="7F7F7F" w:themeColor="text1" w:themeTint="80"/>
            </w:tcBorders>
          </w:tcPr>
          <w:p w:rsidR="0031004F" w:rsidRPr="000E6CA0" w:rsidRDefault="0031004F" w:rsidP="002228FF">
            <w:pPr>
              <w:pStyle w:val="Celltext"/>
              <w:keepNext/>
              <w:spacing w:before="60" w:after="60"/>
              <w:rPr>
                <w:rFonts w:ascii="Arial" w:hAnsi="Arial" w:cs="Arial"/>
                <w:sz w:val="18"/>
                <w:szCs w:val="18"/>
              </w:rPr>
            </w:pPr>
          </w:p>
        </w:tc>
      </w:tr>
    </w:tbl>
    <w:p w:rsidR="003453BE" w:rsidRDefault="003453BE" w:rsidP="003453BE">
      <w:pPr>
        <w:spacing w:after="120"/>
        <w:jc w:val="both"/>
        <w:rPr>
          <w:rFonts w:ascii="Times New Roman" w:hAnsi="Times New Roman" w:cs="Times New Roman"/>
        </w:rPr>
      </w:pPr>
    </w:p>
    <w:p w:rsidR="00253E68" w:rsidRPr="00EB68D2" w:rsidRDefault="00253E68" w:rsidP="00253E68">
      <w:pPr>
        <w:pStyle w:val="ListParagraph"/>
        <w:spacing w:after="120"/>
        <w:ind w:left="567"/>
        <w:jc w:val="both"/>
        <w:rPr>
          <w:rFonts w:ascii="Times New Roman" w:hAnsi="Times New Roman" w:cs="Times New Roman"/>
          <w:b/>
          <w:sz w:val="18"/>
          <w:szCs w:val="18"/>
        </w:rPr>
      </w:pPr>
      <w:r w:rsidRPr="00EB68D2">
        <w:rPr>
          <w:rFonts w:ascii="Times New Roman" w:hAnsi="Times New Roman" w:cs="Times New Roman"/>
          <w:b/>
          <w:sz w:val="18"/>
          <w:szCs w:val="18"/>
        </w:rPr>
        <w:t>Note:</w:t>
      </w:r>
    </w:p>
    <w:p w:rsidR="00D903EC" w:rsidRDefault="00253E68" w:rsidP="0037757C">
      <w:pPr>
        <w:pStyle w:val="ListParagraph"/>
        <w:ind w:left="567"/>
        <w:contextualSpacing w:val="0"/>
        <w:jc w:val="both"/>
      </w:pPr>
      <w:r w:rsidRPr="00EB68D2">
        <w:rPr>
          <w:rFonts w:ascii="Times New Roman" w:hAnsi="Times New Roman" w:cs="Times New Roman"/>
          <w:sz w:val="18"/>
          <w:szCs w:val="18"/>
        </w:rPr>
        <w:t>Under section 46GH of the Act, an infrastructure contributions plan must not impose an infrastructure contribution in relation to the development of land in the GAIC contribution area unless the development agency responsible for carrying out the works, services or facilities or for the plan preparation costs being funded by the levy is a municipal council.</w:t>
      </w:r>
    </w:p>
    <w:p w:rsidR="00F22EED" w:rsidRPr="000E6CA0" w:rsidRDefault="00F22EED" w:rsidP="00F22EED">
      <w:pPr>
        <w:spacing w:before="200"/>
        <w:jc w:val="both"/>
        <w:rPr>
          <w:rFonts w:ascii="Arial" w:hAnsi="Arial" w:cs="Arial"/>
          <w:b/>
          <w:sz w:val="20"/>
          <w:szCs w:val="20"/>
        </w:rPr>
      </w:pPr>
      <w:r>
        <w:rPr>
          <w:rFonts w:ascii="Arial" w:hAnsi="Arial" w:cs="Arial"/>
          <w:b/>
          <w:sz w:val="20"/>
          <w:szCs w:val="20"/>
        </w:rPr>
        <w:t xml:space="preserve">Requirements for estimating costs for </w:t>
      </w:r>
      <w:r w:rsidRPr="000E6CA0">
        <w:rPr>
          <w:rFonts w:ascii="Arial" w:hAnsi="Arial" w:cs="Arial"/>
          <w:b/>
          <w:sz w:val="20"/>
          <w:szCs w:val="20"/>
        </w:rPr>
        <w:t>State infrastructure allowable items</w:t>
      </w:r>
      <w:r>
        <w:rPr>
          <w:rFonts w:ascii="Arial" w:hAnsi="Arial" w:cs="Arial"/>
          <w:b/>
          <w:sz w:val="20"/>
          <w:szCs w:val="20"/>
        </w:rPr>
        <w:t xml:space="preserve"> </w:t>
      </w:r>
    </w:p>
    <w:p w:rsidR="00F22EED" w:rsidRPr="00DA1720" w:rsidRDefault="00F22EED" w:rsidP="00F22EED">
      <w:pPr>
        <w:pStyle w:val="ListParagraph"/>
        <w:numPr>
          <w:ilvl w:val="0"/>
          <w:numId w:val="3"/>
        </w:numPr>
        <w:spacing w:after="120"/>
        <w:jc w:val="both"/>
        <w:rPr>
          <w:rFonts w:ascii="Times New Roman" w:hAnsi="Times New Roman" w:cs="Times New Roman"/>
        </w:rPr>
      </w:pPr>
      <w:r w:rsidRPr="00DA1720">
        <w:rPr>
          <w:rFonts w:ascii="Times New Roman" w:hAnsi="Times New Roman" w:cs="Times New Roman"/>
        </w:rPr>
        <w:t xml:space="preserve">If </w:t>
      </w:r>
      <w:r w:rsidRPr="0037757C">
        <w:rPr>
          <w:rFonts w:ascii="Times New Roman" w:hAnsi="Times New Roman" w:cs="Times New Roman"/>
        </w:rPr>
        <w:t xml:space="preserve">an infrastructure contributions plan imposes a supplementary levy for any State </w:t>
      </w:r>
      <w:r w:rsidR="00ED3AC8">
        <w:rPr>
          <w:rFonts w:ascii="Times New Roman" w:hAnsi="Times New Roman" w:cs="Times New Roman"/>
        </w:rPr>
        <w:t>infrastructure</w:t>
      </w:r>
      <w:r w:rsidRPr="0037757C">
        <w:rPr>
          <w:rFonts w:ascii="Times New Roman" w:hAnsi="Times New Roman" w:cs="Times New Roman"/>
        </w:rPr>
        <w:t>, in addition to the matters set out in section 46GI(1)(r) of the Act, the plan must only specify the estimated cost of the State infrastructure allowable item to be funded from the supplementary levy if no other supplementary levy allowable item listed in Tables 4 or 5 is to be funded</w:t>
      </w:r>
      <w:r>
        <w:rPr>
          <w:rFonts w:ascii="Times New Roman" w:hAnsi="Times New Roman" w:cs="Times New Roman"/>
        </w:rPr>
        <w:t xml:space="preserve">. </w:t>
      </w:r>
    </w:p>
    <w:p w:rsidR="00D903EC" w:rsidRDefault="00D903EC">
      <w:pPr>
        <w:rPr>
          <w:rFonts w:ascii="Times New Roman" w:hAnsi="Times New Roman" w:cs="Times New Roman"/>
        </w:rPr>
      </w:pPr>
      <w:r>
        <w:rPr>
          <w:rFonts w:ascii="Times New Roman" w:hAnsi="Times New Roman" w:cs="Times New Roman"/>
        </w:rPr>
        <w:br w:type="page"/>
      </w:r>
    </w:p>
    <w:p w:rsidR="00E75765" w:rsidRPr="006356BF" w:rsidRDefault="00E75765" w:rsidP="00E75765">
      <w:pPr>
        <w:jc w:val="both"/>
        <w:rPr>
          <w:rFonts w:ascii="Arial" w:hAnsi="Arial" w:cs="Arial"/>
          <w:b/>
        </w:rPr>
      </w:pPr>
      <w:r>
        <w:rPr>
          <w:rFonts w:ascii="Arial" w:hAnsi="Arial" w:cs="Arial"/>
          <w:b/>
        </w:rPr>
        <w:t xml:space="preserve">LAND </w:t>
      </w:r>
      <w:r w:rsidRPr="006356BF">
        <w:rPr>
          <w:rFonts w:ascii="Arial" w:hAnsi="Arial" w:cs="Arial"/>
          <w:b/>
        </w:rPr>
        <w:t xml:space="preserve">COMPONENT </w:t>
      </w:r>
    </w:p>
    <w:p w:rsidR="00EA6761" w:rsidRPr="00EB68D2" w:rsidRDefault="00EA6761" w:rsidP="00EB68D2">
      <w:pPr>
        <w:jc w:val="both"/>
        <w:rPr>
          <w:rFonts w:ascii="Arial" w:hAnsi="Arial" w:cs="Arial"/>
          <w:b/>
        </w:rPr>
      </w:pPr>
      <w:r w:rsidRPr="00EB68D2">
        <w:rPr>
          <w:rFonts w:ascii="Arial" w:hAnsi="Arial" w:cs="Arial"/>
          <w:b/>
        </w:rPr>
        <w:t xml:space="preserve">Allowable </w:t>
      </w:r>
      <w:r w:rsidR="00A60251">
        <w:rPr>
          <w:rFonts w:ascii="Arial" w:hAnsi="Arial" w:cs="Arial"/>
          <w:b/>
        </w:rPr>
        <w:t xml:space="preserve">public </w:t>
      </w:r>
      <w:r w:rsidRPr="00EB68D2">
        <w:rPr>
          <w:rFonts w:ascii="Arial" w:hAnsi="Arial" w:cs="Arial"/>
          <w:b/>
        </w:rPr>
        <w:t>purposes</w:t>
      </w:r>
      <w:r w:rsidR="00021389">
        <w:rPr>
          <w:rFonts w:ascii="Arial" w:hAnsi="Arial" w:cs="Arial"/>
          <w:b/>
        </w:rPr>
        <w:t xml:space="preserve"> </w:t>
      </w:r>
    </w:p>
    <w:p w:rsidR="00537C08" w:rsidRPr="0037757C" w:rsidRDefault="00537C08" w:rsidP="00FA27CF">
      <w:pPr>
        <w:pStyle w:val="CommentText"/>
        <w:numPr>
          <w:ilvl w:val="0"/>
          <w:numId w:val="3"/>
        </w:numPr>
        <w:spacing w:after="120" w:line="276" w:lineRule="auto"/>
        <w:ind w:left="567" w:hanging="567"/>
        <w:rPr>
          <w:rFonts w:ascii="Times New Roman" w:hAnsi="Times New Roman" w:cs="Times New Roman"/>
          <w:sz w:val="22"/>
          <w:szCs w:val="22"/>
        </w:rPr>
      </w:pPr>
      <w:r w:rsidRPr="0037757C">
        <w:rPr>
          <w:rFonts w:ascii="Times New Roman" w:hAnsi="Times New Roman" w:cs="Times New Roman"/>
          <w:sz w:val="22"/>
          <w:szCs w:val="22"/>
        </w:rPr>
        <w:t xml:space="preserve">If an infrastructure contributions plan specifies any inner public purpose land to be provided under the plan or outer public purpose land to be funded through the plan, </w:t>
      </w:r>
      <w:r w:rsidR="0028771D" w:rsidRPr="0037757C">
        <w:rPr>
          <w:rFonts w:ascii="Times New Roman" w:hAnsi="Times New Roman" w:cs="Times New Roman"/>
          <w:sz w:val="22"/>
          <w:szCs w:val="22"/>
        </w:rPr>
        <w:t>the</w:t>
      </w:r>
      <w:r w:rsidRPr="0037757C">
        <w:rPr>
          <w:rFonts w:ascii="Times New Roman" w:hAnsi="Times New Roman" w:cs="Times New Roman"/>
          <w:sz w:val="22"/>
          <w:szCs w:val="22"/>
        </w:rPr>
        <w:t xml:space="preserve"> public purpose land and the purposes for which </w:t>
      </w:r>
      <w:r w:rsidR="0028771D" w:rsidRPr="0037757C">
        <w:rPr>
          <w:rFonts w:ascii="Times New Roman" w:hAnsi="Times New Roman" w:cs="Times New Roman"/>
          <w:sz w:val="22"/>
          <w:szCs w:val="22"/>
        </w:rPr>
        <w:t xml:space="preserve">it </w:t>
      </w:r>
      <w:r w:rsidRPr="0037757C">
        <w:rPr>
          <w:rFonts w:ascii="Times New Roman" w:hAnsi="Times New Roman" w:cs="Times New Roman"/>
          <w:sz w:val="22"/>
          <w:szCs w:val="22"/>
        </w:rPr>
        <w:t>may be developed must:</w:t>
      </w:r>
    </w:p>
    <w:p w:rsidR="00537C08" w:rsidRPr="0037757C" w:rsidRDefault="00537C08" w:rsidP="00FA27CF">
      <w:pPr>
        <w:pStyle w:val="CommentText"/>
        <w:numPr>
          <w:ilvl w:val="0"/>
          <w:numId w:val="79"/>
        </w:numPr>
        <w:spacing w:after="120" w:line="276" w:lineRule="auto"/>
        <w:ind w:left="993" w:hanging="426"/>
        <w:rPr>
          <w:rFonts w:ascii="Times New Roman" w:hAnsi="Times New Roman" w:cs="Times New Roman"/>
          <w:sz w:val="22"/>
          <w:szCs w:val="22"/>
        </w:rPr>
      </w:pPr>
      <w:r w:rsidRPr="0037757C">
        <w:rPr>
          <w:rFonts w:ascii="Times New Roman" w:hAnsi="Times New Roman" w:cs="Times New Roman"/>
          <w:sz w:val="22"/>
          <w:szCs w:val="22"/>
        </w:rPr>
        <w:t xml:space="preserve">be in accordance with the relevant </w:t>
      </w:r>
      <w:r w:rsidR="0028771D" w:rsidRPr="0037757C">
        <w:rPr>
          <w:rFonts w:ascii="Times New Roman" w:hAnsi="Times New Roman" w:cs="Times New Roman"/>
          <w:sz w:val="22"/>
          <w:szCs w:val="22"/>
        </w:rPr>
        <w:t>P</w:t>
      </w:r>
      <w:r w:rsidRPr="0037757C">
        <w:rPr>
          <w:rFonts w:ascii="Times New Roman" w:hAnsi="Times New Roman" w:cs="Times New Roman"/>
          <w:sz w:val="22"/>
          <w:szCs w:val="22"/>
        </w:rPr>
        <w:t xml:space="preserve">recinct </w:t>
      </w:r>
      <w:r w:rsidR="0028771D" w:rsidRPr="0037757C">
        <w:rPr>
          <w:rFonts w:ascii="Times New Roman" w:hAnsi="Times New Roman" w:cs="Times New Roman"/>
          <w:sz w:val="22"/>
          <w:szCs w:val="22"/>
        </w:rPr>
        <w:t>S</w:t>
      </w:r>
      <w:r w:rsidRPr="0037757C">
        <w:rPr>
          <w:rFonts w:ascii="Times New Roman" w:hAnsi="Times New Roman" w:cs="Times New Roman"/>
          <w:sz w:val="22"/>
          <w:szCs w:val="22"/>
        </w:rPr>
        <w:t xml:space="preserve">tructure </w:t>
      </w:r>
      <w:r w:rsidR="0028771D" w:rsidRPr="0037757C">
        <w:rPr>
          <w:rFonts w:ascii="Times New Roman" w:hAnsi="Times New Roman" w:cs="Times New Roman"/>
          <w:sz w:val="22"/>
          <w:szCs w:val="22"/>
        </w:rPr>
        <w:t>P</w:t>
      </w:r>
      <w:r w:rsidRPr="0037757C">
        <w:rPr>
          <w:rFonts w:ascii="Times New Roman" w:hAnsi="Times New Roman" w:cs="Times New Roman"/>
          <w:sz w:val="22"/>
          <w:szCs w:val="22"/>
        </w:rPr>
        <w:t>lan or equivalent strategic plan applying to the land; and</w:t>
      </w:r>
    </w:p>
    <w:p w:rsidR="00195E58" w:rsidRPr="0037757C" w:rsidRDefault="00253E68" w:rsidP="00FA27CF">
      <w:pPr>
        <w:pStyle w:val="CommentText"/>
        <w:numPr>
          <w:ilvl w:val="0"/>
          <w:numId w:val="79"/>
        </w:numPr>
        <w:spacing w:after="120"/>
        <w:ind w:left="993" w:hanging="426"/>
        <w:jc w:val="both"/>
        <w:rPr>
          <w:rFonts w:ascii="Times New Roman" w:hAnsi="Times New Roman" w:cs="Times New Roman"/>
        </w:rPr>
      </w:pPr>
      <w:r w:rsidRPr="0037757C">
        <w:rPr>
          <w:rFonts w:ascii="Times New Roman" w:hAnsi="Times New Roman" w:cs="Times New Roman"/>
          <w:sz w:val="22"/>
          <w:szCs w:val="22"/>
        </w:rPr>
        <w:t>be consistent with this Direction.</w:t>
      </w:r>
    </w:p>
    <w:p w:rsidR="000561CA" w:rsidRPr="0037757C" w:rsidRDefault="000561CA" w:rsidP="0037757C">
      <w:pPr>
        <w:ind w:left="567"/>
        <w:jc w:val="both"/>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Division 7 of Part 3AB sets out the procedure for dealing with any infrastructure contribution that has not been expended at the date on which an approved infrastructure contributions plan expires.</w:t>
      </w:r>
    </w:p>
    <w:p w:rsidR="004612BD" w:rsidRPr="00EB68D2" w:rsidRDefault="006831FC" w:rsidP="00F63BA9">
      <w:pPr>
        <w:pStyle w:val="ListParagraph"/>
        <w:numPr>
          <w:ilvl w:val="0"/>
          <w:numId w:val="3"/>
        </w:numPr>
        <w:ind w:left="567" w:hanging="567"/>
        <w:contextualSpacing w:val="0"/>
        <w:jc w:val="both"/>
        <w:rPr>
          <w:rFonts w:ascii="Times New Roman" w:hAnsi="Times New Roman" w:cs="Times New Roman"/>
        </w:rPr>
      </w:pPr>
      <w:r w:rsidRPr="000E6CA0">
        <w:rPr>
          <w:rFonts w:ascii="Times New Roman" w:hAnsi="Times New Roman" w:cs="Times New Roman"/>
        </w:rPr>
        <w:t xml:space="preserve">Table </w:t>
      </w:r>
      <w:r w:rsidR="00A361C7">
        <w:rPr>
          <w:rFonts w:ascii="Times New Roman" w:hAnsi="Times New Roman" w:cs="Times New Roman"/>
        </w:rPr>
        <w:t>7</w:t>
      </w:r>
      <w:r w:rsidRPr="000E6CA0">
        <w:rPr>
          <w:rFonts w:ascii="Times New Roman" w:hAnsi="Times New Roman" w:cs="Times New Roman"/>
        </w:rPr>
        <w:t xml:space="preserve"> list</w:t>
      </w:r>
      <w:r w:rsidR="00D903EC">
        <w:rPr>
          <w:rFonts w:ascii="Times New Roman" w:hAnsi="Times New Roman" w:cs="Times New Roman"/>
        </w:rPr>
        <w:t>s</w:t>
      </w:r>
      <w:r w:rsidRPr="000E6CA0">
        <w:rPr>
          <w:rFonts w:ascii="Times New Roman" w:hAnsi="Times New Roman" w:cs="Times New Roman"/>
        </w:rPr>
        <w:t xml:space="preserve"> the allowable</w:t>
      </w:r>
      <w:r w:rsidR="00A60251">
        <w:rPr>
          <w:rFonts w:ascii="Times New Roman" w:hAnsi="Times New Roman" w:cs="Times New Roman"/>
        </w:rPr>
        <w:t xml:space="preserve"> public</w:t>
      </w:r>
      <w:r w:rsidRPr="000E6CA0">
        <w:rPr>
          <w:rFonts w:ascii="Times New Roman" w:hAnsi="Times New Roman" w:cs="Times New Roman"/>
        </w:rPr>
        <w:t xml:space="preserve"> </w:t>
      </w:r>
      <w:r w:rsidR="00EA6761">
        <w:rPr>
          <w:rFonts w:ascii="Times New Roman" w:hAnsi="Times New Roman" w:cs="Times New Roman"/>
        </w:rPr>
        <w:t xml:space="preserve">purposes </w:t>
      </w:r>
      <w:r w:rsidRPr="000E6CA0">
        <w:rPr>
          <w:rFonts w:ascii="Times New Roman" w:hAnsi="Times New Roman" w:cs="Times New Roman"/>
        </w:rPr>
        <w:t xml:space="preserve">for </w:t>
      </w:r>
      <w:r w:rsidR="00EA6761">
        <w:rPr>
          <w:rFonts w:ascii="Times New Roman" w:hAnsi="Times New Roman" w:cs="Times New Roman"/>
        </w:rPr>
        <w:t xml:space="preserve">which </w:t>
      </w:r>
      <w:r w:rsidRPr="000E6CA0">
        <w:rPr>
          <w:rFonts w:ascii="Times New Roman" w:hAnsi="Times New Roman" w:cs="Times New Roman"/>
        </w:rPr>
        <w:t xml:space="preserve">public </w:t>
      </w:r>
      <w:r w:rsidR="00EA6761">
        <w:rPr>
          <w:rFonts w:ascii="Times New Roman" w:hAnsi="Times New Roman" w:cs="Times New Roman"/>
        </w:rPr>
        <w:t xml:space="preserve">purpose </w:t>
      </w:r>
      <w:r w:rsidRPr="000E6CA0">
        <w:rPr>
          <w:rFonts w:ascii="Times New Roman" w:hAnsi="Times New Roman" w:cs="Times New Roman"/>
        </w:rPr>
        <w:t>land</w:t>
      </w:r>
      <w:r w:rsidR="00EA6761">
        <w:rPr>
          <w:rFonts w:ascii="Times New Roman" w:hAnsi="Times New Roman" w:cs="Times New Roman"/>
        </w:rPr>
        <w:t xml:space="preserve"> may be used or developed</w:t>
      </w:r>
      <w:r w:rsidRPr="000E6CA0">
        <w:rPr>
          <w:rFonts w:ascii="Times New Roman" w:hAnsi="Times New Roman" w:cs="Times New Roman"/>
        </w:rPr>
        <w:t>.</w:t>
      </w:r>
      <w:r w:rsidR="004612BD" w:rsidRPr="000E6CA0">
        <w:rPr>
          <w:rFonts w:ascii="Times New Roman" w:hAnsi="Times New Roman" w:cs="Times New Roman"/>
        </w:rPr>
        <w:t xml:space="preserve"> </w:t>
      </w:r>
    </w:p>
    <w:p w:rsidR="004612BD" w:rsidRDefault="004612BD" w:rsidP="0037757C">
      <w:pPr>
        <w:rPr>
          <w:rFonts w:ascii="Arial" w:hAnsi="Arial" w:cs="Arial"/>
          <w:b/>
          <w:sz w:val="20"/>
          <w:szCs w:val="20"/>
        </w:rPr>
      </w:pPr>
      <w:r w:rsidRPr="000E6CA0">
        <w:rPr>
          <w:rFonts w:ascii="Arial" w:hAnsi="Arial" w:cs="Arial"/>
          <w:b/>
          <w:sz w:val="20"/>
          <w:szCs w:val="20"/>
        </w:rPr>
        <w:t xml:space="preserve">Table </w:t>
      </w:r>
      <w:r w:rsidR="00A361C7">
        <w:rPr>
          <w:rFonts w:ascii="Arial" w:hAnsi="Arial" w:cs="Arial"/>
          <w:b/>
          <w:sz w:val="20"/>
          <w:szCs w:val="20"/>
        </w:rPr>
        <w:t>7</w:t>
      </w:r>
      <w:r w:rsidRPr="000E6CA0">
        <w:rPr>
          <w:rFonts w:ascii="Arial" w:hAnsi="Arial" w:cs="Arial"/>
          <w:b/>
          <w:sz w:val="20"/>
          <w:szCs w:val="20"/>
        </w:rPr>
        <w:t xml:space="preserve">: </w:t>
      </w:r>
      <w:r w:rsidR="007C42FE">
        <w:rPr>
          <w:rFonts w:ascii="Arial" w:hAnsi="Arial" w:cs="Arial"/>
          <w:b/>
          <w:sz w:val="20"/>
          <w:szCs w:val="20"/>
        </w:rPr>
        <w:t xml:space="preserve">Allowable </w:t>
      </w:r>
      <w:r w:rsidRPr="000E6CA0">
        <w:rPr>
          <w:rFonts w:ascii="Arial" w:hAnsi="Arial" w:cs="Arial"/>
          <w:b/>
          <w:sz w:val="20"/>
          <w:szCs w:val="20"/>
        </w:rPr>
        <w:t xml:space="preserve">Public </w:t>
      </w:r>
      <w:r w:rsidR="00195E58">
        <w:rPr>
          <w:rFonts w:ascii="Arial" w:hAnsi="Arial" w:cs="Arial"/>
          <w:b/>
          <w:sz w:val="20"/>
          <w:szCs w:val="20"/>
        </w:rPr>
        <w:t>purpose</w:t>
      </w:r>
      <w:r w:rsidR="007C42FE">
        <w:rPr>
          <w:rFonts w:ascii="Arial" w:hAnsi="Arial" w:cs="Arial"/>
          <w:b/>
          <w:sz w:val="20"/>
          <w:szCs w:val="20"/>
        </w:rPr>
        <w:t>s</w:t>
      </w:r>
      <w:r w:rsidR="00195E58">
        <w:rPr>
          <w:rFonts w:ascii="Arial" w:hAnsi="Arial" w:cs="Arial"/>
          <w:b/>
          <w:sz w:val="20"/>
          <w:szCs w:val="20"/>
        </w:rPr>
        <w:t xml:space="preserve"> </w:t>
      </w:r>
    </w:p>
    <w:tbl>
      <w:tblPr>
        <w:tblStyle w:val="TableGrid"/>
        <w:tblW w:w="0" w:type="auto"/>
        <w:tblLook w:val="04A0" w:firstRow="1" w:lastRow="0" w:firstColumn="1" w:lastColumn="0" w:noHBand="0" w:noVBand="1"/>
      </w:tblPr>
      <w:tblGrid>
        <w:gridCol w:w="3185"/>
        <w:gridCol w:w="5712"/>
      </w:tblGrid>
      <w:tr w:rsidR="006C676C" w:rsidRPr="006D674E" w:rsidTr="00FA27CF">
        <w:trPr>
          <w:trHeight w:val="259"/>
          <w:tblHeader/>
        </w:trPr>
        <w:tc>
          <w:tcPr>
            <w:tcW w:w="3185" w:type="dxa"/>
            <w:tcBorders>
              <w:bottom w:val="single" w:sz="4" w:space="0" w:color="auto"/>
            </w:tcBorders>
            <w:shd w:val="clear" w:color="auto" w:fill="000000" w:themeFill="text1"/>
            <w:vAlign w:val="center"/>
          </w:tcPr>
          <w:p w:rsidR="006C676C" w:rsidRPr="00EB68D2" w:rsidRDefault="006C676C" w:rsidP="00FA27CF">
            <w:pPr>
              <w:spacing w:before="60" w:after="60" w:line="276" w:lineRule="auto"/>
              <w:rPr>
                <w:rFonts w:ascii="Arial" w:hAnsi="Arial" w:cs="Arial"/>
                <w:b/>
                <w:color w:val="FFFFFF" w:themeColor="background1"/>
                <w:sz w:val="18"/>
                <w:szCs w:val="18"/>
              </w:rPr>
            </w:pPr>
            <w:r w:rsidRPr="00EB68D2">
              <w:rPr>
                <w:rFonts w:ascii="Arial" w:hAnsi="Arial" w:cs="Arial"/>
                <w:b/>
                <w:color w:val="FFFFFF" w:themeColor="background1"/>
                <w:sz w:val="18"/>
                <w:szCs w:val="18"/>
              </w:rPr>
              <w:t xml:space="preserve">Allowable </w:t>
            </w:r>
            <w:r w:rsidR="00BD7112">
              <w:rPr>
                <w:rFonts w:ascii="Arial" w:hAnsi="Arial" w:cs="Arial"/>
                <w:b/>
                <w:color w:val="FFFFFF" w:themeColor="background1"/>
                <w:sz w:val="18"/>
                <w:szCs w:val="18"/>
              </w:rPr>
              <w:t xml:space="preserve">Public </w:t>
            </w:r>
            <w:r w:rsidRPr="00EB68D2">
              <w:rPr>
                <w:rFonts w:ascii="Arial" w:hAnsi="Arial" w:cs="Arial"/>
                <w:b/>
                <w:color w:val="FFFFFF" w:themeColor="background1"/>
                <w:sz w:val="18"/>
                <w:szCs w:val="18"/>
              </w:rPr>
              <w:t>Purpose</w:t>
            </w:r>
          </w:p>
        </w:tc>
        <w:tc>
          <w:tcPr>
            <w:tcW w:w="5712" w:type="dxa"/>
            <w:tcBorders>
              <w:bottom w:val="single" w:sz="4" w:space="0" w:color="auto"/>
            </w:tcBorders>
            <w:shd w:val="clear" w:color="auto" w:fill="000000" w:themeFill="text1"/>
            <w:vAlign w:val="center"/>
          </w:tcPr>
          <w:p w:rsidR="006C676C" w:rsidRPr="00EB68D2" w:rsidRDefault="006C676C" w:rsidP="00FA27CF">
            <w:pPr>
              <w:spacing w:before="60" w:after="60" w:line="276" w:lineRule="auto"/>
              <w:rPr>
                <w:rFonts w:ascii="Arial" w:hAnsi="Arial" w:cs="Arial"/>
                <w:color w:val="FFFFFF" w:themeColor="background1"/>
                <w:sz w:val="18"/>
                <w:szCs w:val="18"/>
              </w:rPr>
            </w:pPr>
            <w:r w:rsidRPr="00EB68D2">
              <w:rPr>
                <w:rFonts w:ascii="Arial" w:hAnsi="Arial" w:cs="Arial"/>
                <w:b/>
                <w:color w:val="FFFFFF" w:themeColor="background1"/>
                <w:sz w:val="18"/>
                <w:szCs w:val="18"/>
              </w:rPr>
              <w:t>Permitted use or development</w:t>
            </w:r>
            <w:r w:rsidR="00D903EC">
              <w:rPr>
                <w:rFonts w:ascii="Arial" w:hAnsi="Arial" w:cs="Arial"/>
                <w:b/>
                <w:color w:val="FFFFFF" w:themeColor="background1"/>
                <w:sz w:val="18"/>
                <w:szCs w:val="18"/>
              </w:rPr>
              <w:t xml:space="preserve"> of public purpose land</w:t>
            </w:r>
          </w:p>
        </w:tc>
      </w:tr>
      <w:tr w:rsidR="00C436FF" w:rsidRPr="00590CE2" w:rsidTr="00EB68D2">
        <w:tc>
          <w:tcPr>
            <w:tcW w:w="3185" w:type="dxa"/>
            <w:tcBorders>
              <w:left w:val="nil"/>
            </w:tcBorders>
          </w:tcPr>
          <w:p w:rsidR="00C436FF" w:rsidRPr="00EB68D2" w:rsidRDefault="00C436FF" w:rsidP="00FA27CF">
            <w:pPr>
              <w:spacing w:before="60" w:afterLines="60" w:after="144" w:line="276" w:lineRule="auto"/>
              <w:jc w:val="both"/>
              <w:rPr>
                <w:rFonts w:ascii="Arial" w:hAnsi="Arial" w:cs="Arial"/>
                <w:b/>
                <w:sz w:val="18"/>
                <w:szCs w:val="18"/>
              </w:rPr>
            </w:pPr>
            <w:r w:rsidRPr="004B17F6">
              <w:rPr>
                <w:rFonts w:ascii="Arial" w:hAnsi="Arial" w:cs="Arial"/>
                <w:b/>
                <w:sz w:val="18"/>
                <w:szCs w:val="18"/>
              </w:rPr>
              <w:t>Public open space</w:t>
            </w:r>
          </w:p>
        </w:tc>
        <w:tc>
          <w:tcPr>
            <w:tcW w:w="5712" w:type="dxa"/>
            <w:tcBorders>
              <w:right w:val="nil"/>
            </w:tcBorders>
          </w:tcPr>
          <w:p w:rsidR="00C436FF" w:rsidRPr="00EB68D2" w:rsidRDefault="00D1769D" w:rsidP="00FA27CF">
            <w:pPr>
              <w:spacing w:before="60" w:afterLines="60" w:after="144" w:line="276" w:lineRule="auto"/>
              <w:jc w:val="both"/>
              <w:rPr>
                <w:rFonts w:ascii="Arial" w:hAnsi="Arial" w:cs="Arial"/>
                <w:sz w:val="18"/>
                <w:szCs w:val="18"/>
              </w:rPr>
            </w:pPr>
            <w:r>
              <w:rPr>
                <w:rFonts w:ascii="Arial" w:hAnsi="Arial" w:cs="Arial"/>
                <w:sz w:val="18"/>
                <w:szCs w:val="18"/>
              </w:rPr>
              <w:t>L</w:t>
            </w:r>
            <w:r w:rsidR="00360803">
              <w:rPr>
                <w:rFonts w:ascii="Arial" w:hAnsi="Arial" w:cs="Arial"/>
                <w:sz w:val="18"/>
                <w:szCs w:val="18"/>
              </w:rPr>
              <w:t xml:space="preserve">ocal open space including playgrounds, lighting, car parking, internal roads, bicycle paths, pedestrian paths, seating, landscaping, BBQ and picnic facilities. </w:t>
            </w:r>
          </w:p>
        </w:tc>
      </w:tr>
      <w:tr w:rsidR="00C436FF" w:rsidRPr="00590CE2" w:rsidTr="00EB68D2">
        <w:tc>
          <w:tcPr>
            <w:tcW w:w="3185" w:type="dxa"/>
            <w:tcBorders>
              <w:left w:val="nil"/>
            </w:tcBorders>
          </w:tcPr>
          <w:p w:rsidR="00C436FF" w:rsidRPr="00EB68D2" w:rsidRDefault="00C436FF" w:rsidP="00FA27CF">
            <w:pPr>
              <w:spacing w:before="60" w:afterLines="60" w:after="144" w:line="276" w:lineRule="auto"/>
              <w:rPr>
                <w:rFonts w:ascii="Arial" w:hAnsi="Arial" w:cs="Arial"/>
                <w:b/>
                <w:sz w:val="18"/>
                <w:szCs w:val="18"/>
              </w:rPr>
            </w:pPr>
            <w:r w:rsidRPr="00A31C4A">
              <w:rPr>
                <w:rFonts w:ascii="Arial" w:hAnsi="Arial" w:cs="Arial"/>
                <w:b/>
                <w:sz w:val="18"/>
                <w:szCs w:val="18"/>
              </w:rPr>
              <w:t>Community and recreation facilities</w:t>
            </w:r>
          </w:p>
        </w:tc>
        <w:tc>
          <w:tcPr>
            <w:tcW w:w="5712" w:type="dxa"/>
            <w:tcBorders>
              <w:right w:val="nil"/>
            </w:tcBorders>
          </w:tcPr>
          <w:p w:rsidR="00C436FF" w:rsidRPr="00EB68D2" w:rsidRDefault="00D1769D" w:rsidP="00FA27CF">
            <w:pPr>
              <w:spacing w:before="60" w:afterLines="60" w:after="144"/>
              <w:rPr>
                <w:rFonts w:ascii="Arial" w:hAnsi="Arial" w:cs="Arial"/>
                <w:sz w:val="18"/>
                <w:szCs w:val="18"/>
              </w:rPr>
            </w:pPr>
            <w:r>
              <w:rPr>
                <w:rFonts w:ascii="Arial" w:hAnsi="Arial" w:cs="Arial"/>
                <w:sz w:val="18"/>
                <w:szCs w:val="18"/>
              </w:rPr>
              <w:t>C</w:t>
            </w:r>
            <w:r w:rsidR="00C436FF" w:rsidRPr="006D674E">
              <w:rPr>
                <w:rFonts w:ascii="Arial" w:hAnsi="Arial" w:cs="Arial"/>
                <w:sz w:val="18"/>
                <w:szCs w:val="18"/>
              </w:rPr>
              <w:t>onstruction of any community facilities or sports and recreation faciliti</w:t>
            </w:r>
            <w:r w:rsidR="004B2A49">
              <w:rPr>
                <w:rFonts w:ascii="Arial" w:hAnsi="Arial" w:cs="Arial"/>
                <w:sz w:val="18"/>
                <w:szCs w:val="18"/>
              </w:rPr>
              <w:t>es</w:t>
            </w:r>
            <w:r w:rsidR="00360803">
              <w:rPr>
                <w:rFonts w:ascii="Arial" w:hAnsi="Arial" w:cs="Arial"/>
                <w:sz w:val="18"/>
                <w:szCs w:val="18"/>
              </w:rPr>
              <w:t xml:space="preserve"> </w:t>
            </w:r>
            <w:r w:rsidR="004B2A49">
              <w:rPr>
                <w:rFonts w:ascii="Arial" w:hAnsi="Arial" w:cs="Arial"/>
                <w:sz w:val="18"/>
                <w:szCs w:val="18"/>
              </w:rPr>
              <w:t>a</w:t>
            </w:r>
            <w:r w:rsidR="000810FF" w:rsidRPr="00EB68D2">
              <w:rPr>
                <w:rFonts w:ascii="Arial" w:hAnsi="Arial" w:cs="Arial"/>
                <w:sz w:val="18"/>
                <w:szCs w:val="18"/>
              </w:rPr>
              <w:t xml:space="preserve">s </w:t>
            </w:r>
            <w:r w:rsidR="00C436FF" w:rsidRPr="00EB68D2">
              <w:rPr>
                <w:rFonts w:ascii="Arial" w:hAnsi="Arial" w:cs="Arial"/>
                <w:sz w:val="18"/>
                <w:szCs w:val="18"/>
              </w:rPr>
              <w:t>set out in Table 2</w:t>
            </w:r>
            <w:r w:rsidR="00202B06">
              <w:rPr>
                <w:rFonts w:ascii="Arial" w:hAnsi="Arial" w:cs="Arial"/>
                <w:sz w:val="18"/>
                <w:szCs w:val="18"/>
              </w:rPr>
              <w:t>.</w:t>
            </w:r>
          </w:p>
        </w:tc>
      </w:tr>
      <w:tr w:rsidR="00E86970" w:rsidRPr="00590CE2" w:rsidTr="00EB68D2">
        <w:tc>
          <w:tcPr>
            <w:tcW w:w="3185" w:type="dxa"/>
            <w:tcBorders>
              <w:left w:val="nil"/>
            </w:tcBorders>
          </w:tcPr>
          <w:p w:rsidR="00E86970" w:rsidRPr="00541759" w:rsidRDefault="00E86970" w:rsidP="00FA27CF">
            <w:pPr>
              <w:spacing w:before="60" w:afterLines="60" w:after="144"/>
              <w:rPr>
                <w:rFonts w:ascii="Arial" w:hAnsi="Arial" w:cs="Arial"/>
                <w:sz w:val="18"/>
                <w:szCs w:val="18"/>
              </w:rPr>
            </w:pPr>
            <w:r w:rsidRPr="00265F08">
              <w:rPr>
                <w:rFonts w:ascii="Arial" w:hAnsi="Arial" w:cs="Arial"/>
                <w:b/>
                <w:sz w:val="18"/>
                <w:szCs w:val="18"/>
              </w:rPr>
              <w:t>Transport infrastructure</w:t>
            </w:r>
          </w:p>
        </w:tc>
        <w:tc>
          <w:tcPr>
            <w:tcW w:w="5712" w:type="dxa"/>
            <w:tcBorders>
              <w:right w:val="nil"/>
            </w:tcBorders>
          </w:tcPr>
          <w:p w:rsidR="00E86970" w:rsidRPr="00E86970" w:rsidDel="006C676C" w:rsidRDefault="00E86970" w:rsidP="00FA27CF">
            <w:pPr>
              <w:pStyle w:val="ListParagraph"/>
              <w:spacing w:before="60" w:afterLines="60" w:after="144"/>
              <w:ind w:left="318"/>
              <w:contextualSpacing w:val="0"/>
              <w:jc w:val="both"/>
              <w:rPr>
                <w:rFonts w:ascii="Arial" w:hAnsi="Arial" w:cs="Arial"/>
                <w:sz w:val="18"/>
                <w:szCs w:val="18"/>
              </w:rPr>
            </w:pPr>
          </w:p>
        </w:tc>
      </w:tr>
      <w:tr w:rsidR="00E86970" w:rsidRPr="00590CE2" w:rsidTr="00EB68D2">
        <w:tc>
          <w:tcPr>
            <w:tcW w:w="3185" w:type="dxa"/>
            <w:tcBorders>
              <w:left w:val="nil"/>
            </w:tcBorders>
          </w:tcPr>
          <w:p w:rsidR="00E86970" w:rsidRDefault="00E86970" w:rsidP="00FA27CF">
            <w:pPr>
              <w:spacing w:before="60" w:afterLines="60" w:after="144"/>
              <w:rPr>
                <w:rFonts w:ascii="Arial" w:hAnsi="Arial" w:cs="Arial"/>
                <w:sz w:val="18"/>
                <w:szCs w:val="18"/>
              </w:rPr>
            </w:pPr>
            <w:r w:rsidRPr="00541759">
              <w:rPr>
                <w:rFonts w:ascii="Arial" w:hAnsi="Arial" w:cs="Arial"/>
                <w:sz w:val="18"/>
                <w:szCs w:val="18"/>
              </w:rPr>
              <w:t>Council arterial road reservations</w:t>
            </w:r>
          </w:p>
          <w:p w:rsidR="00E86970" w:rsidRPr="00EB68D2" w:rsidRDefault="00E86970" w:rsidP="00FA27CF">
            <w:pPr>
              <w:spacing w:before="60" w:afterLines="60" w:after="144" w:line="276" w:lineRule="auto"/>
              <w:jc w:val="both"/>
              <w:rPr>
                <w:rFonts w:ascii="Arial" w:hAnsi="Arial" w:cs="Arial"/>
                <w:b/>
                <w:sz w:val="18"/>
                <w:szCs w:val="18"/>
              </w:rPr>
            </w:pPr>
          </w:p>
        </w:tc>
        <w:tc>
          <w:tcPr>
            <w:tcW w:w="5712" w:type="dxa"/>
            <w:tcBorders>
              <w:right w:val="nil"/>
            </w:tcBorders>
          </w:tcPr>
          <w:p w:rsidR="00E86970" w:rsidRPr="002606C6" w:rsidRDefault="00D1769D" w:rsidP="00FA27CF">
            <w:pPr>
              <w:spacing w:before="60" w:afterLines="60" w:after="144"/>
              <w:jc w:val="both"/>
              <w:rPr>
                <w:rFonts w:ascii="Arial" w:hAnsi="Arial" w:cs="Arial"/>
                <w:sz w:val="18"/>
                <w:szCs w:val="18"/>
              </w:rPr>
            </w:pPr>
            <w:r>
              <w:rPr>
                <w:rFonts w:ascii="Arial" w:hAnsi="Arial" w:cs="Arial"/>
                <w:sz w:val="18"/>
                <w:szCs w:val="18"/>
              </w:rPr>
              <w:t>T</w:t>
            </w:r>
            <w:r w:rsidR="008A5D16">
              <w:rPr>
                <w:rFonts w:ascii="Arial" w:hAnsi="Arial" w:cs="Arial"/>
                <w:sz w:val="18"/>
                <w:szCs w:val="18"/>
              </w:rPr>
              <w:t>he construction of an arterial road i</w:t>
            </w:r>
            <w:r w:rsidR="00E86970" w:rsidRPr="00EB68D2">
              <w:rPr>
                <w:rFonts w:ascii="Arial" w:hAnsi="Arial" w:cs="Arial"/>
                <w:sz w:val="18"/>
                <w:szCs w:val="18"/>
              </w:rPr>
              <w:t xml:space="preserve">n accordance with the ultimate design for the construction of </w:t>
            </w:r>
            <w:r w:rsidR="008A5D16">
              <w:rPr>
                <w:rFonts w:ascii="Arial" w:hAnsi="Arial" w:cs="Arial"/>
                <w:sz w:val="18"/>
                <w:szCs w:val="18"/>
              </w:rPr>
              <w:t>an</w:t>
            </w:r>
            <w:r w:rsidR="00E86970" w:rsidRPr="00EB68D2">
              <w:rPr>
                <w:rFonts w:ascii="Arial" w:hAnsi="Arial" w:cs="Arial"/>
                <w:sz w:val="18"/>
                <w:szCs w:val="18"/>
              </w:rPr>
              <w:t xml:space="preserve"> arterial road</w:t>
            </w:r>
            <w:r w:rsidR="00E86970">
              <w:rPr>
                <w:rFonts w:ascii="Arial" w:hAnsi="Arial" w:cs="Arial"/>
                <w:sz w:val="18"/>
                <w:szCs w:val="18"/>
              </w:rPr>
              <w:t xml:space="preserve"> as set out</w:t>
            </w:r>
            <w:r w:rsidR="00E86970" w:rsidRPr="002606C6">
              <w:rPr>
                <w:rFonts w:ascii="Arial" w:hAnsi="Arial" w:cs="Arial"/>
                <w:sz w:val="18"/>
                <w:szCs w:val="18"/>
              </w:rPr>
              <w:t>:</w:t>
            </w:r>
          </w:p>
          <w:p w:rsidR="00E86970" w:rsidRDefault="00E86970" w:rsidP="00FA27CF">
            <w:pPr>
              <w:pStyle w:val="ListParagraph"/>
              <w:numPr>
                <w:ilvl w:val="0"/>
                <w:numId w:val="59"/>
              </w:numPr>
              <w:spacing w:before="60" w:afterLines="60" w:after="144"/>
              <w:ind w:left="318" w:hanging="284"/>
              <w:contextualSpacing w:val="0"/>
              <w:jc w:val="both"/>
              <w:rPr>
                <w:rFonts w:ascii="Arial" w:hAnsi="Arial" w:cs="Arial"/>
                <w:sz w:val="18"/>
                <w:szCs w:val="18"/>
              </w:rPr>
            </w:pPr>
            <w:r w:rsidRPr="002606C6">
              <w:rPr>
                <w:rFonts w:ascii="Arial" w:hAnsi="Arial" w:cs="Arial"/>
                <w:sz w:val="18"/>
                <w:szCs w:val="18"/>
              </w:rPr>
              <w:t>in Table 3</w:t>
            </w:r>
            <w:r>
              <w:rPr>
                <w:rFonts w:ascii="Arial" w:hAnsi="Arial" w:cs="Arial"/>
                <w:sz w:val="18"/>
                <w:szCs w:val="18"/>
              </w:rPr>
              <w:t xml:space="preserve"> if a standard levy applies to the construction; or</w:t>
            </w:r>
          </w:p>
          <w:p w:rsidR="00E86970" w:rsidRPr="00EB68D2" w:rsidRDefault="00E86970" w:rsidP="00FA27CF">
            <w:pPr>
              <w:pStyle w:val="ListParagraph"/>
              <w:numPr>
                <w:ilvl w:val="0"/>
                <w:numId w:val="59"/>
              </w:numPr>
              <w:spacing w:before="60" w:afterLines="60" w:after="144"/>
              <w:ind w:left="318" w:hanging="284"/>
              <w:contextualSpacing w:val="0"/>
              <w:jc w:val="both"/>
              <w:rPr>
                <w:rFonts w:ascii="Arial" w:hAnsi="Arial" w:cs="Arial"/>
                <w:sz w:val="18"/>
                <w:szCs w:val="18"/>
              </w:rPr>
            </w:pPr>
            <w:r w:rsidRPr="002606C6">
              <w:rPr>
                <w:rFonts w:ascii="Arial" w:hAnsi="Arial" w:cs="Arial"/>
                <w:sz w:val="18"/>
                <w:szCs w:val="18"/>
              </w:rPr>
              <w:t xml:space="preserve">in Table 4 </w:t>
            </w:r>
            <w:r>
              <w:rPr>
                <w:rFonts w:ascii="Arial" w:hAnsi="Arial" w:cs="Arial"/>
                <w:sz w:val="18"/>
                <w:szCs w:val="18"/>
              </w:rPr>
              <w:t xml:space="preserve">if </w:t>
            </w:r>
            <w:r w:rsidRPr="002606C6">
              <w:rPr>
                <w:rFonts w:ascii="Arial" w:hAnsi="Arial" w:cs="Arial"/>
                <w:sz w:val="18"/>
                <w:szCs w:val="18"/>
              </w:rPr>
              <w:t>a supplementary levy applies</w:t>
            </w:r>
            <w:r>
              <w:rPr>
                <w:rFonts w:ascii="Arial" w:hAnsi="Arial" w:cs="Arial"/>
                <w:sz w:val="18"/>
                <w:szCs w:val="18"/>
              </w:rPr>
              <w:t xml:space="preserve"> to the construction.</w:t>
            </w:r>
          </w:p>
        </w:tc>
      </w:tr>
      <w:tr w:rsidR="00E86970" w:rsidRPr="00590CE2" w:rsidTr="00EB68D2">
        <w:tc>
          <w:tcPr>
            <w:tcW w:w="3185" w:type="dxa"/>
            <w:tcBorders>
              <w:left w:val="nil"/>
            </w:tcBorders>
          </w:tcPr>
          <w:p w:rsidR="00E86970" w:rsidRDefault="00E86970" w:rsidP="00FA27CF">
            <w:pPr>
              <w:spacing w:before="60" w:afterLines="60" w:after="144"/>
              <w:rPr>
                <w:rFonts w:ascii="Arial" w:hAnsi="Arial" w:cs="Arial"/>
                <w:sz w:val="18"/>
                <w:szCs w:val="18"/>
              </w:rPr>
            </w:pPr>
            <w:r w:rsidRPr="009E1B93">
              <w:rPr>
                <w:rFonts w:ascii="Arial" w:hAnsi="Arial" w:cs="Arial"/>
                <w:sz w:val="18"/>
                <w:szCs w:val="18"/>
              </w:rPr>
              <w:t>Intersections with council arterial roads</w:t>
            </w:r>
          </w:p>
          <w:p w:rsidR="00E86970" w:rsidRPr="00EB68D2" w:rsidRDefault="00E86970" w:rsidP="00FA27CF">
            <w:pPr>
              <w:spacing w:before="60" w:afterLines="60" w:after="144" w:line="276" w:lineRule="auto"/>
              <w:jc w:val="both"/>
              <w:rPr>
                <w:rFonts w:ascii="Arial" w:hAnsi="Arial" w:cs="Arial"/>
                <w:sz w:val="18"/>
                <w:szCs w:val="18"/>
              </w:rPr>
            </w:pPr>
          </w:p>
        </w:tc>
        <w:tc>
          <w:tcPr>
            <w:tcW w:w="5712" w:type="dxa"/>
            <w:tcBorders>
              <w:right w:val="nil"/>
            </w:tcBorders>
          </w:tcPr>
          <w:p w:rsidR="00E86970" w:rsidRPr="00EB68D2" w:rsidRDefault="00D1769D" w:rsidP="00FA27CF">
            <w:pPr>
              <w:spacing w:before="60" w:afterLines="60" w:after="144"/>
              <w:jc w:val="both"/>
              <w:rPr>
                <w:rFonts w:ascii="Arial" w:hAnsi="Arial" w:cs="Arial"/>
                <w:sz w:val="18"/>
                <w:szCs w:val="18"/>
              </w:rPr>
            </w:pPr>
            <w:r>
              <w:rPr>
                <w:rFonts w:ascii="Arial" w:hAnsi="Arial" w:cs="Arial"/>
                <w:sz w:val="18"/>
                <w:szCs w:val="18"/>
              </w:rPr>
              <w:t>T</w:t>
            </w:r>
            <w:r w:rsidR="008A5D16">
              <w:rPr>
                <w:rFonts w:ascii="Arial" w:hAnsi="Arial" w:cs="Arial"/>
                <w:sz w:val="18"/>
                <w:szCs w:val="18"/>
              </w:rPr>
              <w:t>he construction of an intersection i</w:t>
            </w:r>
            <w:r w:rsidR="00E86970" w:rsidRPr="00EB68D2">
              <w:rPr>
                <w:rFonts w:ascii="Arial" w:hAnsi="Arial" w:cs="Arial"/>
                <w:sz w:val="18"/>
                <w:szCs w:val="18"/>
              </w:rPr>
              <w:t xml:space="preserve">n accordance with the ultimate design for the construction of </w:t>
            </w:r>
            <w:r w:rsidR="008A5D16">
              <w:rPr>
                <w:rFonts w:ascii="Arial" w:hAnsi="Arial" w:cs="Arial"/>
                <w:sz w:val="18"/>
                <w:szCs w:val="18"/>
              </w:rPr>
              <w:t>an</w:t>
            </w:r>
            <w:r w:rsidR="00E86970" w:rsidRPr="00EB68D2">
              <w:rPr>
                <w:rFonts w:ascii="Arial" w:hAnsi="Arial" w:cs="Arial"/>
                <w:sz w:val="18"/>
                <w:szCs w:val="18"/>
              </w:rPr>
              <w:t xml:space="preserve"> </w:t>
            </w:r>
            <w:r w:rsidR="00E86970">
              <w:rPr>
                <w:rFonts w:ascii="Arial" w:hAnsi="Arial" w:cs="Arial"/>
                <w:sz w:val="18"/>
                <w:szCs w:val="18"/>
              </w:rPr>
              <w:t>intersection to accommodate all intersection works as set out</w:t>
            </w:r>
            <w:r w:rsidR="00E86970" w:rsidRPr="00EB68D2">
              <w:rPr>
                <w:rFonts w:ascii="Arial" w:hAnsi="Arial" w:cs="Arial"/>
                <w:sz w:val="18"/>
                <w:szCs w:val="18"/>
              </w:rPr>
              <w:t>:</w:t>
            </w:r>
          </w:p>
          <w:p w:rsidR="00E86970" w:rsidRDefault="00E86970" w:rsidP="00FA27CF">
            <w:pPr>
              <w:pStyle w:val="ListParagraph"/>
              <w:numPr>
                <w:ilvl w:val="0"/>
                <w:numId w:val="59"/>
              </w:numPr>
              <w:spacing w:before="60" w:afterLines="60" w:after="144"/>
              <w:ind w:left="318" w:hanging="284"/>
              <w:contextualSpacing w:val="0"/>
              <w:jc w:val="both"/>
              <w:rPr>
                <w:rFonts w:ascii="Arial" w:hAnsi="Arial" w:cs="Arial"/>
                <w:sz w:val="18"/>
                <w:szCs w:val="18"/>
              </w:rPr>
            </w:pPr>
            <w:r w:rsidRPr="002606C6">
              <w:rPr>
                <w:rFonts w:ascii="Arial" w:hAnsi="Arial" w:cs="Arial"/>
                <w:sz w:val="18"/>
                <w:szCs w:val="18"/>
              </w:rPr>
              <w:t>in Table 3</w:t>
            </w:r>
            <w:r>
              <w:rPr>
                <w:rFonts w:ascii="Arial" w:hAnsi="Arial" w:cs="Arial"/>
                <w:sz w:val="18"/>
                <w:szCs w:val="18"/>
              </w:rPr>
              <w:t xml:space="preserve"> if a standard levy applies to the construction; or</w:t>
            </w:r>
          </w:p>
          <w:p w:rsidR="00E86970" w:rsidRDefault="00E86970" w:rsidP="00FA27CF">
            <w:pPr>
              <w:pStyle w:val="ListParagraph"/>
              <w:numPr>
                <w:ilvl w:val="0"/>
                <w:numId w:val="59"/>
              </w:numPr>
              <w:spacing w:before="60" w:afterLines="60" w:after="144"/>
              <w:ind w:left="318" w:hanging="284"/>
              <w:contextualSpacing w:val="0"/>
              <w:jc w:val="both"/>
              <w:rPr>
                <w:rFonts w:ascii="Arial" w:hAnsi="Arial" w:cs="Arial"/>
                <w:sz w:val="18"/>
                <w:szCs w:val="18"/>
              </w:rPr>
            </w:pPr>
            <w:r w:rsidRPr="002606C6">
              <w:rPr>
                <w:rFonts w:ascii="Arial" w:hAnsi="Arial" w:cs="Arial"/>
                <w:sz w:val="18"/>
                <w:szCs w:val="18"/>
              </w:rPr>
              <w:t xml:space="preserve">in Table 4 </w:t>
            </w:r>
            <w:r>
              <w:rPr>
                <w:rFonts w:ascii="Arial" w:hAnsi="Arial" w:cs="Arial"/>
                <w:sz w:val="18"/>
                <w:szCs w:val="18"/>
              </w:rPr>
              <w:t xml:space="preserve">if </w:t>
            </w:r>
            <w:r w:rsidRPr="002606C6">
              <w:rPr>
                <w:rFonts w:ascii="Arial" w:hAnsi="Arial" w:cs="Arial"/>
                <w:sz w:val="18"/>
                <w:szCs w:val="18"/>
              </w:rPr>
              <w:t>a supplementary levy applies</w:t>
            </w:r>
            <w:r>
              <w:rPr>
                <w:rFonts w:ascii="Arial" w:hAnsi="Arial" w:cs="Arial"/>
                <w:sz w:val="18"/>
                <w:szCs w:val="18"/>
              </w:rPr>
              <w:t xml:space="preserve"> to the construction.</w:t>
            </w:r>
          </w:p>
          <w:p w:rsidR="00E86970" w:rsidRPr="00EB68D2" w:rsidRDefault="00E86970" w:rsidP="00FA27CF">
            <w:pPr>
              <w:spacing w:before="60" w:afterLines="60" w:after="144"/>
              <w:rPr>
                <w:rFonts w:ascii="Arial" w:hAnsi="Arial" w:cs="Arial"/>
                <w:sz w:val="18"/>
                <w:szCs w:val="18"/>
              </w:rPr>
            </w:pPr>
            <w:r w:rsidRPr="00EB68D2">
              <w:rPr>
                <w:rFonts w:ascii="Arial" w:hAnsi="Arial" w:cs="Arial"/>
                <w:sz w:val="18"/>
                <w:szCs w:val="18"/>
              </w:rPr>
              <w:t>This may include land within a Public Acquisition Overlay if the land is required for a connection between the development and a council arterial road.</w:t>
            </w:r>
          </w:p>
        </w:tc>
      </w:tr>
      <w:tr w:rsidR="00E86970" w:rsidRPr="00590CE2" w:rsidTr="00EB68D2">
        <w:tc>
          <w:tcPr>
            <w:tcW w:w="3185" w:type="dxa"/>
            <w:tcBorders>
              <w:left w:val="nil"/>
            </w:tcBorders>
          </w:tcPr>
          <w:p w:rsidR="00E86970" w:rsidRPr="009E1B93" w:rsidRDefault="00E86970" w:rsidP="00FA27CF">
            <w:pPr>
              <w:spacing w:before="60" w:afterLines="60" w:after="144"/>
              <w:rPr>
                <w:rFonts w:ascii="Arial" w:hAnsi="Arial" w:cs="Arial"/>
                <w:sz w:val="18"/>
                <w:szCs w:val="18"/>
              </w:rPr>
            </w:pPr>
            <w:r w:rsidRPr="009E1B93">
              <w:rPr>
                <w:rFonts w:ascii="Arial" w:hAnsi="Arial" w:cs="Arial"/>
                <w:sz w:val="18"/>
                <w:szCs w:val="18"/>
              </w:rPr>
              <w:t>Intersections with declared State arterial roads</w:t>
            </w:r>
          </w:p>
        </w:tc>
        <w:tc>
          <w:tcPr>
            <w:tcW w:w="5712" w:type="dxa"/>
            <w:tcBorders>
              <w:right w:val="nil"/>
            </w:tcBorders>
          </w:tcPr>
          <w:p w:rsidR="00E86970" w:rsidRPr="002606C6" w:rsidRDefault="00D1769D" w:rsidP="00FA27CF">
            <w:pPr>
              <w:spacing w:before="60" w:afterLines="60" w:after="144"/>
              <w:jc w:val="both"/>
              <w:rPr>
                <w:rFonts w:ascii="Arial" w:hAnsi="Arial" w:cs="Arial"/>
                <w:sz w:val="18"/>
                <w:szCs w:val="18"/>
              </w:rPr>
            </w:pPr>
            <w:r>
              <w:rPr>
                <w:rFonts w:ascii="Arial" w:hAnsi="Arial" w:cs="Arial"/>
                <w:sz w:val="18"/>
                <w:szCs w:val="18"/>
              </w:rPr>
              <w:t>T</w:t>
            </w:r>
            <w:r w:rsidR="008A5D16">
              <w:rPr>
                <w:rFonts w:ascii="Arial" w:hAnsi="Arial" w:cs="Arial"/>
                <w:sz w:val="18"/>
                <w:szCs w:val="18"/>
              </w:rPr>
              <w:t>he construction of an intersection i</w:t>
            </w:r>
            <w:r w:rsidR="00E86970" w:rsidRPr="002606C6">
              <w:rPr>
                <w:rFonts w:ascii="Arial" w:hAnsi="Arial" w:cs="Arial"/>
                <w:sz w:val="18"/>
                <w:szCs w:val="18"/>
              </w:rPr>
              <w:t xml:space="preserve">n accordance with the ultimate design for the construction of </w:t>
            </w:r>
            <w:r w:rsidR="008A5D16">
              <w:rPr>
                <w:rFonts w:ascii="Arial" w:hAnsi="Arial" w:cs="Arial"/>
                <w:sz w:val="18"/>
                <w:szCs w:val="18"/>
              </w:rPr>
              <w:t>an</w:t>
            </w:r>
            <w:r w:rsidR="00E86970" w:rsidRPr="002606C6">
              <w:rPr>
                <w:rFonts w:ascii="Arial" w:hAnsi="Arial" w:cs="Arial"/>
                <w:sz w:val="18"/>
                <w:szCs w:val="18"/>
              </w:rPr>
              <w:t xml:space="preserve"> </w:t>
            </w:r>
            <w:r w:rsidR="00E86970">
              <w:rPr>
                <w:rFonts w:ascii="Arial" w:hAnsi="Arial" w:cs="Arial"/>
                <w:sz w:val="18"/>
                <w:szCs w:val="18"/>
              </w:rPr>
              <w:t>intersection to accommodate all intersection works as set out</w:t>
            </w:r>
            <w:r w:rsidR="00E86970" w:rsidRPr="002606C6">
              <w:rPr>
                <w:rFonts w:ascii="Arial" w:hAnsi="Arial" w:cs="Arial"/>
                <w:sz w:val="18"/>
                <w:szCs w:val="18"/>
              </w:rPr>
              <w:t>:</w:t>
            </w:r>
          </w:p>
          <w:p w:rsidR="00E86970" w:rsidRDefault="00E86970" w:rsidP="00FA27CF">
            <w:pPr>
              <w:pStyle w:val="ListParagraph"/>
              <w:numPr>
                <w:ilvl w:val="0"/>
                <w:numId w:val="59"/>
              </w:numPr>
              <w:spacing w:before="60" w:afterLines="60" w:after="144"/>
              <w:ind w:left="318" w:hanging="284"/>
              <w:contextualSpacing w:val="0"/>
              <w:jc w:val="both"/>
              <w:rPr>
                <w:rFonts w:ascii="Arial" w:hAnsi="Arial" w:cs="Arial"/>
                <w:sz w:val="18"/>
                <w:szCs w:val="18"/>
              </w:rPr>
            </w:pPr>
            <w:r w:rsidRPr="002606C6">
              <w:rPr>
                <w:rFonts w:ascii="Arial" w:hAnsi="Arial" w:cs="Arial"/>
                <w:sz w:val="18"/>
                <w:szCs w:val="18"/>
              </w:rPr>
              <w:t>in Table 3</w:t>
            </w:r>
            <w:r>
              <w:rPr>
                <w:rFonts w:ascii="Arial" w:hAnsi="Arial" w:cs="Arial"/>
                <w:sz w:val="18"/>
                <w:szCs w:val="18"/>
              </w:rPr>
              <w:t xml:space="preserve"> if a standard levy applies; or</w:t>
            </w:r>
          </w:p>
          <w:p w:rsidR="00E86970" w:rsidRPr="00FA27CF" w:rsidRDefault="00E86970" w:rsidP="00192510">
            <w:pPr>
              <w:pStyle w:val="ListParagraph"/>
              <w:numPr>
                <w:ilvl w:val="0"/>
                <w:numId w:val="59"/>
              </w:numPr>
              <w:spacing w:before="60" w:afterLines="60" w:after="144"/>
              <w:ind w:left="318" w:hanging="284"/>
              <w:contextualSpacing w:val="0"/>
              <w:jc w:val="both"/>
              <w:rPr>
                <w:rFonts w:ascii="Arial" w:hAnsi="Arial" w:cs="Arial"/>
                <w:sz w:val="18"/>
                <w:szCs w:val="18"/>
              </w:rPr>
            </w:pPr>
            <w:r w:rsidRPr="00FA27CF">
              <w:rPr>
                <w:rFonts w:ascii="Arial" w:hAnsi="Arial" w:cs="Arial"/>
                <w:sz w:val="18"/>
                <w:szCs w:val="18"/>
              </w:rPr>
              <w:t>in Table 4 if a relevant supplementary levy applies</w:t>
            </w:r>
            <w:r w:rsidR="00D1769D" w:rsidRPr="00FA27CF">
              <w:rPr>
                <w:rFonts w:ascii="Arial" w:hAnsi="Arial" w:cs="Arial"/>
                <w:sz w:val="18"/>
                <w:szCs w:val="18"/>
              </w:rPr>
              <w:t>.</w:t>
            </w:r>
            <w:r w:rsidRPr="00FA27CF">
              <w:rPr>
                <w:rFonts w:ascii="Arial" w:hAnsi="Arial" w:cs="Arial"/>
                <w:sz w:val="18"/>
                <w:szCs w:val="18"/>
              </w:rPr>
              <w:t xml:space="preserve"> </w:t>
            </w:r>
          </w:p>
          <w:p w:rsidR="00E86970" w:rsidRPr="009E1B93" w:rsidRDefault="00E86970" w:rsidP="00FA27CF">
            <w:pPr>
              <w:spacing w:before="60" w:afterLines="60" w:after="144"/>
              <w:rPr>
                <w:rFonts w:ascii="Arial" w:hAnsi="Arial" w:cs="Arial"/>
                <w:sz w:val="18"/>
                <w:szCs w:val="18"/>
              </w:rPr>
            </w:pPr>
            <w:r w:rsidRPr="002606C6">
              <w:rPr>
                <w:rFonts w:ascii="Arial" w:hAnsi="Arial" w:cs="Arial"/>
                <w:sz w:val="18"/>
                <w:szCs w:val="18"/>
              </w:rPr>
              <w:t xml:space="preserve">This may include land within a Public Acquisition Overlay if the land is required for a connection between the development and a </w:t>
            </w:r>
            <w:r>
              <w:rPr>
                <w:rFonts w:ascii="Arial" w:hAnsi="Arial" w:cs="Arial"/>
                <w:sz w:val="18"/>
                <w:szCs w:val="18"/>
              </w:rPr>
              <w:t>State</w:t>
            </w:r>
            <w:r w:rsidRPr="002606C6">
              <w:rPr>
                <w:rFonts w:ascii="Arial" w:hAnsi="Arial" w:cs="Arial"/>
                <w:sz w:val="18"/>
                <w:szCs w:val="18"/>
              </w:rPr>
              <w:t xml:space="preserve"> arterial road.</w:t>
            </w:r>
          </w:p>
        </w:tc>
      </w:tr>
      <w:tr w:rsidR="00E86970" w:rsidRPr="00590CE2" w:rsidTr="00EB68D2">
        <w:tc>
          <w:tcPr>
            <w:tcW w:w="3185" w:type="dxa"/>
            <w:tcBorders>
              <w:left w:val="nil"/>
            </w:tcBorders>
          </w:tcPr>
          <w:p w:rsidR="00E86970" w:rsidRPr="009E1B93" w:rsidRDefault="00E86970" w:rsidP="00FA27CF">
            <w:pPr>
              <w:spacing w:before="60" w:afterLines="60" w:after="144"/>
              <w:rPr>
                <w:rFonts w:ascii="Arial" w:hAnsi="Arial" w:cs="Arial"/>
                <w:sz w:val="18"/>
                <w:szCs w:val="18"/>
              </w:rPr>
            </w:pPr>
            <w:r>
              <w:rPr>
                <w:rFonts w:ascii="Arial" w:hAnsi="Arial" w:cs="Arial"/>
                <w:sz w:val="18"/>
                <w:szCs w:val="18"/>
              </w:rPr>
              <w:t>Bridges and culverts</w:t>
            </w:r>
          </w:p>
        </w:tc>
        <w:tc>
          <w:tcPr>
            <w:tcW w:w="5712" w:type="dxa"/>
            <w:tcBorders>
              <w:right w:val="nil"/>
            </w:tcBorders>
          </w:tcPr>
          <w:p w:rsidR="00E86970" w:rsidRDefault="00D1769D" w:rsidP="00FA27CF">
            <w:pPr>
              <w:spacing w:before="60" w:afterLines="60" w:after="144"/>
              <w:rPr>
                <w:rFonts w:ascii="Arial" w:hAnsi="Arial" w:cs="Arial"/>
                <w:sz w:val="18"/>
                <w:szCs w:val="18"/>
              </w:rPr>
            </w:pPr>
            <w:r>
              <w:rPr>
                <w:rFonts w:ascii="Arial" w:hAnsi="Arial" w:cs="Arial"/>
                <w:sz w:val="18"/>
                <w:szCs w:val="18"/>
              </w:rPr>
              <w:t>T</w:t>
            </w:r>
            <w:r w:rsidR="00E86970">
              <w:rPr>
                <w:rFonts w:ascii="Arial" w:hAnsi="Arial" w:cs="Arial"/>
                <w:sz w:val="18"/>
                <w:szCs w:val="18"/>
              </w:rPr>
              <w:t xml:space="preserve">he construction of </w:t>
            </w:r>
            <w:r w:rsidR="00E86970" w:rsidRPr="006D674E">
              <w:rPr>
                <w:rFonts w:ascii="Arial" w:hAnsi="Arial" w:cs="Arial"/>
                <w:sz w:val="18"/>
                <w:szCs w:val="18"/>
              </w:rPr>
              <w:t xml:space="preserve">a bridge or culvert (and associated works) </w:t>
            </w:r>
            <w:r w:rsidR="00434385">
              <w:rPr>
                <w:rFonts w:ascii="Arial" w:hAnsi="Arial" w:cs="Arial"/>
                <w:sz w:val="18"/>
                <w:szCs w:val="18"/>
              </w:rPr>
              <w:t>referred to in</w:t>
            </w:r>
            <w:r w:rsidR="00E86970" w:rsidRPr="006D674E">
              <w:rPr>
                <w:rFonts w:ascii="Arial" w:hAnsi="Arial" w:cs="Arial"/>
                <w:sz w:val="18"/>
                <w:szCs w:val="18"/>
              </w:rPr>
              <w:t xml:space="preserve"> Table 3</w:t>
            </w:r>
            <w:r w:rsidR="00434385">
              <w:rPr>
                <w:rFonts w:ascii="Arial" w:hAnsi="Arial" w:cs="Arial"/>
                <w:sz w:val="18"/>
                <w:szCs w:val="18"/>
              </w:rPr>
              <w:t xml:space="preserve"> or</w:t>
            </w:r>
            <w:r w:rsidR="00D903EC">
              <w:rPr>
                <w:rFonts w:ascii="Arial" w:hAnsi="Arial" w:cs="Arial"/>
                <w:sz w:val="18"/>
                <w:szCs w:val="18"/>
              </w:rPr>
              <w:t xml:space="preserve"> 4</w:t>
            </w:r>
            <w:r w:rsidR="00E86970">
              <w:rPr>
                <w:rFonts w:ascii="Arial" w:hAnsi="Arial" w:cs="Arial"/>
                <w:sz w:val="18"/>
                <w:szCs w:val="18"/>
              </w:rPr>
              <w:t>.</w:t>
            </w:r>
          </w:p>
        </w:tc>
      </w:tr>
      <w:tr w:rsidR="00E86970" w:rsidRPr="00590CE2" w:rsidTr="00EB68D2">
        <w:tc>
          <w:tcPr>
            <w:tcW w:w="3185" w:type="dxa"/>
            <w:tcBorders>
              <w:left w:val="nil"/>
            </w:tcBorders>
          </w:tcPr>
          <w:p w:rsidR="00E86970" w:rsidRPr="00532F94" w:rsidRDefault="00E86970" w:rsidP="00FA27CF">
            <w:pPr>
              <w:spacing w:before="60" w:afterLines="60" w:after="144"/>
              <w:rPr>
                <w:rFonts w:ascii="Arial" w:hAnsi="Arial" w:cs="Arial"/>
                <w:sz w:val="18"/>
                <w:szCs w:val="18"/>
              </w:rPr>
            </w:pPr>
            <w:r w:rsidRPr="00532F94">
              <w:rPr>
                <w:rFonts w:ascii="Arial" w:hAnsi="Arial" w:cs="Arial"/>
                <w:sz w:val="18"/>
                <w:szCs w:val="18"/>
              </w:rPr>
              <w:t>Developer provided:</w:t>
            </w:r>
          </w:p>
          <w:p w:rsidR="00E86970" w:rsidRDefault="00E86970" w:rsidP="00FA27CF">
            <w:pPr>
              <w:pStyle w:val="ListParagraph"/>
              <w:numPr>
                <w:ilvl w:val="0"/>
                <w:numId w:val="59"/>
              </w:numPr>
              <w:spacing w:before="60" w:afterLines="60" w:after="144"/>
              <w:ind w:left="318" w:hanging="284"/>
              <w:contextualSpacing w:val="0"/>
              <w:rPr>
                <w:rFonts w:ascii="Arial" w:hAnsi="Arial" w:cs="Arial"/>
                <w:sz w:val="18"/>
                <w:szCs w:val="18"/>
              </w:rPr>
            </w:pPr>
            <w:r w:rsidRPr="00532F94">
              <w:rPr>
                <w:rFonts w:ascii="Arial" w:hAnsi="Arial" w:cs="Arial"/>
                <w:sz w:val="18"/>
                <w:szCs w:val="18"/>
              </w:rPr>
              <w:t>local or collector roads</w:t>
            </w:r>
          </w:p>
          <w:p w:rsidR="00E86970" w:rsidRDefault="00E86970" w:rsidP="00FA27CF">
            <w:pPr>
              <w:pStyle w:val="ListParagraph"/>
              <w:numPr>
                <w:ilvl w:val="0"/>
                <w:numId w:val="59"/>
              </w:numPr>
              <w:spacing w:before="60" w:afterLines="60" w:after="144"/>
              <w:ind w:left="318" w:hanging="284"/>
              <w:contextualSpacing w:val="0"/>
              <w:rPr>
                <w:rFonts w:ascii="Arial" w:hAnsi="Arial" w:cs="Arial"/>
                <w:sz w:val="18"/>
                <w:szCs w:val="18"/>
              </w:rPr>
            </w:pPr>
            <w:r w:rsidRPr="003776ED">
              <w:rPr>
                <w:rFonts w:ascii="Arial" w:hAnsi="Arial" w:cs="Arial"/>
                <w:sz w:val="18"/>
                <w:szCs w:val="18"/>
              </w:rPr>
              <w:t>road or pedestrian bridges</w:t>
            </w:r>
          </w:p>
          <w:p w:rsidR="00E86970" w:rsidRPr="009E1B93" w:rsidRDefault="00E86970" w:rsidP="00FA27CF">
            <w:pPr>
              <w:pStyle w:val="ListParagraph"/>
              <w:numPr>
                <w:ilvl w:val="0"/>
                <w:numId w:val="59"/>
              </w:numPr>
              <w:spacing w:before="60" w:afterLines="60" w:after="144"/>
              <w:ind w:left="318" w:hanging="284"/>
              <w:contextualSpacing w:val="0"/>
              <w:rPr>
                <w:rFonts w:ascii="Arial" w:hAnsi="Arial" w:cs="Arial"/>
                <w:sz w:val="18"/>
                <w:szCs w:val="18"/>
              </w:rPr>
            </w:pPr>
            <w:r w:rsidRPr="003776ED">
              <w:rPr>
                <w:rFonts w:ascii="Arial" w:hAnsi="Arial" w:cs="Arial"/>
                <w:sz w:val="18"/>
                <w:szCs w:val="18"/>
              </w:rPr>
              <w:t>pedestrian accessway</w:t>
            </w:r>
            <w:r>
              <w:rPr>
                <w:rFonts w:ascii="Arial" w:hAnsi="Arial" w:cs="Arial"/>
                <w:sz w:val="18"/>
                <w:szCs w:val="18"/>
              </w:rPr>
              <w:t>s.</w:t>
            </w:r>
          </w:p>
        </w:tc>
        <w:tc>
          <w:tcPr>
            <w:tcW w:w="5712" w:type="dxa"/>
            <w:tcBorders>
              <w:right w:val="nil"/>
            </w:tcBorders>
          </w:tcPr>
          <w:p w:rsidR="00163F3F" w:rsidRPr="009E1B93" w:rsidRDefault="00163F3F" w:rsidP="00FA27CF">
            <w:pPr>
              <w:spacing w:before="60" w:afterLines="60" w:after="144"/>
              <w:ind w:left="34"/>
              <w:jc w:val="both"/>
              <w:rPr>
                <w:rFonts w:ascii="Arial" w:hAnsi="Arial" w:cs="Arial"/>
                <w:sz w:val="18"/>
                <w:szCs w:val="18"/>
              </w:rPr>
            </w:pPr>
            <w:r w:rsidRPr="0037757C">
              <w:rPr>
                <w:rFonts w:ascii="Arial" w:hAnsi="Arial" w:cs="Arial"/>
                <w:sz w:val="18"/>
                <w:szCs w:val="18"/>
              </w:rPr>
              <w:t xml:space="preserve">The construction of </w:t>
            </w:r>
            <w:r w:rsidR="00E86970" w:rsidRPr="0037757C">
              <w:rPr>
                <w:rFonts w:ascii="Arial" w:hAnsi="Arial" w:cs="Arial"/>
                <w:sz w:val="18"/>
                <w:szCs w:val="18"/>
              </w:rPr>
              <w:t>a road, bridge or accessway</w:t>
            </w:r>
            <w:r w:rsidRPr="0037757C">
              <w:rPr>
                <w:rFonts w:ascii="Arial" w:hAnsi="Arial" w:cs="Arial"/>
                <w:sz w:val="18"/>
                <w:szCs w:val="18"/>
              </w:rPr>
              <w:t>, normally provided by a developer to develop the land for urban purposes, where the item is</w:t>
            </w:r>
            <w:r w:rsidR="00E86970" w:rsidRPr="0037757C">
              <w:rPr>
                <w:rFonts w:ascii="Arial" w:hAnsi="Arial" w:cs="Arial"/>
                <w:sz w:val="18"/>
                <w:szCs w:val="18"/>
              </w:rPr>
              <w:t xml:space="preserve"> on or adjoining land in fragmented land ownership </w:t>
            </w:r>
            <w:r w:rsidRPr="0037757C">
              <w:rPr>
                <w:rFonts w:ascii="Arial" w:hAnsi="Arial" w:cs="Arial"/>
                <w:sz w:val="18"/>
                <w:szCs w:val="18"/>
              </w:rPr>
              <w:t xml:space="preserve">and </w:t>
            </w:r>
            <w:r w:rsidR="00E86970" w:rsidRPr="0037757C">
              <w:rPr>
                <w:rFonts w:ascii="Arial" w:hAnsi="Arial" w:cs="Arial"/>
                <w:sz w:val="18"/>
                <w:szCs w:val="18"/>
              </w:rPr>
              <w:t>the construction of the road, bridge or accessway is being funded by a supplementary levy.</w:t>
            </w:r>
          </w:p>
        </w:tc>
      </w:tr>
      <w:tr w:rsidR="00E86970" w:rsidRPr="00590CE2" w:rsidTr="00EB68D2">
        <w:tc>
          <w:tcPr>
            <w:tcW w:w="3185" w:type="dxa"/>
            <w:tcBorders>
              <w:left w:val="nil"/>
            </w:tcBorders>
          </w:tcPr>
          <w:p w:rsidR="00E86970" w:rsidRPr="009E1B93" w:rsidRDefault="008A5D16" w:rsidP="00FA27CF">
            <w:pPr>
              <w:spacing w:before="60" w:afterLines="60" w:after="144"/>
              <w:rPr>
                <w:rFonts w:ascii="Arial" w:hAnsi="Arial" w:cs="Arial"/>
                <w:sz w:val="18"/>
                <w:szCs w:val="18"/>
              </w:rPr>
            </w:pPr>
            <w:r>
              <w:rPr>
                <w:rFonts w:ascii="Arial" w:hAnsi="Arial" w:cs="Arial"/>
                <w:sz w:val="18"/>
                <w:szCs w:val="18"/>
              </w:rPr>
              <w:t>O</w:t>
            </w:r>
            <w:r w:rsidR="00E86970" w:rsidRPr="00532F94">
              <w:rPr>
                <w:rFonts w:ascii="Arial" w:hAnsi="Arial" w:cs="Arial"/>
                <w:sz w:val="18"/>
                <w:szCs w:val="18"/>
              </w:rPr>
              <w:t>ther infrastructure that is essential to the development of the ICP plan area</w:t>
            </w:r>
          </w:p>
        </w:tc>
        <w:tc>
          <w:tcPr>
            <w:tcW w:w="5712" w:type="dxa"/>
            <w:tcBorders>
              <w:right w:val="nil"/>
            </w:tcBorders>
          </w:tcPr>
          <w:p w:rsidR="00E86970" w:rsidRPr="009E1B93" w:rsidRDefault="00D1769D" w:rsidP="00FA27CF">
            <w:pPr>
              <w:spacing w:before="60" w:afterLines="60" w:after="144"/>
              <w:rPr>
                <w:rFonts w:ascii="Arial" w:hAnsi="Arial" w:cs="Arial"/>
                <w:sz w:val="18"/>
                <w:szCs w:val="18"/>
              </w:rPr>
            </w:pPr>
            <w:r>
              <w:rPr>
                <w:rFonts w:ascii="Arial" w:hAnsi="Arial" w:cs="Arial"/>
                <w:sz w:val="18"/>
                <w:szCs w:val="18"/>
              </w:rPr>
              <w:t>T</w:t>
            </w:r>
            <w:r w:rsidR="008A5D16">
              <w:rPr>
                <w:rFonts w:ascii="Arial" w:hAnsi="Arial" w:cs="Arial"/>
                <w:sz w:val="18"/>
                <w:szCs w:val="18"/>
              </w:rPr>
              <w:t xml:space="preserve">he construction </w:t>
            </w:r>
            <w:r w:rsidR="009A1872">
              <w:rPr>
                <w:rFonts w:ascii="Arial" w:hAnsi="Arial" w:cs="Arial"/>
                <w:sz w:val="18"/>
                <w:szCs w:val="18"/>
              </w:rPr>
              <w:t>of</w:t>
            </w:r>
            <w:r w:rsidR="008A5D16">
              <w:rPr>
                <w:rFonts w:ascii="Arial" w:hAnsi="Arial" w:cs="Arial"/>
                <w:sz w:val="18"/>
                <w:szCs w:val="18"/>
              </w:rPr>
              <w:t xml:space="preserve"> other infrastructure </w:t>
            </w:r>
            <w:r w:rsidR="00163F3F">
              <w:rPr>
                <w:rFonts w:ascii="Arial" w:hAnsi="Arial" w:cs="Arial"/>
                <w:sz w:val="18"/>
                <w:szCs w:val="18"/>
              </w:rPr>
              <w:t xml:space="preserve">that is being funded by a supplementary levy. </w:t>
            </w:r>
          </w:p>
        </w:tc>
      </w:tr>
    </w:tbl>
    <w:p w:rsidR="00AA3290" w:rsidRPr="00EB68D2" w:rsidRDefault="00AA3290" w:rsidP="004612BD">
      <w:pPr>
        <w:spacing w:after="0"/>
        <w:jc w:val="both"/>
        <w:rPr>
          <w:rFonts w:ascii="Arial" w:hAnsi="Arial" w:cs="Arial"/>
          <w:sz w:val="20"/>
          <w:szCs w:val="20"/>
        </w:rPr>
      </w:pPr>
    </w:p>
    <w:p w:rsidR="00360803" w:rsidRPr="000E6CA0" w:rsidRDefault="00360803" w:rsidP="00EB68D2">
      <w:pPr>
        <w:pStyle w:val="ListParagraph"/>
        <w:numPr>
          <w:ilvl w:val="0"/>
          <w:numId w:val="3"/>
        </w:numPr>
        <w:ind w:left="567" w:hanging="567"/>
        <w:contextualSpacing w:val="0"/>
        <w:jc w:val="both"/>
        <w:rPr>
          <w:rFonts w:ascii="Times New Roman" w:hAnsi="Times New Roman" w:cs="Times New Roman"/>
        </w:rPr>
      </w:pPr>
      <w:r>
        <w:rPr>
          <w:rFonts w:ascii="Times New Roman" w:hAnsi="Times New Roman" w:cs="Times New Roman"/>
        </w:rPr>
        <w:t xml:space="preserve">Table 8 lists the allowable public purposes for which public purpose land may be used or developed for State infrastructure.  </w:t>
      </w:r>
    </w:p>
    <w:p w:rsidR="00360803" w:rsidRPr="00EB68D2" w:rsidRDefault="00360803" w:rsidP="0037757C">
      <w:pPr>
        <w:rPr>
          <w:rFonts w:ascii="Arial" w:hAnsi="Arial" w:cs="Arial"/>
          <w:b/>
          <w:sz w:val="20"/>
          <w:szCs w:val="20"/>
        </w:rPr>
      </w:pPr>
      <w:r w:rsidRPr="00EB68D2">
        <w:rPr>
          <w:rFonts w:ascii="Arial" w:hAnsi="Arial" w:cs="Arial"/>
          <w:b/>
          <w:sz w:val="20"/>
          <w:szCs w:val="20"/>
        </w:rPr>
        <w:t>Table 8: State infrastructure allowable public purposes</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4111"/>
        <w:gridCol w:w="4961"/>
      </w:tblGrid>
      <w:tr w:rsidR="00360803" w:rsidRPr="00360803" w:rsidTr="0037757C">
        <w:tc>
          <w:tcPr>
            <w:tcW w:w="4111" w:type="dxa"/>
            <w:shd w:val="clear" w:color="auto" w:fill="000000" w:themeFill="text1"/>
          </w:tcPr>
          <w:p w:rsidR="00360803" w:rsidRPr="00EB68D2" w:rsidRDefault="00B46F80" w:rsidP="005B66C0">
            <w:pPr>
              <w:spacing w:after="120"/>
              <w:jc w:val="both"/>
              <w:rPr>
                <w:rFonts w:ascii="Arial" w:hAnsi="Arial" w:cs="Arial"/>
                <w:b/>
                <w:color w:val="FFFFFF" w:themeColor="background1"/>
                <w:sz w:val="18"/>
                <w:szCs w:val="18"/>
              </w:rPr>
            </w:pPr>
            <w:r>
              <w:rPr>
                <w:rFonts w:ascii="Arial" w:hAnsi="Arial" w:cs="Arial"/>
                <w:b/>
                <w:color w:val="FFFFFF" w:themeColor="background1"/>
                <w:sz w:val="18"/>
                <w:szCs w:val="18"/>
              </w:rPr>
              <w:t>Allowable public purpose</w:t>
            </w:r>
          </w:p>
        </w:tc>
        <w:tc>
          <w:tcPr>
            <w:tcW w:w="4961" w:type="dxa"/>
            <w:shd w:val="clear" w:color="auto" w:fill="000000" w:themeFill="text1"/>
          </w:tcPr>
          <w:p w:rsidR="00360803" w:rsidRPr="00EB68D2" w:rsidRDefault="00B46F80" w:rsidP="005B66C0">
            <w:pPr>
              <w:spacing w:after="120"/>
              <w:jc w:val="both"/>
              <w:rPr>
                <w:rFonts w:ascii="Arial" w:hAnsi="Arial" w:cs="Arial"/>
                <w:b/>
                <w:color w:val="FFFFFF" w:themeColor="background1"/>
                <w:sz w:val="18"/>
                <w:szCs w:val="18"/>
              </w:rPr>
            </w:pPr>
            <w:r>
              <w:rPr>
                <w:rFonts w:ascii="Arial" w:hAnsi="Arial" w:cs="Arial"/>
                <w:b/>
                <w:color w:val="FFFFFF" w:themeColor="background1"/>
                <w:sz w:val="18"/>
                <w:szCs w:val="18"/>
              </w:rPr>
              <w:t>Permitted use or development</w:t>
            </w:r>
            <w:r w:rsidR="001224EC">
              <w:rPr>
                <w:rFonts w:ascii="Arial" w:hAnsi="Arial" w:cs="Arial"/>
                <w:b/>
                <w:color w:val="FFFFFF" w:themeColor="background1"/>
                <w:sz w:val="18"/>
                <w:szCs w:val="18"/>
              </w:rPr>
              <w:t xml:space="preserve"> of public purpose land</w:t>
            </w:r>
          </w:p>
        </w:tc>
      </w:tr>
      <w:tr w:rsidR="006C3751" w:rsidRPr="00360803" w:rsidTr="0037757C">
        <w:tc>
          <w:tcPr>
            <w:tcW w:w="4111" w:type="dxa"/>
          </w:tcPr>
          <w:p w:rsidR="006C3751" w:rsidRPr="00EB68D2" w:rsidRDefault="001224EC" w:rsidP="00FA27CF">
            <w:pPr>
              <w:spacing w:before="60" w:afterLines="60" w:after="144"/>
              <w:jc w:val="both"/>
              <w:rPr>
                <w:rFonts w:ascii="Arial" w:hAnsi="Arial" w:cs="Arial"/>
                <w:b/>
                <w:sz w:val="18"/>
                <w:szCs w:val="18"/>
              </w:rPr>
            </w:pPr>
            <w:r>
              <w:rPr>
                <w:rFonts w:ascii="Arial" w:hAnsi="Arial" w:cs="Arial"/>
                <w:b/>
                <w:sz w:val="18"/>
                <w:szCs w:val="18"/>
              </w:rPr>
              <w:t>Land outside a GAIC contribution area</w:t>
            </w:r>
          </w:p>
        </w:tc>
        <w:tc>
          <w:tcPr>
            <w:tcW w:w="4961" w:type="dxa"/>
          </w:tcPr>
          <w:p w:rsidR="006C3751" w:rsidRPr="00EB68D2" w:rsidRDefault="006C3751" w:rsidP="00FA27CF">
            <w:pPr>
              <w:spacing w:before="60" w:afterLines="60" w:after="144"/>
              <w:jc w:val="both"/>
              <w:rPr>
                <w:rFonts w:ascii="Arial" w:hAnsi="Arial" w:cs="Arial"/>
                <w:sz w:val="18"/>
                <w:szCs w:val="18"/>
              </w:rPr>
            </w:pPr>
          </w:p>
        </w:tc>
      </w:tr>
      <w:tr w:rsidR="00360803" w:rsidRPr="00360803" w:rsidTr="0037757C">
        <w:tc>
          <w:tcPr>
            <w:tcW w:w="4111" w:type="dxa"/>
          </w:tcPr>
          <w:p w:rsidR="00360803" w:rsidRPr="0037757C" w:rsidRDefault="00360803" w:rsidP="00FA27CF">
            <w:pPr>
              <w:spacing w:before="60" w:afterLines="60" w:after="144"/>
              <w:ind w:left="319"/>
              <w:jc w:val="both"/>
              <w:rPr>
                <w:rFonts w:ascii="Arial" w:hAnsi="Arial" w:cs="Arial"/>
                <w:sz w:val="18"/>
                <w:szCs w:val="18"/>
              </w:rPr>
            </w:pPr>
            <w:r w:rsidRPr="0037757C">
              <w:rPr>
                <w:rFonts w:ascii="Arial" w:hAnsi="Arial" w:cs="Arial"/>
                <w:sz w:val="18"/>
                <w:szCs w:val="18"/>
              </w:rPr>
              <w:t>Transport infrastructure</w:t>
            </w:r>
          </w:p>
        </w:tc>
        <w:tc>
          <w:tcPr>
            <w:tcW w:w="4961" w:type="dxa"/>
          </w:tcPr>
          <w:p w:rsidR="00360803" w:rsidRPr="00EB68D2" w:rsidRDefault="00360803" w:rsidP="00FA27CF">
            <w:pPr>
              <w:spacing w:before="60" w:afterLines="60" w:after="144"/>
              <w:jc w:val="both"/>
              <w:rPr>
                <w:rFonts w:ascii="Times New Roman" w:hAnsi="Times New Roman" w:cs="Times New Roman"/>
              </w:rPr>
            </w:pPr>
            <w:r w:rsidRPr="00EB68D2">
              <w:rPr>
                <w:rFonts w:ascii="Arial" w:hAnsi="Arial" w:cs="Arial"/>
                <w:sz w:val="18"/>
                <w:szCs w:val="18"/>
              </w:rPr>
              <w:t>Declared State roads, including intersections and bridges, and public transport infrastructure</w:t>
            </w:r>
          </w:p>
        </w:tc>
      </w:tr>
      <w:tr w:rsidR="00360803" w:rsidRPr="00360803" w:rsidTr="0037757C">
        <w:trPr>
          <w:trHeight w:val="664"/>
        </w:trPr>
        <w:tc>
          <w:tcPr>
            <w:tcW w:w="4111" w:type="dxa"/>
          </w:tcPr>
          <w:p w:rsidR="00360803" w:rsidRPr="0037757C" w:rsidRDefault="00360803" w:rsidP="00FA27CF">
            <w:pPr>
              <w:spacing w:before="60" w:afterLines="60" w:after="144"/>
              <w:ind w:left="319"/>
              <w:jc w:val="both"/>
              <w:rPr>
                <w:rFonts w:ascii="Arial" w:hAnsi="Arial" w:cs="Arial"/>
                <w:sz w:val="18"/>
                <w:szCs w:val="18"/>
              </w:rPr>
            </w:pPr>
            <w:r w:rsidRPr="0037757C">
              <w:rPr>
                <w:rFonts w:ascii="Arial" w:hAnsi="Arial" w:cs="Arial"/>
                <w:sz w:val="18"/>
                <w:szCs w:val="18"/>
              </w:rPr>
              <w:t xml:space="preserve">Community </w:t>
            </w:r>
            <w:r w:rsidR="001224EC">
              <w:rPr>
                <w:rFonts w:ascii="Arial" w:hAnsi="Arial" w:cs="Arial"/>
                <w:sz w:val="18"/>
                <w:szCs w:val="18"/>
              </w:rPr>
              <w:t xml:space="preserve">and recreation </w:t>
            </w:r>
            <w:r w:rsidRPr="0037757C">
              <w:rPr>
                <w:rFonts w:ascii="Arial" w:hAnsi="Arial" w:cs="Arial"/>
                <w:sz w:val="18"/>
                <w:szCs w:val="18"/>
              </w:rPr>
              <w:t>facilities</w:t>
            </w:r>
          </w:p>
        </w:tc>
        <w:tc>
          <w:tcPr>
            <w:tcW w:w="4961" w:type="dxa"/>
          </w:tcPr>
          <w:p w:rsidR="001224EC" w:rsidRDefault="00360803" w:rsidP="00FA27CF">
            <w:pPr>
              <w:spacing w:before="60" w:afterLines="60" w:after="144"/>
              <w:jc w:val="both"/>
              <w:rPr>
                <w:rFonts w:ascii="Arial" w:hAnsi="Arial" w:cs="Arial"/>
                <w:sz w:val="18"/>
                <w:szCs w:val="18"/>
              </w:rPr>
            </w:pPr>
            <w:r w:rsidRPr="00EB68D2">
              <w:rPr>
                <w:rFonts w:ascii="Arial" w:hAnsi="Arial" w:cs="Arial"/>
                <w:sz w:val="18"/>
                <w:szCs w:val="18"/>
              </w:rPr>
              <w:t>State education, health or emergency facilities</w:t>
            </w:r>
            <w:r w:rsidR="001224EC" w:rsidRPr="00EB68D2">
              <w:rPr>
                <w:rFonts w:ascii="Arial" w:hAnsi="Arial" w:cs="Arial"/>
                <w:sz w:val="18"/>
                <w:szCs w:val="18"/>
              </w:rPr>
              <w:t xml:space="preserve"> </w:t>
            </w:r>
          </w:p>
          <w:p w:rsidR="001224EC" w:rsidRDefault="001224EC" w:rsidP="00FA27CF">
            <w:pPr>
              <w:spacing w:before="60" w:afterLines="60" w:after="144"/>
              <w:jc w:val="both"/>
              <w:rPr>
                <w:rFonts w:ascii="Arial" w:hAnsi="Arial" w:cs="Arial"/>
                <w:sz w:val="18"/>
                <w:szCs w:val="18"/>
              </w:rPr>
            </w:pPr>
            <w:r w:rsidRPr="00EB68D2">
              <w:rPr>
                <w:rFonts w:ascii="Arial" w:hAnsi="Arial" w:cs="Arial"/>
                <w:sz w:val="18"/>
                <w:szCs w:val="18"/>
              </w:rPr>
              <w:t>Regional open space</w:t>
            </w:r>
          </w:p>
          <w:p w:rsidR="00360803" w:rsidRPr="00EB68D2" w:rsidRDefault="00360803" w:rsidP="00FA27CF">
            <w:pPr>
              <w:spacing w:before="60" w:afterLines="60" w:after="144"/>
              <w:jc w:val="both"/>
              <w:rPr>
                <w:rFonts w:ascii="Times New Roman" w:hAnsi="Times New Roman" w:cs="Times New Roman"/>
              </w:rPr>
            </w:pPr>
          </w:p>
        </w:tc>
      </w:tr>
      <w:tr w:rsidR="00360803" w:rsidTr="0037757C">
        <w:trPr>
          <w:trHeight w:val="664"/>
        </w:trPr>
        <w:tc>
          <w:tcPr>
            <w:tcW w:w="4111" w:type="dxa"/>
          </w:tcPr>
          <w:p w:rsidR="00360803" w:rsidRPr="0037757C" w:rsidRDefault="00360803" w:rsidP="00FA27CF">
            <w:pPr>
              <w:spacing w:before="60" w:afterLines="60" w:after="144"/>
              <w:ind w:left="319"/>
              <w:jc w:val="both"/>
              <w:rPr>
                <w:rFonts w:ascii="Arial" w:hAnsi="Arial" w:cs="Arial"/>
                <w:sz w:val="18"/>
                <w:szCs w:val="18"/>
              </w:rPr>
            </w:pPr>
            <w:r w:rsidRPr="0037757C">
              <w:rPr>
                <w:rFonts w:ascii="Arial" w:hAnsi="Arial" w:cs="Arial"/>
                <w:sz w:val="18"/>
                <w:szCs w:val="18"/>
              </w:rPr>
              <w:t>Other</w:t>
            </w:r>
            <w:r w:rsidR="00601B4D" w:rsidRPr="0037757C">
              <w:rPr>
                <w:rFonts w:ascii="Arial" w:hAnsi="Arial" w:cs="Arial"/>
                <w:sz w:val="18"/>
                <w:szCs w:val="18"/>
              </w:rPr>
              <w:t xml:space="preserve"> State infrastructure that is essential to the development of the ICP plan area</w:t>
            </w:r>
          </w:p>
        </w:tc>
        <w:tc>
          <w:tcPr>
            <w:tcW w:w="4961" w:type="dxa"/>
          </w:tcPr>
          <w:p w:rsidR="00360803" w:rsidRDefault="001224EC" w:rsidP="00FA27CF">
            <w:pPr>
              <w:spacing w:before="60" w:afterLines="60" w:after="144"/>
              <w:jc w:val="both"/>
              <w:rPr>
                <w:rFonts w:ascii="Arial" w:hAnsi="Arial" w:cs="Arial"/>
                <w:sz w:val="18"/>
                <w:szCs w:val="18"/>
              </w:rPr>
            </w:pPr>
            <w:r>
              <w:rPr>
                <w:rFonts w:ascii="Arial" w:hAnsi="Arial" w:cs="Arial"/>
                <w:sz w:val="18"/>
                <w:szCs w:val="18"/>
              </w:rPr>
              <w:t xml:space="preserve">Construction of other </w:t>
            </w:r>
            <w:r w:rsidR="00360803">
              <w:rPr>
                <w:rFonts w:ascii="Arial" w:hAnsi="Arial" w:cs="Arial"/>
                <w:sz w:val="18"/>
                <w:szCs w:val="18"/>
              </w:rPr>
              <w:t xml:space="preserve">State infrastructure that is essential to the development of the </w:t>
            </w:r>
            <w:r w:rsidR="009A1872">
              <w:rPr>
                <w:rFonts w:ascii="Arial" w:hAnsi="Arial" w:cs="Arial"/>
                <w:sz w:val="18"/>
                <w:szCs w:val="18"/>
              </w:rPr>
              <w:t xml:space="preserve">ICP plan </w:t>
            </w:r>
            <w:r w:rsidR="00360803">
              <w:rPr>
                <w:rFonts w:ascii="Arial" w:hAnsi="Arial" w:cs="Arial"/>
                <w:sz w:val="18"/>
                <w:szCs w:val="18"/>
              </w:rPr>
              <w:t xml:space="preserve">area. </w:t>
            </w:r>
          </w:p>
        </w:tc>
      </w:tr>
      <w:tr w:rsidR="001224EC" w:rsidRPr="00360803" w:rsidTr="0037757C">
        <w:tc>
          <w:tcPr>
            <w:tcW w:w="4111" w:type="dxa"/>
          </w:tcPr>
          <w:p w:rsidR="001224EC" w:rsidRPr="00EB68D2" w:rsidRDefault="001224EC" w:rsidP="00FA27CF">
            <w:pPr>
              <w:spacing w:before="60" w:afterLines="60" w:after="144"/>
              <w:jc w:val="both"/>
              <w:rPr>
                <w:rFonts w:ascii="Arial" w:hAnsi="Arial" w:cs="Arial"/>
                <w:b/>
                <w:sz w:val="18"/>
                <w:szCs w:val="18"/>
              </w:rPr>
            </w:pPr>
            <w:r>
              <w:rPr>
                <w:rFonts w:ascii="Arial" w:hAnsi="Arial" w:cs="Arial"/>
                <w:b/>
                <w:sz w:val="18"/>
                <w:szCs w:val="18"/>
              </w:rPr>
              <w:t>Land inside a GAIC contribution area</w:t>
            </w:r>
          </w:p>
        </w:tc>
        <w:tc>
          <w:tcPr>
            <w:tcW w:w="4961" w:type="dxa"/>
          </w:tcPr>
          <w:p w:rsidR="001224EC" w:rsidRPr="00EB68D2" w:rsidRDefault="001224EC" w:rsidP="00FA27CF">
            <w:pPr>
              <w:spacing w:before="60" w:afterLines="60" w:after="144"/>
              <w:jc w:val="both"/>
              <w:rPr>
                <w:rFonts w:ascii="Arial" w:hAnsi="Arial" w:cs="Arial"/>
                <w:sz w:val="18"/>
                <w:szCs w:val="18"/>
              </w:rPr>
            </w:pPr>
          </w:p>
        </w:tc>
      </w:tr>
      <w:tr w:rsidR="001224EC" w:rsidTr="0037757C">
        <w:trPr>
          <w:trHeight w:val="664"/>
        </w:trPr>
        <w:tc>
          <w:tcPr>
            <w:tcW w:w="4111" w:type="dxa"/>
          </w:tcPr>
          <w:p w:rsidR="001224EC" w:rsidRPr="0037757C" w:rsidRDefault="001224EC" w:rsidP="00FA27CF">
            <w:pPr>
              <w:spacing w:before="60" w:afterLines="60" w:after="144"/>
              <w:ind w:left="319"/>
              <w:jc w:val="both"/>
              <w:rPr>
                <w:rFonts w:ascii="Arial" w:hAnsi="Arial" w:cs="Arial"/>
                <w:sz w:val="18"/>
                <w:szCs w:val="18"/>
              </w:rPr>
            </w:pPr>
            <w:r w:rsidRPr="0037757C">
              <w:rPr>
                <w:rFonts w:ascii="Arial" w:hAnsi="Arial" w:cs="Arial"/>
                <w:sz w:val="18"/>
                <w:szCs w:val="18"/>
              </w:rPr>
              <w:t>Intersections with State roads</w:t>
            </w:r>
          </w:p>
        </w:tc>
        <w:tc>
          <w:tcPr>
            <w:tcW w:w="4961" w:type="dxa"/>
          </w:tcPr>
          <w:p w:rsidR="001224EC" w:rsidRPr="00EB68D2" w:rsidRDefault="001224EC" w:rsidP="00FA27CF">
            <w:pPr>
              <w:spacing w:before="60" w:afterLines="60" w:after="144"/>
              <w:jc w:val="both"/>
              <w:rPr>
                <w:rFonts w:ascii="Arial" w:hAnsi="Arial" w:cs="Arial"/>
                <w:sz w:val="18"/>
                <w:szCs w:val="18"/>
              </w:rPr>
            </w:pPr>
            <w:r>
              <w:rPr>
                <w:rFonts w:ascii="Arial" w:hAnsi="Arial" w:cs="Arial"/>
                <w:sz w:val="18"/>
                <w:szCs w:val="18"/>
              </w:rPr>
              <w:t>Construction of an intersection if the land is required for connection between the development and a State road. This includes land within a Public Acquisition Overlay.</w:t>
            </w:r>
          </w:p>
        </w:tc>
      </w:tr>
    </w:tbl>
    <w:p w:rsidR="009A0D5B" w:rsidRDefault="009A0D5B" w:rsidP="00EB68D2">
      <w:pPr>
        <w:spacing w:after="0"/>
        <w:rPr>
          <w:rFonts w:ascii="Arial" w:hAnsi="Arial" w:cs="Arial"/>
          <w:b/>
          <w:sz w:val="20"/>
          <w:szCs w:val="20"/>
        </w:rPr>
      </w:pPr>
      <w:bookmarkStart w:id="12" w:name="_Hlk508978315"/>
    </w:p>
    <w:p w:rsidR="006549E0" w:rsidRPr="00EB68D2" w:rsidRDefault="006549E0" w:rsidP="00FA27CF">
      <w:pPr>
        <w:spacing w:after="120"/>
        <w:rPr>
          <w:rFonts w:ascii="Arial" w:hAnsi="Arial" w:cs="Arial"/>
          <w:b/>
          <w:sz w:val="20"/>
          <w:szCs w:val="20"/>
        </w:rPr>
      </w:pPr>
      <w:r w:rsidRPr="00EB68D2">
        <w:rPr>
          <w:rFonts w:ascii="Arial" w:hAnsi="Arial" w:cs="Arial"/>
          <w:b/>
          <w:sz w:val="20"/>
          <w:szCs w:val="20"/>
        </w:rPr>
        <w:t>Method for calculating estimated value of inner public purpose land</w:t>
      </w:r>
      <w:r w:rsidR="00021389">
        <w:rPr>
          <w:rFonts w:ascii="Arial" w:hAnsi="Arial" w:cs="Arial"/>
          <w:b/>
          <w:sz w:val="20"/>
          <w:szCs w:val="20"/>
        </w:rPr>
        <w:t xml:space="preserve"> </w:t>
      </w:r>
    </w:p>
    <w:p w:rsidR="003245FA" w:rsidRDefault="006549E0" w:rsidP="00FA27CF">
      <w:pPr>
        <w:pStyle w:val="ListParagraph"/>
        <w:numPr>
          <w:ilvl w:val="0"/>
          <w:numId w:val="1"/>
        </w:numPr>
        <w:spacing w:after="120"/>
        <w:ind w:left="567" w:hanging="567"/>
        <w:contextualSpacing w:val="0"/>
        <w:jc w:val="both"/>
        <w:rPr>
          <w:rFonts w:ascii="Times New Roman" w:hAnsi="Times New Roman" w:cs="Times New Roman"/>
        </w:rPr>
      </w:pPr>
      <w:bookmarkStart w:id="13" w:name="_Ref517963074"/>
      <w:bookmarkStart w:id="14" w:name="_Ref512256378"/>
      <w:r>
        <w:rPr>
          <w:rFonts w:ascii="Times New Roman" w:hAnsi="Times New Roman" w:cs="Times New Roman"/>
        </w:rPr>
        <w:t xml:space="preserve">For </w:t>
      </w:r>
      <w:r w:rsidR="000C578C">
        <w:rPr>
          <w:rFonts w:ascii="Times New Roman" w:hAnsi="Times New Roman" w:cs="Times New Roman"/>
        </w:rPr>
        <w:t xml:space="preserve">each parcel </w:t>
      </w:r>
      <w:r>
        <w:rPr>
          <w:rFonts w:ascii="Times New Roman" w:hAnsi="Times New Roman" w:cs="Times New Roman"/>
        </w:rPr>
        <w:t xml:space="preserve">of land for which an estimate of </w:t>
      </w:r>
      <w:r w:rsidR="00B4573F">
        <w:rPr>
          <w:rFonts w:ascii="Times New Roman" w:hAnsi="Times New Roman" w:cs="Times New Roman"/>
        </w:rPr>
        <w:t xml:space="preserve">inner public purpose land </w:t>
      </w:r>
      <w:r>
        <w:rPr>
          <w:rFonts w:ascii="Times New Roman" w:hAnsi="Times New Roman" w:cs="Times New Roman"/>
        </w:rPr>
        <w:t>value report is to be prepared, t</w:t>
      </w:r>
      <w:r w:rsidRPr="002606C6">
        <w:rPr>
          <w:rFonts w:ascii="Times New Roman" w:hAnsi="Times New Roman" w:cs="Times New Roman"/>
        </w:rPr>
        <w:t>he valuer engaged by the planning authority must</w:t>
      </w:r>
      <w:r w:rsidR="003245FA">
        <w:rPr>
          <w:rFonts w:ascii="Times New Roman" w:hAnsi="Times New Roman" w:cs="Times New Roman"/>
        </w:rPr>
        <w:t>:</w:t>
      </w:r>
      <w:bookmarkEnd w:id="13"/>
    </w:p>
    <w:p w:rsidR="006549E0" w:rsidRPr="0037757C" w:rsidRDefault="006549E0" w:rsidP="00FA27CF">
      <w:pPr>
        <w:pStyle w:val="ListParagraph"/>
        <w:numPr>
          <w:ilvl w:val="0"/>
          <w:numId w:val="80"/>
        </w:numPr>
        <w:spacing w:after="120"/>
        <w:ind w:left="993" w:hanging="426"/>
        <w:contextualSpacing w:val="0"/>
        <w:jc w:val="both"/>
        <w:rPr>
          <w:rFonts w:ascii="Times New Roman" w:hAnsi="Times New Roman" w:cs="Times New Roman"/>
        </w:rPr>
      </w:pPr>
      <w:r w:rsidRPr="0037757C">
        <w:rPr>
          <w:rFonts w:ascii="Times New Roman" w:hAnsi="Times New Roman" w:cs="Times New Roman"/>
        </w:rPr>
        <w:t>determine the estimate of value</w:t>
      </w:r>
      <w:r w:rsidR="003245FA">
        <w:rPr>
          <w:rFonts w:ascii="Times New Roman" w:hAnsi="Times New Roman" w:cs="Times New Roman"/>
        </w:rPr>
        <w:t xml:space="preserve"> of </w:t>
      </w:r>
      <w:r w:rsidR="003245FA" w:rsidRPr="0037757C">
        <w:rPr>
          <w:rFonts w:ascii="Times New Roman" w:hAnsi="Times New Roman" w:cs="Times New Roman"/>
        </w:rPr>
        <w:t>all the inner public purpose land</w:t>
      </w:r>
      <w:r w:rsidR="003245FA">
        <w:rPr>
          <w:rFonts w:ascii="Times New Roman" w:hAnsi="Times New Roman" w:cs="Times New Roman"/>
        </w:rPr>
        <w:t xml:space="preserve"> identified in the parcel</w:t>
      </w:r>
      <w:r w:rsidRPr="0037757C">
        <w:rPr>
          <w:rFonts w:ascii="Times New Roman" w:hAnsi="Times New Roman" w:cs="Times New Roman"/>
        </w:rPr>
        <w:t xml:space="preserve"> using the following assumptions:</w:t>
      </w:r>
      <w:bookmarkEnd w:id="14"/>
    </w:p>
    <w:p w:rsidR="00426F56" w:rsidRPr="0037757C" w:rsidRDefault="003245FA" w:rsidP="00FA27CF">
      <w:pPr>
        <w:pStyle w:val="ListParagraph"/>
        <w:numPr>
          <w:ilvl w:val="0"/>
          <w:numId w:val="54"/>
        </w:numPr>
        <w:spacing w:after="120"/>
        <w:ind w:left="1418" w:hanging="425"/>
        <w:contextualSpacing w:val="0"/>
        <w:jc w:val="both"/>
        <w:rPr>
          <w:rFonts w:ascii="Times New Roman" w:hAnsi="Times New Roman" w:cs="Times New Roman"/>
        </w:rPr>
      </w:pPr>
      <w:r>
        <w:rPr>
          <w:rFonts w:ascii="Times New Roman" w:hAnsi="Times New Roman" w:cs="Times New Roman"/>
        </w:rPr>
        <w:t>t</w:t>
      </w:r>
      <w:r w:rsidR="006549E0" w:rsidRPr="003930A8">
        <w:rPr>
          <w:rFonts w:ascii="Times New Roman" w:hAnsi="Times New Roman" w:cs="Times New Roman"/>
        </w:rPr>
        <w:t xml:space="preserve">he </w:t>
      </w:r>
      <w:r w:rsidR="006549E0" w:rsidRPr="0037757C">
        <w:rPr>
          <w:rFonts w:ascii="Times New Roman" w:hAnsi="Times New Roman" w:cs="Times New Roman"/>
        </w:rPr>
        <w:t>subject land is zoned for an urban purpose and valued at its unencumbered, highest-and-best use within this context</w:t>
      </w:r>
      <w:r w:rsidRPr="0037757C">
        <w:rPr>
          <w:rFonts w:ascii="Times New Roman" w:hAnsi="Times New Roman" w:cs="Times New Roman"/>
        </w:rPr>
        <w:t>;</w:t>
      </w:r>
    </w:p>
    <w:p w:rsidR="006549E0" w:rsidRPr="0037757C" w:rsidRDefault="003245FA" w:rsidP="00FA27CF">
      <w:pPr>
        <w:pStyle w:val="ListParagraph"/>
        <w:numPr>
          <w:ilvl w:val="0"/>
          <w:numId w:val="54"/>
        </w:numPr>
        <w:spacing w:after="120"/>
        <w:ind w:left="1418" w:hanging="425"/>
        <w:contextualSpacing w:val="0"/>
        <w:jc w:val="both"/>
        <w:rPr>
          <w:rFonts w:ascii="Times New Roman" w:hAnsi="Times New Roman" w:cs="Times New Roman"/>
        </w:rPr>
      </w:pPr>
      <w:r w:rsidRPr="0037757C">
        <w:rPr>
          <w:rFonts w:ascii="Times New Roman" w:hAnsi="Times New Roman" w:cs="Times New Roman"/>
        </w:rPr>
        <w:t>l</w:t>
      </w:r>
      <w:r w:rsidR="006549E0" w:rsidRPr="0037757C">
        <w:rPr>
          <w:rFonts w:ascii="Times New Roman" w:hAnsi="Times New Roman" w:cs="Times New Roman"/>
        </w:rPr>
        <w:t xml:space="preserve">and in and around town centres identified in the relevant </w:t>
      </w:r>
      <w:r w:rsidR="00D708BF" w:rsidRPr="0037757C">
        <w:rPr>
          <w:rFonts w:ascii="Times New Roman" w:hAnsi="Times New Roman" w:cs="Times New Roman"/>
        </w:rPr>
        <w:t>P</w:t>
      </w:r>
      <w:r w:rsidR="000E58C2" w:rsidRPr="0037757C">
        <w:rPr>
          <w:rFonts w:ascii="Times New Roman" w:hAnsi="Times New Roman" w:cs="Times New Roman"/>
        </w:rPr>
        <w:t xml:space="preserve">recinct </w:t>
      </w:r>
      <w:r w:rsidR="00D708BF" w:rsidRPr="0037757C">
        <w:rPr>
          <w:rFonts w:ascii="Times New Roman" w:hAnsi="Times New Roman" w:cs="Times New Roman"/>
        </w:rPr>
        <w:t>S</w:t>
      </w:r>
      <w:r w:rsidR="000E58C2" w:rsidRPr="0037757C">
        <w:rPr>
          <w:rFonts w:ascii="Times New Roman" w:hAnsi="Times New Roman" w:cs="Times New Roman"/>
        </w:rPr>
        <w:t xml:space="preserve">tructure </w:t>
      </w:r>
      <w:r w:rsidR="00D708BF" w:rsidRPr="0037757C">
        <w:rPr>
          <w:rFonts w:ascii="Times New Roman" w:hAnsi="Times New Roman" w:cs="Times New Roman"/>
        </w:rPr>
        <w:t>P</w:t>
      </w:r>
      <w:r w:rsidR="000E58C2" w:rsidRPr="0037757C">
        <w:rPr>
          <w:rFonts w:ascii="Times New Roman" w:hAnsi="Times New Roman" w:cs="Times New Roman"/>
        </w:rPr>
        <w:t xml:space="preserve">lan or equivalent strategic plan </w:t>
      </w:r>
      <w:r w:rsidR="006549E0" w:rsidRPr="0037757C">
        <w:rPr>
          <w:rFonts w:ascii="Times New Roman" w:hAnsi="Times New Roman" w:cs="Times New Roman"/>
        </w:rPr>
        <w:t>will be assumed to be zoned for residential purposes</w:t>
      </w:r>
      <w:r w:rsidRPr="0037757C">
        <w:rPr>
          <w:rFonts w:ascii="Times New Roman" w:hAnsi="Times New Roman" w:cs="Times New Roman"/>
        </w:rPr>
        <w:t>;</w:t>
      </w:r>
    </w:p>
    <w:p w:rsidR="00426F56" w:rsidRPr="0037757C" w:rsidRDefault="003245FA" w:rsidP="00FA27CF">
      <w:pPr>
        <w:pStyle w:val="ListParagraph"/>
        <w:numPr>
          <w:ilvl w:val="0"/>
          <w:numId w:val="54"/>
        </w:numPr>
        <w:spacing w:after="120"/>
        <w:ind w:left="1418" w:hanging="425"/>
        <w:contextualSpacing w:val="0"/>
        <w:jc w:val="both"/>
        <w:rPr>
          <w:rFonts w:ascii="Times New Roman" w:hAnsi="Times New Roman" w:cs="Times New Roman"/>
        </w:rPr>
      </w:pPr>
      <w:r w:rsidRPr="0037757C">
        <w:rPr>
          <w:rFonts w:ascii="Times New Roman" w:hAnsi="Times New Roman" w:cs="Times New Roman"/>
        </w:rPr>
        <w:t>t</w:t>
      </w:r>
      <w:r w:rsidR="006549E0" w:rsidRPr="0037757C">
        <w:rPr>
          <w:rFonts w:ascii="Times New Roman" w:hAnsi="Times New Roman" w:cs="Times New Roman"/>
        </w:rPr>
        <w:t>he subject land is readily serviceable and accessible by road</w:t>
      </w:r>
      <w:r w:rsidRPr="0037757C">
        <w:rPr>
          <w:rFonts w:ascii="Times New Roman" w:hAnsi="Times New Roman" w:cs="Times New Roman"/>
        </w:rPr>
        <w:t>;</w:t>
      </w:r>
      <w:r w:rsidR="006549E0" w:rsidRPr="0037757C">
        <w:rPr>
          <w:rFonts w:ascii="Times New Roman" w:hAnsi="Times New Roman" w:cs="Times New Roman"/>
        </w:rPr>
        <w:t xml:space="preserve">  </w:t>
      </w:r>
    </w:p>
    <w:p w:rsidR="006549E0" w:rsidRPr="00EB68D2" w:rsidRDefault="003245FA" w:rsidP="00FA27CF">
      <w:pPr>
        <w:pStyle w:val="ListParagraph"/>
        <w:numPr>
          <w:ilvl w:val="0"/>
          <w:numId w:val="54"/>
        </w:numPr>
        <w:spacing w:after="120"/>
        <w:ind w:left="1418" w:hanging="425"/>
        <w:contextualSpacing w:val="0"/>
        <w:jc w:val="both"/>
        <w:rPr>
          <w:rFonts w:ascii="Times New Roman" w:hAnsi="Times New Roman" w:cs="Times New Roman"/>
        </w:rPr>
      </w:pPr>
      <w:r w:rsidRPr="0037757C">
        <w:rPr>
          <w:rFonts w:ascii="Times New Roman" w:hAnsi="Times New Roman" w:cs="Times New Roman"/>
        </w:rPr>
        <w:t>t</w:t>
      </w:r>
      <w:r w:rsidR="00426F56" w:rsidRPr="0037757C">
        <w:rPr>
          <w:rFonts w:ascii="Times New Roman" w:hAnsi="Times New Roman" w:cs="Times New Roman"/>
        </w:rPr>
        <w:t xml:space="preserve">he subject land </w:t>
      </w:r>
      <w:r w:rsidR="00D708BF" w:rsidRPr="0037757C">
        <w:rPr>
          <w:rFonts w:ascii="Times New Roman" w:hAnsi="Times New Roman" w:cs="Times New Roman"/>
        </w:rPr>
        <w:t>is regular in shape with two existing road frontages</w:t>
      </w:r>
      <w:r w:rsidR="00D708BF" w:rsidRPr="0037757C" w:rsidDel="00426F56">
        <w:rPr>
          <w:rFonts w:ascii="Times New Roman" w:hAnsi="Times New Roman" w:cs="Times New Roman"/>
        </w:rPr>
        <w:t xml:space="preserve"> </w:t>
      </w:r>
      <w:r w:rsidR="006549E0" w:rsidRPr="0037757C">
        <w:rPr>
          <w:rFonts w:ascii="Times New Roman" w:hAnsi="Times New Roman" w:cs="Times New Roman"/>
        </w:rPr>
        <w:t xml:space="preserve">and any GAIC (if within the GAIC area) </w:t>
      </w:r>
      <w:r w:rsidR="00B4573F" w:rsidRPr="0037757C">
        <w:rPr>
          <w:rFonts w:ascii="Times New Roman" w:hAnsi="Times New Roman" w:cs="Times New Roman"/>
        </w:rPr>
        <w:t xml:space="preserve">has been paid </w:t>
      </w:r>
      <w:r w:rsidR="006549E0" w:rsidRPr="0037757C">
        <w:rPr>
          <w:rFonts w:ascii="Times New Roman" w:hAnsi="Times New Roman" w:cs="Times New Roman"/>
        </w:rPr>
        <w:t xml:space="preserve">and </w:t>
      </w:r>
      <w:r w:rsidR="00B4573F" w:rsidRPr="0037757C">
        <w:rPr>
          <w:rFonts w:ascii="Times New Roman" w:hAnsi="Times New Roman" w:cs="Times New Roman"/>
        </w:rPr>
        <w:t>any i</w:t>
      </w:r>
      <w:r w:rsidR="006549E0" w:rsidRPr="0037757C">
        <w:rPr>
          <w:rFonts w:ascii="Times New Roman" w:hAnsi="Times New Roman" w:cs="Times New Roman"/>
        </w:rPr>
        <w:t xml:space="preserve">nfrastructure </w:t>
      </w:r>
      <w:r w:rsidR="00B4573F" w:rsidRPr="0037757C">
        <w:rPr>
          <w:rFonts w:ascii="Times New Roman" w:hAnsi="Times New Roman" w:cs="Times New Roman"/>
        </w:rPr>
        <w:t>c</w:t>
      </w:r>
      <w:r w:rsidR="006549E0" w:rsidRPr="0037757C">
        <w:rPr>
          <w:rFonts w:ascii="Times New Roman" w:hAnsi="Times New Roman" w:cs="Times New Roman"/>
        </w:rPr>
        <w:t xml:space="preserve">ontribution </w:t>
      </w:r>
      <w:r w:rsidR="00B4573F" w:rsidRPr="0037757C">
        <w:rPr>
          <w:rFonts w:ascii="Times New Roman" w:hAnsi="Times New Roman" w:cs="Times New Roman"/>
        </w:rPr>
        <w:t>has been provided</w:t>
      </w:r>
      <w:r>
        <w:rPr>
          <w:rFonts w:ascii="Times New Roman" w:hAnsi="Times New Roman" w:cs="Times New Roman"/>
        </w:rPr>
        <w:t>; and</w:t>
      </w:r>
    </w:p>
    <w:p w:rsidR="006549E0" w:rsidRPr="00541759" w:rsidRDefault="003245FA" w:rsidP="00FA27CF">
      <w:pPr>
        <w:pStyle w:val="ListParagraph"/>
        <w:numPr>
          <w:ilvl w:val="0"/>
          <w:numId w:val="54"/>
        </w:numPr>
        <w:spacing w:after="120"/>
        <w:ind w:left="1418" w:hanging="425"/>
        <w:contextualSpacing w:val="0"/>
        <w:jc w:val="both"/>
        <w:rPr>
          <w:rFonts w:ascii="Times New Roman" w:hAnsi="Times New Roman" w:cs="Times New Roman"/>
        </w:rPr>
      </w:pPr>
      <w:r>
        <w:rPr>
          <w:rFonts w:ascii="Times New Roman" w:hAnsi="Times New Roman" w:cs="Times New Roman"/>
        </w:rPr>
        <w:t>t</w:t>
      </w:r>
      <w:r w:rsidR="006549E0" w:rsidRPr="003930A8">
        <w:rPr>
          <w:rFonts w:ascii="Times New Roman" w:hAnsi="Times New Roman" w:cs="Times New Roman"/>
        </w:rPr>
        <w:t>he subject land is at the development front and market demand exists.</w:t>
      </w:r>
    </w:p>
    <w:p w:rsidR="006549E0" w:rsidRPr="0037757C" w:rsidRDefault="006549E0" w:rsidP="00FA27CF">
      <w:pPr>
        <w:pStyle w:val="ListParagraph"/>
        <w:numPr>
          <w:ilvl w:val="0"/>
          <w:numId w:val="80"/>
        </w:numPr>
        <w:spacing w:after="120"/>
        <w:ind w:left="993" w:hanging="426"/>
        <w:contextualSpacing w:val="0"/>
        <w:jc w:val="both"/>
        <w:rPr>
          <w:rFonts w:ascii="Times New Roman" w:hAnsi="Times New Roman" w:cs="Times New Roman"/>
        </w:rPr>
      </w:pPr>
      <w:r w:rsidRPr="0037757C">
        <w:rPr>
          <w:rFonts w:ascii="Times New Roman" w:hAnsi="Times New Roman" w:cs="Times New Roman"/>
        </w:rPr>
        <w:t>calculate a $/</w:t>
      </w:r>
      <w:r w:rsidR="00426F56" w:rsidRPr="0037757C">
        <w:rPr>
          <w:rFonts w:ascii="Times New Roman" w:hAnsi="Times New Roman" w:cs="Times New Roman"/>
        </w:rPr>
        <w:t xml:space="preserve">hectare </w:t>
      </w:r>
      <w:r w:rsidRPr="0037757C">
        <w:rPr>
          <w:rFonts w:ascii="Times New Roman" w:hAnsi="Times New Roman" w:cs="Times New Roman"/>
        </w:rPr>
        <w:t>rate for all the inner public purpose land identified in the parcel</w:t>
      </w:r>
      <w:r w:rsidR="0053420B" w:rsidRPr="0037757C">
        <w:rPr>
          <w:rFonts w:ascii="Times New Roman" w:hAnsi="Times New Roman" w:cs="Times New Roman"/>
        </w:rPr>
        <w:t>.</w:t>
      </w:r>
      <w:r w:rsidRPr="0037757C">
        <w:rPr>
          <w:rFonts w:ascii="Times New Roman" w:hAnsi="Times New Roman" w:cs="Times New Roman"/>
        </w:rPr>
        <w:t xml:space="preserve"> </w:t>
      </w:r>
    </w:p>
    <w:p w:rsidR="006549E0" w:rsidRDefault="000E58C2" w:rsidP="00FA27CF">
      <w:pPr>
        <w:pStyle w:val="ListParagraph"/>
        <w:spacing w:after="120"/>
        <w:ind w:left="567"/>
        <w:contextualSpacing w:val="0"/>
        <w:jc w:val="both"/>
        <w:rPr>
          <w:rFonts w:ascii="Times New Roman" w:hAnsi="Times New Roman" w:cs="Times New Roman"/>
        </w:rPr>
      </w:pPr>
      <w:r w:rsidRPr="00EB68D2">
        <w:rPr>
          <w:rFonts w:ascii="Times New Roman" w:hAnsi="Times New Roman" w:cs="Times New Roman"/>
          <w:b/>
          <w:sz w:val="18"/>
          <w:szCs w:val="18"/>
        </w:rPr>
        <w:t>E</w:t>
      </w:r>
      <w:r w:rsidR="006549E0" w:rsidRPr="00EB68D2">
        <w:rPr>
          <w:rFonts w:ascii="Times New Roman" w:hAnsi="Times New Roman" w:cs="Times New Roman"/>
          <w:b/>
          <w:sz w:val="18"/>
          <w:szCs w:val="18"/>
        </w:rPr>
        <w:t>xample</w:t>
      </w:r>
      <w:r>
        <w:rPr>
          <w:rFonts w:ascii="Times New Roman" w:hAnsi="Times New Roman" w:cs="Times New Roman"/>
          <w:sz w:val="18"/>
          <w:szCs w:val="18"/>
        </w:rPr>
        <w:t xml:space="preserve">: </w:t>
      </w:r>
      <w:r w:rsidR="00693FA0">
        <w:rPr>
          <w:rFonts w:ascii="Times New Roman" w:hAnsi="Times New Roman" w:cs="Times New Roman"/>
          <w:sz w:val="18"/>
          <w:szCs w:val="18"/>
        </w:rPr>
        <w:t xml:space="preserve">If </w:t>
      </w:r>
      <w:r w:rsidR="006549E0" w:rsidRPr="00EB68D2">
        <w:rPr>
          <w:rFonts w:ascii="Times New Roman" w:hAnsi="Times New Roman" w:cs="Times New Roman"/>
          <w:sz w:val="18"/>
          <w:szCs w:val="18"/>
        </w:rPr>
        <w:t xml:space="preserve">there are 10 hectares of inner public purpose land on a parcel and the landowner is ‘overproviding’ 2 hectares of public purpose land. The valuer determines that the 10 hectares of inner public purpose land has an estimated valued of $1 million, which establishes a rate of $100,000 per hectare. The rate is then applied to determine the estimated value of the 2 hectares of ‘overprovided’ land. The estimated value of the overprovided public purpose land is $200,000 (2 hectares x $100,000 per hectare). The landowner will receive a land credit amount of $200,000 </w:t>
      </w:r>
      <w:r w:rsidR="003245FA">
        <w:rPr>
          <w:rFonts w:ascii="Times New Roman" w:hAnsi="Times New Roman" w:cs="Times New Roman"/>
          <w:sz w:val="18"/>
          <w:szCs w:val="18"/>
        </w:rPr>
        <w:t xml:space="preserve">to account for </w:t>
      </w:r>
      <w:r w:rsidR="006549E0" w:rsidRPr="00EB68D2">
        <w:rPr>
          <w:rFonts w:ascii="Times New Roman" w:hAnsi="Times New Roman" w:cs="Times New Roman"/>
          <w:sz w:val="18"/>
          <w:szCs w:val="18"/>
        </w:rPr>
        <w:t>the overprovision of public purpose land.</w:t>
      </w:r>
      <w:r w:rsidR="006549E0">
        <w:rPr>
          <w:rFonts w:ascii="Times New Roman" w:hAnsi="Times New Roman" w:cs="Times New Roman"/>
        </w:rPr>
        <w:t xml:space="preserve"> </w:t>
      </w:r>
    </w:p>
    <w:p w:rsidR="00622B95" w:rsidRDefault="0064393D" w:rsidP="00FA27CF">
      <w:pPr>
        <w:pStyle w:val="ListParagraph"/>
        <w:spacing w:after="120"/>
        <w:ind w:left="567"/>
        <w:contextualSpacing w:val="0"/>
        <w:jc w:val="both"/>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w:t>
      </w:r>
      <w:r w:rsidR="001F1DB3" w:rsidRPr="001F1DB3">
        <w:rPr>
          <w:rFonts w:ascii="Times New Roman" w:hAnsi="Times New Roman" w:cs="Times New Roman"/>
          <w:sz w:val="18"/>
          <w:szCs w:val="18"/>
        </w:rPr>
        <w:t xml:space="preserve">If </w:t>
      </w:r>
      <w:r w:rsidR="001F1DB3">
        <w:rPr>
          <w:rFonts w:ascii="Times New Roman" w:hAnsi="Times New Roman" w:cs="Times New Roman"/>
          <w:sz w:val="18"/>
          <w:szCs w:val="18"/>
        </w:rPr>
        <w:t xml:space="preserve">there are multiple areas of </w:t>
      </w:r>
      <w:r w:rsidR="00622B95">
        <w:rPr>
          <w:rFonts w:ascii="Times New Roman" w:hAnsi="Times New Roman" w:cs="Times New Roman"/>
          <w:sz w:val="18"/>
          <w:szCs w:val="18"/>
        </w:rPr>
        <w:t xml:space="preserve">inner public purpose </w:t>
      </w:r>
      <w:r w:rsidR="001F1DB3">
        <w:rPr>
          <w:rFonts w:ascii="Times New Roman" w:hAnsi="Times New Roman" w:cs="Times New Roman"/>
          <w:sz w:val="18"/>
          <w:szCs w:val="18"/>
        </w:rPr>
        <w:t xml:space="preserve">land </w:t>
      </w:r>
      <w:r w:rsidR="00622B95">
        <w:rPr>
          <w:rFonts w:ascii="Times New Roman" w:hAnsi="Times New Roman" w:cs="Times New Roman"/>
          <w:sz w:val="18"/>
          <w:szCs w:val="18"/>
        </w:rPr>
        <w:t>in a parcel</w:t>
      </w:r>
      <w:r w:rsidR="001F1DB3" w:rsidRPr="001F1DB3">
        <w:rPr>
          <w:rFonts w:ascii="Times New Roman" w:hAnsi="Times New Roman" w:cs="Times New Roman"/>
          <w:sz w:val="18"/>
          <w:szCs w:val="18"/>
        </w:rPr>
        <w:t xml:space="preserve">, </w:t>
      </w:r>
      <w:r w:rsidR="00622B95">
        <w:rPr>
          <w:rFonts w:ascii="Times New Roman" w:hAnsi="Times New Roman" w:cs="Times New Roman"/>
          <w:sz w:val="18"/>
          <w:szCs w:val="18"/>
        </w:rPr>
        <w:t xml:space="preserve">the value of </w:t>
      </w:r>
      <w:r w:rsidR="001F1DB3" w:rsidRPr="001F1DB3">
        <w:rPr>
          <w:rFonts w:ascii="Times New Roman" w:hAnsi="Times New Roman" w:cs="Times New Roman"/>
          <w:sz w:val="18"/>
          <w:szCs w:val="18"/>
        </w:rPr>
        <w:t xml:space="preserve">each </w:t>
      </w:r>
      <w:r w:rsidR="00622B95">
        <w:rPr>
          <w:rFonts w:ascii="Times New Roman" w:hAnsi="Times New Roman" w:cs="Times New Roman"/>
          <w:sz w:val="18"/>
          <w:szCs w:val="18"/>
        </w:rPr>
        <w:t xml:space="preserve">area of inner public purpose land </w:t>
      </w:r>
      <w:r w:rsidR="001F1DB3" w:rsidRPr="001F1DB3">
        <w:rPr>
          <w:rFonts w:ascii="Times New Roman" w:hAnsi="Times New Roman" w:cs="Times New Roman"/>
          <w:sz w:val="18"/>
          <w:szCs w:val="18"/>
        </w:rPr>
        <w:t>is estimated according to the method</w:t>
      </w:r>
      <w:r w:rsidR="00622B95">
        <w:rPr>
          <w:rFonts w:ascii="Times New Roman" w:hAnsi="Times New Roman" w:cs="Times New Roman"/>
          <w:sz w:val="18"/>
          <w:szCs w:val="18"/>
        </w:rPr>
        <w:t xml:space="preserve">ology </w:t>
      </w:r>
      <w:r w:rsidR="001F1DB3" w:rsidRPr="001F1DB3">
        <w:rPr>
          <w:rFonts w:ascii="Times New Roman" w:hAnsi="Times New Roman" w:cs="Times New Roman"/>
          <w:sz w:val="18"/>
          <w:szCs w:val="18"/>
        </w:rPr>
        <w:t xml:space="preserve">in </w:t>
      </w:r>
      <w:r w:rsidR="00622B95">
        <w:rPr>
          <w:rFonts w:ascii="Times New Roman" w:hAnsi="Times New Roman" w:cs="Times New Roman"/>
          <w:sz w:val="18"/>
          <w:szCs w:val="18"/>
        </w:rPr>
        <w:t xml:space="preserve">this </w:t>
      </w:r>
      <w:r w:rsidR="001F1DB3" w:rsidRPr="001F1DB3">
        <w:rPr>
          <w:rFonts w:ascii="Times New Roman" w:hAnsi="Times New Roman" w:cs="Times New Roman"/>
          <w:sz w:val="18"/>
          <w:szCs w:val="18"/>
        </w:rPr>
        <w:t>clause</w:t>
      </w:r>
      <w:r w:rsidR="00622B95">
        <w:rPr>
          <w:rFonts w:ascii="Times New Roman" w:hAnsi="Times New Roman" w:cs="Times New Roman"/>
          <w:sz w:val="18"/>
          <w:szCs w:val="18"/>
        </w:rPr>
        <w:t xml:space="preserve">. The sum of the estimates of value is </w:t>
      </w:r>
      <w:r w:rsidR="001F1DB3" w:rsidRPr="001F1DB3">
        <w:rPr>
          <w:rFonts w:ascii="Times New Roman" w:hAnsi="Times New Roman" w:cs="Times New Roman"/>
          <w:sz w:val="18"/>
          <w:szCs w:val="18"/>
        </w:rPr>
        <w:t xml:space="preserve">averaged </w:t>
      </w:r>
      <w:r w:rsidR="00622B95">
        <w:rPr>
          <w:rFonts w:ascii="Times New Roman" w:hAnsi="Times New Roman" w:cs="Times New Roman"/>
          <w:sz w:val="18"/>
          <w:szCs w:val="18"/>
        </w:rPr>
        <w:t>to</w:t>
      </w:r>
      <w:r w:rsidR="00622B95" w:rsidRPr="0037757C">
        <w:rPr>
          <w:rFonts w:ascii="Times New Roman" w:hAnsi="Times New Roman" w:cs="Times New Roman"/>
          <w:sz w:val="18"/>
          <w:szCs w:val="18"/>
        </w:rPr>
        <w:t xml:space="preserve"> calculate </w:t>
      </w:r>
      <w:r w:rsidR="00622B95" w:rsidRPr="00622B95">
        <w:rPr>
          <w:rFonts w:ascii="Times New Roman" w:hAnsi="Times New Roman" w:cs="Times New Roman"/>
          <w:sz w:val="18"/>
          <w:szCs w:val="18"/>
        </w:rPr>
        <w:t>a $/hectare rate for the inner public purpose land identified in th</w:t>
      </w:r>
      <w:r w:rsidR="00622B95">
        <w:rPr>
          <w:rFonts w:ascii="Times New Roman" w:hAnsi="Times New Roman" w:cs="Times New Roman"/>
          <w:sz w:val="18"/>
          <w:szCs w:val="18"/>
        </w:rPr>
        <w:t>at</w:t>
      </w:r>
      <w:r w:rsidR="00622B95" w:rsidRPr="00622B95">
        <w:rPr>
          <w:rFonts w:ascii="Times New Roman" w:hAnsi="Times New Roman" w:cs="Times New Roman"/>
          <w:sz w:val="18"/>
          <w:szCs w:val="18"/>
        </w:rPr>
        <w:t xml:space="preserve"> parcel</w:t>
      </w:r>
      <w:r w:rsidR="001F1DB3" w:rsidRPr="001F1DB3">
        <w:rPr>
          <w:rFonts w:ascii="Times New Roman" w:hAnsi="Times New Roman" w:cs="Times New Roman"/>
          <w:sz w:val="18"/>
          <w:szCs w:val="18"/>
        </w:rPr>
        <w:t xml:space="preserve">.  </w:t>
      </w:r>
    </w:p>
    <w:p w:rsidR="001F1DB3" w:rsidRPr="001F1DB3" w:rsidRDefault="00622B95" w:rsidP="00FA27CF">
      <w:pPr>
        <w:pStyle w:val="ListParagraph"/>
        <w:spacing w:after="120"/>
        <w:ind w:left="567"/>
        <w:contextualSpacing w:val="0"/>
        <w:jc w:val="both"/>
        <w:rPr>
          <w:rFonts w:ascii="Times New Roman" w:hAnsi="Times New Roman" w:cs="Times New Roman"/>
          <w:sz w:val="18"/>
          <w:szCs w:val="18"/>
        </w:rPr>
      </w:pPr>
      <w:r w:rsidRPr="0037757C">
        <w:rPr>
          <w:rFonts w:ascii="Times New Roman" w:hAnsi="Times New Roman" w:cs="Times New Roman"/>
          <w:b/>
          <w:sz w:val="18"/>
          <w:szCs w:val="18"/>
        </w:rPr>
        <w:t>E</w:t>
      </w:r>
      <w:r w:rsidR="001F1DB3" w:rsidRPr="0037757C">
        <w:rPr>
          <w:rFonts w:ascii="Times New Roman" w:hAnsi="Times New Roman" w:cs="Times New Roman"/>
          <w:b/>
          <w:sz w:val="18"/>
          <w:szCs w:val="18"/>
        </w:rPr>
        <w:t>xample</w:t>
      </w:r>
      <w:r w:rsidRPr="0037757C">
        <w:rPr>
          <w:rFonts w:ascii="Times New Roman" w:hAnsi="Times New Roman" w:cs="Times New Roman"/>
          <w:b/>
          <w:sz w:val="18"/>
          <w:szCs w:val="18"/>
        </w:rPr>
        <w:t>:</w:t>
      </w:r>
      <w:r w:rsidR="001F1DB3" w:rsidRPr="001F1DB3">
        <w:rPr>
          <w:rFonts w:ascii="Times New Roman" w:hAnsi="Times New Roman" w:cs="Times New Roman"/>
          <w:sz w:val="18"/>
          <w:szCs w:val="18"/>
        </w:rPr>
        <w:t xml:space="preserve"> Parcel A includes 2.0</w:t>
      </w:r>
      <w:r>
        <w:rPr>
          <w:rFonts w:ascii="Times New Roman" w:hAnsi="Times New Roman" w:cs="Times New Roman"/>
          <w:sz w:val="18"/>
          <w:szCs w:val="18"/>
        </w:rPr>
        <w:t xml:space="preserve"> </w:t>
      </w:r>
      <w:r w:rsidR="001F1DB3" w:rsidRPr="001F1DB3">
        <w:rPr>
          <w:rFonts w:ascii="Times New Roman" w:hAnsi="Times New Roman" w:cs="Times New Roman"/>
          <w:sz w:val="18"/>
          <w:szCs w:val="18"/>
        </w:rPr>
        <w:t>h</w:t>
      </w:r>
      <w:r>
        <w:rPr>
          <w:rFonts w:ascii="Times New Roman" w:hAnsi="Times New Roman" w:cs="Times New Roman"/>
          <w:sz w:val="18"/>
          <w:szCs w:val="18"/>
        </w:rPr>
        <w:t>ectares</w:t>
      </w:r>
      <w:r w:rsidR="001F1DB3" w:rsidRPr="001F1DB3">
        <w:rPr>
          <w:rFonts w:ascii="Times New Roman" w:hAnsi="Times New Roman" w:cs="Times New Roman"/>
          <w:sz w:val="18"/>
          <w:szCs w:val="18"/>
        </w:rPr>
        <w:t xml:space="preserve"> for road widening (estimated at $600,000), 0.4</w:t>
      </w:r>
      <w:r>
        <w:rPr>
          <w:rFonts w:ascii="Times New Roman" w:hAnsi="Times New Roman" w:cs="Times New Roman"/>
          <w:sz w:val="18"/>
          <w:szCs w:val="18"/>
        </w:rPr>
        <w:t xml:space="preserve"> </w:t>
      </w:r>
      <w:r w:rsidR="001F1DB3" w:rsidRPr="001F1DB3">
        <w:rPr>
          <w:rFonts w:ascii="Times New Roman" w:hAnsi="Times New Roman" w:cs="Times New Roman"/>
          <w:sz w:val="18"/>
          <w:szCs w:val="18"/>
        </w:rPr>
        <w:t>h</w:t>
      </w:r>
      <w:r>
        <w:rPr>
          <w:rFonts w:ascii="Times New Roman" w:hAnsi="Times New Roman" w:cs="Times New Roman"/>
          <w:sz w:val="18"/>
          <w:szCs w:val="18"/>
        </w:rPr>
        <w:t>ect</w:t>
      </w:r>
      <w:r w:rsidR="001F1DB3" w:rsidRPr="001F1DB3">
        <w:rPr>
          <w:rFonts w:ascii="Times New Roman" w:hAnsi="Times New Roman" w:cs="Times New Roman"/>
          <w:sz w:val="18"/>
          <w:szCs w:val="18"/>
        </w:rPr>
        <w:t>a</w:t>
      </w:r>
      <w:r>
        <w:rPr>
          <w:rFonts w:ascii="Times New Roman" w:hAnsi="Times New Roman" w:cs="Times New Roman"/>
          <w:sz w:val="18"/>
          <w:szCs w:val="18"/>
        </w:rPr>
        <w:t>res</w:t>
      </w:r>
      <w:r w:rsidR="001F1DB3" w:rsidRPr="001F1DB3">
        <w:rPr>
          <w:rFonts w:ascii="Times New Roman" w:hAnsi="Times New Roman" w:cs="Times New Roman"/>
          <w:sz w:val="18"/>
          <w:szCs w:val="18"/>
        </w:rPr>
        <w:t xml:space="preserve"> for </w:t>
      </w:r>
      <w:r>
        <w:rPr>
          <w:rFonts w:ascii="Times New Roman" w:hAnsi="Times New Roman" w:cs="Times New Roman"/>
          <w:sz w:val="18"/>
          <w:szCs w:val="18"/>
        </w:rPr>
        <w:t xml:space="preserve">a </w:t>
      </w:r>
      <w:r w:rsidR="001F1DB3" w:rsidRPr="001F1DB3">
        <w:rPr>
          <w:rFonts w:ascii="Times New Roman" w:hAnsi="Times New Roman" w:cs="Times New Roman"/>
          <w:sz w:val="18"/>
          <w:szCs w:val="18"/>
        </w:rPr>
        <w:t>community facilit</w:t>
      </w:r>
      <w:r>
        <w:rPr>
          <w:rFonts w:ascii="Times New Roman" w:hAnsi="Times New Roman" w:cs="Times New Roman"/>
          <w:sz w:val="18"/>
          <w:szCs w:val="18"/>
        </w:rPr>
        <w:t>y</w:t>
      </w:r>
      <w:r w:rsidR="001F1DB3" w:rsidRPr="001F1DB3">
        <w:rPr>
          <w:rFonts w:ascii="Times New Roman" w:hAnsi="Times New Roman" w:cs="Times New Roman"/>
          <w:sz w:val="18"/>
          <w:szCs w:val="18"/>
        </w:rPr>
        <w:t xml:space="preserve"> </w:t>
      </w:r>
      <w:r>
        <w:rPr>
          <w:rFonts w:ascii="Times New Roman" w:hAnsi="Times New Roman" w:cs="Times New Roman"/>
          <w:sz w:val="18"/>
          <w:szCs w:val="18"/>
        </w:rPr>
        <w:t>(estimated at $150,000) and 8.0</w:t>
      </w:r>
      <w:r w:rsidRPr="00622B95">
        <w:rPr>
          <w:rFonts w:ascii="Times New Roman" w:hAnsi="Times New Roman" w:cs="Times New Roman"/>
          <w:sz w:val="18"/>
          <w:szCs w:val="18"/>
        </w:rPr>
        <w:t xml:space="preserve"> </w:t>
      </w:r>
      <w:r w:rsidRPr="001F1DB3">
        <w:rPr>
          <w:rFonts w:ascii="Times New Roman" w:hAnsi="Times New Roman" w:cs="Times New Roman"/>
          <w:sz w:val="18"/>
          <w:szCs w:val="18"/>
        </w:rPr>
        <w:t>h</w:t>
      </w:r>
      <w:r>
        <w:rPr>
          <w:rFonts w:ascii="Times New Roman" w:hAnsi="Times New Roman" w:cs="Times New Roman"/>
          <w:sz w:val="18"/>
          <w:szCs w:val="18"/>
        </w:rPr>
        <w:t>ectares</w:t>
      </w:r>
      <w:r w:rsidRPr="001F1DB3">
        <w:rPr>
          <w:rFonts w:ascii="Times New Roman" w:hAnsi="Times New Roman" w:cs="Times New Roman"/>
          <w:sz w:val="18"/>
          <w:szCs w:val="18"/>
        </w:rPr>
        <w:t xml:space="preserve"> </w:t>
      </w:r>
      <w:r w:rsidR="001F1DB3" w:rsidRPr="001F1DB3">
        <w:rPr>
          <w:rFonts w:ascii="Times New Roman" w:hAnsi="Times New Roman" w:cs="Times New Roman"/>
          <w:sz w:val="18"/>
          <w:szCs w:val="18"/>
        </w:rPr>
        <w:t xml:space="preserve">for </w:t>
      </w:r>
      <w:r>
        <w:rPr>
          <w:rFonts w:ascii="Times New Roman" w:hAnsi="Times New Roman" w:cs="Times New Roman"/>
          <w:sz w:val="18"/>
          <w:szCs w:val="18"/>
        </w:rPr>
        <w:t xml:space="preserve">a </w:t>
      </w:r>
      <w:r w:rsidR="001F1DB3" w:rsidRPr="001F1DB3">
        <w:rPr>
          <w:rFonts w:ascii="Times New Roman" w:hAnsi="Times New Roman" w:cs="Times New Roman"/>
          <w:sz w:val="18"/>
          <w:szCs w:val="18"/>
        </w:rPr>
        <w:t xml:space="preserve">sports field (estimated at $1,200,000). The total </w:t>
      </w:r>
      <w:r>
        <w:rPr>
          <w:rFonts w:ascii="Times New Roman" w:hAnsi="Times New Roman" w:cs="Times New Roman"/>
          <w:sz w:val="18"/>
          <w:szCs w:val="18"/>
        </w:rPr>
        <w:t xml:space="preserve">inner </w:t>
      </w:r>
      <w:r w:rsidR="001F1DB3" w:rsidRPr="001F1DB3">
        <w:rPr>
          <w:rFonts w:ascii="Times New Roman" w:hAnsi="Times New Roman" w:cs="Times New Roman"/>
          <w:sz w:val="18"/>
          <w:szCs w:val="18"/>
        </w:rPr>
        <w:t>public purpose land (10.4</w:t>
      </w:r>
      <w:r>
        <w:rPr>
          <w:rFonts w:ascii="Times New Roman" w:hAnsi="Times New Roman" w:cs="Times New Roman"/>
          <w:sz w:val="18"/>
          <w:szCs w:val="18"/>
        </w:rPr>
        <w:t xml:space="preserve"> </w:t>
      </w:r>
      <w:r w:rsidRPr="001F1DB3">
        <w:rPr>
          <w:rFonts w:ascii="Times New Roman" w:hAnsi="Times New Roman" w:cs="Times New Roman"/>
          <w:sz w:val="18"/>
          <w:szCs w:val="18"/>
        </w:rPr>
        <w:t>h</w:t>
      </w:r>
      <w:r>
        <w:rPr>
          <w:rFonts w:ascii="Times New Roman" w:hAnsi="Times New Roman" w:cs="Times New Roman"/>
          <w:sz w:val="18"/>
          <w:szCs w:val="18"/>
        </w:rPr>
        <w:t>ectares</w:t>
      </w:r>
      <w:r w:rsidR="001F1DB3" w:rsidRPr="001F1DB3">
        <w:rPr>
          <w:rFonts w:ascii="Times New Roman" w:hAnsi="Times New Roman" w:cs="Times New Roman"/>
          <w:sz w:val="18"/>
          <w:szCs w:val="18"/>
        </w:rPr>
        <w:t xml:space="preserve">) </w:t>
      </w:r>
      <w:r>
        <w:rPr>
          <w:rFonts w:ascii="Times New Roman" w:hAnsi="Times New Roman" w:cs="Times New Roman"/>
          <w:sz w:val="18"/>
          <w:szCs w:val="18"/>
        </w:rPr>
        <w:t xml:space="preserve">is </w:t>
      </w:r>
      <w:r w:rsidR="001F1DB3" w:rsidRPr="001F1DB3">
        <w:rPr>
          <w:rFonts w:ascii="Times New Roman" w:hAnsi="Times New Roman" w:cs="Times New Roman"/>
          <w:sz w:val="18"/>
          <w:szCs w:val="18"/>
        </w:rPr>
        <w:t>divided by the total estimate</w:t>
      </w:r>
      <w:r>
        <w:rPr>
          <w:rFonts w:ascii="Times New Roman" w:hAnsi="Times New Roman" w:cs="Times New Roman"/>
          <w:sz w:val="18"/>
          <w:szCs w:val="18"/>
        </w:rPr>
        <w:t xml:space="preserve"> of value of all inner public purpose land on that parcel</w:t>
      </w:r>
      <w:r w:rsidR="001F1DB3" w:rsidRPr="001F1DB3">
        <w:rPr>
          <w:rFonts w:ascii="Times New Roman" w:hAnsi="Times New Roman" w:cs="Times New Roman"/>
          <w:sz w:val="18"/>
          <w:szCs w:val="18"/>
        </w:rPr>
        <w:t xml:space="preserve"> ($1,950,000)</w:t>
      </w:r>
      <w:r>
        <w:rPr>
          <w:rFonts w:ascii="Times New Roman" w:hAnsi="Times New Roman" w:cs="Times New Roman"/>
          <w:sz w:val="18"/>
          <w:szCs w:val="18"/>
        </w:rPr>
        <w:t>. F</w:t>
      </w:r>
      <w:r w:rsidRPr="00622B95">
        <w:rPr>
          <w:rFonts w:ascii="Times New Roman" w:hAnsi="Times New Roman" w:cs="Times New Roman"/>
          <w:sz w:val="18"/>
          <w:szCs w:val="18"/>
        </w:rPr>
        <w:t xml:space="preserve">or </w:t>
      </w:r>
      <w:r>
        <w:rPr>
          <w:rFonts w:ascii="Times New Roman" w:hAnsi="Times New Roman" w:cs="Times New Roman"/>
          <w:sz w:val="18"/>
          <w:szCs w:val="18"/>
        </w:rPr>
        <w:t xml:space="preserve">the purposes of this clause, the </w:t>
      </w:r>
      <w:r w:rsidR="001F1DB3" w:rsidRPr="001F1DB3">
        <w:rPr>
          <w:rFonts w:ascii="Times New Roman" w:hAnsi="Times New Roman" w:cs="Times New Roman"/>
          <w:sz w:val="18"/>
          <w:szCs w:val="18"/>
        </w:rPr>
        <w:t>rate</w:t>
      </w:r>
      <w:r w:rsidRPr="00622B95">
        <w:rPr>
          <w:rFonts w:ascii="Times New Roman" w:hAnsi="Times New Roman" w:cs="Times New Roman"/>
          <w:sz w:val="18"/>
          <w:szCs w:val="18"/>
        </w:rPr>
        <w:t xml:space="preserve"> </w:t>
      </w:r>
      <w:r w:rsidR="001A6077">
        <w:rPr>
          <w:rFonts w:ascii="Times New Roman" w:hAnsi="Times New Roman" w:cs="Times New Roman"/>
          <w:sz w:val="18"/>
          <w:szCs w:val="18"/>
        </w:rPr>
        <w:t>for</w:t>
      </w:r>
      <w:r>
        <w:rPr>
          <w:rFonts w:ascii="Times New Roman" w:hAnsi="Times New Roman" w:cs="Times New Roman"/>
          <w:sz w:val="18"/>
          <w:szCs w:val="18"/>
        </w:rPr>
        <w:t xml:space="preserve"> </w:t>
      </w:r>
      <w:r w:rsidRPr="00622B95">
        <w:rPr>
          <w:rFonts w:ascii="Times New Roman" w:hAnsi="Times New Roman" w:cs="Times New Roman"/>
          <w:sz w:val="18"/>
          <w:szCs w:val="18"/>
        </w:rPr>
        <w:t>the inner public purpose land identified in th</w:t>
      </w:r>
      <w:r>
        <w:rPr>
          <w:rFonts w:ascii="Times New Roman" w:hAnsi="Times New Roman" w:cs="Times New Roman"/>
          <w:sz w:val="18"/>
          <w:szCs w:val="18"/>
        </w:rPr>
        <w:t>at</w:t>
      </w:r>
      <w:r w:rsidRPr="00622B95">
        <w:rPr>
          <w:rFonts w:ascii="Times New Roman" w:hAnsi="Times New Roman" w:cs="Times New Roman"/>
          <w:sz w:val="18"/>
          <w:szCs w:val="18"/>
        </w:rPr>
        <w:t xml:space="preserve"> parcel</w:t>
      </w:r>
      <w:r w:rsidR="001F1DB3" w:rsidRPr="001F1DB3">
        <w:rPr>
          <w:rFonts w:ascii="Times New Roman" w:hAnsi="Times New Roman" w:cs="Times New Roman"/>
          <w:sz w:val="18"/>
          <w:szCs w:val="18"/>
        </w:rPr>
        <w:t xml:space="preserve"> </w:t>
      </w:r>
      <w:r>
        <w:rPr>
          <w:rFonts w:ascii="Times New Roman" w:hAnsi="Times New Roman" w:cs="Times New Roman"/>
          <w:sz w:val="18"/>
          <w:szCs w:val="18"/>
        </w:rPr>
        <w:t xml:space="preserve">is </w:t>
      </w:r>
      <w:r w:rsidR="001F1DB3" w:rsidRPr="001F1DB3">
        <w:rPr>
          <w:rFonts w:ascii="Times New Roman" w:hAnsi="Times New Roman" w:cs="Times New Roman"/>
          <w:sz w:val="18"/>
          <w:szCs w:val="18"/>
        </w:rPr>
        <w:t>$187,500 per hectare.</w:t>
      </w:r>
    </w:p>
    <w:p w:rsidR="006549E0" w:rsidRDefault="00E86C8A" w:rsidP="00EA6761">
      <w:pPr>
        <w:jc w:val="both"/>
        <w:rPr>
          <w:rFonts w:ascii="Arial" w:hAnsi="Arial" w:cs="Arial"/>
          <w:b/>
          <w:sz w:val="20"/>
          <w:szCs w:val="20"/>
        </w:rPr>
      </w:pPr>
      <w:r>
        <w:rPr>
          <w:rFonts w:ascii="Arial" w:hAnsi="Arial" w:cs="Arial"/>
          <w:b/>
          <w:sz w:val="20"/>
          <w:szCs w:val="20"/>
        </w:rPr>
        <w:t>Method for c</w:t>
      </w:r>
      <w:r w:rsidR="000E58C2">
        <w:rPr>
          <w:rFonts w:ascii="Arial" w:hAnsi="Arial" w:cs="Arial"/>
          <w:b/>
          <w:sz w:val="20"/>
          <w:szCs w:val="20"/>
        </w:rPr>
        <w:t>alculatin</w:t>
      </w:r>
      <w:r>
        <w:rPr>
          <w:rFonts w:ascii="Arial" w:hAnsi="Arial" w:cs="Arial"/>
          <w:b/>
          <w:sz w:val="20"/>
          <w:szCs w:val="20"/>
        </w:rPr>
        <w:t>g</w:t>
      </w:r>
      <w:r w:rsidR="000E58C2">
        <w:rPr>
          <w:rFonts w:ascii="Arial" w:hAnsi="Arial" w:cs="Arial"/>
          <w:b/>
          <w:sz w:val="20"/>
          <w:szCs w:val="20"/>
        </w:rPr>
        <w:t xml:space="preserve"> land equalisation amounts </w:t>
      </w:r>
    </w:p>
    <w:p w:rsidR="00065B86" w:rsidRDefault="00873FCC" w:rsidP="00EB68D2">
      <w:pPr>
        <w:pStyle w:val="ListParagraph"/>
        <w:numPr>
          <w:ilvl w:val="0"/>
          <w:numId w:val="1"/>
        </w:numPr>
        <w:ind w:left="567" w:hanging="567"/>
        <w:contextualSpacing w:val="0"/>
        <w:jc w:val="both"/>
        <w:rPr>
          <w:rFonts w:ascii="Times New Roman" w:hAnsi="Times New Roman" w:cs="Times New Roman"/>
        </w:rPr>
      </w:pPr>
      <w:bookmarkStart w:id="15" w:name="_Ref517960646"/>
      <w:r>
        <w:rPr>
          <w:rFonts w:ascii="Times New Roman" w:hAnsi="Times New Roman" w:cs="Times New Roman"/>
        </w:rPr>
        <w:t xml:space="preserve">For </w:t>
      </w:r>
      <w:r w:rsidR="00B64739">
        <w:rPr>
          <w:rFonts w:ascii="Times New Roman" w:hAnsi="Times New Roman" w:cs="Times New Roman"/>
        </w:rPr>
        <w:t xml:space="preserve">each </w:t>
      </w:r>
      <w:r>
        <w:rPr>
          <w:rFonts w:ascii="Times New Roman" w:hAnsi="Times New Roman" w:cs="Times New Roman"/>
        </w:rPr>
        <w:t xml:space="preserve">parcel of land for which a land equalisation amount must be provided, the amount is </w:t>
      </w:r>
      <w:r w:rsidR="00E65B35">
        <w:rPr>
          <w:rFonts w:ascii="Times New Roman" w:hAnsi="Times New Roman" w:cs="Times New Roman"/>
        </w:rPr>
        <w:t xml:space="preserve">to be </w:t>
      </w:r>
      <w:r>
        <w:rPr>
          <w:rFonts w:ascii="Times New Roman" w:hAnsi="Times New Roman" w:cs="Times New Roman"/>
        </w:rPr>
        <w:t>calculated based on</w:t>
      </w:r>
      <w:r w:rsidR="00065B86">
        <w:rPr>
          <w:rFonts w:ascii="Times New Roman" w:hAnsi="Times New Roman" w:cs="Times New Roman"/>
        </w:rPr>
        <w:t xml:space="preserve"> a rate per </w:t>
      </w:r>
      <w:r w:rsidR="00065B86" w:rsidRPr="00CA2E4A">
        <w:rPr>
          <w:rFonts w:ascii="Times New Roman" w:hAnsi="Times New Roman" w:cs="Times New Roman"/>
        </w:rPr>
        <w:t>hectare</w:t>
      </w:r>
      <w:r w:rsidR="00065B86">
        <w:rPr>
          <w:rFonts w:ascii="Times New Roman" w:hAnsi="Times New Roman" w:cs="Times New Roman"/>
        </w:rPr>
        <w:t xml:space="preserve"> </w:t>
      </w:r>
      <w:r w:rsidR="00065B86" w:rsidRPr="00CA2E4A">
        <w:rPr>
          <w:rFonts w:ascii="Times New Roman" w:hAnsi="Times New Roman" w:cs="Times New Roman"/>
        </w:rPr>
        <w:t>applied to</w:t>
      </w:r>
      <w:r w:rsidR="00065B86">
        <w:rPr>
          <w:rFonts w:ascii="Times New Roman" w:hAnsi="Times New Roman" w:cs="Times New Roman"/>
        </w:rPr>
        <w:t xml:space="preserve"> the </w:t>
      </w:r>
      <w:r w:rsidR="00037318">
        <w:rPr>
          <w:rFonts w:ascii="Times New Roman" w:hAnsi="Times New Roman" w:cs="Times New Roman"/>
        </w:rPr>
        <w:t xml:space="preserve">area </w:t>
      </w:r>
      <w:r w:rsidR="00EF4C79">
        <w:rPr>
          <w:rFonts w:ascii="Times New Roman" w:hAnsi="Times New Roman" w:cs="Times New Roman"/>
        </w:rPr>
        <w:t xml:space="preserve">(in hectares) </w:t>
      </w:r>
      <w:r w:rsidR="00037318">
        <w:rPr>
          <w:rFonts w:ascii="Times New Roman" w:hAnsi="Times New Roman" w:cs="Times New Roman"/>
        </w:rPr>
        <w:t>of inner public purpose land in that parcel</w:t>
      </w:r>
      <w:r w:rsidR="00FE6861">
        <w:rPr>
          <w:rFonts w:ascii="Times New Roman" w:hAnsi="Times New Roman" w:cs="Times New Roman"/>
        </w:rPr>
        <w:t xml:space="preserve"> </w:t>
      </w:r>
      <w:bookmarkStart w:id="16" w:name="_Hlk513120332"/>
      <w:r w:rsidR="00FE6861">
        <w:rPr>
          <w:rFonts w:ascii="Times New Roman" w:hAnsi="Times New Roman" w:cs="Times New Roman"/>
        </w:rPr>
        <w:t>that is less than the ICP land contribution percentage</w:t>
      </w:r>
      <w:bookmarkEnd w:id="16"/>
      <w:r w:rsidR="00037318">
        <w:rPr>
          <w:rFonts w:ascii="Times New Roman" w:hAnsi="Times New Roman" w:cs="Times New Roman"/>
        </w:rPr>
        <w:t>.</w:t>
      </w:r>
      <w:bookmarkEnd w:id="15"/>
      <w:r w:rsidR="00037318">
        <w:rPr>
          <w:rFonts w:ascii="Times New Roman" w:hAnsi="Times New Roman" w:cs="Times New Roman"/>
        </w:rPr>
        <w:t xml:space="preserve"> </w:t>
      </w:r>
    </w:p>
    <w:p w:rsidR="004A3E1E" w:rsidRPr="00EB68D2" w:rsidRDefault="00037318" w:rsidP="00EB68D2">
      <w:pPr>
        <w:pStyle w:val="ListParagraph"/>
        <w:spacing w:before="240" w:after="0"/>
        <w:ind w:left="567"/>
        <w:jc w:val="both"/>
        <w:rPr>
          <w:rFonts w:ascii="Times New Roman" w:hAnsi="Times New Roman" w:cs="Times New Roman"/>
          <w:sz w:val="18"/>
          <w:szCs w:val="18"/>
        </w:rPr>
      </w:pPr>
      <w:r w:rsidRPr="00EB68D2">
        <w:rPr>
          <w:rFonts w:ascii="Times New Roman" w:hAnsi="Times New Roman" w:cs="Times New Roman"/>
          <w:b/>
          <w:sz w:val="18"/>
          <w:szCs w:val="18"/>
        </w:rPr>
        <w:t>Example</w:t>
      </w:r>
      <w:r w:rsidRPr="00EB68D2">
        <w:rPr>
          <w:rFonts w:ascii="Times New Roman" w:hAnsi="Times New Roman" w:cs="Times New Roman"/>
          <w:sz w:val="18"/>
          <w:szCs w:val="18"/>
        </w:rPr>
        <w:t>: If the land equalisation amount rate is $50,000 per hectare and a landowner underprovides</w:t>
      </w:r>
      <w:r w:rsidR="004A3E1E">
        <w:rPr>
          <w:rFonts w:ascii="Times New Roman" w:hAnsi="Times New Roman" w:cs="Times New Roman"/>
          <w:sz w:val="18"/>
          <w:szCs w:val="18"/>
        </w:rPr>
        <w:t xml:space="preserve"> inner</w:t>
      </w:r>
      <w:r w:rsidRPr="00EB68D2">
        <w:rPr>
          <w:rFonts w:ascii="Times New Roman" w:hAnsi="Times New Roman" w:cs="Times New Roman"/>
          <w:sz w:val="18"/>
          <w:szCs w:val="18"/>
        </w:rPr>
        <w:t xml:space="preserve"> public purpose land by 4 ha, the land equalisation amount payable</w:t>
      </w:r>
      <w:r w:rsidR="004A3E1E">
        <w:rPr>
          <w:rFonts w:ascii="Times New Roman" w:hAnsi="Times New Roman" w:cs="Times New Roman"/>
          <w:sz w:val="18"/>
          <w:szCs w:val="18"/>
        </w:rPr>
        <w:t xml:space="preserve"> by that landowner</w:t>
      </w:r>
      <w:r w:rsidRPr="00EB68D2">
        <w:rPr>
          <w:rFonts w:ascii="Times New Roman" w:hAnsi="Times New Roman" w:cs="Times New Roman"/>
          <w:sz w:val="18"/>
          <w:szCs w:val="18"/>
        </w:rPr>
        <w:t xml:space="preserve"> is $200,000.</w:t>
      </w:r>
    </w:p>
    <w:p w:rsidR="004A3E1E" w:rsidRPr="00EB68D2" w:rsidRDefault="004A3E1E" w:rsidP="00EB68D2">
      <w:pPr>
        <w:spacing w:after="0"/>
        <w:jc w:val="both"/>
        <w:rPr>
          <w:rFonts w:ascii="Times New Roman" w:hAnsi="Times New Roman" w:cs="Times New Roman"/>
        </w:rPr>
      </w:pPr>
    </w:p>
    <w:p w:rsidR="00395D85" w:rsidRDefault="00BA697B" w:rsidP="00EB68D2">
      <w:pPr>
        <w:pStyle w:val="ListParagraph"/>
        <w:numPr>
          <w:ilvl w:val="0"/>
          <w:numId w:val="1"/>
        </w:numPr>
        <w:ind w:left="567" w:hanging="567"/>
        <w:contextualSpacing w:val="0"/>
        <w:jc w:val="both"/>
        <w:rPr>
          <w:rFonts w:ascii="Times New Roman" w:hAnsi="Times New Roman" w:cs="Times New Roman"/>
        </w:rPr>
      </w:pPr>
      <w:r>
        <w:rPr>
          <w:rFonts w:ascii="Times New Roman" w:hAnsi="Times New Roman" w:cs="Times New Roman"/>
        </w:rPr>
        <w:t xml:space="preserve">The rate </w:t>
      </w:r>
      <w:r w:rsidRPr="0021628D">
        <w:rPr>
          <w:rFonts w:ascii="Times New Roman" w:hAnsi="Times New Roman" w:cs="Times New Roman"/>
        </w:rPr>
        <w:t xml:space="preserve">referred to in clause </w:t>
      </w:r>
      <w:r w:rsidR="00EF4C79">
        <w:rPr>
          <w:rFonts w:ascii="Times New Roman" w:hAnsi="Times New Roman" w:cs="Times New Roman"/>
        </w:rPr>
        <w:fldChar w:fldCharType="begin"/>
      </w:r>
      <w:r w:rsidR="00EF4C79">
        <w:rPr>
          <w:rFonts w:ascii="Times New Roman" w:hAnsi="Times New Roman" w:cs="Times New Roman"/>
        </w:rPr>
        <w:instrText xml:space="preserve"> REF _Ref517960646 \r \h </w:instrText>
      </w:r>
      <w:r w:rsidR="00EF4C79">
        <w:rPr>
          <w:rFonts w:ascii="Times New Roman" w:hAnsi="Times New Roman" w:cs="Times New Roman"/>
        </w:rPr>
      </w:r>
      <w:r w:rsidR="00EF4C79">
        <w:rPr>
          <w:rFonts w:ascii="Times New Roman" w:hAnsi="Times New Roman" w:cs="Times New Roman"/>
        </w:rPr>
        <w:fldChar w:fldCharType="separate"/>
      </w:r>
      <w:r w:rsidR="00B42D1B">
        <w:rPr>
          <w:rFonts w:ascii="Times New Roman" w:hAnsi="Times New Roman" w:cs="Times New Roman"/>
        </w:rPr>
        <w:t>32</w:t>
      </w:r>
      <w:r w:rsidR="00EF4C79">
        <w:rPr>
          <w:rFonts w:ascii="Times New Roman" w:hAnsi="Times New Roman" w:cs="Times New Roman"/>
        </w:rPr>
        <w:fldChar w:fldCharType="end"/>
      </w:r>
      <w:r w:rsidRPr="0021628D">
        <w:rPr>
          <w:rFonts w:ascii="Times New Roman" w:hAnsi="Times New Roman" w:cs="Times New Roman"/>
        </w:rPr>
        <w:t xml:space="preserve"> is calculated by</w:t>
      </w:r>
      <w:r w:rsidR="00395D85">
        <w:rPr>
          <w:rFonts w:ascii="Times New Roman" w:hAnsi="Times New Roman" w:cs="Times New Roman"/>
        </w:rPr>
        <w:t>:</w:t>
      </w:r>
    </w:p>
    <w:p w:rsidR="00395D85" w:rsidRDefault="00E542F7" w:rsidP="0037757C">
      <w:pPr>
        <w:pStyle w:val="ListParagraph"/>
        <w:numPr>
          <w:ilvl w:val="3"/>
          <w:numId w:val="82"/>
        </w:numPr>
        <w:ind w:left="993" w:hanging="426"/>
        <w:contextualSpacing w:val="0"/>
        <w:jc w:val="both"/>
        <w:rPr>
          <w:rFonts w:ascii="Times New Roman" w:hAnsi="Times New Roman" w:cs="Times New Roman"/>
        </w:rPr>
      </w:pPr>
      <w:r>
        <w:rPr>
          <w:rFonts w:ascii="Times New Roman" w:hAnsi="Times New Roman" w:cs="Times New Roman"/>
        </w:rPr>
        <w:t>adding t</w:t>
      </w:r>
      <w:r w:rsidR="00A440A1">
        <w:rPr>
          <w:rFonts w:ascii="Times New Roman" w:hAnsi="Times New Roman" w:cs="Times New Roman"/>
        </w:rPr>
        <w:t xml:space="preserve">he sum of all </w:t>
      </w:r>
      <w:r w:rsidR="00BA697B" w:rsidRPr="0021628D">
        <w:rPr>
          <w:rFonts w:ascii="Times New Roman" w:hAnsi="Times New Roman" w:cs="Times New Roman"/>
        </w:rPr>
        <w:t xml:space="preserve">land credit amounts </w:t>
      </w:r>
      <w:r>
        <w:rPr>
          <w:rFonts w:ascii="Times New Roman" w:hAnsi="Times New Roman" w:cs="Times New Roman"/>
        </w:rPr>
        <w:t xml:space="preserve">payable </w:t>
      </w:r>
      <w:r w:rsidR="005C5B33">
        <w:rPr>
          <w:rFonts w:ascii="Times New Roman" w:hAnsi="Times New Roman" w:cs="Times New Roman"/>
        </w:rPr>
        <w:t xml:space="preserve">in </w:t>
      </w:r>
      <w:r w:rsidR="00E86698">
        <w:rPr>
          <w:rFonts w:ascii="Times New Roman" w:hAnsi="Times New Roman" w:cs="Times New Roman"/>
        </w:rPr>
        <w:t>the ICP</w:t>
      </w:r>
      <w:r>
        <w:rPr>
          <w:rFonts w:ascii="Times New Roman" w:hAnsi="Times New Roman" w:cs="Times New Roman"/>
        </w:rPr>
        <w:t xml:space="preserve"> </w:t>
      </w:r>
      <w:r w:rsidR="005C5B33">
        <w:rPr>
          <w:rFonts w:ascii="Times New Roman" w:hAnsi="Times New Roman" w:cs="Times New Roman"/>
        </w:rPr>
        <w:t xml:space="preserve">plan area </w:t>
      </w:r>
      <w:r>
        <w:rPr>
          <w:rFonts w:ascii="Times New Roman" w:hAnsi="Times New Roman" w:cs="Times New Roman"/>
        </w:rPr>
        <w:t xml:space="preserve">and </w:t>
      </w:r>
      <w:r w:rsidR="00132079">
        <w:rPr>
          <w:rFonts w:ascii="Times New Roman" w:hAnsi="Times New Roman" w:cs="Times New Roman"/>
        </w:rPr>
        <w:t xml:space="preserve">the </w:t>
      </w:r>
      <w:r w:rsidR="00DA7E96">
        <w:rPr>
          <w:rFonts w:ascii="Times New Roman" w:hAnsi="Times New Roman" w:cs="Times New Roman"/>
        </w:rPr>
        <w:t xml:space="preserve">estimated </w:t>
      </w:r>
      <w:r w:rsidR="00BA697B" w:rsidRPr="0021628D">
        <w:rPr>
          <w:rFonts w:ascii="Times New Roman" w:hAnsi="Times New Roman" w:cs="Times New Roman"/>
        </w:rPr>
        <w:t>value of any outer public purpose land</w:t>
      </w:r>
      <w:r w:rsidR="00395D85">
        <w:rPr>
          <w:rFonts w:ascii="Times New Roman" w:hAnsi="Times New Roman" w:cs="Times New Roman"/>
        </w:rPr>
        <w:t>; and</w:t>
      </w:r>
      <w:r w:rsidR="00BA697B" w:rsidRPr="00EB68D2">
        <w:rPr>
          <w:rFonts w:ascii="Times New Roman" w:hAnsi="Times New Roman" w:cs="Times New Roman"/>
        </w:rPr>
        <w:t xml:space="preserve"> </w:t>
      </w:r>
    </w:p>
    <w:p w:rsidR="00BA697B" w:rsidRPr="0037757C" w:rsidRDefault="00BA697B" w:rsidP="0037757C">
      <w:pPr>
        <w:pStyle w:val="ListParagraph"/>
        <w:numPr>
          <w:ilvl w:val="3"/>
          <w:numId w:val="82"/>
        </w:numPr>
        <w:ind w:left="993" w:hanging="426"/>
        <w:contextualSpacing w:val="0"/>
        <w:jc w:val="both"/>
        <w:rPr>
          <w:rFonts w:ascii="Times New Roman" w:hAnsi="Times New Roman" w:cs="Times New Roman"/>
        </w:rPr>
      </w:pPr>
      <w:r w:rsidRPr="0037757C">
        <w:rPr>
          <w:rFonts w:ascii="Times New Roman" w:hAnsi="Times New Roman" w:cs="Times New Roman"/>
        </w:rPr>
        <w:t>divid</w:t>
      </w:r>
      <w:r w:rsidR="00395D85" w:rsidRPr="0037757C">
        <w:rPr>
          <w:rFonts w:ascii="Times New Roman" w:hAnsi="Times New Roman" w:cs="Times New Roman"/>
        </w:rPr>
        <w:t>ing</w:t>
      </w:r>
      <w:r w:rsidRPr="0037757C">
        <w:rPr>
          <w:rFonts w:ascii="Times New Roman" w:hAnsi="Times New Roman" w:cs="Times New Roman"/>
        </w:rPr>
        <w:t xml:space="preserve"> </w:t>
      </w:r>
      <w:r w:rsidR="00395D85" w:rsidRPr="0037757C">
        <w:rPr>
          <w:rFonts w:ascii="Times New Roman" w:hAnsi="Times New Roman" w:cs="Times New Roman"/>
        </w:rPr>
        <w:t xml:space="preserve">the </w:t>
      </w:r>
      <w:r w:rsidR="00E542F7">
        <w:rPr>
          <w:rFonts w:ascii="Times New Roman" w:hAnsi="Times New Roman" w:cs="Times New Roman"/>
        </w:rPr>
        <w:t xml:space="preserve">amount calculated for the purposes of paragraph (a) </w:t>
      </w:r>
      <w:r w:rsidRPr="0037757C">
        <w:rPr>
          <w:rFonts w:ascii="Times New Roman" w:hAnsi="Times New Roman" w:cs="Times New Roman"/>
        </w:rPr>
        <w:t xml:space="preserve">by the sum of the area of inner public purpose land </w:t>
      </w:r>
      <w:r w:rsidR="00E542F7">
        <w:rPr>
          <w:rFonts w:ascii="Times New Roman" w:hAnsi="Times New Roman" w:cs="Times New Roman"/>
        </w:rPr>
        <w:t xml:space="preserve">(in hectares) </w:t>
      </w:r>
      <w:r w:rsidR="002D136D" w:rsidRPr="00524A5E">
        <w:rPr>
          <w:rFonts w:ascii="Times New Roman" w:hAnsi="Times New Roman" w:cs="Times New Roman"/>
        </w:rPr>
        <w:t>for each parcel of land in the ICP plan area for which a land equalisation amount is payable</w:t>
      </w:r>
      <w:r w:rsidR="002D136D" w:rsidRPr="0037757C">
        <w:rPr>
          <w:rFonts w:ascii="Times New Roman" w:hAnsi="Times New Roman" w:cs="Times New Roman"/>
        </w:rPr>
        <w:t xml:space="preserve"> </w:t>
      </w:r>
      <w:r w:rsidRPr="0037757C">
        <w:rPr>
          <w:rFonts w:ascii="Times New Roman" w:hAnsi="Times New Roman" w:cs="Times New Roman"/>
        </w:rPr>
        <w:t>that is less than the ICP land contribution percentage.</w:t>
      </w:r>
    </w:p>
    <w:p w:rsidR="006017FC" w:rsidRPr="00EB68D2" w:rsidRDefault="00B0388C" w:rsidP="00EB68D2">
      <w:pPr>
        <w:ind w:left="1134"/>
        <w:jc w:val="both"/>
        <w:rPr>
          <w:rFonts w:ascii="Times New Roman" w:hAnsi="Times New Roman" w:cs="Times New Roman"/>
          <w:sz w:val="18"/>
          <w:szCs w:val="18"/>
        </w:rPr>
      </w:pPr>
      <w:r>
        <w:rPr>
          <w:rFonts w:ascii="Times New Roman" w:hAnsi="Times New Roman" w:cs="Times New Roman"/>
          <w:b/>
          <w:sz w:val="18"/>
          <w:szCs w:val="18"/>
        </w:rPr>
        <w:t>Note</w:t>
      </w:r>
      <w:r w:rsidR="00E65B35" w:rsidRPr="00EB68D2">
        <w:rPr>
          <w:rFonts w:ascii="Times New Roman" w:hAnsi="Times New Roman" w:cs="Times New Roman"/>
          <w:sz w:val="18"/>
          <w:szCs w:val="18"/>
        </w:rPr>
        <w:t xml:space="preserve">: </w:t>
      </w:r>
      <w:r w:rsidR="006017FC" w:rsidRPr="00EB68D2">
        <w:rPr>
          <w:rFonts w:ascii="Times New Roman" w:hAnsi="Times New Roman" w:cs="Times New Roman"/>
          <w:sz w:val="18"/>
          <w:szCs w:val="18"/>
        </w:rPr>
        <w:t>The base rate of the land equalisation amount is based on the following formula:</w:t>
      </w:r>
    </w:p>
    <w:p w:rsidR="006017FC" w:rsidRPr="00EB68D2" w:rsidRDefault="006017FC" w:rsidP="00EB68D2">
      <w:pPr>
        <w:spacing w:after="0"/>
        <w:ind w:left="1134"/>
        <w:jc w:val="both"/>
        <w:rPr>
          <w:rFonts w:ascii="Times New Roman" w:hAnsi="Times New Roman" w:cs="Times New Roman"/>
          <w:sz w:val="18"/>
          <w:szCs w:val="18"/>
        </w:rPr>
      </w:pPr>
      <w:r w:rsidRPr="00EB68D2">
        <w:rPr>
          <w:rFonts w:ascii="Times New Roman" w:hAnsi="Times New Roman" w:cs="Times New Roman"/>
          <w:sz w:val="18"/>
          <w:szCs w:val="18"/>
        </w:rPr>
        <w:t xml:space="preserve">LEA </w:t>
      </w:r>
      <w:r w:rsidR="00F06252">
        <w:rPr>
          <w:rFonts w:ascii="Times New Roman" w:hAnsi="Times New Roman" w:cs="Times New Roman"/>
          <w:sz w:val="18"/>
          <w:szCs w:val="18"/>
        </w:rPr>
        <w:t xml:space="preserve">rate </w:t>
      </w:r>
      <w:r w:rsidRPr="00EB68D2">
        <w:rPr>
          <w:rFonts w:ascii="Times New Roman" w:hAnsi="Times New Roman" w:cs="Times New Roman"/>
          <w:sz w:val="18"/>
          <w:szCs w:val="18"/>
        </w:rPr>
        <w:t xml:space="preserve"> =                </w:t>
      </w:r>
      <w:r w:rsidR="0086474B" w:rsidRPr="0037757C">
        <w:rPr>
          <w:rFonts w:ascii="Times New Roman" w:hAnsi="Times New Roman" w:cs="Times New Roman"/>
          <w:sz w:val="18"/>
          <w:szCs w:val="18"/>
          <w:u w:val="single"/>
        </w:rPr>
        <w:t xml:space="preserve">Sum of </w:t>
      </w:r>
      <w:r w:rsidR="0086474B" w:rsidRPr="00EB68D2">
        <w:rPr>
          <w:rFonts w:ascii="Times New Roman" w:hAnsi="Times New Roman" w:cs="Times New Roman"/>
          <w:sz w:val="18"/>
          <w:szCs w:val="18"/>
          <w:u w:val="single"/>
        </w:rPr>
        <w:t>Land Credit Amounts</w:t>
      </w:r>
      <w:r w:rsidR="0086474B" w:rsidDel="00395D85">
        <w:rPr>
          <w:rFonts w:ascii="Times New Roman" w:hAnsi="Times New Roman" w:cs="Times New Roman"/>
          <w:sz w:val="18"/>
          <w:szCs w:val="18"/>
          <w:u w:val="single"/>
        </w:rPr>
        <w:t xml:space="preserve"> </w:t>
      </w:r>
      <w:r w:rsidR="0086474B">
        <w:rPr>
          <w:rFonts w:ascii="Times New Roman" w:hAnsi="Times New Roman" w:cs="Times New Roman"/>
          <w:sz w:val="18"/>
          <w:szCs w:val="18"/>
          <w:u w:val="single"/>
        </w:rPr>
        <w:t xml:space="preserve">+ </w:t>
      </w:r>
      <w:r w:rsidR="00DA7E96">
        <w:rPr>
          <w:rFonts w:ascii="Times New Roman" w:hAnsi="Times New Roman" w:cs="Times New Roman"/>
          <w:sz w:val="18"/>
          <w:szCs w:val="18"/>
          <w:u w:val="single"/>
        </w:rPr>
        <w:t xml:space="preserve">estimated </w:t>
      </w:r>
      <w:r w:rsidR="0086474B">
        <w:rPr>
          <w:rFonts w:ascii="Times New Roman" w:hAnsi="Times New Roman" w:cs="Times New Roman"/>
          <w:sz w:val="18"/>
          <w:szCs w:val="18"/>
          <w:u w:val="single"/>
        </w:rPr>
        <w:t>v</w:t>
      </w:r>
      <w:r w:rsidRPr="00EB68D2">
        <w:rPr>
          <w:rFonts w:ascii="Times New Roman" w:hAnsi="Times New Roman" w:cs="Times New Roman"/>
          <w:sz w:val="18"/>
          <w:szCs w:val="18"/>
          <w:u w:val="single"/>
        </w:rPr>
        <w:t xml:space="preserve">alue of outer </w:t>
      </w:r>
      <w:r w:rsidR="00395D85">
        <w:rPr>
          <w:rFonts w:ascii="Times New Roman" w:hAnsi="Times New Roman" w:cs="Times New Roman"/>
          <w:sz w:val="18"/>
          <w:szCs w:val="18"/>
          <w:u w:val="single"/>
        </w:rPr>
        <w:t xml:space="preserve">public purpose </w:t>
      </w:r>
      <w:r w:rsidRPr="00EB68D2">
        <w:rPr>
          <w:rFonts w:ascii="Times New Roman" w:hAnsi="Times New Roman" w:cs="Times New Roman"/>
          <w:sz w:val="18"/>
          <w:szCs w:val="18"/>
          <w:u w:val="single"/>
        </w:rPr>
        <w:t xml:space="preserve">land  </w:t>
      </w:r>
    </w:p>
    <w:p w:rsidR="006017FC" w:rsidRPr="00EB68D2" w:rsidRDefault="006017FC" w:rsidP="00EB68D2">
      <w:pPr>
        <w:spacing w:after="0"/>
        <w:ind w:left="1134"/>
        <w:jc w:val="both"/>
        <w:rPr>
          <w:rFonts w:ascii="Times New Roman" w:hAnsi="Times New Roman" w:cs="Times New Roman"/>
          <w:sz w:val="18"/>
          <w:szCs w:val="18"/>
        </w:rPr>
      </w:pPr>
      <w:r w:rsidRPr="00EB68D2">
        <w:rPr>
          <w:rFonts w:ascii="Times New Roman" w:hAnsi="Times New Roman" w:cs="Times New Roman"/>
          <w:sz w:val="18"/>
          <w:szCs w:val="18"/>
        </w:rPr>
        <w:tab/>
        <w:t xml:space="preserve">      </w:t>
      </w:r>
      <w:r w:rsidR="00F06252">
        <w:rPr>
          <w:rFonts w:ascii="Times New Roman" w:hAnsi="Times New Roman" w:cs="Times New Roman"/>
          <w:sz w:val="18"/>
          <w:szCs w:val="18"/>
        </w:rPr>
        <w:tab/>
      </w:r>
      <w:r w:rsidRPr="00EB68D2">
        <w:rPr>
          <w:rFonts w:ascii="Times New Roman" w:hAnsi="Times New Roman" w:cs="Times New Roman"/>
          <w:sz w:val="18"/>
          <w:szCs w:val="18"/>
        </w:rPr>
        <w:t xml:space="preserve">Total area </w:t>
      </w:r>
      <w:r w:rsidR="00395D85">
        <w:rPr>
          <w:rFonts w:ascii="Times New Roman" w:hAnsi="Times New Roman" w:cs="Times New Roman"/>
          <w:sz w:val="18"/>
          <w:szCs w:val="18"/>
        </w:rPr>
        <w:t xml:space="preserve">in hectares </w:t>
      </w:r>
      <w:r w:rsidRPr="00EB68D2">
        <w:rPr>
          <w:rFonts w:ascii="Times New Roman" w:hAnsi="Times New Roman" w:cs="Times New Roman"/>
          <w:sz w:val="18"/>
          <w:szCs w:val="18"/>
        </w:rPr>
        <w:t xml:space="preserve">of ‘under provided’ </w:t>
      </w:r>
      <w:r w:rsidR="00B0388C">
        <w:rPr>
          <w:rFonts w:ascii="Times New Roman" w:hAnsi="Times New Roman" w:cs="Times New Roman"/>
          <w:sz w:val="18"/>
          <w:szCs w:val="18"/>
        </w:rPr>
        <w:t xml:space="preserve">inner </w:t>
      </w:r>
      <w:r w:rsidRPr="00EB68D2">
        <w:rPr>
          <w:rFonts w:ascii="Times New Roman" w:hAnsi="Times New Roman" w:cs="Times New Roman"/>
          <w:sz w:val="18"/>
          <w:szCs w:val="18"/>
        </w:rPr>
        <w:t>public purpose land across the ICP</w:t>
      </w:r>
    </w:p>
    <w:p w:rsidR="00132079" w:rsidRDefault="00B0388C" w:rsidP="00B0388C">
      <w:pPr>
        <w:pStyle w:val="ListParagraph"/>
        <w:spacing w:before="240" w:after="0"/>
        <w:ind w:left="1134"/>
        <w:jc w:val="both"/>
        <w:rPr>
          <w:rFonts w:ascii="Times New Roman" w:hAnsi="Times New Roman" w:cs="Times New Roman"/>
          <w:sz w:val="18"/>
          <w:szCs w:val="18"/>
        </w:rPr>
      </w:pPr>
      <w:r w:rsidRPr="006F257F">
        <w:rPr>
          <w:rFonts w:ascii="Times New Roman" w:hAnsi="Times New Roman" w:cs="Times New Roman"/>
          <w:b/>
          <w:sz w:val="18"/>
          <w:szCs w:val="18"/>
        </w:rPr>
        <w:t>Example</w:t>
      </w:r>
      <w:r w:rsidRPr="006F257F">
        <w:rPr>
          <w:rFonts w:ascii="Times New Roman" w:hAnsi="Times New Roman" w:cs="Times New Roman"/>
          <w:sz w:val="18"/>
          <w:szCs w:val="18"/>
        </w:rPr>
        <w:t xml:space="preserve">: </w:t>
      </w:r>
    </w:p>
    <w:p w:rsidR="00096194" w:rsidRDefault="00B0388C" w:rsidP="00B0388C">
      <w:pPr>
        <w:pStyle w:val="ListParagraph"/>
        <w:spacing w:before="240" w:after="0"/>
        <w:ind w:left="1134"/>
        <w:jc w:val="both"/>
        <w:rPr>
          <w:rFonts w:ascii="Times New Roman" w:hAnsi="Times New Roman" w:cs="Times New Roman"/>
          <w:sz w:val="18"/>
          <w:szCs w:val="18"/>
        </w:rPr>
      </w:pPr>
      <w:r>
        <w:rPr>
          <w:rFonts w:ascii="Times New Roman" w:hAnsi="Times New Roman" w:cs="Times New Roman"/>
          <w:sz w:val="18"/>
          <w:szCs w:val="18"/>
        </w:rPr>
        <w:t>Where</w:t>
      </w:r>
      <w:r w:rsidR="00096194">
        <w:rPr>
          <w:rFonts w:ascii="Times New Roman" w:hAnsi="Times New Roman" w:cs="Times New Roman"/>
          <w:sz w:val="18"/>
          <w:szCs w:val="18"/>
        </w:rPr>
        <w:t>:</w:t>
      </w:r>
    </w:p>
    <w:p w:rsidR="001F1DB3" w:rsidRDefault="001F1DB3" w:rsidP="001F1DB3">
      <w:pPr>
        <w:pStyle w:val="ListParagraph"/>
        <w:numPr>
          <w:ilvl w:val="0"/>
          <w:numId w:val="67"/>
        </w:numPr>
        <w:spacing w:before="240" w:after="0"/>
        <w:jc w:val="both"/>
        <w:rPr>
          <w:rFonts w:ascii="Times New Roman" w:hAnsi="Times New Roman" w:cs="Times New Roman"/>
          <w:sz w:val="18"/>
          <w:szCs w:val="18"/>
        </w:rPr>
      </w:pPr>
      <w:r>
        <w:rPr>
          <w:rFonts w:ascii="Times New Roman" w:hAnsi="Times New Roman" w:cs="Times New Roman"/>
          <w:sz w:val="18"/>
          <w:szCs w:val="18"/>
        </w:rPr>
        <w:t>the sum of the land credit amounts payable under the ICP is $800,000</w:t>
      </w:r>
    </w:p>
    <w:p w:rsidR="00096194" w:rsidRDefault="00B0388C" w:rsidP="00EB68D2">
      <w:pPr>
        <w:pStyle w:val="ListParagraph"/>
        <w:numPr>
          <w:ilvl w:val="0"/>
          <w:numId w:val="67"/>
        </w:numPr>
        <w:spacing w:before="240" w:after="0"/>
        <w:jc w:val="both"/>
        <w:rPr>
          <w:rFonts w:ascii="Times New Roman" w:hAnsi="Times New Roman" w:cs="Times New Roman"/>
          <w:sz w:val="18"/>
          <w:szCs w:val="18"/>
        </w:rPr>
      </w:pPr>
      <w:r>
        <w:rPr>
          <w:rFonts w:ascii="Times New Roman" w:hAnsi="Times New Roman" w:cs="Times New Roman"/>
          <w:sz w:val="18"/>
          <w:szCs w:val="18"/>
        </w:rPr>
        <w:t xml:space="preserve">the </w:t>
      </w:r>
      <w:r w:rsidR="00DA7E96">
        <w:rPr>
          <w:rFonts w:ascii="Times New Roman" w:hAnsi="Times New Roman" w:cs="Times New Roman"/>
          <w:sz w:val="18"/>
          <w:szCs w:val="18"/>
        </w:rPr>
        <w:t xml:space="preserve">estimated </w:t>
      </w:r>
      <w:r>
        <w:rPr>
          <w:rFonts w:ascii="Times New Roman" w:hAnsi="Times New Roman" w:cs="Times New Roman"/>
          <w:sz w:val="18"/>
          <w:szCs w:val="18"/>
        </w:rPr>
        <w:t xml:space="preserve">value of outer </w:t>
      </w:r>
      <w:r w:rsidR="00395D85">
        <w:rPr>
          <w:rFonts w:ascii="Times New Roman" w:hAnsi="Times New Roman" w:cs="Times New Roman"/>
          <w:sz w:val="18"/>
          <w:szCs w:val="18"/>
        </w:rPr>
        <w:t xml:space="preserve">public purpose </w:t>
      </w:r>
      <w:r>
        <w:rPr>
          <w:rFonts w:ascii="Times New Roman" w:hAnsi="Times New Roman" w:cs="Times New Roman"/>
          <w:sz w:val="18"/>
          <w:szCs w:val="18"/>
        </w:rPr>
        <w:t>land is $200,000</w:t>
      </w:r>
    </w:p>
    <w:p w:rsidR="00B0388C" w:rsidRDefault="00096194" w:rsidP="00EB68D2">
      <w:pPr>
        <w:pStyle w:val="ListParagraph"/>
        <w:numPr>
          <w:ilvl w:val="0"/>
          <w:numId w:val="67"/>
        </w:numPr>
        <w:spacing w:before="240" w:after="0"/>
        <w:jc w:val="both"/>
        <w:rPr>
          <w:rFonts w:ascii="Times New Roman" w:hAnsi="Times New Roman" w:cs="Times New Roman"/>
          <w:sz w:val="18"/>
          <w:szCs w:val="18"/>
        </w:rPr>
      </w:pPr>
      <w:r>
        <w:rPr>
          <w:rFonts w:ascii="Times New Roman" w:hAnsi="Times New Roman" w:cs="Times New Roman"/>
          <w:sz w:val="18"/>
          <w:szCs w:val="18"/>
        </w:rPr>
        <w:t xml:space="preserve">the total area of inner public purpose land that is underprovided is </w:t>
      </w:r>
      <w:r w:rsidR="00F06252">
        <w:rPr>
          <w:rFonts w:ascii="Times New Roman" w:hAnsi="Times New Roman" w:cs="Times New Roman"/>
          <w:sz w:val="18"/>
          <w:szCs w:val="18"/>
        </w:rPr>
        <w:t>20 hectares</w:t>
      </w:r>
    </w:p>
    <w:p w:rsidR="00B0388C" w:rsidRDefault="00B0388C" w:rsidP="00B0388C">
      <w:pPr>
        <w:pStyle w:val="ListParagraph"/>
        <w:spacing w:before="240" w:after="0"/>
        <w:ind w:left="1134"/>
        <w:jc w:val="both"/>
        <w:rPr>
          <w:rFonts w:ascii="Times New Roman" w:hAnsi="Times New Roman" w:cs="Times New Roman"/>
          <w:sz w:val="18"/>
          <w:szCs w:val="18"/>
        </w:rPr>
      </w:pPr>
    </w:p>
    <w:p w:rsidR="00B0388C" w:rsidRDefault="00F06252" w:rsidP="00B0388C">
      <w:pPr>
        <w:pStyle w:val="ListParagraph"/>
        <w:spacing w:before="240" w:after="0"/>
        <w:ind w:left="1134"/>
        <w:jc w:val="both"/>
        <w:rPr>
          <w:rFonts w:ascii="Times New Roman" w:hAnsi="Times New Roman" w:cs="Times New Roman"/>
          <w:sz w:val="18"/>
          <w:szCs w:val="18"/>
        </w:rPr>
      </w:pPr>
      <w:r>
        <w:rPr>
          <w:rFonts w:ascii="Times New Roman" w:hAnsi="Times New Roman" w:cs="Times New Roman"/>
          <w:sz w:val="18"/>
          <w:szCs w:val="18"/>
        </w:rPr>
        <w:t>LEA rate</w:t>
      </w:r>
      <w:r w:rsidR="00B0388C">
        <w:rPr>
          <w:rFonts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hAnsi="Times New Roman" w:cs="Times New Roman"/>
          <w:sz w:val="18"/>
          <w:szCs w:val="18"/>
        </w:rPr>
        <w:tab/>
      </w:r>
      <w:r w:rsidR="001F1DB3" w:rsidRPr="00EB68D2">
        <w:rPr>
          <w:rFonts w:ascii="Times New Roman" w:hAnsi="Times New Roman" w:cs="Times New Roman"/>
          <w:sz w:val="18"/>
          <w:szCs w:val="18"/>
          <w:u w:val="single"/>
        </w:rPr>
        <w:t>$800,000</w:t>
      </w:r>
      <w:r w:rsidR="001F1DB3">
        <w:rPr>
          <w:rFonts w:ascii="Times New Roman" w:hAnsi="Times New Roman" w:cs="Times New Roman"/>
          <w:sz w:val="18"/>
          <w:szCs w:val="18"/>
          <w:u w:val="single"/>
        </w:rPr>
        <w:t xml:space="preserve"> + </w:t>
      </w:r>
      <w:r w:rsidRPr="00EB68D2">
        <w:rPr>
          <w:rFonts w:ascii="Times New Roman" w:hAnsi="Times New Roman" w:cs="Times New Roman"/>
          <w:sz w:val="18"/>
          <w:szCs w:val="18"/>
          <w:u w:val="single"/>
        </w:rPr>
        <w:t>$200,000</w:t>
      </w:r>
      <w:r>
        <w:rPr>
          <w:rFonts w:ascii="Times New Roman" w:hAnsi="Times New Roman" w:cs="Times New Roman"/>
          <w:sz w:val="18"/>
          <w:szCs w:val="18"/>
          <w:u w:val="single"/>
        </w:rPr>
        <w:t xml:space="preserve"> </w:t>
      </w:r>
      <w:r w:rsidRPr="00EB68D2">
        <w:rPr>
          <w:rFonts w:ascii="Times New Roman" w:hAnsi="Times New Roman" w:cs="Times New Roman"/>
          <w:sz w:val="18"/>
          <w:szCs w:val="18"/>
        </w:rPr>
        <w:t>= $50,000/ha</w:t>
      </w:r>
    </w:p>
    <w:p w:rsidR="00B0388C" w:rsidRDefault="00F06252" w:rsidP="00B0388C">
      <w:pPr>
        <w:pStyle w:val="ListParagraph"/>
        <w:spacing w:before="240" w:after="0"/>
        <w:ind w:left="1134"/>
        <w:jc w:val="both"/>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20 ha</w:t>
      </w:r>
    </w:p>
    <w:p w:rsidR="0037114C" w:rsidRPr="0037757C" w:rsidRDefault="0037114C" w:rsidP="00FA27CF">
      <w:pPr>
        <w:contextualSpacing/>
        <w:jc w:val="both"/>
        <w:rPr>
          <w:rFonts w:ascii="Arial" w:hAnsi="Arial" w:cs="Arial"/>
          <w:b/>
          <w:sz w:val="20"/>
          <w:szCs w:val="20"/>
        </w:rPr>
      </w:pPr>
    </w:p>
    <w:p w:rsidR="009942BD" w:rsidRDefault="009942BD">
      <w:pPr>
        <w:rPr>
          <w:rFonts w:ascii="Arial" w:hAnsi="Arial" w:cs="Arial"/>
          <w:b/>
          <w:sz w:val="20"/>
          <w:szCs w:val="20"/>
        </w:rPr>
      </w:pPr>
      <w:r>
        <w:rPr>
          <w:rFonts w:ascii="Arial" w:hAnsi="Arial" w:cs="Arial"/>
          <w:b/>
          <w:sz w:val="20"/>
          <w:szCs w:val="20"/>
        </w:rPr>
        <w:br w:type="page"/>
      </w:r>
    </w:p>
    <w:p w:rsidR="00271320" w:rsidRDefault="00E86C8A" w:rsidP="00271320">
      <w:pPr>
        <w:jc w:val="both"/>
        <w:rPr>
          <w:rFonts w:ascii="Arial" w:hAnsi="Arial" w:cs="Arial"/>
          <w:b/>
          <w:sz w:val="20"/>
          <w:szCs w:val="20"/>
        </w:rPr>
      </w:pPr>
      <w:r>
        <w:rPr>
          <w:rFonts w:ascii="Arial" w:hAnsi="Arial" w:cs="Arial"/>
          <w:b/>
          <w:sz w:val="20"/>
          <w:szCs w:val="20"/>
        </w:rPr>
        <w:t>Method for calculating</w:t>
      </w:r>
      <w:r w:rsidR="00271320">
        <w:rPr>
          <w:rFonts w:ascii="Arial" w:hAnsi="Arial" w:cs="Arial"/>
          <w:b/>
          <w:sz w:val="20"/>
          <w:szCs w:val="20"/>
        </w:rPr>
        <w:t xml:space="preserve"> land credit amounts</w:t>
      </w:r>
      <w:r w:rsidR="00021389">
        <w:rPr>
          <w:rFonts w:ascii="Arial" w:hAnsi="Arial" w:cs="Arial"/>
          <w:b/>
          <w:sz w:val="20"/>
          <w:szCs w:val="20"/>
        </w:rPr>
        <w:t xml:space="preserve"> </w:t>
      </w:r>
    </w:p>
    <w:p w:rsidR="00CD5D87" w:rsidRPr="00FA27CF" w:rsidRDefault="004A3E1E" w:rsidP="00570983">
      <w:pPr>
        <w:pStyle w:val="ListParagraph"/>
        <w:numPr>
          <w:ilvl w:val="0"/>
          <w:numId w:val="1"/>
        </w:numPr>
        <w:spacing w:before="240" w:after="0"/>
        <w:ind w:left="567" w:hanging="567"/>
        <w:jc w:val="both"/>
        <w:rPr>
          <w:rFonts w:ascii="Times New Roman" w:hAnsi="Times New Roman" w:cs="Times New Roman"/>
        </w:rPr>
      </w:pPr>
      <w:r w:rsidRPr="00FA27CF">
        <w:rPr>
          <w:rFonts w:ascii="Times New Roman" w:hAnsi="Times New Roman" w:cs="Times New Roman"/>
        </w:rPr>
        <w:t xml:space="preserve">For each parcel of land for which a </w:t>
      </w:r>
      <w:r w:rsidR="00C47418" w:rsidRPr="00FA27CF">
        <w:rPr>
          <w:rFonts w:ascii="Times New Roman" w:hAnsi="Times New Roman" w:cs="Times New Roman"/>
        </w:rPr>
        <w:t xml:space="preserve">land credit amount </w:t>
      </w:r>
      <w:r w:rsidRPr="00FA27CF">
        <w:rPr>
          <w:rFonts w:ascii="Times New Roman" w:hAnsi="Times New Roman" w:cs="Times New Roman"/>
        </w:rPr>
        <w:t xml:space="preserve">must be paid the amount is </w:t>
      </w:r>
      <w:r w:rsidR="0053420B" w:rsidRPr="00FA27CF">
        <w:rPr>
          <w:rFonts w:ascii="Times New Roman" w:hAnsi="Times New Roman" w:cs="Times New Roman"/>
        </w:rPr>
        <w:t xml:space="preserve">calculated by applying the $/hectare rate </w:t>
      </w:r>
      <w:r w:rsidR="00BB4A56" w:rsidRPr="00FA27CF">
        <w:rPr>
          <w:rFonts w:ascii="Times New Roman" w:hAnsi="Times New Roman" w:cs="Times New Roman"/>
        </w:rPr>
        <w:t xml:space="preserve">for that parcel </w:t>
      </w:r>
      <w:r w:rsidR="0053420B" w:rsidRPr="00FA27CF">
        <w:rPr>
          <w:rFonts w:ascii="Times New Roman" w:hAnsi="Times New Roman" w:cs="Times New Roman"/>
        </w:rPr>
        <w:t xml:space="preserve">determined by clause </w:t>
      </w:r>
      <w:r w:rsidR="0004084F" w:rsidRPr="00FA27CF">
        <w:rPr>
          <w:rFonts w:ascii="Times New Roman" w:hAnsi="Times New Roman" w:cs="Times New Roman"/>
        </w:rPr>
        <w:fldChar w:fldCharType="begin"/>
      </w:r>
      <w:r w:rsidR="0004084F" w:rsidRPr="00FA27CF">
        <w:rPr>
          <w:rFonts w:ascii="Times New Roman" w:hAnsi="Times New Roman" w:cs="Times New Roman"/>
        </w:rPr>
        <w:instrText xml:space="preserve"> REF _Ref517963074 \r \h </w:instrText>
      </w:r>
      <w:r w:rsidR="0004084F" w:rsidRPr="00FA27CF">
        <w:rPr>
          <w:rFonts w:ascii="Times New Roman" w:hAnsi="Times New Roman" w:cs="Times New Roman"/>
        </w:rPr>
      </w:r>
      <w:r w:rsidR="0004084F" w:rsidRPr="00FA27CF">
        <w:rPr>
          <w:rFonts w:ascii="Times New Roman" w:hAnsi="Times New Roman" w:cs="Times New Roman"/>
        </w:rPr>
        <w:fldChar w:fldCharType="separate"/>
      </w:r>
      <w:r w:rsidR="00B42D1B">
        <w:rPr>
          <w:rFonts w:ascii="Times New Roman" w:hAnsi="Times New Roman" w:cs="Times New Roman"/>
        </w:rPr>
        <w:t>31</w:t>
      </w:r>
      <w:r w:rsidR="0004084F" w:rsidRPr="00FA27CF">
        <w:rPr>
          <w:rFonts w:ascii="Times New Roman" w:hAnsi="Times New Roman" w:cs="Times New Roman"/>
        </w:rPr>
        <w:fldChar w:fldCharType="end"/>
      </w:r>
      <w:r w:rsidR="0053420B" w:rsidRPr="00FA27CF">
        <w:rPr>
          <w:rFonts w:ascii="Times New Roman" w:hAnsi="Times New Roman" w:cs="Times New Roman"/>
        </w:rPr>
        <w:t xml:space="preserve"> to the a</w:t>
      </w:r>
      <w:r w:rsidR="00183F95" w:rsidRPr="00FA27CF">
        <w:rPr>
          <w:rFonts w:ascii="Times New Roman" w:hAnsi="Times New Roman" w:cs="Times New Roman"/>
        </w:rPr>
        <w:t>rea</w:t>
      </w:r>
      <w:r w:rsidR="0053420B" w:rsidRPr="00FA27CF">
        <w:rPr>
          <w:rFonts w:ascii="Times New Roman" w:hAnsi="Times New Roman" w:cs="Times New Roman"/>
        </w:rPr>
        <w:t xml:space="preserve"> (in hectares) of </w:t>
      </w:r>
      <w:r w:rsidR="00183F95" w:rsidRPr="00FA27CF">
        <w:rPr>
          <w:rFonts w:ascii="Times New Roman" w:hAnsi="Times New Roman" w:cs="Times New Roman"/>
        </w:rPr>
        <w:t xml:space="preserve">inner </w:t>
      </w:r>
      <w:r w:rsidR="0053420B" w:rsidRPr="00FA27CF">
        <w:rPr>
          <w:rFonts w:ascii="Times New Roman" w:hAnsi="Times New Roman" w:cs="Times New Roman"/>
        </w:rPr>
        <w:t xml:space="preserve">public purpose land </w:t>
      </w:r>
      <w:r w:rsidR="00183F95" w:rsidRPr="00FA27CF">
        <w:rPr>
          <w:rFonts w:ascii="Times New Roman" w:hAnsi="Times New Roman" w:cs="Times New Roman"/>
        </w:rPr>
        <w:t>with</w:t>
      </w:r>
      <w:r w:rsidR="0053420B" w:rsidRPr="00FA27CF">
        <w:rPr>
          <w:rFonts w:ascii="Times New Roman" w:hAnsi="Times New Roman" w:cs="Times New Roman"/>
        </w:rPr>
        <w:t>in the parcel that is</w:t>
      </w:r>
      <w:r w:rsidR="0053420B" w:rsidRPr="00070F9C">
        <w:t xml:space="preserve"> </w:t>
      </w:r>
      <w:r w:rsidR="0053420B" w:rsidRPr="00FA27CF">
        <w:rPr>
          <w:rFonts w:ascii="Times New Roman" w:hAnsi="Times New Roman" w:cs="Times New Roman"/>
        </w:rPr>
        <w:t>above the ICP land contribution percentage.</w:t>
      </w:r>
    </w:p>
    <w:p w:rsidR="00BB0313" w:rsidRDefault="00BB0313">
      <w:pPr>
        <w:rPr>
          <w:rFonts w:ascii="Times New Roman" w:hAnsi="Times New Roman" w:cs="Times New Roman"/>
        </w:rPr>
      </w:pPr>
    </w:p>
    <w:p w:rsidR="00EA6761" w:rsidRPr="007F707C" w:rsidRDefault="00EA6761" w:rsidP="00EA6761">
      <w:pPr>
        <w:jc w:val="both"/>
        <w:rPr>
          <w:rFonts w:ascii="Times New Roman" w:hAnsi="Times New Roman" w:cs="Times New Roman"/>
        </w:rPr>
      </w:pPr>
      <w:r w:rsidRPr="006356BF">
        <w:rPr>
          <w:rFonts w:ascii="Arial" w:hAnsi="Arial" w:cs="Arial"/>
          <w:b/>
          <w:sz w:val="20"/>
          <w:szCs w:val="20"/>
        </w:rPr>
        <w:t xml:space="preserve">Method </w:t>
      </w:r>
      <w:r>
        <w:rPr>
          <w:rFonts w:ascii="Arial" w:hAnsi="Arial" w:cs="Arial"/>
          <w:b/>
          <w:sz w:val="20"/>
          <w:szCs w:val="20"/>
        </w:rPr>
        <w:t>of</w:t>
      </w:r>
      <w:r w:rsidRPr="006356BF">
        <w:rPr>
          <w:rFonts w:ascii="Arial" w:hAnsi="Arial" w:cs="Arial"/>
          <w:b/>
          <w:sz w:val="20"/>
          <w:szCs w:val="20"/>
        </w:rPr>
        <w:t xml:space="preserve"> </w:t>
      </w:r>
      <w:r w:rsidRPr="0037757C">
        <w:rPr>
          <w:rFonts w:ascii="Arial" w:hAnsi="Arial" w:cs="Arial"/>
          <w:b/>
          <w:sz w:val="20"/>
          <w:szCs w:val="20"/>
        </w:rPr>
        <w:t>adjustment</w:t>
      </w:r>
      <w:r>
        <w:rPr>
          <w:rFonts w:ascii="Arial" w:hAnsi="Arial" w:cs="Arial"/>
          <w:b/>
          <w:sz w:val="20"/>
          <w:szCs w:val="20"/>
        </w:rPr>
        <w:t xml:space="preserve"> of </w:t>
      </w:r>
      <w:r w:rsidRPr="006356BF">
        <w:rPr>
          <w:rFonts w:ascii="Arial" w:hAnsi="Arial" w:cs="Arial"/>
          <w:b/>
          <w:sz w:val="20"/>
          <w:szCs w:val="20"/>
        </w:rPr>
        <w:t xml:space="preserve">estimated </w:t>
      </w:r>
      <w:r w:rsidR="00526A7F">
        <w:rPr>
          <w:rFonts w:ascii="Arial" w:hAnsi="Arial" w:cs="Arial"/>
          <w:b/>
          <w:sz w:val="20"/>
          <w:szCs w:val="20"/>
        </w:rPr>
        <w:t xml:space="preserve">inner </w:t>
      </w:r>
      <w:r>
        <w:rPr>
          <w:rFonts w:ascii="Arial" w:hAnsi="Arial" w:cs="Arial"/>
          <w:b/>
          <w:sz w:val="20"/>
          <w:szCs w:val="20"/>
        </w:rPr>
        <w:t xml:space="preserve">public purpose land </w:t>
      </w:r>
      <w:r w:rsidRPr="006356BF">
        <w:rPr>
          <w:rFonts w:ascii="Arial" w:hAnsi="Arial" w:cs="Arial"/>
          <w:b/>
          <w:sz w:val="20"/>
          <w:szCs w:val="20"/>
        </w:rPr>
        <w:t>value</w:t>
      </w:r>
      <w:r>
        <w:rPr>
          <w:rFonts w:ascii="Arial" w:hAnsi="Arial" w:cs="Arial"/>
          <w:b/>
          <w:sz w:val="20"/>
          <w:szCs w:val="20"/>
        </w:rPr>
        <w:t>s</w:t>
      </w:r>
      <w:r w:rsidR="00021389">
        <w:rPr>
          <w:rFonts w:ascii="Arial" w:hAnsi="Arial" w:cs="Arial"/>
          <w:b/>
          <w:sz w:val="20"/>
          <w:szCs w:val="20"/>
        </w:rPr>
        <w:t xml:space="preserve"> </w:t>
      </w:r>
    </w:p>
    <w:p w:rsidR="00EA6761" w:rsidRPr="00EB68D2" w:rsidRDefault="000A7F9B" w:rsidP="0037757C">
      <w:pPr>
        <w:pStyle w:val="ListParagraph"/>
        <w:numPr>
          <w:ilvl w:val="0"/>
          <w:numId w:val="1"/>
        </w:numPr>
        <w:ind w:left="567" w:hanging="567"/>
        <w:contextualSpacing w:val="0"/>
        <w:jc w:val="both"/>
      </w:pPr>
      <w:bookmarkStart w:id="17" w:name="_Ref517775829"/>
      <w:bookmarkStart w:id="18" w:name="_Hlk517965349"/>
      <w:r>
        <w:rPr>
          <w:rFonts w:ascii="Times New Roman" w:hAnsi="Times New Roman" w:cs="Times New Roman"/>
        </w:rPr>
        <w:t>F</w:t>
      </w:r>
      <w:r w:rsidR="004838F4">
        <w:rPr>
          <w:rFonts w:ascii="Times New Roman" w:hAnsi="Times New Roman" w:cs="Times New Roman"/>
        </w:rPr>
        <w:t xml:space="preserve">or those parcels of land for which an estimate of inner public purpose land </w:t>
      </w:r>
      <w:r w:rsidR="008A7FCD">
        <w:rPr>
          <w:rFonts w:ascii="Times New Roman" w:hAnsi="Times New Roman" w:cs="Times New Roman"/>
        </w:rPr>
        <w:t xml:space="preserve">value </w:t>
      </w:r>
      <w:r w:rsidR="004838F4">
        <w:rPr>
          <w:rFonts w:ascii="Times New Roman" w:hAnsi="Times New Roman" w:cs="Times New Roman"/>
        </w:rPr>
        <w:t xml:space="preserve">report has been prepared, </w:t>
      </w:r>
      <w:bookmarkStart w:id="19" w:name="_Hlk515025516"/>
      <w:r w:rsidR="008A7FCD">
        <w:rPr>
          <w:rFonts w:ascii="Times New Roman" w:hAnsi="Times New Roman" w:cs="Times New Roman"/>
        </w:rPr>
        <w:t xml:space="preserve">a revised report </w:t>
      </w:r>
      <w:r w:rsidR="00EA6761" w:rsidRPr="00EB68D2">
        <w:rPr>
          <w:rFonts w:ascii="Times New Roman" w:hAnsi="Times New Roman" w:cs="Times New Roman"/>
        </w:rPr>
        <w:t xml:space="preserve">must </w:t>
      </w:r>
      <w:r w:rsidR="004838F4">
        <w:rPr>
          <w:rFonts w:ascii="Times New Roman" w:hAnsi="Times New Roman" w:cs="Times New Roman"/>
        </w:rPr>
        <w:t xml:space="preserve">be </w:t>
      </w:r>
      <w:r w:rsidR="008A7FCD">
        <w:rPr>
          <w:rFonts w:ascii="Times New Roman" w:hAnsi="Times New Roman" w:cs="Times New Roman"/>
        </w:rPr>
        <w:t xml:space="preserve">prepared </w:t>
      </w:r>
      <w:r w:rsidR="007C1DF9">
        <w:rPr>
          <w:rFonts w:ascii="Times New Roman" w:hAnsi="Times New Roman" w:cs="Times New Roman"/>
        </w:rPr>
        <w:t>on</w:t>
      </w:r>
      <w:r w:rsidR="002A78F0">
        <w:rPr>
          <w:rFonts w:ascii="Times New Roman" w:hAnsi="Times New Roman" w:cs="Times New Roman"/>
        </w:rPr>
        <w:t xml:space="preserve"> </w:t>
      </w:r>
      <w:bookmarkEnd w:id="17"/>
      <w:r w:rsidR="007C1DF9" w:rsidRPr="0037757C">
        <w:rPr>
          <w:rFonts w:ascii="Times New Roman" w:hAnsi="Times New Roman" w:cs="Times New Roman"/>
        </w:rPr>
        <w:t xml:space="preserve">1 July </w:t>
      </w:r>
      <w:r w:rsidR="00AD4FF6" w:rsidRPr="0037757C">
        <w:rPr>
          <w:rFonts w:ascii="Times New Roman" w:hAnsi="Times New Roman" w:cs="Times New Roman"/>
        </w:rPr>
        <w:t xml:space="preserve">of </w:t>
      </w:r>
      <w:r w:rsidR="007C1DF9" w:rsidRPr="0037757C">
        <w:rPr>
          <w:rFonts w:ascii="Times New Roman" w:hAnsi="Times New Roman" w:cs="Times New Roman"/>
        </w:rPr>
        <w:t xml:space="preserve">each subsequent </w:t>
      </w:r>
      <w:r w:rsidR="00AD4FF6" w:rsidRPr="0037757C">
        <w:rPr>
          <w:rFonts w:ascii="Times New Roman" w:hAnsi="Times New Roman" w:cs="Times New Roman"/>
        </w:rPr>
        <w:t xml:space="preserve">third </w:t>
      </w:r>
      <w:r w:rsidR="007C1DF9" w:rsidRPr="0037757C">
        <w:rPr>
          <w:rFonts w:ascii="Times New Roman" w:hAnsi="Times New Roman" w:cs="Times New Roman"/>
        </w:rPr>
        <w:t>financial year</w:t>
      </w:r>
      <w:r w:rsidR="00AD4FF6" w:rsidRPr="0037757C">
        <w:rPr>
          <w:rFonts w:ascii="Times New Roman" w:hAnsi="Times New Roman" w:cs="Times New Roman"/>
        </w:rPr>
        <w:t xml:space="preserve"> after the commencement date of the infrastructure contributions plan. </w:t>
      </w:r>
    </w:p>
    <w:p w:rsidR="00183F95" w:rsidRDefault="00AD4FF6" w:rsidP="00EB68D2">
      <w:pPr>
        <w:pStyle w:val="ListParagraph"/>
        <w:numPr>
          <w:ilvl w:val="0"/>
          <w:numId w:val="1"/>
        </w:numPr>
        <w:ind w:left="567" w:hanging="567"/>
        <w:contextualSpacing w:val="0"/>
        <w:jc w:val="both"/>
        <w:rPr>
          <w:rFonts w:ascii="Times New Roman" w:hAnsi="Times New Roman" w:cs="Times New Roman"/>
        </w:rPr>
      </w:pPr>
      <w:bookmarkStart w:id="20" w:name="_Hlk515026440"/>
      <w:bookmarkStart w:id="21" w:name="_Ref517777906"/>
      <w:bookmarkStart w:id="22" w:name="_Ref512256490"/>
      <w:bookmarkEnd w:id="19"/>
      <w:r>
        <w:rPr>
          <w:rFonts w:ascii="Times New Roman" w:hAnsi="Times New Roman" w:cs="Times New Roman"/>
        </w:rPr>
        <w:t>For the purposes of clause</w:t>
      </w:r>
      <w:r w:rsidR="002A78F0">
        <w:rPr>
          <w:rFonts w:ascii="Times New Roman" w:hAnsi="Times New Roman" w:cs="Times New Roman"/>
        </w:rPr>
        <w:t xml:space="preserve"> </w:t>
      </w:r>
      <w:r w:rsidR="00823E7D">
        <w:rPr>
          <w:rFonts w:ascii="Times New Roman" w:hAnsi="Times New Roman" w:cs="Times New Roman"/>
        </w:rPr>
        <w:t>35</w:t>
      </w:r>
      <w:r>
        <w:rPr>
          <w:rFonts w:ascii="Times New Roman" w:hAnsi="Times New Roman" w:cs="Times New Roman"/>
        </w:rPr>
        <w:t xml:space="preserve">, </w:t>
      </w:r>
      <w:r w:rsidR="008A7FCD">
        <w:rPr>
          <w:rFonts w:ascii="Times New Roman" w:hAnsi="Times New Roman" w:cs="Times New Roman"/>
        </w:rPr>
        <w:t>an</w:t>
      </w:r>
      <w:r w:rsidR="007766D9">
        <w:rPr>
          <w:rFonts w:ascii="Times New Roman" w:hAnsi="Times New Roman" w:cs="Times New Roman"/>
        </w:rPr>
        <w:t xml:space="preserve"> estimate of inner public purpose land </w:t>
      </w:r>
      <w:r w:rsidR="008A7FCD">
        <w:rPr>
          <w:rFonts w:ascii="Times New Roman" w:hAnsi="Times New Roman" w:cs="Times New Roman"/>
        </w:rPr>
        <w:t xml:space="preserve">value report must be prepared </w:t>
      </w:r>
      <w:r>
        <w:rPr>
          <w:rFonts w:ascii="Times New Roman" w:hAnsi="Times New Roman" w:cs="Times New Roman"/>
        </w:rPr>
        <w:t xml:space="preserve">in accordance with Division 4 of Part 3AB of the Act, </w:t>
      </w:r>
      <w:r w:rsidR="007766D9">
        <w:rPr>
          <w:rFonts w:ascii="Times New Roman" w:hAnsi="Times New Roman" w:cs="Times New Roman"/>
        </w:rPr>
        <w:t xml:space="preserve">using the methodology set out in clause </w:t>
      </w:r>
      <w:r w:rsidR="007766D9">
        <w:rPr>
          <w:rFonts w:ascii="Times New Roman" w:hAnsi="Times New Roman" w:cs="Times New Roman"/>
        </w:rPr>
        <w:fldChar w:fldCharType="begin"/>
      </w:r>
      <w:r w:rsidR="007766D9">
        <w:rPr>
          <w:rFonts w:ascii="Times New Roman" w:hAnsi="Times New Roman" w:cs="Times New Roman"/>
        </w:rPr>
        <w:instrText xml:space="preserve"> REF _Ref512256378 \r \h </w:instrText>
      </w:r>
      <w:r w:rsidR="007766D9">
        <w:rPr>
          <w:rFonts w:ascii="Times New Roman" w:hAnsi="Times New Roman" w:cs="Times New Roman"/>
        </w:rPr>
      </w:r>
      <w:r w:rsidR="007766D9">
        <w:rPr>
          <w:rFonts w:ascii="Times New Roman" w:hAnsi="Times New Roman" w:cs="Times New Roman"/>
        </w:rPr>
        <w:fldChar w:fldCharType="separate"/>
      </w:r>
      <w:r w:rsidR="00B42D1B">
        <w:rPr>
          <w:rFonts w:ascii="Times New Roman" w:hAnsi="Times New Roman" w:cs="Times New Roman"/>
        </w:rPr>
        <w:t>31</w:t>
      </w:r>
      <w:r w:rsidR="007766D9">
        <w:rPr>
          <w:rFonts w:ascii="Times New Roman" w:hAnsi="Times New Roman" w:cs="Times New Roman"/>
        </w:rPr>
        <w:fldChar w:fldCharType="end"/>
      </w:r>
      <w:r w:rsidR="007766D9">
        <w:rPr>
          <w:rFonts w:ascii="Times New Roman" w:hAnsi="Times New Roman" w:cs="Times New Roman"/>
        </w:rPr>
        <w:t xml:space="preserve"> of this Annexure</w:t>
      </w:r>
      <w:bookmarkEnd w:id="18"/>
      <w:bookmarkEnd w:id="20"/>
      <w:r w:rsidR="007766D9">
        <w:rPr>
          <w:rFonts w:ascii="Times New Roman" w:hAnsi="Times New Roman" w:cs="Times New Roman"/>
        </w:rPr>
        <w:t>.</w:t>
      </w:r>
      <w:bookmarkEnd w:id="21"/>
      <w:r w:rsidR="007766D9">
        <w:rPr>
          <w:rFonts w:ascii="Times New Roman" w:hAnsi="Times New Roman" w:cs="Times New Roman"/>
        </w:rPr>
        <w:t xml:space="preserve"> </w:t>
      </w:r>
      <w:bookmarkEnd w:id="22"/>
      <w:r w:rsidR="004F4BF9">
        <w:rPr>
          <w:rFonts w:ascii="Times New Roman" w:hAnsi="Times New Roman" w:cs="Times New Roman"/>
        </w:rPr>
        <w:t xml:space="preserve"> </w:t>
      </w:r>
    </w:p>
    <w:p w:rsidR="00EA6761" w:rsidRDefault="000A7F9B" w:rsidP="00EB68D2">
      <w:pPr>
        <w:pStyle w:val="ListParagraph"/>
        <w:numPr>
          <w:ilvl w:val="0"/>
          <w:numId w:val="1"/>
        </w:numPr>
        <w:ind w:left="567" w:hanging="567"/>
        <w:contextualSpacing w:val="0"/>
        <w:jc w:val="both"/>
        <w:rPr>
          <w:rFonts w:ascii="Times New Roman" w:hAnsi="Times New Roman" w:cs="Times New Roman"/>
        </w:rPr>
      </w:pPr>
      <w:r>
        <w:rPr>
          <w:rFonts w:ascii="Times New Roman" w:hAnsi="Times New Roman" w:cs="Times New Roman"/>
        </w:rPr>
        <w:t>Clause 3</w:t>
      </w:r>
      <w:r w:rsidR="00823E7D">
        <w:rPr>
          <w:rFonts w:ascii="Times New Roman" w:hAnsi="Times New Roman" w:cs="Times New Roman"/>
        </w:rPr>
        <w:t>5</w:t>
      </w:r>
      <w:r>
        <w:rPr>
          <w:rFonts w:ascii="Times New Roman" w:hAnsi="Times New Roman" w:cs="Times New Roman"/>
        </w:rPr>
        <w:t xml:space="preserve"> does not apply to </w:t>
      </w:r>
      <w:r w:rsidR="00183F95">
        <w:rPr>
          <w:rFonts w:ascii="Times New Roman" w:hAnsi="Times New Roman" w:cs="Times New Roman"/>
        </w:rPr>
        <w:t>any inner public purpose land has been provided by a land owner in accordance with section 46G</w:t>
      </w:r>
      <w:r>
        <w:rPr>
          <w:rFonts w:ascii="Times New Roman" w:hAnsi="Times New Roman" w:cs="Times New Roman"/>
        </w:rPr>
        <w:t>V of the Act</w:t>
      </w:r>
      <w:r w:rsidR="00183F95">
        <w:rPr>
          <w:rFonts w:ascii="Times New Roman" w:hAnsi="Times New Roman" w:cs="Times New Roman"/>
        </w:rPr>
        <w:t xml:space="preserve">. </w:t>
      </w:r>
    </w:p>
    <w:bookmarkEnd w:id="12"/>
    <w:p w:rsidR="00EA6761" w:rsidRDefault="00EA6761" w:rsidP="00EA6761">
      <w:pPr>
        <w:pStyle w:val="ListParagraph"/>
        <w:ind w:left="0"/>
        <w:contextualSpacing w:val="0"/>
        <w:jc w:val="both"/>
        <w:rPr>
          <w:rFonts w:ascii="Times New Roman" w:hAnsi="Times New Roman" w:cs="Times New Roman"/>
        </w:rPr>
      </w:pPr>
      <w:r w:rsidRPr="00175643">
        <w:rPr>
          <w:rFonts w:ascii="Arial" w:hAnsi="Arial" w:cs="Arial"/>
          <w:b/>
          <w:sz w:val="20"/>
          <w:szCs w:val="20"/>
        </w:rPr>
        <w:t xml:space="preserve">Method </w:t>
      </w:r>
      <w:r>
        <w:rPr>
          <w:rFonts w:ascii="Arial" w:hAnsi="Arial" w:cs="Arial"/>
          <w:b/>
          <w:sz w:val="20"/>
          <w:szCs w:val="20"/>
        </w:rPr>
        <w:t>of</w:t>
      </w:r>
      <w:r w:rsidRPr="00175643">
        <w:rPr>
          <w:rFonts w:ascii="Arial" w:hAnsi="Arial" w:cs="Arial"/>
          <w:b/>
          <w:sz w:val="20"/>
          <w:szCs w:val="20"/>
        </w:rPr>
        <w:t xml:space="preserve"> </w:t>
      </w:r>
      <w:r w:rsidRPr="0037757C">
        <w:rPr>
          <w:rFonts w:ascii="Arial" w:hAnsi="Arial" w:cs="Arial"/>
          <w:b/>
          <w:sz w:val="20"/>
          <w:szCs w:val="20"/>
        </w:rPr>
        <w:t>adjustment</w:t>
      </w:r>
      <w:r>
        <w:rPr>
          <w:rFonts w:ascii="Arial" w:hAnsi="Arial" w:cs="Arial"/>
          <w:b/>
          <w:sz w:val="20"/>
          <w:szCs w:val="20"/>
        </w:rPr>
        <w:t xml:space="preserve"> of </w:t>
      </w:r>
      <w:r w:rsidRPr="001254C9">
        <w:rPr>
          <w:rFonts w:ascii="Arial" w:hAnsi="Arial" w:cs="Arial"/>
          <w:b/>
          <w:sz w:val="20"/>
          <w:szCs w:val="20"/>
        </w:rPr>
        <w:t>land equalisation amounts per parcel</w:t>
      </w:r>
      <w:r w:rsidR="00021389">
        <w:rPr>
          <w:rFonts w:ascii="Arial" w:hAnsi="Arial" w:cs="Arial"/>
          <w:b/>
          <w:sz w:val="20"/>
          <w:szCs w:val="20"/>
        </w:rPr>
        <w:t xml:space="preserve"> </w:t>
      </w:r>
    </w:p>
    <w:p w:rsidR="00823E7D" w:rsidRPr="0037757C" w:rsidRDefault="00823E7D" w:rsidP="0037757C">
      <w:pPr>
        <w:rPr>
          <w:rFonts w:ascii="Times New Roman" w:hAnsi="Times New Roman" w:cs="Times New Roman"/>
          <w:u w:val="single"/>
        </w:rPr>
      </w:pPr>
      <w:bookmarkStart w:id="23" w:name="_Ref517776345"/>
      <w:r w:rsidRPr="0037757C">
        <w:rPr>
          <w:rFonts w:ascii="Times New Roman" w:hAnsi="Times New Roman" w:cs="Times New Roman"/>
          <w:u w:val="single"/>
        </w:rPr>
        <w:t xml:space="preserve">Adjustment </w:t>
      </w:r>
      <w:r>
        <w:rPr>
          <w:rFonts w:ascii="Times New Roman" w:hAnsi="Times New Roman" w:cs="Times New Roman"/>
          <w:u w:val="single"/>
        </w:rPr>
        <w:t xml:space="preserve">of land equalisation amount in the years </w:t>
      </w:r>
      <w:r w:rsidRPr="0037757C">
        <w:rPr>
          <w:rFonts w:ascii="Times New Roman" w:hAnsi="Times New Roman" w:cs="Times New Roman"/>
          <w:u w:val="single"/>
        </w:rPr>
        <w:t xml:space="preserve">when the </w:t>
      </w:r>
      <w:r>
        <w:rPr>
          <w:rFonts w:ascii="Times New Roman" w:hAnsi="Times New Roman" w:cs="Times New Roman"/>
          <w:u w:val="single"/>
        </w:rPr>
        <w:t xml:space="preserve">estimated </w:t>
      </w:r>
      <w:r w:rsidRPr="0037757C">
        <w:rPr>
          <w:rFonts w:ascii="Times New Roman" w:hAnsi="Times New Roman" w:cs="Times New Roman"/>
          <w:u w:val="single"/>
        </w:rPr>
        <w:t>value of inner public purpose land is re-estimated</w:t>
      </w:r>
    </w:p>
    <w:p w:rsidR="003E5A95" w:rsidRPr="0037757C" w:rsidRDefault="00DF5C1E" w:rsidP="0037757C">
      <w:pPr>
        <w:pStyle w:val="ListParagraph"/>
        <w:numPr>
          <w:ilvl w:val="0"/>
          <w:numId w:val="1"/>
        </w:numPr>
        <w:spacing w:before="240"/>
        <w:ind w:left="567" w:hanging="567"/>
        <w:rPr>
          <w:rFonts w:ascii="Times New Roman" w:hAnsi="Times New Roman" w:cs="Times New Roman"/>
        </w:rPr>
      </w:pPr>
      <w:r w:rsidRPr="00B47DDA">
        <w:rPr>
          <w:rFonts w:ascii="Times New Roman" w:hAnsi="Times New Roman" w:cs="Times New Roman"/>
        </w:rPr>
        <w:t>For</w:t>
      </w:r>
      <w:r>
        <w:rPr>
          <w:rFonts w:ascii="Times New Roman" w:hAnsi="Times New Roman" w:cs="Times New Roman"/>
        </w:rPr>
        <w:t xml:space="preserve"> each financial year in which </w:t>
      </w:r>
      <w:r w:rsidRPr="00B47DDA">
        <w:rPr>
          <w:rFonts w:ascii="Times New Roman" w:hAnsi="Times New Roman" w:cs="Times New Roman"/>
        </w:rPr>
        <w:t xml:space="preserve">a </w:t>
      </w:r>
      <w:r w:rsidR="008A7FCD">
        <w:rPr>
          <w:rFonts w:ascii="Times New Roman" w:hAnsi="Times New Roman" w:cs="Times New Roman"/>
        </w:rPr>
        <w:t xml:space="preserve">revised </w:t>
      </w:r>
      <w:r w:rsidRPr="00B47DDA">
        <w:rPr>
          <w:rFonts w:ascii="Times New Roman" w:hAnsi="Times New Roman" w:cs="Times New Roman"/>
        </w:rPr>
        <w:t xml:space="preserve">estimate of inner public purpose land </w:t>
      </w:r>
      <w:r w:rsidR="008A7FCD">
        <w:rPr>
          <w:rFonts w:ascii="Times New Roman" w:hAnsi="Times New Roman" w:cs="Times New Roman"/>
        </w:rPr>
        <w:t xml:space="preserve">value </w:t>
      </w:r>
      <w:r w:rsidRPr="00B47DDA">
        <w:rPr>
          <w:rFonts w:ascii="Times New Roman" w:hAnsi="Times New Roman" w:cs="Times New Roman"/>
        </w:rPr>
        <w:t>report has been prepared</w:t>
      </w:r>
      <w:r>
        <w:rPr>
          <w:rFonts w:ascii="Times New Roman" w:hAnsi="Times New Roman" w:cs="Times New Roman"/>
        </w:rPr>
        <w:t xml:space="preserve"> </w:t>
      </w:r>
      <w:r w:rsidR="008A7FCD">
        <w:rPr>
          <w:rFonts w:ascii="Times New Roman" w:hAnsi="Times New Roman" w:cs="Times New Roman"/>
        </w:rPr>
        <w:t xml:space="preserve">for the purposes of </w:t>
      </w:r>
      <w:r>
        <w:rPr>
          <w:rFonts w:ascii="Times New Roman" w:hAnsi="Times New Roman" w:cs="Times New Roman"/>
        </w:rPr>
        <w:t xml:space="preserve">clause </w:t>
      </w:r>
      <w:r w:rsidR="00823E7D">
        <w:rPr>
          <w:rFonts w:ascii="Times New Roman" w:hAnsi="Times New Roman" w:cs="Times New Roman"/>
        </w:rPr>
        <w:t>35</w:t>
      </w:r>
      <w:r w:rsidRPr="00B47DDA">
        <w:rPr>
          <w:rFonts w:ascii="Times New Roman" w:hAnsi="Times New Roman" w:cs="Times New Roman"/>
        </w:rPr>
        <w:t xml:space="preserve">, </w:t>
      </w:r>
      <w:r w:rsidR="008A7FCD">
        <w:rPr>
          <w:rFonts w:ascii="Times New Roman" w:hAnsi="Times New Roman" w:cs="Times New Roman"/>
        </w:rPr>
        <w:t xml:space="preserve">for each parcel of land for which a land equalisation amount must be provided, </w:t>
      </w:r>
      <w:r>
        <w:rPr>
          <w:rFonts w:ascii="Times New Roman" w:hAnsi="Times New Roman" w:cs="Times New Roman"/>
        </w:rPr>
        <w:t>t</w:t>
      </w:r>
      <w:r w:rsidRPr="00B47DDA">
        <w:rPr>
          <w:rFonts w:ascii="Times New Roman" w:hAnsi="Times New Roman" w:cs="Times New Roman"/>
        </w:rPr>
        <w:t xml:space="preserve">he amount must be adjusted </w:t>
      </w:r>
      <w:r w:rsidR="00B736BA">
        <w:rPr>
          <w:rFonts w:ascii="Times New Roman" w:hAnsi="Times New Roman" w:cs="Times New Roman"/>
        </w:rPr>
        <w:t>using the methodology set out in clauses 3</w:t>
      </w:r>
      <w:r w:rsidR="00823E7D">
        <w:rPr>
          <w:rFonts w:ascii="Times New Roman" w:hAnsi="Times New Roman" w:cs="Times New Roman"/>
        </w:rPr>
        <w:t>2</w:t>
      </w:r>
      <w:r w:rsidR="00B736BA">
        <w:rPr>
          <w:rFonts w:ascii="Times New Roman" w:hAnsi="Times New Roman" w:cs="Times New Roman"/>
        </w:rPr>
        <w:t xml:space="preserve"> and 3</w:t>
      </w:r>
      <w:r w:rsidR="00823E7D">
        <w:rPr>
          <w:rFonts w:ascii="Times New Roman" w:hAnsi="Times New Roman" w:cs="Times New Roman"/>
        </w:rPr>
        <w:t>3</w:t>
      </w:r>
      <w:r w:rsidR="00B736BA">
        <w:rPr>
          <w:rFonts w:ascii="Times New Roman" w:hAnsi="Times New Roman" w:cs="Times New Roman"/>
        </w:rPr>
        <w:t xml:space="preserve"> using:</w:t>
      </w:r>
    </w:p>
    <w:p w:rsidR="003E5A95" w:rsidRPr="0037757C" w:rsidRDefault="00DF5C1E" w:rsidP="0037757C">
      <w:pPr>
        <w:pStyle w:val="ListParagraph"/>
        <w:numPr>
          <w:ilvl w:val="3"/>
          <w:numId w:val="1"/>
        </w:numPr>
        <w:ind w:left="993" w:hanging="426"/>
        <w:rPr>
          <w:rFonts w:ascii="Times New Roman" w:hAnsi="Times New Roman" w:cs="Times New Roman"/>
        </w:rPr>
      </w:pPr>
      <w:r w:rsidRPr="00B47DDA">
        <w:rPr>
          <w:rFonts w:ascii="Times New Roman" w:hAnsi="Times New Roman" w:cs="Times New Roman"/>
        </w:rPr>
        <w:t xml:space="preserve"> the land credit amounts </w:t>
      </w:r>
      <w:r w:rsidR="00B736BA">
        <w:rPr>
          <w:rFonts w:ascii="Times New Roman" w:hAnsi="Times New Roman" w:cs="Times New Roman"/>
        </w:rPr>
        <w:t>adjusted</w:t>
      </w:r>
      <w:r>
        <w:rPr>
          <w:rFonts w:ascii="Times New Roman" w:hAnsi="Times New Roman" w:cs="Times New Roman"/>
        </w:rPr>
        <w:t xml:space="preserve"> </w:t>
      </w:r>
      <w:r w:rsidRPr="00B47DDA">
        <w:rPr>
          <w:rFonts w:ascii="Times New Roman" w:hAnsi="Times New Roman" w:cs="Times New Roman"/>
        </w:rPr>
        <w:t xml:space="preserve">in accordance with clauses </w:t>
      </w:r>
      <w:r w:rsidRPr="0037757C">
        <w:rPr>
          <w:rFonts w:ascii="Times New Roman" w:hAnsi="Times New Roman" w:cs="Times New Roman"/>
        </w:rPr>
        <w:fldChar w:fldCharType="begin"/>
      </w:r>
      <w:r w:rsidRPr="0037757C">
        <w:rPr>
          <w:rFonts w:ascii="Times New Roman" w:hAnsi="Times New Roman" w:cs="Times New Roman"/>
        </w:rPr>
        <w:instrText xml:space="preserve"> REF _Ref517776489 \r \h  \* MERGEFORMAT </w:instrText>
      </w:r>
      <w:r w:rsidRPr="0037757C">
        <w:rPr>
          <w:rFonts w:ascii="Times New Roman" w:hAnsi="Times New Roman" w:cs="Times New Roman"/>
        </w:rPr>
      </w:r>
      <w:r w:rsidRPr="0037757C">
        <w:rPr>
          <w:rFonts w:ascii="Times New Roman" w:hAnsi="Times New Roman" w:cs="Times New Roman"/>
        </w:rPr>
        <w:fldChar w:fldCharType="separate"/>
      </w:r>
      <w:r w:rsidR="00B42D1B">
        <w:rPr>
          <w:rFonts w:ascii="Times New Roman" w:hAnsi="Times New Roman" w:cs="Times New Roman"/>
        </w:rPr>
        <w:t>41</w:t>
      </w:r>
      <w:r w:rsidRPr="0037757C">
        <w:rPr>
          <w:rFonts w:ascii="Times New Roman" w:hAnsi="Times New Roman" w:cs="Times New Roman"/>
        </w:rPr>
        <w:fldChar w:fldCharType="end"/>
      </w:r>
      <w:r w:rsidRPr="0037757C">
        <w:rPr>
          <w:rFonts w:ascii="Times New Roman" w:hAnsi="Times New Roman" w:cs="Times New Roman"/>
        </w:rPr>
        <w:t xml:space="preserve"> </w:t>
      </w:r>
      <w:r w:rsidRPr="00B47DDA">
        <w:rPr>
          <w:rFonts w:ascii="Times New Roman" w:hAnsi="Times New Roman" w:cs="Times New Roman"/>
        </w:rPr>
        <w:t>of this Annexure</w:t>
      </w:r>
      <w:r w:rsidR="003E5A95">
        <w:rPr>
          <w:rFonts w:ascii="Times New Roman" w:hAnsi="Times New Roman" w:cs="Times New Roman"/>
        </w:rPr>
        <w:t>;</w:t>
      </w:r>
      <w:r w:rsidRPr="00B47DDA">
        <w:rPr>
          <w:rFonts w:ascii="Times New Roman" w:hAnsi="Times New Roman" w:cs="Times New Roman"/>
        </w:rPr>
        <w:t xml:space="preserve"> and</w:t>
      </w:r>
    </w:p>
    <w:p w:rsidR="00DF5C1E" w:rsidRDefault="00DF5C1E" w:rsidP="0037757C">
      <w:pPr>
        <w:pStyle w:val="ListParagraph"/>
        <w:numPr>
          <w:ilvl w:val="3"/>
          <w:numId w:val="1"/>
        </w:numPr>
        <w:ind w:left="993" w:hanging="426"/>
        <w:rPr>
          <w:rFonts w:ascii="Times New Roman" w:hAnsi="Times New Roman" w:cs="Times New Roman"/>
        </w:rPr>
      </w:pPr>
      <w:r w:rsidRPr="0037757C">
        <w:rPr>
          <w:rFonts w:ascii="Times New Roman" w:hAnsi="Times New Roman" w:cs="Times New Roman"/>
        </w:rPr>
        <w:t>the adjusted estimate of value of outer public purpose land in accordance with clause</w:t>
      </w:r>
      <w:r w:rsidR="00B736BA" w:rsidRPr="0037757C">
        <w:rPr>
          <w:rFonts w:ascii="Times New Roman" w:hAnsi="Times New Roman" w:cs="Times New Roman"/>
        </w:rPr>
        <w:t xml:space="preserve">s </w:t>
      </w:r>
      <w:r w:rsidR="00BB0313" w:rsidRPr="00C951AC">
        <w:rPr>
          <w:rFonts w:ascii="Times New Roman" w:hAnsi="Times New Roman" w:cs="Times New Roman"/>
        </w:rPr>
        <w:t>4</w:t>
      </w:r>
      <w:r w:rsidR="00C951AC" w:rsidRPr="00C951AC">
        <w:rPr>
          <w:rFonts w:ascii="Times New Roman" w:hAnsi="Times New Roman" w:cs="Times New Roman"/>
        </w:rPr>
        <w:t>6</w:t>
      </w:r>
      <w:r w:rsidR="00BB0313" w:rsidRPr="00C951AC">
        <w:rPr>
          <w:rFonts w:ascii="Times New Roman" w:hAnsi="Times New Roman" w:cs="Times New Roman"/>
        </w:rPr>
        <w:t xml:space="preserve"> and </w:t>
      </w:r>
      <w:r w:rsidR="00B736BA" w:rsidRPr="00C951AC">
        <w:rPr>
          <w:rFonts w:ascii="Times New Roman" w:hAnsi="Times New Roman" w:cs="Times New Roman"/>
        </w:rPr>
        <w:t>4</w:t>
      </w:r>
      <w:r w:rsidR="00C951AC" w:rsidRPr="00C951AC">
        <w:rPr>
          <w:rFonts w:ascii="Times New Roman" w:hAnsi="Times New Roman" w:cs="Times New Roman"/>
        </w:rPr>
        <w:t>7</w:t>
      </w:r>
      <w:r w:rsidRPr="0037757C">
        <w:rPr>
          <w:rFonts w:ascii="Times New Roman" w:hAnsi="Times New Roman" w:cs="Times New Roman"/>
        </w:rPr>
        <w:t xml:space="preserve"> of this Annexure</w:t>
      </w:r>
      <w:r w:rsidRPr="00B47DDA">
        <w:rPr>
          <w:rFonts w:ascii="Times New Roman" w:hAnsi="Times New Roman" w:cs="Times New Roman"/>
        </w:rPr>
        <w:t>.</w:t>
      </w:r>
    </w:p>
    <w:p w:rsidR="00DF5C1E" w:rsidRPr="0037757C" w:rsidRDefault="00823E7D" w:rsidP="0037757C">
      <w:pPr>
        <w:rPr>
          <w:rFonts w:ascii="Times New Roman" w:hAnsi="Times New Roman" w:cs="Times New Roman"/>
        </w:rPr>
      </w:pPr>
      <w:r>
        <w:rPr>
          <w:rFonts w:ascii="Times New Roman" w:hAnsi="Times New Roman" w:cs="Times New Roman"/>
          <w:u w:val="single"/>
        </w:rPr>
        <w:t xml:space="preserve">Indexation of land equalisation amount in the years </w:t>
      </w:r>
      <w:r w:rsidRPr="0037757C">
        <w:rPr>
          <w:rFonts w:ascii="Times New Roman" w:hAnsi="Times New Roman" w:cs="Times New Roman"/>
          <w:u w:val="single"/>
        </w:rPr>
        <w:t xml:space="preserve">when </w:t>
      </w:r>
      <w:r w:rsidRPr="00C26C26">
        <w:rPr>
          <w:rFonts w:ascii="Times New Roman" w:hAnsi="Times New Roman" w:cs="Times New Roman"/>
          <w:u w:val="single"/>
        </w:rPr>
        <w:t xml:space="preserve">the </w:t>
      </w:r>
      <w:r>
        <w:rPr>
          <w:rFonts w:ascii="Times New Roman" w:hAnsi="Times New Roman" w:cs="Times New Roman"/>
          <w:u w:val="single"/>
        </w:rPr>
        <w:t xml:space="preserve">estimated </w:t>
      </w:r>
      <w:r w:rsidRPr="00C26C26">
        <w:rPr>
          <w:rFonts w:ascii="Times New Roman" w:hAnsi="Times New Roman" w:cs="Times New Roman"/>
          <w:u w:val="single"/>
        </w:rPr>
        <w:t>value of inner public purpose land is</w:t>
      </w:r>
      <w:r>
        <w:rPr>
          <w:rFonts w:ascii="Times New Roman" w:hAnsi="Times New Roman" w:cs="Times New Roman"/>
          <w:u w:val="single"/>
        </w:rPr>
        <w:t xml:space="preserve"> not re-estimated</w:t>
      </w:r>
    </w:p>
    <w:p w:rsidR="000E0A8C" w:rsidRDefault="00E86C8A" w:rsidP="00E86C8A">
      <w:pPr>
        <w:pStyle w:val="ListParagraph"/>
        <w:numPr>
          <w:ilvl w:val="0"/>
          <w:numId w:val="1"/>
        </w:numPr>
        <w:ind w:left="567" w:hanging="567"/>
        <w:contextualSpacing w:val="0"/>
        <w:jc w:val="both"/>
        <w:rPr>
          <w:rFonts w:ascii="Times New Roman" w:hAnsi="Times New Roman" w:cs="Times New Roman"/>
        </w:rPr>
      </w:pPr>
      <w:r>
        <w:rPr>
          <w:rFonts w:ascii="Times New Roman" w:hAnsi="Times New Roman" w:cs="Times New Roman"/>
        </w:rPr>
        <w:t>For each parcel of land in the ICP plan area</w:t>
      </w:r>
      <w:r w:rsidR="008E74DE">
        <w:rPr>
          <w:rFonts w:ascii="Times New Roman" w:hAnsi="Times New Roman" w:cs="Times New Roman"/>
        </w:rPr>
        <w:t xml:space="preserve"> for which a land equalisation amount must be provided</w:t>
      </w:r>
      <w:r>
        <w:rPr>
          <w:rFonts w:ascii="Times New Roman" w:hAnsi="Times New Roman" w:cs="Times New Roman"/>
        </w:rPr>
        <w:t xml:space="preserve">, </w:t>
      </w:r>
      <w:r w:rsidR="008E74DE">
        <w:rPr>
          <w:rFonts w:ascii="Times New Roman" w:hAnsi="Times New Roman" w:cs="Times New Roman"/>
        </w:rPr>
        <w:t xml:space="preserve">the </w:t>
      </w:r>
      <w:r w:rsidRPr="001254C9">
        <w:rPr>
          <w:rFonts w:ascii="Times New Roman" w:hAnsi="Times New Roman" w:cs="Times New Roman"/>
        </w:rPr>
        <w:t>land equalisation amount</w:t>
      </w:r>
      <w:r>
        <w:rPr>
          <w:rFonts w:ascii="Times New Roman" w:hAnsi="Times New Roman" w:cs="Times New Roman"/>
        </w:rPr>
        <w:t xml:space="preserve"> must be </w:t>
      </w:r>
      <w:r w:rsidR="00AD4FF6">
        <w:rPr>
          <w:rFonts w:ascii="Times New Roman" w:hAnsi="Times New Roman" w:cs="Times New Roman"/>
        </w:rPr>
        <w:t xml:space="preserve">indexed </w:t>
      </w:r>
      <w:r w:rsidR="00A61F09">
        <w:rPr>
          <w:rFonts w:ascii="Times New Roman" w:hAnsi="Times New Roman" w:cs="Times New Roman"/>
        </w:rPr>
        <w:t xml:space="preserve">on 1 July of each financial year </w:t>
      </w:r>
      <w:r w:rsidR="0015089A">
        <w:rPr>
          <w:rFonts w:ascii="Times New Roman" w:hAnsi="Times New Roman" w:cs="Times New Roman"/>
        </w:rPr>
        <w:t>in</w:t>
      </w:r>
      <w:r w:rsidR="00A61F09">
        <w:rPr>
          <w:rFonts w:ascii="Times New Roman" w:hAnsi="Times New Roman" w:cs="Times New Roman"/>
        </w:rPr>
        <w:t xml:space="preserve"> which</w:t>
      </w:r>
      <w:r w:rsidR="0015089A">
        <w:rPr>
          <w:rFonts w:ascii="Times New Roman" w:hAnsi="Times New Roman" w:cs="Times New Roman"/>
        </w:rPr>
        <w:t xml:space="preserve"> a revised</w:t>
      </w:r>
      <w:r w:rsidR="00A61F09">
        <w:rPr>
          <w:rFonts w:ascii="Times New Roman" w:hAnsi="Times New Roman" w:cs="Times New Roman"/>
        </w:rPr>
        <w:t xml:space="preserve"> estimate of inner public purpose land </w:t>
      </w:r>
      <w:r w:rsidR="0015089A">
        <w:rPr>
          <w:rFonts w:ascii="Times New Roman" w:hAnsi="Times New Roman" w:cs="Times New Roman"/>
        </w:rPr>
        <w:t xml:space="preserve">value report </w:t>
      </w:r>
      <w:r w:rsidR="00A61F09">
        <w:rPr>
          <w:rFonts w:ascii="Times New Roman" w:hAnsi="Times New Roman" w:cs="Times New Roman"/>
        </w:rPr>
        <w:t xml:space="preserve">is not </w:t>
      </w:r>
      <w:r w:rsidR="0015089A">
        <w:rPr>
          <w:rFonts w:ascii="Times New Roman" w:hAnsi="Times New Roman" w:cs="Times New Roman"/>
        </w:rPr>
        <w:t xml:space="preserve">prepared for the purposes of </w:t>
      </w:r>
      <w:r w:rsidR="00A61F09">
        <w:rPr>
          <w:rFonts w:ascii="Times New Roman" w:hAnsi="Times New Roman" w:cs="Times New Roman"/>
        </w:rPr>
        <w:t xml:space="preserve">clause </w:t>
      </w:r>
      <w:r w:rsidR="00CF097D">
        <w:rPr>
          <w:rFonts w:ascii="Times New Roman" w:hAnsi="Times New Roman" w:cs="Times New Roman"/>
        </w:rPr>
        <w:t>35</w:t>
      </w:r>
      <w:r w:rsidR="00A61F09">
        <w:rPr>
          <w:rFonts w:ascii="Times New Roman" w:hAnsi="Times New Roman" w:cs="Times New Roman"/>
        </w:rPr>
        <w:t xml:space="preserve">. </w:t>
      </w:r>
    </w:p>
    <w:bookmarkEnd w:id="23"/>
    <w:p w:rsidR="00CF097D" w:rsidRDefault="00A61F09" w:rsidP="0037757C">
      <w:pPr>
        <w:pStyle w:val="ListParagraph"/>
        <w:numPr>
          <w:ilvl w:val="0"/>
          <w:numId w:val="1"/>
        </w:numPr>
        <w:ind w:left="567" w:hanging="567"/>
        <w:rPr>
          <w:rFonts w:ascii="Times New Roman" w:hAnsi="Times New Roman" w:cs="Times New Roman"/>
        </w:rPr>
      </w:pPr>
      <w:r w:rsidRPr="00A61F09">
        <w:rPr>
          <w:rFonts w:ascii="Times New Roman" w:hAnsi="Times New Roman" w:cs="Times New Roman"/>
        </w:rPr>
        <w:t>For the purposes of clause</w:t>
      </w:r>
      <w:r w:rsidR="00B736BA">
        <w:rPr>
          <w:rFonts w:ascii="Times New Roman" w:hAnsi="Times New Roman" w:cs="Times New Roman"/>
        </w:rPr>
        <w:t xml:space="preserve"> </w:t>
      </w:r>
      <w:r w:rsidR="00F54811">
        <w:rPr>
          <w:rFonts w:ascii="Times New Roman" w:hAnsi="Times New Roman" w:cs="Times New Roman"/>
        </w:rPr>
        <w:t>39</w:t>
      </w:r>
      <w:r w:rsidRPr="00A61F09">
        <w:rPr>
          <w:rFonts w:ascii="Times New Roman" w:hAnsi="Times New Roman" w:cs="Times New Roman"/>
        </w:rPr>
        <w:t>, t</w:t>
      </w:r>
      <w:r w:rsidR="00E86C8A" w:rsidRPr="00A61F09">
        <w:rPr>
          <w:rFonts w:ascii="Times New Roman" w:hAnsi="Times New Roman" w:cs="Times New Roman"/>
        </w:rPr>
        <w:t xml:space="preserve">he land equalisation amount for each parcel of land must be </w:t>
      </w:r>
      <w:r>
        <w:rPr>
          <w:rFonts w:ascii="Times New Roman" w:hAnsi="Times New Roman" w:cs="Times New Roman"/>
        </w:rPr>
        <w:t xml:space="preserve">indexed </w:t>
      </w:r>
      <w:r w:rsidRPr="00A61F09">
        <w:rPr>
          <w:rFonts w:ascii="Times New Roman" w:hAnsi="Times New Roman" w:cs="Times New Roman"/>
        </w:rPr>
        <w:t xml:space="preserve">using the </w:t>
      </w:r>
      <w:r w:rsidRPr="0037757C">
        <w:rPr>
          <w:rFonts w:ascii="Times New Roman" w:hAnsi="Times New Roman" w:cs="Times New Roman"/>
        </w:rPr>
        <w:t xml:space="preserve">relevant public land index prepared by Valuer-General Victoria for the Minister </w:t>
      </w:r>
      <w:r w:rsidRPr="00A61F09">
        <w:rPr>
          <w:rFonts w:ascii="Times New Roman" w:hAnsi="Times New Roman" w:cs="Times New Roman"/>
        </w:rPr>
        <w:t>for the 12 month period occurring immediately before the beginning of the financial year in respect of which the indexed rate is being determined.</w:t>
      </w:r>
      <w:r w:rsidR="00CF097D" w:rsidRPr="00CF097D">
        <w:rPr>
          <w:rFonts w:ascii="Times New Roman" w:hAnsi="Times New Roman" w:cs="Times New Roman"/>
        </w:rPr>
        <w:t xml:space="preserve"> </w:t>
      </w:r>
    </w:p>
    <w:p w:rsidR="00CF097D" w:rsidRDefault="00CF097D" w:rsidP="0037757C">
      <w:pPr>
        <w:pStyle w:val="ListParagraph"/>
        <w:ind w:left="567"/>
        <w:rPr>
          <w:rFonts w:ascii="Times New Roman" w:hAnsi="Times New Roman" w:cs="Times New Roman"/>
        </w:rPr>
      </w:pPr>
    </w:p>
    <w:p w:rsidR="00DB62C7" w:rsidRPr="0037757C" w:rsidRDefault="00CF097D" w:rsidP="0037757C">
      <w:pPr>
        <w:pStyle w:val="ListParagraph"/>
        <w:ind w:left="567"/>
        <w:rPr>
          <w:rFonts w:ascii="Times New Roman" w:hAnsi="Times New Roman" w:cs="Times New Roman"/>
          <w:sz w:val="18"/>
          <w:szCs w:val="18"/>
        </w:rPr>
      </w:pPr>
      <w:bookmarkStart w:id="24" w:name="_Hlk518037624"/>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The relevant public land index rate prepared the Valuer-General Victoria will published on the Department’s Internet site.</w:t>
      </w:r>
    </w:p>
    <w:bookmarkEnd w:id="24"/>
    <w:p w:rsidR="009942BD" w:rsidRDefault="009942BD">
      <w:pPr>
        <w:rPr>
          <w:rFonts w:ascii="Arial" w:hAnsi="Arial" w:cs="Arial"/>
          <w:b/>
          <w:sz w:val="20"/>
          <w:szCs w:val="20"/>
        </w:rPr>
      </w:pPr>
      <w:r>
        <w:rPr>
          <w:rFonts w:ascii="Arial" w:hAnsi="Arial" w:cs="Arial"/>
          <w:b/>
          <w:sz w:val="20"/>
          <w:szCs w:val="20"/>
        </w:rPr>
        <w:br w:type="page"/>
      </w:r>
    </w:p>
    <w:p w:rsidR="00CF097D" w:rsidRDefault="00E86C8A" w:rsidP="00EB68D2">
      <w:pPr>
        <w:jc w:val="both"/>
        <w:rPr>
          <w:rFonts w:ascii="Arial" w:hAnsi="Arial" w:cs="Arial"/>
          <w:b/>
          <w:sz w:val="20"/>
          <w:szCs w:val="20"/>
        </w:rPr>
      </w:pPr>
      <w:r w:rsidRPr="00EB68D2">
        <w:rPr>
          <w:rFonts w:ascii="Arial" w:hAnsi="Arial" w:cs="Arial"/>
          <w:b/>
          <w:sz w:val="20"/>
          <w:szCs w:val="20"/>
        </w:rPr>
        <w:t>Method of adjustment of land credit amounts per parcel</w:t>
      </w:r>
      <w:r w:rsidR="00B7643A">
        <w:rPr>
          <w:rFonts w:ascii="Arial" w:hAnsi="Arial" w:cs="Arial"/>
          <w:b/>
          <w:sz w:val="20"/>
          <w:szCs w:val="20"/>
        </w:rPr>
        <w:t xml:space="preserve"> </w:t>
      </w:r>
    </w:p>
    <w:p w:rsidR="00E86C8A" w:rsidRPr="00E86C8A" w:rsidRDefault="00CF097D" w:rsidP="0037757C">
      <w:pPr>
        <w:rPr>
          <w:rFonts w:ascii="Times New Roman" w:hAnsi="Times New Roman" w:cs="Times New Roman"/>
        </w:rPr>
      </w:pPr>
      <w:r w:rsidRPr="00C26C26">
        <w:rPr>
          <w:rFonts w:ascii="Times New Roman" w:hAnsi="Times New Roman" w:cs="Times New Roman"/>
          <w:u w:val="single"/>
        </w:rPr>
        <w:t xml:space="preserve">Adjustment </w:t>
      </w:r>
      <w:r>
        <w:rPr>
          <w:rFonts w:ascii="Times New Roman" w:hAnsi="Times New Roman" w:cs="Times New Roman"/>
          <w:u w:val="single"/>
        </w:rPr>
        <w:t xml:space="preserve">of land credit amount in the years </w:t>
      </w:r>
      <w:r w:rsidRPr="00C26C26">
        <w:rPr>
          <w:rFonts w:ascii="Times New Roman" w:hAnsi="Times New Roman" w:cs="Times New Roman"/>
          <w:u w:val="single"/>
        </w:rPr>
        <w:t xml:space="preserve">when the </w:t>
      </w:r>
      <w:r>
        <w:rPr>
          <w:rFonts w:ascii="Times New Roman" w:hAnsi="Times New Roman" w:cs="Times New Roman"/>
          <w:u w:val="single"/>
        </w:rPr>
        <w:t xml:space="preserve">estimated </w:t>
      </w:r>
      <w:r w:rsidRPr="00C26C26">
        <w:rPr>
          <w:rFonts w:ascii="Times New Roman" w:hAnsi="Times New Roman" w:cs="Times New Roman"/>
          <w:u w:val="single"/>
        </w:rPr>
        <w:t>value of inner public purpose land is re-estimated</w:t>
      </w:r>
      <w:r w:rsidDel="00BE45BA">
        <w:rPr>
          <w:rFonts w:ascii="Times New Roman" w:hAnsi="Times New Roman" w:cs="Times New Roman"/>
        </w:rPr>
        <w:t xml:space="preserve"> </w:t>
      </w:r>
    </w:p>
    <w:p w:rsidR="00D0435A" w:rsidRDefault="00AB2AE3" w:rsidP="0037757C">
      <w:pPr>
        <w:pStyle w:val="ListParagraph"/>
        <w:numPr>
          <w:ilvl w:val="0"/>
          <w:numId w:val="1"/>
        </w:numPr>
        <w:ind w:left="567" w:hanging="567"/>
        <w:contextualSpacing w:val="0"/>
        <w:jc w:val="both"/>
        <w:rPr>
          <w:rFonts w:ascii="Times New Roman" w:hAnsi="Times New Roman" w:cs="Times New Roman"/>
        </w:rPr>
      </w:pPr>
      <w:bookmarkStart w:id="25" w:name="_Ref515013302"/>
      <w:bookmarkStart w:id="26" w:name="_Ref517776489"/>
      <w:r w:rsidRPr="00B47DDA">
        <w:rPr>
          <w:rFonts w:ascii="Times New Roman" w:hAnsi="Times New Roman" w:cs="Times New Roman"/>
        </w:rPr>
        <w:t>For</w:t>
      </w:r>
      <w:r>
        <w:rPr>
          <w:rFonts w:ascii="Times New Roman" w:hAnsi="Times New Roman" w:cs="Times New Roman"/>
        </w:rPr>
        <w:t xml:space="preserve"> each financial year in which </w:t>
      </w:r>
      <w:r w:rsidR="0015089A">
        <w:rPr>
          <w:rFonts w:ascii="Times New Roman" w:hAnsi="Times New Roman" w:cs="Times New Roman"/>
        </w:rPr>
        <w:t xml:space="preserve">a revised </w:t>
      </w:r>
      <w:r w:rsidRPr="00B47DDA">
        <w:rPr>
          <w:rFonts w:ascii="Times New Roman" w:hAnsi="Times New Roman" w:cs="Times New Roman"/>
        </w:rPr>
        <w:t xml:space="preserve">estimate of inner public purpose land </w:t>
      </w:r>
      <w:r w:rsidR="0015089A">
        <w:rPr>
          <w:rFonts w:ascii="Times New Roman" w:hAnsi="Times New Roman" w:cs="Times New Roman"/>
        </w:rPr>
        <w:t xml:space="preserve">value report </w:t>
      </w:r>
      <w:r w:rsidR="009E1E6B">
        <w:rPr>
          <w:rFonts w:ascii="Times New Roman" w:hAnsi="Times New Roman" w:cs="Times New Roman"/>
        </w:rPr>
        <w:t xml:space="preserve">has been </w:t>
      </w:r>
      <w:r w:rsidR="0015089A">
        <w:rPr>
          <w:rFonts w:ascii="Times New Roman" w:hAnsi="Times New Roman" w:cs="Times New Roman"/>
        </w:rPr>
        <w:t xml:space="preserve">prepared for the purposes of </w:t>
      </w:r>
      <w:r w:rsidR="00CF097D">
        <w:rPr>
          <w:rFonts w:ascii="Times New Roman" w:hAnsi="Times New Roman" w:cs="Times New Roman"/>
        </w:rPr>
        <w:t>clause</w:t>
      </w:r>
      <w:r w:rsidR="00FF2988">
        <w:rPr>
          <w:rFonts w:ascii="Times New Roman" w:hAnsi="Times New Roman" w:cs="Times New Roman"/>
        </w:rPr>
        <w:t xml:space="preserve"> 35</w:t>
      </w:r>
      <w:r w:rsidRPr="00B47DDA">
        <w:rPr>
          <w:rFonts w:ascii="Times New Roman" w:hAnsi="Times New Roman" w:cs="Times New Roman"/>
        </w:rPr>
        <w:t xml:space="preserve">, </w:t>
      </w:r>
      <w:r w:rsidR="0015089A">
        <w:rPr>
          <w:rFonts w:ascii="Times New Roman" w:hAnsi="Times New Roman" w:cs="Times New Roman"/>
        </w:rPr>
        <w:t xml:space="preserve">for each parcel of land for which a </w:t>
      </w:r>
      <w:r w:rsidRPr="00B47DDA">
        <w:rPr>
          <w:rFonts w:ascii="Times New Roman" w:hAnsi="Times New Roman" w:cs="Times New Roman"/>
        </w:rPr>
        <w:t xml:space="preserve">land </w:t>
      </w:r>
      <w:r>
        <w:rPr>
          <w:rFonts w:ascii="Times New Roman" w:hAnsi="Times New Roman" w:cs="Times New Roman"/>
        </w:rPr>
        <w:t xml:space="preserve">credit </w:t>
      </w:r>
      <w:r w:rsidRPr="00B47DDA">
        <w:rPr>
          <w:rFonts w:ascii="Times New Roman" w:hAnsi="Times New Roman" w:cs="Times New Roman"/>
        </w:rPr>
        <w:t xml:space="preserve">amount </w:t>
      </w:r>
      <w:r w:rsidR="0015089A">
        <w:rPr>
          <w:rFonts w:ascii="Times New Roman" w:hAnsi="Times New Roman" w:cs="Times New Roman"/>
        </w:rPr>
        <w:t xml:space="preserve">is payable, the amount </w:t>
      </w:r>
      <w:r>
        <w:rPr>
          <w:rFonts w:ascii="Times New Roman" w:hAnsi="Times New Roman" w:cs="Times New Roman"/>
        </w:rPr>
        <w:t xml:space="preserve">must be adjusted </w:t>
      </w:r>
      <w:r w:rsidR="00D0435A" w:rsidRPr="00D0435A">
        <w:rPr>
          <w:rFonts w:ascii="Times New Roman" w:hAnsi="Times New Roman" w:cs="Times New Roman"/>
        </w:rPr>
        <w:t xml:space="preserve">by applying the $/hectare rate for that parcel determined </w:t>
      </w:r>
      <w:r w:rsidR="0015089A">
        <w:rPr>
          <w:rFonts w:ascii="Times New Roman" w:hAnsi="Times New Roman" w:cs="Times New Roman"/>
        </w:rPr>
        <w:t xml:space="preserve">in accordance with </w:t>
      </w:r>
      <w:r w:rsidR="00D0435A" w:rsidRPr="00D0435A">
        <w:rPr>
          <w:rFonts w:ascii="Times New Roman" w:hAnsi="Times New Roman" w:cs="Times New Roman"/>
        </w:rPr>
        <w:t>clause 3</w:t>
      </w:r>
      <w:r w:rsidR="0015089A">
        <w:rPr>
          <w:rFonts w:ascii="Times New Roman" w:hAnsi="Times New Roman" w:cs="Times New Roman"/>
        </w:rPr>
        <w:t>5</w:t>
      </w:r>
      <w:r w:rsidR="009E1E6B">
        <w:rPr>
          <w:rFonts w:ascii="Times New Roman" w:hAnsi="Times New Roman" w:cs="Times New Roman"/>
        </w:rPr>
        <w:t xml:space="preserve"> </w:t>
      </w:r>
      <w:r w:rsidR="00D0435A" w:rsidRPr="00D0435A">
        <w:rPr>
          <w:rFonts w:ascii="Times New Roman" w:hAnsi="Times New Roman" w:cs="Times New Roman"/>
        </w:rPr>
        <w:t>to the area (in hectares) of inner public purpose land within the parcel that is above the ICP land contribution percentage</w:t>
      </w:r>
      <w:r w:rsidR="00D0435A">
        <w:rPr>
          <w:rFonts w:ascii="Times New Roman" w:hAnsi="Times New Roman" w:cs="Times New Roman"/>
        </w:rPr>
        <w:t xml:space="preserve">. </w:t>
      </w:r>
    </w:p>
    <w:p w:rsidR="00CF097D" w:rsidRPr="0037757C" w:rsidRDefault="00CF097D" w:rsidP="0037757C">
      <w:pPr>
        <w:rPr>
          <w:rFonts w:ascii="Times New Roman" w:hAnsi="Times New Roman" w:cs="Times New Roman"/>
        </w:rPr>
      </w:pPr>
      <w:r w:rsidRPr="0037757C">
        <w:rPr>
          <w:rFonts w:ascii="Times New Roman" w:hAnsi="Times New Roman" w:cs="Times New Roman"/>
          <w:u w:val="single"/>
        </w:rPr>
        <w:t xml:space="preserve">Indexation of land </w:t>
      </w:r>
      <w:r>
        <w:rPr>
          <w:rFonts w:ascii="Times New Roman" w:hAnsi="Times New Roman" w:cs="Times New Roman"/>
          <w:u w:val="single"/>
        </w:rPr>
        <w:t>credit</w:t>
      </w:r>
      <w:r w:rsidRPr="0037757C">
        <w:rPr>
          <w:rFonts w:ascii="Times New Roman" w:hAnsi="Times New Roman" w:cs="Times New Roman"/>
          <w:u w:val="single"/>
        </w:rPr>
        <w:t xml:space="preserve"> amount in the years when the estimated value of inner public purpose land is not re-estimated</w:t>
      </w:r>
    </w:p>
    <w:p w:rsidR="00E86C8A" w:rsidRDefault="00E86C8A" w:rsidP="0037757C">
      <w:pPr>
        <w:pStyle w:val="ListParagraph"/>
        <w:numPr>
          <w:ilvl w:val="0"/>
          <w:numId w:val="1"/>
        </w:numPr>
        <w:ind w:left="567" w:hanging="567"/>
        <w:contextualSpacing w:val="0"/>
        <w:jc w:val="both"/>
        <w:rPr>
          <w:rFonts w:ascii="Times New Roman" w:hAnsi="Times New Roman" w:cs="Times New Roman"/>
        </w:rPr>
      </w:pPr>
      <w:r>
        <w:rPr>
          <w:rFonts w:ascii="Times New Roman" w:hAnsi="Times New Roman" w:cs="Times New Roman"/>
        </w:rPr>
        <w:t>For each parcel of land in the ICP plan area</w:t>
      </w:r>
      <w:r w:rsidR="008E74DE">
        <w:rPr>
          <w:rFonts w:ascii="Times New Roman" w:hAnsi="Times New Roman" w:cs="Times New Roman"/>
        </w:rPr>
        <w:t xml:space="preserve"> for which a </w:t>
      </w:r>
      <w:r w:rsidR="008E74DE" w:rsidRPr="008E74DE">
        <w:rPr>
          <w:rFonts w:ascii="Times New Roman" w:hAnsi="Times New Roman" w:cs="Times New Roman"/>
        </w:rPr>
        <w:t>land credit amount</w:t>
      </w:r>
      <w:r w:rsidR="008E74DE">
        <w:rPr>
          <w:rFonts w:ascii="Times New Roman" w:hAnsi="Times New Roman" w:cs="Times New Roman"/>
        </w:rPr>
        <w:t xml:space="preserve"> must be paid</w:t>
      </w:r>
      <w:r>
        <w:rPr>
          <w:rFonts w:ascii="Times New Roman" w:hAnsi="Times New Roman" w:cs="Times New Roman"/>
        </w:rPr>
        <w:t xml:space="preserve">, the </w:t>
      </w:r>
      <w:r w:rsidRPr="001254C9">
        <w:rPr>
          <w:rFonts w:ascii="Times New Roman" w:hAnsi="Times New Roman" w:cs="Times New Roman"/>
        </w:rPr>
        <w:t xml:space="preserve">land credit amount </w:t>
      </w:r>
      <w:r>
        <w:rPr>
          <w:rFonts w:ascii="Times New Roman" w:hAnsi="Times New Roman" w:cs="Times New Roman"/>
        </w:rPr>
        <w:t xml:space="preserve">must be </w:t>
      </w:r>
      <w:bookmarkEnd w:id="25"/>
      <w:r w:rsidR="00A61F09" w:rsidRPr="00A61F09">
        <w:rPr>
          <w:rFonts w:ascii="Times New Roman" w:hAnsi="Times New Roman" w:cs="Times New Roman"/>
        </w:rPr>
        <w:t xml:space="preserve">indexed on 1 July of each financial year </w:t>
      </w:r>
      <w:r w:rsidR="0015089A">
        <w:rPr>
          <w:rFonts w:ascii="Times New Roman" w:hAnsi="Times New Roman" w:cs="Times New Roman"/>
        </w:rPr>
        <w:t xml:space="preserve">in </w:t>
      </w:r>
      <w:r w:rsidR="00A61F09" w:rsidRPr="00A61F09">
        <w:rPr>
          <w:rFonts w:ascii="Times New Roman" w:hAnsi="Times New Roman" w:cs="Times New Roman"/>
        </w:rPr>
        <w:t xml:space="preserve">which </w:t>
      </w:r>
      <w:r w:rsidR="0015089A">
        <w:rPr>
          <w:rFonts w:ascii="Times New Roman" w:hAnsi="Times New Roman" w:cs="Times New Roman"/>
        </w:rPr>
        <w:t xml:space="preserve">a revised </w:t>
      </w:r>
      <w:r w:rsidR="00A61F09" w:rsidRPr="00A61F09">
        <w:rPr>
          <w:rFonts w:ascii="Times New Roman" w:hAnsi="Times New Roman" w:cs="Times New Roman"/>
        </w:rPr>
        <w:t xml:space="preserve">estimate of inner public purpose land </w:t>
      </w:r>
      <w:r w:rsidR="0015089A">
        <w:rPr>
          <w:rFonts w:ascii="Times New Roman" w:hAnsi="Times New Roman" w:cs="Times New Roman"/>
        </w:rPr>
        <w:t xml:space="preserve">value report </w:t>
      </w:r>
      <w:r w:rsidR="00A61F09" w:rsidRPr="00A61F09">
        <w:rPr>
          <w:rFonts w:ascii="Times New Roman" w:hAnsi="Times New Roman" w:cs="Times New Roman"/>
        </w:rPr>
        <w:t xml:space="preserve">is not </w:t>
      </w:r>
      <w:r w:rsidR="0015089A">
        <w:rPr>
          <w:rFonts w:ascii="Times New Roman" w:hAnsi="Times New Roman" w:cs="Times New Roman"/>
        </w:rPr>
        <w:t>for the purposes of clause 35</w:t>
      </w:r>
      <w:r w:rsidR="00A61F09" w:rsidRPr="00A61F09">
        <w:rPr>
          <w:rFonts w:ascii="Times New Roman" w:hAnsi="Times New Roman" w:cs="Times New Roman"/>
        </w:rPr>
        <w:t>.</w:t>
      </w:r>
      <w:bookmarkEnd w:id="26"/>
    </w:p>
    <w:p w:rsidR="00A108CE" w:rsidRDefault="00BE45BA" w:rsidP="0037757C">
      <w:pPr>
        <w:pStyle w:val="ListParagraph"/>
        <w:numPr>
          <w:ilvl w:val="0"/>
          <w:numId w:val="1"/>
        </w:numPr>
        <w:ind w:left="567" w:hanging="567"/>
        <w:contextualSpacing w:val="0"/>
        <w:jc w:val="both"/>
        <w:rPr>
          <w:rFonts w:ascii="Times New Roman" w:hAnsi="Times New Roman" w:cs="Times New Roman"/>
        </w:rPr>
      </w:pPr>
      <w:r>
        <w:rPr>
          <w:rFonts w:ascii="Times New Roman" w:hAnsi="Times New Roman" w:cs="Times New Roman"/>
        </w:rPr>
        <w:t>Clause</w:t>
      </w:r>
      <w:r w:rsidR="000E0A8C">
        <w:rPr>
          <w:rFonts w:ascii="Times New Roman" w:hAnsi="Times New Roman" w:cs="Times New Roman"/>
        </w:rPr>
        <w:t>s 4</w:t>
      </w:r>
      <w:r w:rsidR="0015089A">
        <w:rPr>
          <w:rFonts w:ascii="Times New Roman" w:hAnsi="Times New Roman" w:cs="Times New Roman"/>
        </w:rPr>
        <w:t>1</w:t>
      </w:r>
      <w:r w:rsidR="000E0A8C">
        <w:rPr>
          <w:rFonts w:ascii="Times New Roman" w:hAnsi="Times New Roman" w:cs="Times New Roman"/>
        </w:rPr>
        <w:t xml:space="preserve"> and</w:t>
      </w:r>
      <w:r>
        <w:rPr>
          <w:rFonts w:ascii="Times New Roman" w:hAnsi="Times New Roman" w:cs="Times New Roman"/>
        </w:rPr>
        <w:t xml:space="preserve"> 4</w:t>
      </w:r>
      <w:r w:rsidR="00FA27CF">
        <w:rPr>
          <w:rFonts w:ascii="Times New Roman" w:hAnsi="Times New Roman" w:cs="Times New Roman"/>
        </w:rPr>
        <w:t>2</w:t>
      </w:r>
      <w:r>
        <w:rPr>
          <w:rFonts w:ascii="Times New Roman" w:hAnsi="Times New Roman" w:cs="Times New Roman"/>
        </w:rPr>
        <w:t xml:space="preserve"> do not apply to any land credit amount that has been paid in accordance with section 46GW(2) of the Act. </w:t>
      </w:r>
      <w:r w:rsidRPr="0037757C">
        <w:rPr>
          <w:rFonts w:ascii="Times New Roman" w:hAnsi="Times New Roman" w:cs="Times New Roman"/>
        </w:rPr>
        <w:t xml:space="preserve">Where a land credit amount has been paid, the amount paid is used in the calculation </w:t>
      </w:r>
      <w:r w:rsidR="0037114C" w:rsidRPr="0037757C">
        <w:rPr>
          <w:rFonts w:ascii="Times New Roman" w:hAnsi="Times New Roman" w:cs="Times New Roman"/>
        </w:rPr>
        <w:t xml:space="preserve">of the </w:t>
      </w:r>
      <w:r w:rsidR="00FF2988">
        <w:rPr>
          <w:rFonts w:ascii="Times New Roman" w:hAnsi="Times New Roman" w:cs="Times New Roman"/>
        </w:rPr>
        <w:t xml:space="preserve">adjusted </w:t>
      </w:r>
      <w:r w:rsidR="0037114C" w:rsidRPr="0037757C">
        <w:rPr>
          <w:rFonts w:ascii="Times New Roman" w:hAnsi="Times New Roman" w:cs="Times New Roman"/>
        </w:rPr>
        <w:t>land equalisation amounts for the purposes of clause</w:t>
      </w:r>
      <w:r w:rsidR="00FF2988">
        <w:rPr>
          <w:rFonts w:ascii="Times New Roman" w:hAnsi="Times New Roman" w:cs="Times New Roman"/>
        </w:rPr>
        <w:t xml:space="preserve"> 3</w:t>
      </w:r>
      <w:r w:rsidR="0015089A">
        <w:rPr>
          <w:rFonts w:ascii="Times New Roman" w:hAnsi="Times New Roman" w:cs="Times New Roman"/>
        </w:rPr>
        <w:t>8</w:t>
      </w:r>
      <w:r w:rsidR="0037114C">
        <w:rPr>
          <w:rFonts w:ascii="Times New Roman" w:hAnsi="Times New Roman" w:cs="Times New Roman"/>
        </w:rPr>
        <w:t>.</w:t>
      </w:r>
    </w:p>
    <w:p w:rsidR="00BF3DF5" w:rsidRDefault="00A61F09" w:rsidP="0037757C">
      <w:pPr>
        <w:pStyle w:val="ListParagraph"/>
        <w:numPr>
          <w:ilvl w:val="0"/>
          <w:numId w:val="1"/>
        </w:numPr>
        <w:ind w:left="567" w:hanging="567"/>
        <w:contextualSpacing w:val="0"/>
        <w:jc w:val="both"/>
        <w:rPr>
          <w:rFonts w:ascii="Times New Roman" w:hAnsi="Times New Roman" w:cs="Times New Roman"/>
        </w:rPr>
      </w:pPr>
      <w:bookmarkStart w:id="27" w:name="_Ref515013322"/>
      <w:r>
        <w:rPr>
          <w:rFonts w:ascii="Times New Roman" w:hAnsi="Times New Roman" w:cs="Times New Roman"/>
        </w:rPr>
        <w:t xml:space="preserve">For the purposes of clause </w:t>
      </w:r>
      <w:r w:rsidR="009E1E6B">
        <w:rPr>
          <w:rFonts w:ascii="Times New Roman" w:hAnsi="Times New Roman" w:cs="Times New Roman"/>
        </w:rPr>
        <w:t>4</w:t>
      </w:r>
      <w:r w:rsidR="0015089A">
        <w:rPr>
          <w:rFonts w:ascii="Times New Roman" w:hAnsi="Times New Roman" w:cs="Times New Roman"/>
        </w:rPr>
        <w:t>2</w:t>
      </w:r>
      <w:r>
        <w:rPr>
          <w:rFonts w:ascii="Times New Roman" w:hAnsi="Times New Roman" w:cs="Times New Roman"/>
        </w:rPr>
        <w:t xml:space="preserve"> t</w:t>
      </w:r>
      <w:r w:rsidR="00E86C8A">
        <w:rPr>
          <w:rFonts w:ascii="Times New Roman" w:hAnsi="Times New Roman" w:cs="Times New Roman"/>
        </w:rPr>
        <w:t xml:space="preserve">he land credit amount for each parcel of land must be </w:t>
      </w:r>
      <w:r>
        <w:rPr>
          <w:rFonts w:ascii="Times New Roman" w:hAnsi="Times New Roman" w:cs="Times New Roman"/>
        </w:rPr>
        <w:t xml:space="preserve">indexed </w:t>
      </w:r>
      <w:r w:rsidRPr="00A61F09">
        <w:rPr>
          <w:rFonts w:ascii="Times New Roman" w:hAnsi="Times New Roman" w:cs="Times New Roman"/>
        </w:rPr>
        <w:t>using the relevant public land index prepared by Valuer-General Victoria for the Minister for the 12 month period occurring immediately before the beginning of the financial year in respect of which the indexed rate is being determined</w:t>
      </w:r>
      <w:r w:rsidR="00E86C8A">
        <w:rPr>
          <w:rFonts w:ascii="Times New Roman" w:hAnsi="Times New Roman" w:cs="Times New Roman"/>
        </w:rPr>
        <w:t>.</w:t>
      </w:r>
      <w:bookmarkEnd w:id="27"/>
    </w:p>
    <w:p w:rsidR="0015089A" w:rsidRPr="0015089A" w:rsidRDefault="0015089A" w:rsidP="0015089A">
      <w:pPr>
        <w:pStyle w:val="ListParagraph"/>
        <w:ind w:left="567"/>
        <w:contextualSpacing w:val="0"/>
        <w:jc w:val="both"/>
        <w:rPr>
          <w:rFonts w:ascii="Times New Roman" w:hAnsi="Times New Roman" w:cs="Times New Roman"/>
          <w:sz w:val="18"/>
          <w:szCs w:val="18"/>
        </w:rPr>
      </w:pPr>
      <w:r w:rsidRPr="0015089A">
        <w:rPr>
          <w:rFonts w:ascii="Times New Roman" w:hAnsi="Times New Roman" w:cs="Times New Roman"/>
          <w:b/>
          <w:sz w:val="18"/>
          <w:szCs w:val="18"/>
        </w:rPr>
        <w:t>Note:</w:t>
      </w:r>
      <w:r w:rsidRPr="0015089A">
        <w:rPr>
          <w:rFonts w:ascii="Times New Roman" w:hAnsi="Times New Roman" w:cs="Times New Roman"/>
          <w:sz w:val="18"/>
          <w:szCs w:val="18"/>
        </w:rPr>
        <w:t xml:space="preserve"> The relevant public land index rate prepared the Valuer-General Victoria will published on the Department’s Internet site.</w:t>
      </w:r>
    </w:p>
    <w:p w:rsidR="00025868" w:rsidRPr="007F707C" w:rsidRDefault="00025868" w:rsidP="00025868">
      <w:pPr>
        <w:jc w:val="both"/>
        <w:rPr>
          <w:rFonts w:ascii="Times New Roman" w:hAnsi="Times New Roman" w:cs="Times New Roman"/>
        </w:rPr>
      </w:pPr>
      <w:bookmarkStart w:id="28" w:name="_Hlk518037681"/>
      <w:r w:rsidRPr="006356BF">
        <w:rPr>
          <w:rFonts w:ascii="Arial" w:hAnsi="Arial" w:cs="Arial"/>
          <w:b/>
          <w:sz w:val="20"/>
          <w:szCs w:val="20"/>
        </w:rPr>
        <w:t xml:space="preserve">Method </w:t>
      </w:r>
      <w:r w:rsidR="004530DA">
        <w:rPr>
          <w:rFonts w:ascii="Arial" w:hAnsi="Arial" w:cs="Arial"/>
          <w:b/>
          <w:sz w:val="20"/>
          <w:szCs w:val="20"/>
        </w:rPr>
        <w:t>for calculating estimated value of outer public purpose land</w:t>
      </w:r>
    </w:p>
    <w:p w:rsidR="00FF3AE8" w:rsidRDefault="004530DA" w:rsidP="004530DA">
      <w:pPr>
        <w:pStyle w:val="ListParagraph"/>
        <w:numPr>
          <w:ilvl w:val="0"/>
          <w:numId w:val="1"/>
        </w:numPr>
        <w:ind w:left="567" w:hanging="567"/>
        <w:rPr>
          <w:rFonts w:ascii="Times New Roman" w:hAnsi="Times New Roman" w:cs="Times New Roman"/>
        </w:rPr>
      </w:pPr>
      <w:bookmarkStart w:id="29" w:name="_Hlk517874158"/>
      <w:bookmarkEnd w:id="28"/>
      <w:r w:rsidRPr="004530DA">
        <w:rPr>
          <w:rFonts w:ascii="Times New Roman" w:hAnsi="Times New Roman" w:cs="Times New Roman"/>
        </w:rPr>
        <w:t>For outer public purpose land that is located within an existing approved development contributions plan, the estimated value of the outer public purpose land is taken to be the value of that land identified in that development contributions plan for that financial year.</w:t>
      </w:r>
    </w:p>
    <w:p w:rsidR="00C5548A" w:rsidRDefault="00C5548A" w:rsidP="00C5548A">
      <w:pPr>
        <w:pStyle w:val="ListParagraph"/>
        <w:ind w:left="567"/>
        <w:rPr>
          <w:rFonts w:ascii="Times New Roman" w:hAnsi="Times New Roman" w:cs="Times New Roman"/>
        </w:rPr>
      </w:pPr>
    </w:p>
    <w:p w:rsidR="00C5548A" w:rsidRPr="00C5548A" w:rsidRDefault="00C5548A" w:rsidP="00C5548A">
      <w:pPr>
        <w:pStyle w:val="ListParagraph"/>
        <w:ind w:left="567"/>
        <w:rPr>
          <w:rFonts w:ascii="Times New Roman" w:hAnsi="Times New Roman" w:cs="Times New Roman"/>
          <w:sz w:val="18"/>
          <w:szCs w:val="18"/>
        </w:rPr>
      </w:pPr>
      <w:r w:rsidRPr="00C5548A">
        <w:rPr>
          <w:rFonts w:ascii="Times New Roman" w:hAnsi="Times New Roman" w:cs="Times New Roman"/>
          <w:b/>
          <w:sz w:val="18"/>
          <w:szCs w:val="18"/>
        </w:rPr>
        <w:t>Note:</w:t>
      </w:r>
      <w:r w:rsidRPr="00C5548A">
        <w:rPr>
          <w:rFonts w:ascii="Times New Roman" w:hAnsi="Times New Roman" w:cs="Times New Roman"/>
          <w:sz w:val="18"/>
          <w:szCs w:val="18"/>
        </w:rPr>
        <w:t xml:space="preserve"> Clause 23 of Part A of this Direction applies to outer public purpose land that is not located within an</w:t>
      </w:r>
      <w:r w:rsidRPr="00C5548A">
        <w:rPr>
          <w:sz w:val="18"/>
          <w:szCs w:val="18"/>
        </w:rPr>
        <w:t xml:space="preserve"> </w:t>
      </w:r>
      <w:r w:rsidRPr="00C5548A">
        <w:rPr>
          <w:rFonts w:ascii="Times New Roman" w:hAnsi="Times New Roman" w:cs="Times New Roman"/>
          <w:sz w:val="18"/>
          <w:szCs w:val="18"/>
        </w:rPr>
        <w:t>existing approved development contributions plan.</w:t>
      </w:r>
    </w:p>
    <w:p w:rsidR="00FF3AE8" w:rsidRPr="00FF3AE8" w:rsidRDefault="00FF3AE8" w:rsidP="00FF3AE8">
      <w:pPr>
        <w:jc w:val="both"/>
        <w:rPr>
          <w:rFonts w:ascii="Arial" w:hAnsi="Arial" w:cs="Arial"/>
          <w:b/>
          <w:sz w:val="20"/>
          <w:szCs w:val="20"/>
        </w:rPr>
      </w:pPr>
      <w:r w:rsidRPr="00FF3AE8">
        <w:rPr>
          <w:rFonts w:ascii="Arial" w:hAnsi="Arial" w:cs="Arial"/>
          <w:b/>
          <w:sz w:val="20"/>
          <w:szCs w:val="20"/>
        </w:rPr>
        <w:t>Method of adjustment of estimated outer public purpose land values</w:t>
      </w:r>
    </w:p>
    <w:p w:rsidR="00B061FD" w:rsidRDefault="000953FF" w:rsidP="00B061FD">
      <w:pPr>
        <w:pStyle w:val="ListParagraph"/>
        <w:numPr>
          <w:ilvl w:val="0"/>
          <w:numId w:val="1"/>
        </w:numPr>
        <w:ind w:left="567" w:hanging="567"/>
        <w:contextualSpacing w:val="0"/>
        <w:jc w:val="both"/>
        <w:rPr>
          <w:rFonts w:ascii="Times New Roman" w:hAnsi="Times New Roman" w:cs="Times New Roman"/>
        </w:rPr>
      </w:pPr>
      <w:r>
        <w:rPr>
          <w:rFonts w:ascii="Times New Roman" w:hAnsi="Times New Roman" w:cs="Times New Roman"/>
        </w:rPr>
        <w:t xml:space="preserve">If an </w:t>
      </w:r>
      <w:r w:rsidR="00025868">
        <w:rPr>
          <w:rFonts w:ascii="Times New Roman" w:hAnsi="Times New Roman" w:cs="Times New Roman"/>
        </w:rPr>
        <w:t xml:space="preserve">estimate of value of outer public purpose land </w:t>
      </w:r>
      <w:bookmarkEnd w:id="29"/>
      <w:r w:rsidR="00025868">
        <w:rPr>
          <w:rFonts w:ascii="Times New Roman" w:hAnsi="Times New Roman" w:cs="Times New Roman"/>
        </w:rPr>
        <w:t xml:space="preserve">has been prepared, the estimate of value </w:t>
      </w:r>
      <w:r w:rsidR="00025868" w:rsidRPr="00541759">
        <w:rPr>
          <w:rFonts w:ascii="Times New Roman" w:hAnsi="Times New Roman" w:cs="Times New Roman"/>
        </w:rPr>
        <w:t xml:space="preserve">must </w:t>
      </w:r>
      <w:r w:rsidR="00025868">
        <w:rPr>
          <w:rFonts w:ascii="Times New Roman" w:hAnsi="Times New Roman" w:cs="Times New Roman"/>
        </w:rPr>
        <w:t xml:space="preserve">be </w:t>
      </w:r>
      <w:r w:rsidR="00025868" w:rsidRPr="00541759">
        <w:rPr>
          <w:rFonts w:ascii="Times New Roman" w:hAnsi="Times New Roman" w:cs="Times New Roman"/>
        </w:rPr>
        <w:t>adjust</w:t>
      </w:r>
      <w:r w:rsidR="00025868">
        <w:rPr>
          <w:rFonts w:ascii="Times New Roman" w:hAnsi="Times New Roman" w:cs="Times New Roman"/>
        </w:rPr>
        <w:t>ed</w:t>
      </w:r>
      <w:r w:rsidR="00025868" w:rsidRPr="00541759">
        <w:rPr>
          <w:rFonts w:ascii="Times New Roman" w:hAnsi="Times New Roman" w:cs="Times New Roman"/>
        </w:rPr>
        <w:t xml:space="preserve"> </w:t>
      </w:r>
      <w:r w:rsidR="00D8512D">
        <w:rPr>
          <w:rFonts w:ascii="Times New Roman" w:hAnsi="Times New Roman" w:cs="Times New Roman"/>
        </w:rPr>
        <w:t xml:space="preserve">based on the methodology specified in </w:t>
      </w:r>
      <w:r w:rsidR="00DF5C1E">
        <w:rPr>
          <w:rFonts w:ascii="Times New Roman" w:hAnsi="Times New Roman" w:cs="Times New Roman"/>
        </w:rPr>
        <w:t>Part 4</w:t>
      </w:r>
      <w:r w:rsidR="0010186A">
        <w:rPr>
          <w:rFonts w:ascii="Times New Roman" w:hAnsi="Times New Roman" w:cs="Times New Roman"/>
        </w:rPr>
        <w:t xml:space="preserve"> of </w:t>
      </w:r>
      <w:r w:rsidR="00D8512D">
        <w:rPr>
          <w:rFonts w:ascii="Times New Roman" w:hAnsi="Times New Roman" w:cs="Times New Roman"/>
        </w:rPr>
        <w:t xml:space="preserve">the </w:t>
      </w:r>
      <w:r w:rsidR="00D8512D" w:rsidRPr="00EA1635">
        <w:rPr>
          <w:rFonts w:ascii="Times New Roman" w:hAnsi="Times New Roman" w:cs="Times New Roman"/>
          <w:i/>
        </w:rPr>
        <w:t>Land Acquisition and Compensation Act 1986</w:t>
      </w:r>
      <w:r w:rsidR="00D8512D">
        <w:rPr>
          <w:rFonts w:ascii="Times New Roman" w:hAnsi="Times New Roman" w:cs="Times New Roman"/>
        </w:rPr>
        <w:t xml:space="preserve"> </w:t>
      </w:r>
      <w:r w:rsidR="00B061FD">
        <w:rPr>
          <w:rFonts w:ascii="Times New Roman" w:hAnsi="Times New Roman" w:cs="Times New Roman"/>
        </w:rPr>
        <w:t>on:</w:t>
      </w:r>
    </w:p>
    <w:p w:rsidR="00B061FD" w:rsidRDefault="00B061FD" w:rsidP="00EB68D2">
      <w:pPr>
        <w:pStyle w:val="ListParagraph"/>
        <w:numPr>
          <w:ilvl w:val="0"/>
          <w:numId w:val="77"/>
        </w:numPr>
        <w:ind w:left="993" w:hanging="426"/>
        <w:contextualSpacing w:val="0"/>
        <w:jc w:val="both"/>
        <w:rPr>
          <w:rFonts w:ascii="Times New Roman" w:hAnsi="Times New Roman" w:cs="Times New Roman"/>
        </w:rPr>
      </w:pPr>
      <w:r>
        <w:rPr>
          <w:rFonts w:ascii="Times New Roman" w:hAnsi="Times New Roman" w:cs="Times New Roman"/>
        </w:rPr>
        <w:t>1 July 2019 for the 2019/2020 financial year; and</w:t>
      </w:r>
    </w:p>
    <w:p w:rsidR="00B061FD" w:rsidRDefault="00B061FD" w:rsidP="00EB68D2">
      <w:pPr>
        <w:pStyle w:val="ListParagraph"/>
        <w:numPr>
          <w:ilvl w:val="0"/>
          <w:numId w:val="77"/>
        </w:numPr>
        <w:ind w:left="993" w:hanging="426"/>
        <w:contextualSpacing w:val="0"/>
        <w:jc w:val="both"/>
        <w:rPr>
          <w:rFonts w:ascii="Times New Roman" w:hAnsi="Times New Roman" w:cs="Times New Roman"/>
        </w:rPr>
      </w:pPr>
      <w:r>
        <w:rPr>
          <w:rFonts w:ascii="Times New Roman" w:hAnsi="Times New Roman" w:cs="Times New Roman"/>
        </w:rPr>
        <w:t xml:space="preserve">1 July of each subsequent financial year. </w:t>
      </w:r>
    </w:p>
    <w:p w:rsidR="0037114C" w:rsidRPr="0037757C" w:rsidRDefault="0037114C" w:rsidP="0037757C">
      <w:pPr>
        <w:pStyle w:val="ListParagraph"/>
        <w:numPr>
          <w:ilvl w:val="0"/>
          <w:numId w:val="1"/>
        </w:numPr>
        <w:ind w:left="567" w:hanging="567"/>
        <w:contextualSpacing w:val="0"/>
        <w:jc w:val="both"/>
        <w:rPr>
          <w:rFonts w:ascii="Times New Roman" w:hAnsi="Times New Roman" w:cs="Times New Roman"/>
        </w:rPr>
      </w:pPr>
      <w:r>
        <w:rPr>
          <w:rFonts w:ascii="Times New Roman" w:hAnsi="Times New Roman" w:cs="Times New Roman"/>
        </w:rPr>
        <w:t xml:space="preserve">For outer public purpose land that is located within an existing approved development contributions plan, the </w:t>
      </w:r>
      <w:r w:rsidR="004530DA">
        <w:rPr>
          <w:rFonts w:ascii="Times New Roman" w:hAnsi="Times New Roman" w:cs="Times New Roman"/>
        </w:rPr>
        <w:t xml:space="preserve">adjusted </w:t>
      </w:r>
      <w:r w:rsidR="00DA7E96">
        <w:rPr>
          <w:rFonts w:ascii="Times New Roman" w:hAnsi="Times New Roman" w:cs="Times New Roman"/>
        </w:rPr>
        <w:t xml:space="preserve">estimated </w:t>
      </w:r>
      <w:r>
        <w:rPr>
          <w:rFonts w:ascii="Times New Roman" w:hAnsi="Times New Roman" w:cs="Times New Roman"/>
        </w:rPr>
        <w:t>value of the outer public purpose land is taken to be the value of that land identified in that development contributions plan for that financial year.</w:t>
      </w:r>
    </w:p>
    <w:p w:rsidR="001F5382" w:rsidRPr="000E6CA0" w:rsidRDefault="001F5382" w:rsidP="001F5382">
      <w:pPr>
        <w:jc w:val="both"/>
        <w:rPr>
          <w:rFonts w:ascii="Arial" w:hAnsi="Arial" w:cs="Arial"/>
          <w:b/>
        </w:rPr>
      </w:pPr>
      <w:r w:rsidRPr="000E6CA0">
        <w:rPr>
          <w:rFonts w:ascii="Arial" w:hAnsi="Arial" w:cs="Arial"/>
          <w:b/>
        </w:rPr>
        <w:t>Section 18(1AB) of the Subdivision Act</w:t>
      </w:r>
    </w:p>
    <w:p w:rsidR="001F5382" w:rsidRPr="000E6CA0" w:rsidRDefault="001F5382" w:rsidP="00EB68D2">
      <w:pPr>
        <w:pStyle w:val="ListParagraph"/>
        <w:numPr>
          <w:ilvl w:val="0"/>
          <w:numId w:val="1"/>
        </w:numPr>
        <w:ind w:left="567" w:hanging="567"/>
        <w:contextualSpacing w:val="0"/>
        <w:jc w:val="both"/>
        <w:rPr>
          <w:rFonts w:ascii="Times New Roman" w:hAnsi="Times New Roman" w:cs="Times New Roman"/>
        </w:rPr>
      </w:pPr>
      <w:r w:rsidRPr="000E6CA0">
        <w:rPr>
          <w:rFonts w:ascii="Times New Roman" w:hAnsi="Times New Roman" w:cs="Times New Roman"/>
        </w:rPr>
        <w:t xml:space="preserve">Section 18(1AB) of the </w:t>
      </w:r>
      <w:r w:rsidRPr="000E6CA0">
        <w:rPr>
          <w:rFonts w:ascii="Times New Roman" w:hAnsi="Times New Roman" w:cs="Times New Roman"/>
          <w:i/>
        </w:rPr>
        <w:t>Subdivision Act 1988</w:t>
      </w:r>
      <w:r w:rsidRPr="000E6CA0">
        <w:rPr>
          <w:rFonts w:ascii="Times New Roman" w:hAnsi="Times New Roman" w:cs="Times New Roman"/>
        </w:rPr>
        <w:t xml:space="preserve"> </w:t>
      </w:r>
      <w:r w:rsidR="00D569C5" w:rsidRPr="000E6CA0">
        <w:rPr>
          <w:rFonts w:ascii="Times New Roman" w:hAnsi="Times New Roman" w:cs="Times New Roman"/>
        </w:rPr>
        <w:t>applies</w:t>
      </w:r>
      <w:r w:rsidRPr="000E6CA0">
        <w:rPr>
          <w:rFonts w:ascii="Times New Roman" w:hAnsi="Times New Roman" w:cs="Times New Roman"/>
        </w:rPr>
        <w:t xml:space="preserve"> to </w:t>
      </w:r>
      <w:r w:rsidR="009A0799">
        <w:rPr>
          <w:rFonts w:ascii="Times New Roman" w:hAnsi="Times New Roman" w:cs="Times New Roman"/>
        </w:rPr>
        <w:t xml:space="preserve">all land in an ICP plan area within the </w:t>
      </w:r>
      <w:r w:rsidRPr="000E6CA0">
        <w:rPr>
          <w:rFonts w:ascii="Times New Roman" w:hAnsi="Times New Roman" w:cs="Times New Roman"/>
        </w:rPr>
        <w:t xml:space="preserve"> Metropolitan Greenfield Growth Area</w:t>
      </w:r>
      <w:r w:rsidR="009A0799">
        <w:rPr>
          <w:rFonts w:ascii="Times New Roman" w:hAnsi="Times New Roman" w:cs="Times New Roman"/>
        </w:rPr>
        <w:t xml:space="preserve"> development setting</w:t>
      </w:r>
      <w:r w:rsidRPr="000E6CA0">
        <w:rPr>
          <w:rFonts w:ascii="Times New Roman" w:hAnsi="Times New Roman" w:cs="Times New Roman"/>
        </w:rPr>
        <w:t>.</w:t>
      </w:r>
    </w:p>
    <w:p w:rsidR="00894DAD" w:rsidRDefault="00894DAD">
      <w:pPr>
        <w:rPr>
          <w:rFonts w:ascii="Times New Roman" w:hAnsi="Times New Roman" w:cs="Times New Roman"/>
          <w:sz w:val="20"/>
          <w:szCs w:val="20"/>
        </w:rPr>
      </w:pPr>
      <w:r>
        <w:rPr>
          <w:rFonts w:ascii="Times New Roman" w:hAnsi="Times New Roman" w:cs="Times New Roman"/>
          <w:sz w:val="20"/>
          <w:szCs w:val="20"/>
        </w:rPr>
        <w:br w:type="page"/>
      </w:r>
    </w:p>
    <w:p w:rsidR="00894DAD" w:rsidRDefault="00894DAD" w:rsidP="00D96B1D">
      <w:pPr>
        <w:rPr>
          <w:rFonts w:ascii="Arial" w:hAnsi="Arial" w:cs="Arial"/>
          <w:b/>
        </w:rPr>
      </w:pPr>
      <w:r w:rsidRPr="00894DAD">
        <w:rPr>
          <w:rFonts w:ascii="Arial" w:hAnsi="Arial" w:cs="Arial"/>
          <w:b/>
        </w:rPr>
        <w:t>Annexure 1 - Attachment 1</w:t>
      </w:r>
    </w:p>
    <w:p w:rsidR="00AA7A9F" w:rsidRDefault="007127EB">
      <w:pPr>
        <w:rPr>
          <w:rFonts w:ascii="Times New Roman" w:hAnsi="Times New Roman" w:cs="Times New Roman"/>
          <w:sz w:val="20"/>
          <w:szCs w:val="20"/>
        </w:rPr>
      </w:pPr>
      <w:r>
        <w:rPr>
          <w:noProof/>
        </w:rPr>
        <w:drawing>
          <wp:inline distT="0" distB="0" distL="0" distR="0" wp14:anchorId="02E1ABD4" wp14:editId="57CB485A">
            <wp:extent cx="5710136" cy="80596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8" t="1019" r="1215" b="1429"/>
                    <a:stretch/>
                  </pic:blipFill>
                  <pic:spPr bwMode="auto">
                    <a:xfrm>
                      <a:off x="0" y="0"/>
                      <a:ext cx="5711969" cy="8062207"/>
                    </a:xfrm>
                    <a:prstGeom prst="rect">
                      <a:avLst/>
                    </a:prstGeom>
                    <a:ln>
                      <a:noFill/>
                    </a:ln>
                    <a:extLst>
                      <a:ext uri="{53640926-AAD7-44D8-BBD7-CCE9431645EC}">
                        <a14:shadowObscured xmlns:a14="http://schemas.microsoft.com/office/drawing/2010/main"/>
                      </a:ext>
                    </a:extLst>
                  </pic:spPr>
                </pic:pic>
              </a:graphicData>
            </a:graphic>
          </wp:inline>
        </w:drawing>
      </w:r>
      <w:r w:rsidR="00AA7A9F">
        <w:rPr>
          <w:rFonts w:ascii="Times New Roman" w:hAnsi="Times New Roman" w:cs="Times New Roman"/>
          <w:sz w:val="20"/>
          <w:szCs w:val="20"/>
        </w:rPr>
        <w:br w:type="page"/>
      </w:r>
    </w:p>
    <w:p w:rsidR="00AA7A9F" w:rsidRDefault="00AA7A9F" w:rsidP="00AA7A9F">
      <w:pPr>
        <w:jc w:val="center"/>
        <w:rPr>
          <w:rFonts w:ascii="Arial" w:hAnsi="Arial" w:cs="Arial"/>
          <w:b/>
        </w:rPr>
      </w:pPr>
      <w:r w:rsidRPr="00894DAD">
        <w:rPr>
          <w:rFonts w:ascii="Arial" w:hAnsi="Arial" w:cs="Arial"/>
          <w:b/>
        </w:rPr>
        <w:t xml:space="preserve">Annexure 1 - </w:t>
      </w:r>
      <w:r>
        <w:rPr>
          <w:rFonts w:ascii="Arial" w:hAnsi="Arial" w:cs="Arial"/>
          <w:b/>
        </w:rPr>
        <w:t>Attachment 2</w:t>
      </w:r>
    </w:p>
    <w:p w:rsidR="00AA7A9F" w:rsidRDefault="00AA7A9F" w:rsidP="00154E75">
      <w:pPr>
        <w:jc w:val="center"/>
        <w:rPr>
          <w:rFonts w:ascii="Arial" w:hAnsi="Arial" w:cs="Arial"/>
          <w:b/>
        </w:rPr>
      </w:pPr>
      <w:r w:rsidRPr="00AE01F3">
        <w:rPr>
          <w:rFonts w:ascii="Arial" w:hAnsi="Arial" w:cs="Arial"/>
          <w:b/>
        </w:rPr>
        <w:t>Indexation of Standard Levy Rate</w:t>
      </w:r>
    </w:p>
    <w:p w:rsidR="00AA7A9F" w:rsidRPr="00AE01F3" w:rsidRDefault="00AA7A9F" w:rsidP="00AA7A9F">
      <w:pPr>
        <w:pStyle w:val="ListParagraph"/>
        <w:overflowPunct w:val="0"/>
        <w:autoSpaceDE w:val="0"/>
        <w:autoSpaceDN w:val="0"/>
        <w:adjustRightInd w:val="0"/>
        <w:spacing w:before="120" w:after="0" w:line="240" w:lineRule="auto"/>
        <w:ind w:left="0" w:right="-306"/>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For the purposes of clause 8, t</w:t>
      </w:r>
      <w:r w:rsidRPr="00AE01F3">
        <w:rPr>
          <w:rFonts w:ascii="Times New Roman" w:eastAsia="Times New Roman" w:hAnsi="Times New Roman" w:cs="Times New Roman"/>
          <w:sz w:val="20"/>
          <w:szCs w:val="20"/>
        </w:rPr>
        <w:t xml:space="preserve">he </w:t>
      </w:r>
      <w:r>
        <w:rPr>
          <w:rFonts w:ascii="Times New Roman" w:eastAsia="Times New Roman" w:hAnsi="Times New Roman" w:cs="Times New Roman"/>
          <w:sz w:val="20"/>
          <w:szCs w:val="20"/>
        </w:rPr>
        <w:t xml:space="preserve">indexation of the </w:t>
      </w:r>
      <w:r w:rsidRPr="00AE01F3">
        <w:rPr>
          <w:rFonts w:ascii="Times New Roman" w:eastAsia="Times New Roman" w:hAnsi="Times New Roman" w:cs="Times New Roman"/>
          <w:sz w:val="20"/>
          <w:szCs w:val="20"/>
        </w:rPr>
        <w:t xml:space="preserve">standard levy rate for a financial year is to be </w:t>
      </w:r>
      <w:r w:rsidR="00154E75">
        <w:rPr>
          <w:rFonts w:ascii="Times New Roman" w:eastAsia="Times New Roman" w:hAnsi="Times New Roman" w:cs="Times New Roman"/>
          <w:sz w:val="20"/>
          <w:szCs w:val="20"/>
        </w:rPr>
        <w:t>calculat</w:t>
      </w:r>
      <w:r w:rsidRPr="00AE01F3">
        <w:rPr>
          <w:rFonts w:ascii="Times New Roman" w:eastAsia="Times New Roman" w:hAnsi="Times New Roman" w:cs="Times New Roman"/>
          <w:sz w:val="20"/>
          <w:szCs w:val="20"/>
        </w:rPr>
        <w:t>ed in accordance with the following formula</w:t>
      </w:r>
      <w:r>
        <w:rPr>
          <w:rFonts w:ascii="Times New Roman" w:eastAsia="Times New Roman" w:hAnsi="Times New Roman" w:cs="Times New Roman"/>
          <w:sz w:val="20"/>
          <w:szCs w:val="20"/>
        </w:rPr>
        <w:t>:</w:t>
      </w:r>
    </w:p>
    <w:p w:rsidR="00AA7A9F" w:rsidRPr="00AE01F3" w:rsidRDefault="00AA7A9F" w:rsidP="00AA7A9F">
      <w:pPr>
        <w:overflowPunct w:val="0"/>
        <w:autoSpaceDE w:val="0"/>
        <w:autoSpaceDN w:val="0"/>
        <w:adjustRightInd w:val="0"/>
        <w:spacing w:before="120" w:after="0" w:line="240" w:lineRule="auto"/>
        <w:ind w:left="2160" w:right="-306" w:firstLine="720"/>
        <w:textAlignment w:val="baseline"/>
        <w:rPr>
          <w:rFonts w:eastAsia="Times New Roman" w:cs="Times New Roman"/>
          <w:b/>
          <w:sz w:val="20"/>
          <w:szCs w:val="20"/>
        </w:rPr>
      </w:pPr>
      <w:r w:rsidRPr="00AE01F3">
        <w:rPr>
          <w:rFonts w:eastAsia="Times New Roman" w:cs="Times New Roman"/>
          <w:b/>
          <w:sz w:val="20"/>
          <w:szCs w:val="20"/>
        </w:rPr>
        <w:t>ASLR = PSLR x A/B</w:t>
      </w:r>
    </w:p>
    <w:p w:rsidR="00AA7A9F" w:rsidRPr="00AA7A9F" w:rsidRDefault="00AA7A9F" w:rsidP="00AA7A9F">
      <w:pPr>
        <w:overflowPunct w:val="0"/>
        <w:autoSpaceDE w:val="0"/>
        <w:autoSpaceDN w:val="0"/>
        <w:adjustRightInd w:val="0"/>
        <w:spacing w:before="120" w:after="0" w:line="240" w:lineRule="auto"/>
        <w:ind w:right="-306"/>
        <w:textAlignment w:val="baseline"/>
        <w:rPr>
          <w:rFonts w:ascii="Times New Roman" w:eastAsia="Times New Roman" w:hAnsi="Times New Roman" w:cs="Times New Roman"/>
          <w:sz w:val="20"/>
          <w:szCs w:val="20"/>
        </w:rPr>
      </w:pPr>
      <w:r w:rsidRPr="00AA7A9F">
        <w:rPr>
          <w:rFonts w:ascii="Times New Roman" w:eastAsia="Times New Roman" w:hAnsi="Times New Roman" w:cs="Times New Roman"/>
          <w:sz w:val="20"/>
          <w:szCs w:val="20"/>
        </w:rPr>
        <w:t>Where:</w:t>
      </w:r>
    </w:p>
    <w:tbl>
      <w:tblPr>
        <w:tblStyle w:val="TableGrid"/>
        <w:tblW w:w="497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8252"/>
      </w:tblGrid>
      <w:tr w:rsidR="00AA7A9F" w:rsidRPr="00AE01F3" w:rsidTr="00AA7A9F">
        <w:tc>
          <w:tcPr>
            <w:tcW w:w="509" w:type="pct"/>
          </w:tcPr>
          <w:p w:rsidR="00AA7A9F" w:rsidRPr="00777B17" w:rsidRDefault="00AA7A9F" w:rsidP="00C26C26">
            <w:pPr>
              <w:tabs>
                <w:tab w:val="right" w:pos="2268"/>
              </w:tabs>
              <w:overflowPunct w:val="0"/>
              <w:autoSpaceDE w:val="0"/>
              <w:autoSpaceDN w:val="0"/>
              <w:adjustRightInd w:val="0"/>
              <w:spacing w:before="120"/>
              <w:ind w:right="-306"/>
              <w:textAlignment w:val="baseline"/>
              <w:rPr>
                <w:rFonts w:eastAsia="Times New Roman" w:cs="Times New Roman"/>
                <w:sz w:val="20"/>
                <w:szCs w:val="20"/>
              </w:rPr>
            </w:pPr>
            <w:r w:rsidRPr="00777B17">
              <w:rPr>
                <w:rFonts w:eastAsia="Times New Roman" w:cs="Times New Roman"/>
                <w:sz w:val="20"/>
                <w:szCs w:val="20"/>
              </w:rPr>
              <w:t xml:space="preserve">ASLR </w:t>
            </w:r>
          </w:p>
        </w:tc>
        <w:tc>
          <w:tcPr>
            <w:tcW w:w="4491" w:type="pct"/>
          </w:tcPr>
          <w:p w:rsidR="00AA7A9F" w:rsidRPr="00AE01F3" w:rsidRDefault="00AA7A9F" w:rsidP="00C26C26">
            <w:pPr>
              <w:tabs>
                <w:tab w:val="right" w:pos="2268"/>
              </w:tabs>
              <w:overflowPunct w:val="0"/>
              <w:autoSpaceDE w:val="0"/>
              <w:autoSpaceDN w:val="0"/>
              <w:adjustRightInd w:val="0"/>
              <w:spacing w:before="120"/>
              <w:ind w:right="-306"/>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ab/>
              <w:t>i</w:t>
            </w:r>
            <w:r w:rsidRPr="00AE01F3">
              <w:rPr>
                <w:rFonts w:ascii="Times New Roman" w:eastAsia="Times New Roman" w:hAnsi="Times New Roman" w:cs="Times New Roman"/>
                <w:sz w:val="20"/>
                <w:szCs w:val="20"/>
              </w:rPr>
              <w:t xml:space="preserve">s the adjusted standard levy rate being </w:t>
            </w:r>
            <w:r w:rsidR="00154E75">
              <w:rPr>
                <w:rFonts w:ascii="Times New Roman" w:eastAsia="Times New Roman" w:hAnsi="Times New Roman" w:cs="Times New Roman"/>
                <w:sz w:val="20"/>
                <w:szCs w:val="20"/>
              </w:rPr>
              <w:t>indexed</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br/>
            </w:r>
          </w:p>
        </w:tc>
      </w:tr>
      <w:tr w:rsidR="00AA7A9F" w:rsidRPr="00AE01F3" w:rsidTr="00AA7A9F">
        <w:tc>
          <w:tcPr>
            <w:tcW w:w="509" w:type="pct"/>
          </w:tcPr>
          <w:p w:rsidR="00AA7A9F" w:rsidRPr="00777B17" w:rsidRDefault="00AA7A9F" w:rsidP="00C26C26">
            <w:pPr>
              <w:tabs>
                <w:tab w:val="right" w:pos="2268"/>
              </w:tabs>
              <w:overflowPunct w:val="0"/>
              <w:autoSpaceDE w:val="0"/>
              <w:autoSpaceDN w:val="0"/>
              <w:adjustRightInd w:val="0"/>
              <w:spacing w:before="120"/>
              <w:textAlignment w:val="baseline"/>
              <w:rPr>
                <w:rFonts w:eastAsia="Times New Roman" w:cs="Times New Roman"/>
                <w:sz w:val="20"/>
                <w:szCs w:val="20"/>
              </w:rPr>
            </w:pPr>
            <w:r w:rsidRPr="00777B17">
              <w:rPr>
                <w:rFonts w:eastAsia="Times New Roman" w:cs="Times New Roman"/>
                <w:sz w:val="20"/>
                <w:szCs w:val="20"/>
              </w:rPr>
              <w:t>PSLR</w:t>
            </w:r>
          </w:p>
        </w:tc>
        <w:tc>
          <w:tcPr>
            <w:tcW w:w="4491" w:type="pct"/>
          </w:tcPr>
          <w:p w:rsidR="00AA7A9F" w:rsidRPr="00AE01F3" w:rsidRDefault="00AA7A9F" w:rsidP="00C26C26">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is the standard levy rate for the previous financial year</w:t>
            </w:r>
            <w:r>
              <w:rPr>
                <w:rFonts w:ascii="Times New Roman" w:eastAsia="Times New Roman" w:hAnsi="Times New Roman" w:cs="Times New Roman"/>
                <w:sz w:val="20"/>
                <w:szCs w:val="20"/>
              </w:rPr>
              <w:t>.</w:t>
            </w:r>
          </w:p>
          <w:p w:rsidR="00AA7A9F" w:rsidRPr="00777B17" w:rsidRDefault="00AA7A9F" w:rsidP="00C26C26">
            <w:pPr>
              <w:tabs>
                <w:tab w:val="right" w:pos="2835"/>
              </w:tabs>
              <w:spacing w:before="120"/>
              <w:ind w:left="314" w:hanging="314"/>
              <w:rPr>
                <w:rFonts w:eastAsia="Times New Roman" w:cs="Times New Roman"/>
                <w:b/>
                <w:sz w:val="18"/>
                <w:szCs w:val="18"/>
                <w:lang w:eastAsia="en-AU"/>
              </w:rPr>
            </w:pPr>
            <w:r w:rsidRPr="00777B17">
              <w:rPr>
                <w:rFonts w:eastAsia="Times New Roman" w:cs="Times New Roman"/>
                <w:b/>
                <w:sz w:val="18"/>
                <w:szCs w:val="18"/>
                <w:lang w:eastAsia="en-AU"/>
              </w:rPr>
              <w:t>Example</w:t>
            </w:r>
          </w:p>
          <w:p w:rsidR="00AA7A9F" w:rsidRPr="00777B17" w:rsidRDefault="00AA7A9F" w:rsidP="00C26C26">
            <w:pPr>
              <w:tabs>
                <w:tab w:val="right" w:pos="2835"/>
              </w:tabs>
              <w:spacing w:before="120"/>
              <w:ind w:left="314" w:hanging="314"/>
              <w:rPr>
                <w:rFonts w:ascii="Times New Roman" w:eastAsia="Times New Roman" w:hAnsi="Times New Roman" w:cs="Times New Roman"/>
                <w:sz w:val="18"/>
                <w:szCs w:val="18"/>
                <w:lang w:eastAsia="en-AU"/>
              </w:rPr>
            </w:pPr>
            <w:r w:rsidRPr="00777B17">
              <w:rPr>
                <w:rFonts w:ascii="Times New Roman" w:eastAsia="Times New Roman" w:hAnsi="Times New Roman" w:cs="Times New Roman"/>
                <w:sz w:val="18"/>
                <w:szCs w:val="18"/>
                <w:lang w:eastAsia="en-AU"/>
              </w:rPr>
              <w:t xml:space="preserve">For the purposes of </w:t>
            </w:r>
            <w:r w:rsidR="00154E75">
              <w:rPr>
                <w:rFonts w:ascii="Times New Roman" w:eastAsia="Times New Roman" w:hAnsi="Times New Roman" w:cs="Times New Roman"/>
                <w:sz w:val="18"/>
                <w:szCs w:val="18"/>
                <w:lang w:eastAsia="en-AU"/>
              </w:rPr>
              <w:t>index</w:t>
            </w:r>
            <w:r w:rsidRPr="00777B17">
              <w:rPr>
                <w:rFonts w:ascii="Times New Roman" w:eastAsia="Times New Roman" w:hAnsi="Times New Roman" w:cs="Times New Roman"/>
                <w:sz w:val="18"/>
                <w:szCs w:val="18"/>
                <w:lang w:eastAsia="en-AU"/>
              </w:rPr>
              <w:t>ing the standard levy rate</w:t>
            </w:r>
            <w:r>
              <w:rPr>
                <w:rFonts w:ascii="Times New Roman" w:eastAsia="Times New Roman" w:hAnsi="Times New Roman" w:cs="Times New Roman"/>
                <w:sz w:val="18"/>
                <w:szCs w:val="18"/>
                <w:lang w:eastAsia="en-AU"/>
              </w:rPr>
              <w:t>:</w:t>
            </w:r>
          </w:p>
          <w:p w:rsidR="00AA7A9F" w:rsidRPr="00777B17" w:rsidRDefault="00AA7A9F" w:rsidP="00C26C26">
            <w:pPr>
              <w:overflowPunct w:val="0"/>
              <w:autoSpaceDE w:val="0"/>
              <w:autoSpaceDN w:val="0"/>
              <w:adjustRightInd w:val="0"/>
              <w:spacing w:before="120"/>
              <w:ind w:left="314" w:hanging="314"/>
              <w:textAlignment w:val="baseline"/>
              <w:rPr>
                <w:rFonts w:ascii="Times New Roman" w:eastAsia="Times New Roman" w:hAnsi="Times New Roman" w:cs="Times New Roman"/>
                <w:sz w:val="18"/>
                <w:szCs w:val="18"/>
                <w:lang w:eastAsia="en-AU"/>
              </w:rPr>
            </w:pPr>
            <w:r w:rsidRPr="00777B17">
              <w:rPr>
                <w:rFonts w:ascii="Times New Roman" w:eastAsia="Times New Roman" w:hAnsi="Times New Roman" w:cs="Times New Roman"/>
                <w:sz w:val="18"/>
                <w:szCs w:val="18"/>
                <w:lang w:eastAsia="en-AU"/>
              </w:rPr>
              <w:sym w:font="Symbol" w:char="00B7"/>
            </w:r>
            <w:r w:rsidRPr="00777B17">
              <w:rPr>
                <w:rFonts w:ascii="Times New Roman" w:eastAsia="Times New Roman" w:hAnsi="Times New Roman" w:cs="Times New Roman"/>
                <w:sz w:val="18"/>
                <w:szCs w:val="18"/>
                <w:lang w:eastAsia="en-AU"/>
              </w:rPr>
              <w:tab/>
              <w:t>for the financial year beginning on 1 July 2019, "PSLR" is the standard levy rate for the financial year beginning on 1 July 2018, which is $200,689; and</w:t>
            </w:r>
          </w:p>
          <w:p w:rsidR="00AA7A9F" w:rsidRPr="00777B17" w:rsidRDefault="00AA7A9F" w:rsidP="00C26C26">
            <w:pPr>
              <w:overflowPunct w:val="0"/>
              <w:autoSpaceDE w:val="0"/>
              <w:autoSpaceDN w:val="0"/>
              <w:adjustRightInd w:val="0"/>
              <w:spacing w:before="120"/>
              <w:ind w:left="314" w:hanging="314"/>
              <w:textAlignment w:val="baseline"/>
              <w:rPr>
                <w:rFonts w:ascii="Times New Roman" w:eastAsia="Times New Roman" w:hAnsi="Times New Roman" w:cs="Times New Roman"/>
                <w:sz w:val="18"/>
                <w:szCs w:val="18"/>
                <w:lang w:eastAsia="en-AU"/>
              </w:rPr>
            </w:pPr>
            <w:r w:rsidRPr="00777B17">
              <w:rPr>
                <w:rFonts w:ascii="Times New Roman" w:eastAsia="Times New Roman" w:hAnsi="Times New Roman" w:cs="Times New Roman"/>
                <w:sz w:val="18"/>
                <w:szCs w:val="18"/>
                <w:lang w:eastAsia="en-AU"/>
              </w:rPr>
              <w:sym w:font="Symbol" w:char="00B7"/>
            </w:r>
            <w:r w:rsidRPr="00777B17">
              <w:rPr>
                <w:rFonts w:ascii="Times New Roman" w:eastAsia="Times New Roman" w:hAnsi="Times New Roman" w:cs="Times New Roman"/>
                <w:sz w:val="18"/>
                <w:szCs w:val="18"/>
                <w:lang w:eastAsia="en-AU"/>
              </w:rPr>
              <w:tab/>
              <w:t>for the financial year beginning on 1 July 2020, "PSLR" is the standard levy rate for the financial year beginning on 1 July 2019, which is the adjusted standard levy rate calculated in accordance with this formula for that financial year.</w:t>
            </w:r>
          </w:p>
          <w:p w:rsidR="00AA7A9F" w:rsidRPr="00AE01F3" w:rsidRDefault="00AA7A9F" w:rsidP="00C26C26">
            <w:pPr>
              <w:overflowPunct w:val="0"/>
              <w:autoSpaceDE w:val="0"/>
              <w:autoSpaceDN w:val="0"/>
              <w:adjustRightInd w:val="0"/>
              <w:spacing w:before="120"/>
              <w:ind w:left="314" w:hanging="314"/>
              <w:textAlignment w:val="baseline"/>
              <w:rPr>
                <w:rFonts w:ascii="Times New Roman" w:eastAsia="Times New Roman" w:hAnsi="Times New Roman" w:cs="Times New Roman"/>
                <w:sz w:val="20"/>
                <w:szCs w:val="20"/>
                <w:lang w:eastAsia="en-AU"/>
              </w:rPr>
            </w:pPr>
          </w:p>
        </w:tc>
      </w:tr>
      <w:tr w:rsidR="00AA7A9F" w:rsidRPr="00AE01F3" w:rsidTr="00AA7A9F">
        <w:tc>
          <w:tcPr>
            <w:tcW w:w="509" w:type="pct"/>
          </w:tcPr>
          <w:p w:rsidR="00AA7A9F" w:rsidRPr="00777B17" w:rsidRDefault="00AA7A9F" w:rsidP="00C26C26">
            <w:pPr>
              <w:tabs>
                <w:tab w:val="right" w:pos="2268"/>
              </w:tabs>
              <w:overflowPunct w:val="0"/>
              <w:autoSpaceDE w:val="0"/>
              <w:autoSpaceDN w:val="0"/>
              <w:adjustRightInd w:val="0"/>
              <w:spacing w:before="120"/>
              <w:textAlignment w:val="baseline"/>
              <w:rPr>
                <w:rFonts w:eastAsia="Times New Roman" w:cs="Times New Roman"/>
                <w:sz w:val="20"/>
                <w:szCs w:val="20"/>
              </w:rPr>
            </w:pPr>
            <w:r w:rsidRPr="00777B17">
              <w:rPr>
                <w:rFonts w:eastAsia="Times New Roman" w:cs="Times New Roman"/>
                <w:sz w:val="20"/>
                <w:szCs w:val="20"/>
              </w:rPr>
              <w:t>A</w:t>
            </w:r>
          </w:p>
        </w:tc>
        <w:tc>
          <w:tcPr>
            <w:tcW w:w="4491" w:type="pct"/>
          </w:tcPr>
          <w:p w:rsidR="00AA7A9F" w:rsidRPr="00AE01F3" w:rsidRDefault="00AA7A9F" w:rsidP="00C26C26">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ab/>
              <w:t>is the average of the index numbers specified for the relevant infrastructure category for</w:t>
            </w:r>
            <w:r>
              <w:rPr>
                <w:rFonts w:ascii="Times New Roman" w:eastAsia="Times New Roman" w:hAnsi="Times New Roman" w:cs="Times New Roman"/>
                <w:sz w:val="20"/>
                <w:szCs w:val="20"/>
              </w:rPr>
              <w:t xml:space="preserve"> the latest full year available:</w:t>
            </w:r>
            <w:r w:rsidRPr="00AE01F3">
              <w:rPr>
                <w:rFonts w:ascii="Times New Roman" w:eastAsia="Times New Roman" w:hAnsi="Times New Roman" w:cs="Times New Roman"/>
                <w:sz w:val="20"/>
                <w:szCs w:val="20"/>
              </w:rPr>
              <w:t xml:space="preserve"> </w:t>
            </w:r>
          </w:p>
          <w:p w:rsidR="00AA7A9F" w:rsidRDefault="00AA7A9F" w:rsidP="00AA7A9F">
            <w:pPr>
              <w:pStyle w:val="ListParagraph"/>
              <w:numPr>
                <w:ilvl w:val="0"/>
                <w:numId w:val="83"/>
              </w:numPr>
              <w:overflowPunct w:val="0"/>
              <w:autoSpaceDE w:val="0"/>
              <w:autoSpaceDN w:val="0"/>
              <w:adjustRightInd w:val="0"/>
              <w:spacing w:before="120"/>
              <w:ind w:left="455" w:hanging="425"/>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 xml:space="preserve">each of the </w:t>
            </w:r>
            <w:r w:rsidRPr="00AE01F3">
              <w:rPr>
                <w:rFonts w:ascii="Times New Roman" w:hAnsi="Times New Roman" w:cs="Times New Roman"/>
                <w:sz w:val="20"/>
                <w:szCs w:val="20"/>
              </w:rPr>
              <w:t>September, December and March quarters</w:t>
            </w:r>
            <w:r w:rsidRPr="00AE01F3">
              <w:rPr>
                <w:rFonts w:ascii="Times New Roman" w:eastAsia="Times New Roman" w:hAnsi="Times New Roman" w:cs="Times New Roman"/>
                <w:sz w:val="20"/>
                <w:szCs w:val="20"/>
              </w:rPr>
              <w:t xml:space="preserve"> occurring immediately before the beginning of the financial year in respect of which the rate is being </w:t>
            </w:r>
            <w:r w:rsidR="00154E75">
              <w:rPr>
                <w:rFonts w:ascii="Times New Roman" w:eastAsia="Times New Roman" w:hAnsi="Times New Roman" w:cs="Times New Roman"/>
                <w:sz w:val="20"/>
                <w:szCs w:val="20"/>
              </w:rPr>
              <w:t>indexed</w:t>
            </w:r>
            <w:r w:rsidRPr="00AE01F3">
              <w:rPr>
                <w:rFonts w:ascii="Times New Roman" w:eastAsia="Times New Roman" w:hAnsi="Times New Roman" w:cs="Times New Roman"/>
                <w:sz w:val="20"/>
                <w:szCs w:val="20"/>
              </w:rPr>
              <w:t>; and</w:t>
            </w:r>
          </w:p>
          <w:p w:rsidR="00AA7A9F" w:rsidRDefault="00AA7A9F" w:rsidP="00C26C26">
            <w:pPr>
              <w:pStyle w:val="ListParagraph"/>
              <w:overflowPunct w:val="0"/>
              <w:autoSpaceDE w:val="0"/>
              <w:autoSpaceDN w:val="0"/>
              <w:adjustRightInd w:val="0"/>
              <w:spacing w:before="120"/>
              <w:ind w:left="455"/>
              <w:textAlignment w:val="baseline"/>
              <w:rPr>
                <w:rFonts w:ascii="Times New Roman" w:eastAsia="Times New Roman" w:hAnsi="Times New Roman" w:cs="Times New Roman"/>
                <w:sz w:val="20"/>
                <w:szCs w:val="20"/>
              </w:rPr>
            </w:pPr>
          </w:p>
          <w:p w:rsidR="00AA7A9F" w:rsidRPr="00AE01F3" w:rsidRDefault="00AA7A9F" w:rsidP="00AA7A9F">
            <w:pPr>
              <w:pStyle w:val="ListParagraph"/>
              <w:numPr>
                <w:ilvl w:val="0"/>
                <w:numId w:val="83"/>
              </w:numPr>
              <w:overflowPunct w:val="0"/>
              <w:autoSpaceDE w:val="0"/>
              <w:autoSpaceDN w:val="0"/>
              <w:adjustRightInd w:val="0"/>
              <w:spacing w:before="120"/>
              <w:ind w:left="455" w:hanging="425"/>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 xml:space="preserve">the last June quarter in the financial year </w:t>
            </w:r>
            <w:r>
              <w:rPr>
                <w:rFonts w:ascii="Times New Roman" w:eastAsia="Times New Roman" w:hAnsi="Times New Roman" w:cs="Times New Roman"/>
                <w:sz w:val="20"/>
                <w:szCs w:val="20"/>
              </w:rPr>
              <w:t>one</w:t>
            </w:r>
            <w:r w:rsidRPr="00AE01F3">
              <w:rPr>
                <w:rFonts w:ascii="Times New Roman" w:eastAsia="Times New Roman" w:hAnsi="Times New Roman" w:cs="Times New Roman"/>
                <w:sz w:val="20"/>
                <w:szCs w:val="20"/>
              </w:rPr>
              <w:t xml:space="preserve"> year earlier than the financial year in respect of which the standard levy rate is being </w:t>
            </w:r>
            <w:r w:rsidR="00154E75" w:rsidRPr="00AE01F3">
              <w:rPr>
                <w:rFonts w:ascii="Times New Roman" w:eastAsia="Times New Roman" w:hAnsi="Times New Roman" w:cs="Times New Roman"/>
                <w:sz w:val="20"/>
                <w:szCs w:val="20"/>
              </w:rPr>
              <w:t>indexed</w:t>
            </w:r>
            <w:r>
              <w:rPr>
                <w:rFonts w:ascii="Times New Roman" w:eastAsia="Times New Roman" w:hAnsi="Times New Roman" w:cs="Times New Roman"/>
                <w:sz w:val="20"/>
                <w:szCs w:val="20"/>
              </w:rPr>
              <w:t>.</w:t>
            </w:r>
          </w:p>
          <w:p w:rsidR="00AA7A9F" w:rsidRPr="00AE01F3" w:rsidRDefault="00AA7A9F" w:rsidP="00C26C26">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p>
        </w:tc>
      </w:tr>
      <w:tr w:rsidR="00AA7A9F" w:rsidRPr="00AE01F3" w:rsidTr="00AA7A9F">
        <w:tc>
          <w:tcPr>
            <w:tcW w:w="509" w:type="pct"/>
          </w:tcPr>
          <w:p w:rsidR="00AA7A9F" w:rsidRPr="00777B17" w:rsidRDefault="00AA7A9F" w:rsidP="00C26C26">
            <w:pPr>
              <w:tabs>
                <w:tab w:val="right" w:pos="2268"/>
              </w:tabs>
              <w:overflowPunct w:val="0"/>
              <w:autoSpaceDE w:val="0"/>
              <w:autoSpaceDN w:val="0"/>
              <w:adjustRightInd w:val="0"/>
              <w:spacing w:before="120"/>
              <w:textAlignment w:val="baseline"/>
              <w:rPr>
                <w:rFonts w:eastAsia="Times New Roman" w:cs="Times New Roman"/>
                <w:sz w:val="20"/>
                <w:szCs w:val="20"/>
              </w:rPr>
            </w:pPr>
            <w:r w:rsidRPr="00777B17">
              <w:rPr>
                <w:rFonts w:eastAsia="Times New Roman" w:cs="Times New Roman"/>
                <w:sz w:val="20"/>
                <w:szCs w:val="20"/>
              </w:rPr>
              <w:t>B</w:t>
            </w:r>
          </w:p>
        </w:tc>
        <w:tc>
          <w:tcPr>
            <w:tcW w:w="4491" w:type="pct"/>
          </w:tcPr>
          <w:p w:rsidR="00AA7A9F" w:rsidRPr="00AE01F3" w:rsidRDefault="00AA7A9F" w:rsidP="00C26C26">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ab/>
              <w:t>is the average of the producer price index numbers for</w:t>
            </w:r>
            <w:r>
              <w:rPr>
                <w:rFonts w:ascii="Times New Roman" w:eastAsia="Times New Roman" w:hAnsi="Times New Roman" w:cs="Times New Roman"/>
                <w:sz w:val="20"/>
                <w:szCs w:val="20"/>
              </w:rPr>
              <w:t xml:space="preserve"> the previous year available:</w:t>
            </w:r>
          </w:p>
          <w:p w:rsidR="00AA7A9F" w:rsidRDefault="00AA7A9F" w:rsidP="00C26C26">
            <w:pPr>
              <w:overflowPunct w:val="0"/>
              <w:autoSpaceDE w:val="0"/>
              <w:autoSpaceDN w:val="0"/>
              <w:adjustRightInd w:val="0"/>
              <w:spacing w:before="120"/>
              <w:ind w:left="455" w:hanging="455"/>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(a)</w:t>
            </w:r>
            <w:r w:rsidRPr="00AE01F3">
              <w:rPr>
                <w:rFonts w:ascii="Times New Roman" w:eastAsia="Times New Roman" w:hAnsi="Times New Roman" w:cs="Times New Roman"/>
                <w:sz w:val="20"/>
                <w:szCs w:val="20"/>
              </w:rPr>
              <w:tab/>
              <w:t xml:space="preserve">each of the September, December and March quarters occurring in the financial year </w:t>
            </w:r>
            <w:r>
              <w:rPr>
                <w:rFonts w:ascii="Times New Roman" w:eastAsia="Times New Roman" w:hAnsi="Times New Roman" w:cs="Times New Roman"/>
                <w:sz w:val="20"/>
                <w:szCs w:val="20"/>
              </w:rPr>
              <w:t>one</w:t>
            </w:r>
            <w:r w:rsidRPr="00AE01F3">
              <w:rPr>
                <w:rFonts w:ascii="Times New Roman" w:eastAsia="Times New Roman" w:hAnsi="Times New Roman" w:cs="Times New Roman"/>
                <w:sz w:val="20"/>
                <w:szCs w:val="20"/>
              </w:rPr>
              <w:t xml:space="preserve"> year earlier than the financial year in respect of which the standard levy rate is being </w:t>
            </w:r>
            <w:r w:rsidR="00154E75">
              <w:rPr>
                <w:rFonts w:ascii="Times New Roman" w:eastAsia="Times New Roman" w:hAnsi="Times New Roman" w:cs="Times New Roman"/>
                <w:sz w:val="20"/>
                <w:szCs w:val="20"/>
              </w:rPr>
              <w:t>indexed</w:t>
            </w:r>
            <w:r>
              <w:rPr>
                <w:rFonts w:ascii="Times New Roman" w:eastAsia="Times New Roman" w:hAnsi="Times New Roman" w:cs="Times New Roman"/>
                <w:sz w:val="20"/>
                <w:szCs w:val="20"/>
              </w:rPr>
              <w:t>; and</w:t>
            </w:r>
          </w:p>
          <w:p w:rsidR="00AA7A9F" w:rsidRPr="00AE01F3" w:rsidRDefault="00AA7A9F" w:rsidP="00C26C26">
            <w:pPr>
              <w:overflowPunct w:val="0"/>
              <w:autoSpaceDE w:val="0"/>
              <w:autoSpaceDN w:val="0"/>
              <w:adjustRightInd w:val="0"/>
              <w:spacing w:before="120"/>
              <w:ind w:left="455" w:hanging="455"/>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 xml:space="preserve"> (b)</w:t>
            </w:r>
            <w:r w:rsidRPr="00AE01F3">
              <w:rPr>
                <w:rFonts w:ascii="Times New Roman" w:eastAsia="Times New Roman" w:hAnsi="Times New Roman" w:cs="Times New Roman"/>
                <w:sz w:val="20"/>
                <w:szCs w:val="20"/>
              </w:rPr>
              <w:tab/>
              <w:t xml:space="preserve">the last June quarter in the financial year </w:t>
            </w:r>
            <w:r>
              <w:rPr>
                <w:rFonts w:ascii="Times New Roman" w:eastAsia="Times New Roman" w:hAnsi="Times New Roman" w:cs="Times New Roman"/>
                <w:sz w:val="20"/>
                <w:szCs w:val="20"/>
              </w:rPr>
              <w:t>two</w:t>
            </w:r>
            <w:r w:rsidRPr="00AE01F3">
              <w:rPr>
                <w:rFonts w:ascii="Times New Roman" w:eastAsia="Times New Roman" w:hAnsi="Times New Roman" w:cs="Times New Roman"/>
                <w:sz w:val="20"/>
                <w:szCs w:val="20"/>
              </w:rPr>
              <w:t xml:space="preserve"> years earlier than the financial year in respect of which the standard levy rate is being </w:t>
            </w:r>
            <w:r w:rsidR="00154E75" w:rsidRPr="00AE01F3">
              <w:rPr>
                <w:rFonts w:ascii="Times New Roman" w:eastAsia="Times New Roman" w:hAnsi="Times New Roman" w:cs="Times New Roman"/>
                <w:sz w:val="20"/>
                <w:szCs w:val="20"/>
              </w:rPr>
              <w:t>indexed</w:t>
            </w:r>
            <w:r>
              <w:rPr>
                <w:rFonts w:ascii="Times New Roman" w:eastAsia="Times New Roman" w:hAnsi="Times New Roman" w:cs="Times New Roman"/>
                <w:sz w:val="20"/>
                <w:szCs w:val="20"/>
              </w:rPr>
              <w:t>.</w:t>
            </w:r>
          </w:p>
          <w:p w:rsidR="00AA7A9F" w:rsidRPr="00777B17" w:rsidRDefault="00AA7A9F" w:rsidP="00C26C26">
            <w:pPr>
              <w:spacing w:before="120"/>
              <w:ind w:firstLine="30"/>
              <w:rPr>
                <w:rFonts w:eastAsia="Times New Roman" w:cs="Times New Roman"/>
                <w:b/>
                <w:sz w:val="18"/>
                <w:szCs w:val="18"/>
                <w:lang w:eastAsia="en-AU"/>
              </w:rPr>
            </w:pPr>
            <w:r w:rsidRPr="00777B17">
              <w:rPr>
                <w:rFonts w:eastAsia="Times New Roman" w:cs="Times New Roman"/>
                <w:b/>
                <w:sz w:val="18"/>
                <w:szCs w:val="18"/>
                <w:lang w:eastAsia="en-AU"/>
              </w:rPr>
              <w:t>Example</w:t>
            </w:r>
          </w:p>
          <w:p w:rsidR="00AA7A9F" w:rsidRPr="00777B17" w:rsidRDefault="00AA7A9F" w:rsidP="00C26C26">
            <w:pPr>
              <w:tabs>
                <w:tab w:val="right" w:pos="2835"/>
              </w:tabs>
              <w:spacing w:before="120"/>
              <w:rPr>
                <w:rFonts w:ascii="Times New Roman" w:eastAsia="Times New Roman" w:hAnsi="Times New Roman" w:cs="Times New Roman"/>
                <w:sz w:val="18"/>
                <w:szCs w:val="18"/>
                <w:lang w:eastAsia="en-AU"/>
              </w:rPr>
            </w:pPr>
            <w:r w:rsidRPr="00777B17">
              <w:rPr>
                <w:rFonts w:ascii="Times New Roman" w:eastAsia="Times New Roman" w:hAnsi="Times New Roman" w:cs="Times New Roman"/>
                <w:sz w:val="18"/>
                <w:szCs w:val="18"/>
                <w:lang w:eastAsia="en-AU"/>
              </w:rPr>
              <w:t>In the case that the reference periods are the quarterly periods of a financial year, the variables "</w:t>
            </w:r>
            <w:r w:rsidRPr="006B3EDF">
              <w:rPr>
                <w:rFonts w:eastAsia="Times New Roman" w:cs="Times New Roman"/>
                <w:sz w:val="18"/>
                <w:szCs w:val="18"/>
                <w:lang w:eastAsia="en-AU"/>
              </w:rPr>
              <w:t>A</w:t>
            </w:r>
            <w:r w:rsidRPr="00777B17">
              <w:rPr>
                <w:rFonts w:ascii="Times New Roman" w:eastAsia="Times New Roman" w:hAnsi="Times New Roman" w:cs="Times New Roman"/>
                <w:sz w:val="18"/>
                <w:szCs w:val="18"/>
                <w:lang w:eastAsia="en-AU"/>
              </w:rPr>
              <w:t>" and "</w:t>
            </w:r>
            <w:r w:rsidRPr="006B3EDF">
              <w:rPr>
                <w:rFonts w:eastAsia="Times New Roman" w:cs="Times New Roman"/>
                <w:sz w:val="18"/>
                <w:szCs w:val="18"/>
                <w:lang w:eastAsia="en-AU"/>
              </w:rPr>
              <w:t>B</w:t>
            </w:r>
            <w:r w:rsidRPr="00777B17">
              <w:rPr>
                <w:rFonts w:ascii="Times New Roman" w:eastAsia="Times New Roman" w:hAnsi="Times New Roman" w:cs="Times New Roman"/>
                <w:sz w:val="18"/>
                <w:szCs w:val="18"/>
                <w:lang w:eastAsia="en-AU"/>
              </w:rPr>
              <w:t xml:space="preserve">" for the </w:t>
            </w:r>
            <w:r w:rsidR="00154E75">
              <w:rPr>
                <w:rFonts w:ascii="Times New Roman" w:eastAsia="Times New Roman" w:hAnsi="Times New Roman" w:cs="Times New Roman"/>
                <w:sz w:val="18"/>
                <w:szCs w:val="18"/>
                <w:lang w:eastAsia="en-AU"/>
              </w:rPr>
              <w:t xml:space="preserve">indexation </w:t>
            </w:r>
            <w:r w:rsidRPr="00777B17">
              <w:rPr>
                <w:rFonts w:ascii="Times New Roman" w:eastAsia="Times New Roman" w:hAnsi="Times New Roman" w:cs="Times New Roman"/>
                <w:sz w:val="18"/>
                <w:szCs w:val="18"/>
                <w:lang w:eastAsia="en-AU"/>
              </w:rPr>
              <w:t>of the standard levy rate for the financial year beginning on 1 July 2020 are as follows</w:t>
            </w:r>
            <w:r>
              <w:rPr>
                <w:rFonts w:ascii="Times New Roman" w:eastAsia="Times New Roman" w:hAnsi="Times New Roman" w:cs="Times New Roman"/>
                <w:sz w:val="18"/>
                <w:szCs w:val="18"/>
                <w:lang w:eastAsia="en-AU"/>
              </w:rPr>
              <w:t>:</w:t>
            </w:r>
          </w:p>
          <w:p w:rsidR="00AA7A9F" w:rsidRPr="00777B17" w:rsidRDefault="00AA7A9F" w:rsidP="00C26C26">
            <w:pPr>
              <w:overflowPunct w:val="0"/>
              <w:autoSpaceDE w:val="0"/>
              <w:autoSpaceDN w:val="0"/>
              <w:adjustRightInd w:val="0"/>
              <w:spacing w:before="120"/>
              <w:ind w:left="455" w:hanging="425"/>
              <w:textAlignment w:val="baseline"/>
              <w:rPr>
                <w:rFonts w:ascii="Times New Roman" w:eastAsia="Times New Roman" w:hAnsi="Times New Roman" w:cs="Times New Roman"/>
                <w:sz w:val="18"/>
                <w:szCs w:val="18"/>
                <w:lang w:eastAsia="en-AU"/>
              </w:rPr>
            </w:pPr>
            <w:r w:rsidRPr="00777B17">
              <w:rPr>
                <w:rFonts w:ascii="Times New Roman" w:eastAsia="Times New Roman" w:hAnsi="Times New Roman" w:cs="Times New Roman"/>
                <w:sz w:val="18"/>
                <w:szCs w:val="18"/>
                <w:lang w:eastAsia="en-AU"/>
              </w:rPr>
              <w:sym w:font="Symbol" w:char="F0B7"/>
            </w:r>
            <w:r w:rsidRPr="00777B17">
              <w:rPr>
                <w:rFonts w:ascii="Times New Roman" w:eastAsia="Times New Roman" w:hAnsi="Times New Roman" w:cs="Times New Roman"/>
                <w:sz w:val="18"/>
                <w:szCs w:val="18"/>
                <w:lang w:eastAsia="en-AU"/>
              </w:rPr>
              <w:tab/>
              <w:t>"</w:t>
            </w:r>
            <w:r w:rsidRPr="00777B17">
              <w:rPr>
                <w:rFonts w:eastAsia="Times New Roman" w:cs="Times New Roman"/>
                <w:sz w:val="18"/>
                <w:szCs w:val="18"/>
                <w:lang w:eastAsia="en-AU"/>
              </w:rPr>
              <w:t>A</w:t>
            </w:r>
            <w:r w:rsidRPr="00777B17">
              <w:rPr>
                <w:rFonts w:ascii="Times New Roman" w:eastAsia="Times New Roman" w:hAnsi="Times New Roman" w:cs="Times New Roman"/>
                <w:sz w:val="18"/>
                <w:szCs w:val="18"/>
                <w:lang w:eastAsia="en-AU"/>
              </w:rPr>
              <w:t xml:space="preserve">" is the average of the relevant index numbers for the June quarter in the financial year beginning on 1 July 2018 and the September, December and March quarters in the financial year beginning on 1 July 2019; </w:t>
            </w:r>
          </w:p>
          <w:p w:rsidR="00AA7A9F" w:rsidRDefault="00AA7A9F" w:rsidP="00C26C26">
            <w:pPr>
              <w:overflowPunct w:val="0"/>
              <w:autoSpaceDE w:val="0"/>
              <w:autoSpaceDN w:val="0"/>
              <w:adjustRightInd w:val="0"/>
              <w:spacing w:before="120"/>
              <w:ind w:left="455" w:hanging="455"/>
              <w:textAlignment w:val="baseline"/>
              <w:rPr>
                <w:rFonts w:ascii="Times New Roman" w:eastAsia="Times New Roman" w:hAnsi="Times New Roman" w:cs="Times New Roman"/>
                <w:sz w:val="18"/>
                <w:szCs w:val="18"/>
                <w:lang w:eastAsia="en-AU"/>
              </w:rPr>
            </w:pPr>
            <w:r w:rsidRPr="00777B17">
              <w:rPr>
                <w:rFonts w:ascii="Times New Roman" w:eastAsia="Times New Roman" w:hAnsi="Times New Roman" w:cs="Times New Roman"/>
                <w:sz w:val="18"/>
                <w:szCs w:val="18"/>
                <w:lang w:eastAsia="en-AU"/>
              </w:rPr>
              <w:sym w:font="Symbol" w:char="F0B7"/>
            </w:r>
            <w:r w:rsidRPr="00777B17">
              <w:rPr>
                <w:rFonts w:ascii="Times New Roman" w:eastAsia="Times New Roman" w:hAnsi="Times New Roman" w:cs="Times New Roman"/>
                <w:sz w:val="18"/>
                <w:szCs w:val="18"/>
                <w:lang w:eastAsia="en-AU"/>
              </w:rPr>
              <w:tab/>
              <w:t>"</w:t>
            </w:r>
            <w:r w:rsidRPr="00777B17">
              <w:rPr>
                <w:rFonts w:eastAsia="Times New Roman" w:cs="Times New Roman"/>
                <w:sz w:val="18"/>
                <w:szCs w:val="18"/>
                <w:lang w:eastAsia="en-AU"/>
              </w:rPr>
              <w:t>B</w:t>
            </w:r>
            <w:r w:rsidRPr="00777B17">
              <w:rPr>
                <w:rFonts w:ascii="Times New Roman" w:eastAsia="Times New Roman" w:hAnsi="Times New Roman" w:cs="Times New Roman"/>
                <w:sz w:val="18"/>
                <w:szCs w:val="18"/>
                <w:lang w:eastAsia="en-AU"/>
              </w:rPr>
              <w:t>" is the average of the relevant index numbers for the June quarter in the financial year beginning on 1 July 2017 and the September, December and March quarters in the financial year beginning on 1 July 2018.</w:t>
            </w:r>
          </w:p>
          <w:p w:rsidR="00AA7A9F" w:rsidRPr="00AE01F3" w:rsidRDefault="00AA7A9F" w:rsidP="00C26C26">
            <w:pPr>
              <w:overflowPunct w:val="0"/>
              <w:autoSpaceDE w:val="0"/>
              <w:autoSpaceDN w:val="0"/>
              <w:adjustRightInd w:val="0"/>
              <w:spacing w:before="120"/>
              <w:ind w:left="455" w:hanging="455"/>
              <w:jc w:val="center"/>
              <w:textAlignment w:val="baseline"/>
              <w:rPr>
                <w:rFonts w:ascii="Times New Roman" w:eastAsia="Times New Roman" w:hAnsi="Times New Roman" w:cs="Times New Roman"/>
                <w:sz w:val="20"/>
                <w:szCs w:val="20"/>
              </w:rPr>
            </w:pPr>
          </w:p>
        </w:tc>
      </w:tr>
      <w:tr w:rsidR="00AA7A9F" w:rsidRPr="00AE01F3" w:rsidTr="00AA7A9F">
        <w:tc>
          <w:tcPr>
            <w:tcW w:w="509" w:type="pct"/>
          </w:tcPr>
          <w:p w:rsidR="00AA7A9F" w:rsidRPr="00AE01F3" w:rsidRDefault="00AA7A9F" w:rsidP="00C26C26">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p>
        </w:tc>
        <w:tc>
          <w:tcPr>
            <w:tcW w:w="4491" w:type="pct"/>
          </w:tcPr>
          <w:p w:rsidR="00AA7A9F" w:rsidRPr="00AE01F3" w:rsidRDefault="00AA7A9F" w:rsidP="00C26C26">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p>
        </w:tc>
      </w:tr>
    </w:tbl>
    <w:p w:rsidR="00E52BE7" w:rsidRDefault="00E52BE7" w:rsidP="00AA7A9F">
      <w:pPr>
        <w:tabs>
          <w:tab w:val="right" w:pos="2268"/>
        </w:tabs>
        <w:overflowPunct w:val="0"/>
        <w:autoSpaceDE w:val="0"/>
        <w:autoSpaceDN w:val="0"/>
        <w:adjustRightInd w:val="0"/>
        <w:spacing w:before="120" w:after="0" w:line="240" w:lineRule="auto"/>
        <w:ind w:left="2381" w:hanging="2381"/>
        <w:textAlignment w:val="baseline"/>
        <w:rPr>
          <w:rFonts w:ascii="Times New Roman" w:eastAsia="Times New Roman" w:hAnsi="Times New Roman" w:cs="Times New Roman"/>
          <w:sz w:val="20"/>
          <w:szCs w:val="20"/>
        </w:rPr>
      </w:pPr>
    </w:p>
    <w:p w:rsidR="00E52BE7" w:rsidRDefault="00E52BE7">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154E75" w:rsidRDefault="00154E75" w:rsidP="00154E75">
      <w:pPr>
        <w:ind w:right="-306"/>
        <w:jc w:val="center"/>
        <w:rPr>
          <w:rFonts w:ascii="Arial" w:hAnsi="Arial" w:cs="Arial"/>
          <w:b/>
        </w:rPr>
      </w:pPr>
      <w:r>
        <w:rPr>
          <w:rFonts w:ascii="Arial" w:hAnsi="Arial" w:cs="Arial"/>
          <w:b/>
        </w:rPr>
        <w:t xml:space="preserve">Annexure 1 - </w:t>
      </w:r>
      <w:r w:rsidR="00E52BE7">
        <w:rPr>
          <w:rFonts w:ascii="Arial" w:hAnsi="Arial" w:cs="Arial"/>
          <w:b/>
        </w:rPr>
        <w:t>Attachment 3</w:t>
      </w:r>
    </w:p>
    <w:p w:rsidR="00E52BE7" w:rsidRPr="00AE01F3" w:rsidRDefault="00E52BE7" w:rsidP="00154E75">
      <w:pPr>
        <w:ind w:right="-306"/>
        <w:jc w:val="center"/>
        <w:rPr>
          <w:rFonts w:ascii="Arial" w:hAnsi="Arial" w:cs="Arial"/>
          <w:b/>
        </w:rPr>
      </w:pPr>
      <w:r w:rsidRPr="00AE01F3">
        <w:rPr>
          <w:rFonts w:ascii="Arial" w:hAnsi="Arial" w:cs="Arial"/>
          <w:b/>
        </w:rPr>
        <w:t xml:space="preserve">Indexation of </w:t>
      </w:r>
      <w:r>
        <w:rPr>
          <w:rFonts w:ascii="Arial" w:hAnsi="Arial" w:cs="Arial"/>
          <w:b/>
        </w:rPr>
        <w:t>items being funded by a supplementary levy</w:t>
      </w:r>
    </w:p>
    <w:p w:rsidR="00E52BE7" w:rsidRPr="00AE01F3" w:rsidRDefault="00154E75" w:rsidP="00E52BE7">
      <w:pPr>
        <w:pStyle w:val="ListParagraph"/>
        <w:overflowPunct w:val="0"/>
        <w:autoSpaceDE w:val="0"/>
        <w:autoSpaceDN w:val="0"/>
        <w:adjustRightInd w:val="0"/>
        <w:spacing w:before="120" w:after="0" w:line="240" w:lineRule="auto"/>
        <w:ind w:left="0" w:right="-306"/>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For the purposes of clause 9, t</w:t>
      </w:r>
      <w:r w:rsidR="00E52BE7" w:rsidRPr="00AE01F3">
        <w:rPr>
          <w:rFonts w:ascii="Times New Roman" w:eastAsia="Times New Roman" w:hAnsi="Times New Roman" w:cs="Times New Roman"/>
          <w:sz w:val="20"/>
          <w:szCs w:val="20"/>
        </w:rPr>
        <w:t xml:space="preserve">he </w:t>
      </w:r>
      <w:r w:rsidR="00E52BE7">
        <w:rPr>
          <w:rFonts w:ascii="Times New Roman" w:eastAsia="Times New Roman" w:hAnsi="Times New Roman" w:cs="Times New Roman"/>
          <w:sz w:val="20"/>
          <w:szCs w:val="20"/>
        </w:rPr>
        <w:t xml:space="preserve">estimated cost of an item being funded from the supplementary </w:t>
      </w:r>
      <w:r w:rsidR="00E52BE7" w:rsidRPr="00AE01F3">
        <w:rPr>
          <w:rFonts w:ascii="Times New Roman" w:eastAsia="Times New Roman" w:hAnsi="Times New Roman" w:cs="Times New Roman"/>
          <w:sz w:val="20"/>
          <w:szCs w:val="20"/>
        </w:rPr>
        <w:t xml:space="preserve">levy for a financial year is to be </w:t>
      </w:r>
      <w:r>
        <w:rPr>
          <w:rFonts w:ascii="Times New Roman" w:eastAsia="Times New Roman" w:hAnsi="Times New Roman" w:cs="Times New Roman"/>
          <w:sz w:val="20"/>
          <w:szCs w:val="20"/>
        </w:rPr>
        <w:t xml:space="preserve">indexed </w:t>
      </w:r>
      <w:r w:rsidR="00E52BE7" w:rsidRPr="00AE01F3">
        <w:rPr>
          <w:rFonts w:ascii="Times New Roman" w:eastAsia="Times New Roman" w:hAnsi="Times New Roman" w:cs="Times New Roman"/>
          <w:sz w:val="20"/>
          <w:szCs w:val="20"/>
        </w:rPr>
        <w:t>in accordance with the following formula</w:t>
      </w:r>
      <w:r w:rsidR="00E52BE7">
        <w:rPr>
          <w:rFonts w:ascii="Times New Roman" w:eastAsia="Times New Roman" w:hAnsi="Times New Roman" w:cs="Times New Roman"/>
          <w:sz w:val="20"/>
          <w:szCs w:val="20"/>
        </w:rPr>
        <w:t>:</w:t>
      </w:r>
    </w:p>
    <w:p w:rsidR="00E52BE7" w:rsidRPr="00AE01F3" w:rsidRDefault="00E52BE7" w:rsidP="00E52BE7">
      <w:pPr>
        <w:overflowPunct w:val="0"/>
        <w:autoSpaceDE w:val="0"/>
        <w:autoSpaceDN w:val="0"/>
        <w:adjustRightInd w:val="0"/>
        <w:spacing w:before="120" w:after="0" w:line="240" w:lineRule="auto"/>
        <w:ind w:left="2160" w:right="-306" w:firstLine="720"/>
        <w:textAlignment w:val="baseline"/>
        <w:rPr>
          <w:rFonts w:eastAsia="Times New Roman" w:cs="Times New Roman"/>
          <w:b/>
          <w:sz w:val="20"/>
          <w:szCs w:val="20"/>
        </w:rPr>
      </w:pPr>
      <w:r w:rsidRPr="00AE01F3">
        <w:rPr>
          <w:rFonts w:eastAsia="Times New Roman" w:cs="Times New Roman"/>
          <w:b/>
          <w:sz w:val="20"/>
          <w:szCs w:val="20"/>
        </w:rPr>
        <w:t>A</w:t>
      </w:r>
      <w:r>
        <w:rPr>
          <w:rFonts w:eastAsia="Times New Roman" w:cs="Times New Roman"/>
          <w:b/>
          <w:sz w:val="20"/>
          <w:szCs w:val="20"/>
        </w:rPr>
        <w:t>SLIC</w:t>
      </w:r>
      <w:r w:rsidRPr="00AE01F3">
        <w:rPr>
          <w:rFonts w:eastAsia="Times New Roman" w:cs="Times New Roman"/>
          <w:b/>
          <w:sz w:val="20"/>
          <w:szCs w:val="20"/>
        </w:rPr>
        <w:t xml:space="preserve"> = PSL</w:t>
      </w:r>
      <w:r>
        <w:rPr>
          <w:rFonts w:eastAsia="Times New Roman" w:cs="Times New Roman"/>
          <w:b/>
          <w:sz w:val="20"/>
          <w:szCs w:val="20"/>
        </w:rPr>
        <w:t>IC</w:t>
      </w:r>
      <w:r w:rsidRPr="00AE01F3">
        <w:rPr>
          <w:rFonts w:eastAsia="Times New Roman" w:cs="Times New Roman"/>
          <w:b/>
          <w:sz w:val="20"/>
          <w:szCs w:val="20"/>
        </w:rPr>
        <w:t xml:space="preserve"> x A/B</w:t>
      </w:r>
    </w:p>
    <w:p w:rsidR="00E52BE7" w:rsidRDefault="00E52BE7" w:rsidP="00E52BE7">
      <w:pPr>
        <w:overflowPunct w:val="0"/>
        <w:autoSpaceDE w:val="0"/>
        <w:autoSpaceDN w:val="0"/>
        <w:adjustRightInd w:val="0"/>
        <w:spacing w:before="120" w:after="0" w:line="240" w:lineRule="auto"/>
        <w:ind w:right="-306"/>
        <w:textAlignment w:val="baseline"/>
        <w:rPr>
          <w:rFonts w:ascii="Times New Roman" w:eastAsia="Times New Roman" w:hAnsi="Times New Roman" w:cs="Times New Roman"/>
          <w:sz w:val="20"/>
          <w:szCs w:val="20"/>
        </w:rPr>
      </w:pPr>
      <w:r w:rsidRPr="00154E75">
        <w:rPr>
          <w:rFonts w:ascii="Times New Roman" w:eastAsia="Times New Roman" w:hAnsi="Times New Roman" w:cs="Times New Roman"/>
          <w:sz w:val="20"/>
          <w:szCs w:val="20"/>
        </w:rPr>
        <w:t>Where:</w:t>
      </w:r>
    </w:p>
    <w:p w:rsidR="00154E75" w:rsidRPr="00154E75" w:rsidRDefault="00154E75" w:rsidP="00E52BE7">
      <w:pPr>
        <w:overflowPunct w:val="0"/>
        <w:autoSpaceDE w:val="0"/>
        <w:autoSpaceDN w:val="0"/>
        <w:adjustRightInd w:val="0"/>
        <w:spacing w:before="120" w:after="0" w:line="240" w:lineRule="auto"/>
        <w:ind w:right="-306"/>
        <w:textAlignment w:val="baseline"/>
        <w:rPr>
          <w:rFonts w:ascii="Times New Roman" w:eastAsia="Times New Roman" w:hAnsi="Times New Roman" w:cs="Times New Roman"/>
          <w:sz w:val="20"/>
          <w:szCs w:val="20"/>
        </w:rPr>
      </w:pPr>
    </w:p>
    <w:tbl>
      <w:tblPr>
        <w:tblStyle w:val="TableGrid"/>
        <w:tblW w:w="497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8252"/>
      </w:tblGrid>
      <w:tr w:rsidR="00E52BE7" w:rsidRPr="00AE01F3" w:rsidTr="00C26C26">
        <w:tc>
          <w:tcPr>
            <w:tcW w:w="509" w:type="pct"/>
            <w:tcBorders>
              <w:top w:val="single" w:sz="4" w:space="0" w:color="auto"/>
              <w:left w:val="single" w:sz="4" w:space="0" w:color="auto"/>
              <w:bottom w:val="single" w:sz="4" w:space="0" w:color="auto"/>
              <w:right w:val="single" w:sz="4" w:space="0" w:color="auto"/>
            </w:tcBorders>
          </w:tcPr>
          <w:p w:rsidR="00E52BE7" w:rsidRPr="00777B17" w:rsidRDefault="00E52BE7" w:rsidP="00C26C26">
            <w:pPr>
              <w:tabs>
                <w:tab w:val="right" w:pos="2268"/>
              </w:tabs>
              <w:overflowPunct w:val="0"/>
              <w:autoSpaceDE w:val="0"/>
              <w:autoSpaceDN w:val="0"/>
              <w:adjustRightInd w:val="0"/>
              <w:spacing w:before="120"/>
              <w:ind w:right="-306"/>
              <w:textAlignment w:val="baseline"/>
              <w:rPr>
                <w:rFonts w:eastAsia="Times New Roman" w:cs="Times New Roman"/>
                <w:sz w:val="20"/>
                <w:szCs w:val="20"/>
              </w:rPr>
            </w:pPr>
            <w:r w:rsidRPr="00777B17">
              <w:rPr>
                <w:rFonts w:eastAsia="Times New Roman" w:cs="Times New Roman"/>
                <w:sz w:val="20"/>
                <w:szCs w:val="20"/>
              </w:rPr>
              <w:t>A</w:t>
            </w:r>
            <w:r>
              <w:rPr>
                <w:rFonts w:eastAsia="Times New Roman" w:cs="Times New Roman"/>
                <w:sz w:val="20"/>
                <w:szCs w:val="20"/>
              </w:rPr>
              <w:t>SLIC</w:t>
            </w:r>
            <w:r w:rsidRPr="00777B17">
              <w:rPr>
                <w:rFonts w:eastAsia="Times New Roman" w:cs="Times New Roman"/>
                <w:sz w:val="20"/>
                <w:szCs w:val="20"/>
              </w:rPr>
              <w:t xml:space="preserve"> </w:t>
            </w:r>
          </w:p>
        </w:tc>
        <w:tc>
          <w:tcPr>
            <w:tcW w:w="4491" w:type="pct"/>
            <w:tcBorders>
              <w:top w:val="single" w:sz="4" w:space="0" w:color="auto"/>
              <w:left w:val="single" w:sz="4" w:space="0" w:color="auto"/>
              <w:bottom w:val="single" w:sz="4" w:space="0" w:color="auto"/>
              <w:right w:val="single" w:sz="4" w:space="0" w:color="auto"/>
            </w:tcBorders>
          </w:tcPr>
          <w:p w:rsidR="00E52BE7" w:rsidRPr="00AE01F3" w:rsidRDefault="00E52BE7" w:rsidP="00C26C26">
            <w:pPr>
              <w:tabs>
                <w:tab w:val="right" w:pos="2268"/>
              </w:tabs>
              <w:overflowPunct w:val="0"/>
              <w:autoSpaceDE w:val="0"/>
              <w:autoSpaceDN w:val="0"/>
              <w:adjustRightInd w:val="0"/>
              <w:spacing w:before="120"/>
              <w:ind w:right="-306"/>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ab/>
              <w:t>i</w:t>
            </w:r>
            <w:r w:rsidRPr="00AE01F3">
              <w:rPr>
                <w:rFonts w:ascii="Times New Roman" w:eastAsia="Times New Roman" w:hAnsi="Times New Roman" w:cs="Times New Roman"/>
                <w:sz w:val="20"/>
                <w:szCs w:val="20"/>
              </w:rPr>
              <w:t xml:space="preserve">s the adjusted </w:t>
            </w:r>
            <w:r>
              <w:rPr>
                <w:rFonts w:ascii="Times New Roman" w:eastAsia="Times New Roman" w:hAnsi="Times New Roman" w:cs="Times New Roman"/>
                <w:sz w:val="20"/>
                <w:szCs w:val="20"/>
              </w:rPr>
              <w:t>supplementary levy item cost</w:t>
            </w:r>
            <w:r w:rsidRPr="00AE01F3">
              <w:rPr>
                <w:rFonts w:ascii="Times New Roman" w:eastAsia="Times New Roman" w:hAnsi="Times New Roman" w:cs="Times New Roman"/>
                <w:sz w:val="20"/>
                <w:szCs w:val="20"/>
              </w:rPr>
              <w:t xml:space="preserve"> being </w:t>
            </w:r>
            <w:r w:rsidR="00154E75">
              <w:rPr>
                <w:rFonts w:ascii="Times New Roman" w:eastAsia="Times New Roman" w:hAnsi="Times New Roman" w:cs="Times New Roman"/>
                <w:sz w:val="20"/>
                <w:szCs w:val="20"/>
              </w:rPr>
              <w:t>indexed</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br/>
            </w:r>
          </w:p>
        </w:tc>
      </w:tr>
      <w:tr w:rsidR="00E52BE7" w:rsidRPr="00AE01F3" w:rsidTr="00C26C26">
        <w:tc>
          <w:tcPr>
            <w:tcW w:w="509" w:type="pct"/>
            <w:tcBorders>
              <w:top w:val="single" w:sz="4" w:space="0" w:color="auto"/>
              <w:left w:val="single" w:sz="4" w:space="0" w:color="auto"/>
              <w:bottom w:val="single" w:sz="4" w:space="0" w:color="auto"/>
              <w:right w:val="single" w:sz="4" w:space="0" w:color="auto"/>
            </w:tcBorders>
          </w:tcPr>
          <w:p w:rsidR="00E52BE7" w:rsidRPr="00777B17" w:rsidRDefault="00E52BE7" w:rsidP="00C26C26">
            <w:pPr>
              <w:tabs>
                <w:tab w:val="right" w:pos="2268"/>
              </w:tabs>
              <w:overflowPunct w:val="0"/>
              <w:autoSpaceDE w:val="0"/>
              <w:autoSpaceDN w:val="0"/>
              <w:adjustRightInd w:val="0"/>
              <w:spacing w:before="120"/>
              <w:textAlignment w:val="baseline"/>
              <w:rPr>
                <w:rFonts w:eastAsia="Times New Roman" w:cs="Times New Roman"/>
                <w:sz w:val="20"/>
                <w:szCs w:val="20"/>
              </w:rPr>
            </w:pPr>
            <w:r w:rsidRPr="00777B17">
              <w:rPr>
                <w:rFonts w:eastAsia="Times New Roman" w:cs="Times New Roman"/>
                <w:sz w:val="20"/>
                <w:szCs w:val="20"/>
              </w:rPr>
              <w:t>PSL</w:t>
            </w:r>
            <w:r>
              <w:rPr>
                <w:rFonts w:eastAsia="Times New Roman" w:cs="Times New Roman"/>
                <w:sz w:val="20"/>
                <w:szCs w:val="20"/>
              </w:rPr>
              <w:t>IC</w:t>
            </w:r>
          </w:p>
        </w:tc>
        <w:tc>
          <w:tcPr>
            <w:tcW w:w="4491" w:type="pct"/>
            <w:tcBorders>
              <w:top w:val="single" w:sz="4" w:space="0" w:color="auto"/>
              <w:left w:val="single" w:sz="4" w:space="0" w:color="auto"/>
              <w:bottom w:val="single" w:sz="4" w:space="0" w:color="auto"/>
              <w:right w:val="single" w:sz="4" w:space="0" w:color="auto"/>
            </w:tcBorders>
          </w:tcPr>
          <w:p w:rsidR="00E52BE7" w:rsidRPr="00AE01F3" w:rsidRDefault="00E52BE7" w:rsidP="00C26C26">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 xml:space="preserve">is the </w:t>
            </w:r>
            <w:r>
              <w:rPr>
                <w:rFonts w:ascii="Times New Roman" w:eastAsia="Times New Roman" w:hAnsi="Times New Roman" w:cs="Times New Roman"/>
                <w:sz w:val="20"/>
                <w:szCs w:val="20"/>
              </w:rPr>
              <w:t>supplementary levy item cost</w:t>
            </w:r>
            <w:r w:rsidRPr="00AE01F3">
              <w:rPr>
                <w:rFonts w:ascii="Times New Roman" w:eastAsia="Times New Roman" w:hAnsi="Times New Roman" w:cs="Times New Roman"/>
                <w:sz w:val="20"/>
                <w:szCs w:val="20"/>
              </w:rPr>
              <w:t xml:space="preserve"> for the previous financial year</w:t>
            </w:r>
            <w:r>
              <w:rPr>
                <w:rFonts w:ascii="Times New Roman" w:eastAsia="Times New Roman" w:hAnsi="Times New Roman" w:cs="Times New Roman"/>
                <w:sz w:val="20"/>
                <w:szCs w:val="20"/>
              </w:rPr>
              <w:t>.</w:t>
            </w:r>
          </w:p>
          <w:p w:rsidR="00E52BE7" w:rsidRPr="00777B17" w:rsidRDefault="00E52BE7" w:rsidP="00C26C26">
            <w:pPr>
              <w:tabs>
                <w:tab w:val="right" w:pos="2835"/>
              </w:tabs>
              <w:spacing w:before="120"/>
              <w:ind w:left="314" w:hanging="314"/>
              <w:rPr>
                <w:rFonts w:eastAsia="Times New Roman" w:cs="Times New Roman"/>
                <w:b/>
                <w:sz w:val="18"/>
                <w:szCs w:val="18"/>
                <w:lang w:eastAsia="en-AU"/>
              </w:rPr>
            </w:pPr>
            <w:r w:rsidRPr="00777B17">
              <w:rPr>
                <w:rFonts w:eastAsia="Times New Roman" w:cs="Times New Roman"/>
                <w:b/>
                <w:sz w:val="18"/>
                <w:szCs w:val="18"/>
                <w:lang w:eastAsia="en-AU"/>
              </w:rPr>
              <w:t>Example</w:t>
            </w:r>
          </w:p>
          <w:p w:rsidR="00E52BE7" w:rsidRPr="00777B17" w:rsidRDefault="00E94407" w:rsidP="00C26C26">
            <w:pPr>
              <w:tabs>
                <w:tab w:val="right" w:pos="2835"/>
              </w:tabs>
              <w:spacing w:before="120"/>
              <w:ind w:left="314" w:hanging="314"/>
              <w:rPr>
                <w:rFonts w:ascii="Times New Roman" w:eastAsia="Times New Roman" w:hAnsi="Times New Roman" w:cs="Times New Roman"/>
                <w:sz w:val="18"/>
                <w:szCs w:val="18"/>
                <w:lang w:eastAsia="en-AU"/>
              </w:rPr>
            </w:pPr>
            <w:r>
              <w:rPr>
                <w:rFonts w:ascii="Times New Roman" w:eastAsia="Times New Roman" w:hAnsi="Times New Roman" w:cs="Times New Roman"/>
                <w:sz w:val="18"/>
                <w:szCs w:val="18"/>
                <w:lang w:eastAsia="en-AU"/>
              </w:rPr>
              <w:t>For the purposes of index</w:t>
            </w:r>
            <w:r w:rsidR="00E52BE7" w:rsidRPr="00777B17">
              <w:rPr>
                <w:rFonts w:ascii="Times New Roman" w:eastAsia="Times New Roman" w:hAnsi="Times New Roman" w:cs="Times New Roman"/>
                <w:sz w:val="18"/>
                <w:szCs w:val="18"/>
                <w:lang w:eastAsia="en-AU"/>
              </w:rPr>
              <w:t xml:space="preserve">ing the </w:t>
            </w:r>
            <w:r w:rsidR="00E52BE7" w:rsidRPr="000510EB">
              <w:rPr>
                <w:rFonts w:ascii="Times New Roman" w:eastAsia="Times New Roman" w:hAnsi="Times New Roman" w:cs="Times New Roman"/>
                <w:sz w:val="18"/>
                <w:szCs w:val="18"/>
              </w:rPr>
              <w:t>supplementary levy item cost</w:t>
            </w:r>
            <w:r w:rsidR="00E52BE7">
              <w:rPr>
                <w:rFonts w:ascii="Times New Roman" w:eastAsia="Times New Roman" w:hAnsi="Times New Roman" w:cs="Times New Roman"/>
                <w:sz w:val="18"/>
                <w:szCs w:val="18"/>
                <w:lang w:eastAsia="en-AU"/>
              </w:rPr>
              <w:t>:</w:t>
            </w:r>
          </w:p>
          <w:p w:rsidR="00E52BE7" w:rsidRPr="00777B17" w:rsidRDefault="00E52BE7" w:rsidP="00C26C26">
            <w:pPr>
              <w:overflowPunct w:val="0"/>
              <w:autoSpaceDE w:val="0"/>
              <w:autoSpaceDN w:val="0"/>
              <w:adjustRightInd w:val="0"/>
              <w:spacing w:before="120"/>
              <w:ind w:left="314" w:hanging="314"/>
              <w:textAlignment w:val="baseline"/>
              <w:rPr>
                <w:rFonts w:ascii="Times New Roman" w:eastAsia="Times New Roman" w:hAnsi="Times New Roman" w:cs="Times New Roman"/>
                <w:sz w:val="18"/>
                <w:szCs w:val="18"/>
                <w:lang w:eastAsia="en-AU"/>
              </w:rPr>
            </w:pPr>
            <w:r w:rsidRPr="00777B17">
              <w:rPr>
                <w:rFonts w:ascii="Times New Roman" w:eastAsia="Times New Roman" w:hAnsi="Times New Roman" w:cs="Times New Roman"/>
                <w:sz w:val="18"/>
                <w:szCs w:val="18"/>
                <w:lang w:eastAsia="en-AU"/>
              </w:rPr>
              <w:sym w:font="Symbol" w:char="00B7"/>
            </w:r>
            <w:r w:rsidRPr="00777B17">
              <w:rPr>
                <w:rFonts w:ascii="Times New Roman" w:eastAsia="Times New Roman" w:hAnsi="Times New Roman" w:cs="Times New Roman"/>
                <w:sz w:val="18"/>
                <w:szCs w:val="18"/>
                <w:lang w:eastAsia="en-AU"/>
              </w:rPr>
              <w:tab/>
              <w:t>for the financial year beginning on 1 July 2019, "P</w:t>
            </w:r>
            <w:r>
              <w:rPr>
                <w:rFonts w:ascii="Times New Roman" w:eastAsia="Times New Roman" w:hAnsi="Times New Roman" w:cs="Times New Roman"/>
                <w:sz w:val="18"/>
                <w:szCs w:val="18"/>
                <w:lang w:eastAsia="en-AU"/>
              </w:rPr>
              <w:t>SLIC</w:t>
            </w:r>
            <w:r w:rsidRPr="00777B17">
              <w:rPr>
                <w:rFonts w:ascii="Times New Roman" w:eastAsia="Times New Roman" w:hAnsi="Times New Roman" w:cs="Times New Roman"/>
                <w:sz w:val="18"/>
                <w:szCs w:val="18"/>
                <w:lang w:eastAsia="en-AU"/>
              </w:rPr>
              <w:t xml:space="preserve">" is the </w:t>
            </w:r>
            <w:r w:rsidRPr="000510EB">
              <w:rPr>
                <w:rFonts w:ascii="Times New Roman" w:eastAsia="Times New Roman" w:hAnsi="Times New Roman" w:cs="Times New Roman"/>
                <w:sz w:val="18"/>
                <w:szCs w:val="18"/>
              </w:rPr>
              <w:t>supplementary levy item cost</w:t>
            </w:r>
            <w:r w:rsidRPr="00777B17">
              <w:rPr>
                <w:rFonts w:ascii="Times New Roman" w:eastAsia="Times New Roman" w:hAnsi="Times New Roman" w:cs="Times New Roman"/>
                <w:sz w:val="18"/>
                <w:szCs w:val="18"/>
                <w:lang w:eastAsia="en-AU"/>
              </w:rPr>
              <w:t xml:space="preserve"> for the financial year beginning on 1 July 2018, which is $</w:t>
            </w:r>
            <w:r>
              <w:rPr>
                <w:rFonts w:ascii="Times New Roman" w:eastAsia="Times New Roman" w:hAnsi="Times New Roman" w:cs="Times New Roman"/>
                <w:sz w:val="18"/>
                <w:szCs w:val="18"/>
                <w:lang w:eastAsia="en-AU"/>
              </w:rPr>
              <w:t>5,000,000</w:t>
            </w:r>
            <w:r w:rsidRPr="00777B17">
              <w:rPr>
                <w:rFonts w:ascii="Times New Roman" w:eastAsia="Times New Roman" w:hAnsi="Times New Roman" w:cs="Times New Roman"/>
                <w:sz w:val="18"/>
                <w:szCs w:val="18"/>
                <w:lang w:eastAsia="en-AU"/>
              </w:rPr>
              <w:t>; and</w:t>
            </w:r>
          </w:p>
          <w:p w:rsidR="00E52BE7" w:rsidRPr="00777B17" w:rsidRDefault="00E52BE7" w:rsidP="00C26C26">
            <w:pPr>
              <w:overflowPunct w:val="0"/>
              <w:autoSpaceDE w:val="0"/>
              <w:autoSpaceDN w:val="0"/>
              <w:adjustRightInd w:val="0"/>
              <w:spacing w:before="120"/>
              <w:ind w:left="314" w:hanging="314"/>
              <w:textAlignment w:val="baseline"/>
              <w:rPr>
                <w:rFonts w:ascii="Times New Roman" w:eastAsia="Times New Roman" w:hAnsi="Times New Roman" w:cs="Times New Roman"/>
                <w:sz w:val="18"/>
                <w:szCs w:val="18"/>
                <w:lang w:eastAsia="en-AU"/>
              </w:rPr>
            </w:pPr>
            <w:r w:rsidRPr="00777B17">
              <w:rPr>
                <w:rFonts w:ascii="Times New Roman" w:eastAsia="Times New Roman" w:hAnsi="Times New Roman" w:cs="Times New Roman"/>
                <w:sz w:val="18"/>
                <w:szCs w:val="18"/>
                <w:lang w:eastAsia="en-AU"/>
              </w:rPr>
              <w:sym w:font="Symbol" w:char="00B7"/>
            </w:r>
            <w:r w:rsidRPr="00777B17">
              <w:rPr>
                <w:rFonts w:ascii="Times New Roman" w:eastAsia="Times New Roman" w:hAnsi="Times New Roman" w:cs="Times New Roman"/>
                <w:sz w:val="18"/>
                <w:szCs w:val="18"/>
                <w:lang w:eastAsia="en-AU"/>
              </w:rPr>
              <w:tab/>
              <w:t>for the financial year beginning on 1 July 2020, " P</w:t>
            </w:r>
            <w:r>
              <w:rPr>
                <w:rFonts w:ascii="Times New Roman" w:eastAsia="Times New Roman" w:hAnsi="Times New Roman" w:cs="Times New Roman"/>
                <w:sz w:val="18"/>
                <w:szCs w:val="18"/>
                <w:lang w:eastAsia="en-AU"/>
              </w:rPr>
              <w:t>SLIC</w:t>
            </w:r>
            <w:r w:rsidRPr="00777B17">
              <w:rPr>
                <w:rFonts w:ascii="Times New Roman" w:eastAsia="Times New Roman" w:hAnsi="Times New Roman" w:cs="Times New Roman"/>
                <w:sz w:val="18"/>
                <w:szCs w:val="18"/>
                <w:lang w:eastAsia="en-AU"/>
              </w:rPr>
              <w:t xml:space="preserve">" is the </w:t>
            </w:r>
            <w:r w:rsidRPr="000510EB">
              <w:rPr>
                <w:rFonts w:ascii="Times New Roman" w:eastAsia="Times New Roman" w:hAnsi="Times New Roman" w:cs="Times New Roman"/>
                <w:sz w:val="18"/>
                <w:szCs w:val="18"/>
              </w:rPr>
              <w:t>supplementary levy item cost</w:t>
            </w:r>
            <w:r w:rsidRPr="00777B17">
              <w:rPr>
                <w:rFonts w:ascii="Times New Roman" w:eastAsia="Times New Roman" w:hAnsi="Times New Roman" w:cs="Times New Roman"/>
                <w:sz w:val="18"/>
                <w:szCs w:val="18"/>
                <w:lang w:eastAsia="en-AU"/>
              </w:rPr>
              <w:t xml:space="preserve"> for the financial year beginning on 1 July 2019, which is the adjusted </w:t>
            </w:r>
            <w:r w:rsidRPr="000510EB">
              <w:rPr>
                <w:rFonts w:ascii="Times New Roman" w:eastAsia="Times New Roman" w:hAnsi="Times New Roman" w:cs="Times New Roman"/>
                <w:sz w:val="18"/>
                <w:szCs w:val="18"/>
              </w:rPr>
              <w:t>supplementary levy item cost</w:t>
            </w:r>
            <w:r w:rsidRPr="00777B17">
              <w:rPr>
                <w:rFonts w:ascii="Times New Roman" w:eastAsia="Times New Roman" w:hAnsi="Times New Roman" w:cs="Times New Roman"/>
                <w:sz w:val="18"/>
                <w:szCs w:val="18"/>
                <w:lang w:eastAsia="en-AU"/>
              </w:rPr>
              <w:t xml:space="preserve"> calculated in accordance with this formula for that financial year.</w:t>
            </w:r>
          </w:p>
          <w:p w:rsidR="00E52BE7" w:rsidRPr="00AE01F3" w:rsidRDefault="00E52BE7" w:rsidP="00C26C26">
            <w:pPr>
              <w:overflowPunct w:val="0"/>
              <w:autoSpaceDE w:val="0"/>
              <w:autoSpaceDN w:val="0"/>
              <w:adjustRightInd w:val="0"/>
              <w:spacing w:before="120"/>
              <w:ind w:left="314" w:hanging="314"/>
              <w:textAlignment w:val="baseline"/>
              <w:rPr>
                <w:rFonts w:ascii="Times New Roman" w:eastAsia="Times New Roman" w:hAnsi="Times New Roman" w:cs="Times New Roman"/>
                <w:sz w:val="20"/>
                <w:szCs w:val="20"/>
                <w:lang w:eastAsia="en-AU"/>
              </w:rPr>
            </w:pPr>
          </w:p>
        </w:tc>
      </w:tr>
      <w:tr w:rsidR="00E52BE7" w:rsidRPr="00AE01F3" w:rsidTr="00C26C26">
        <w:tc>
          <w:tcPr>
            <w:tcW w:w="509" w:type="pct"/>
            <w:tcBorders>
              <w:top w:val="single" w:sz="4" w:space="0" w:color="auto"/>
              <w:left w:val="single" w:sz="4" w:space="0" w:color="auto"/>
              <w:bottom w:val="single" w:sz="4" w:space="0" w:color="auto"/>
              <w:right w:val="single" w:sz="4" w:space="0" w:color="auto"/>
            </w:tcBorders>
          </w:tcPr>
          <w:p w:rsidR="00E52BE7" w:rsidRPr="00777B17" w:rsidRDefault="00E52BE7" w:rsidP="00C26C26">
            <w:pPr>
              <w:tabs>
                <w:tab w:val="right" w:pos="2268"/>
              </w:tabs>
              <w:overflowPunct w:val="0"/>
              <w:autoSpaceDE w:val="0"/>
              <w:autoSpaceDN w:val="0"/>
              <w:adjustRightInd w:val="0"/>
              <w:spacing w:before="120"/>
              <w:textAlignment w:val="baseline"/>
              <w:rPr>
                <w:rFonts w:eastAsia="Times New Roman" w:cs="Times New Roman"/>
                <w:sz w:val="20"/>
                <w:szCs w:val="20"/>
              </w:rPr>
            </w:pPr>
            <w:r w:rsidRPr="00777B17">
              <w:rPr>
                <w:rFonts w:eastAsia="Times New Roman" w:cs="Times New Roman"/>
                <w:sz w:val="20"/>
                <w:szCs w:val="20"/>
              </w:rPr>
              <w:t>A</w:t>
            </w:r>
          </w:p>
        </w:tc>
        <w:tc>
          <w:tcPr>
            <w:tcW w:w="4491" w:type="pct"/>
            <w:tcBorders>
              <w:top w:val="single" w:sz="4" w:space="0" w:color="auto"/>
              <w:left w:val="single" w:sz="4" w:space="0" w:color="auto"/>
              <w:bottom w:val="single" w:sz="4" w:space="0" w:color="auto"/>
              <w:right w:val="single" w:sz="4" w:space="0" w:color="auto"/>
            </w:tcBorders>
          </w:tcPr>
          <w:p w:rsidR="00E52BE7" w:rsidRPr="00AE01F3" w:rsidRDefault="00E52BE7" w:rsidP="00C26C26">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ab/>
              <w:t>is the average of the index numbers specified for the relevant infrastructure category for</w:t>
            </w:r>
            <w:r>
              <w:rPr>
                <w:rFonts w:ascii="Times New Roman" w:eastAsia="Times New Roman" w:hAnsi="Times New Roman" w:cs="Times New Roman"/>
                <w:sz w:val="20"/>
                <w:szCs w:val="20"/>
              </w:rPr>
              <w:t xml:space="preserve"> the latest full year available:</w:t>
            </w:r>
            <w:r w:rsidRPr="00AE01F3">
              <w:rPr>
                <w:rFonts w:ascii="Times New Roman" w:eastAsia="Times New Roman" w:hAnsi="Times New Roman" w:cs="Times New Roman"/>
                <w:sz w:val="20"/>
                <w:szCs w:val="20"/>
              </w:rPr>
              <w:t xml:space="preserve"> </w:t>
            </w:r>
          </w:p>
          <w:p w:rsidR="00E52BE7" w:rsidRDefault="00E52BE7" w:rsidP="00154E75">
            <w:pPr>
              <w:pStyle w:val="ListParagraph"/>
              <w:numPr>
                <w:ilvl w:val="0"/>
                <w:numId w:val="84"/>
              </w:numPr>
              <w:overflowPunct w:val="0"/>
              <w:autoSpaceDE w:val="0"/>
              <w:autoSpaceDN w:val="0"/>
              <w:adjustRightInd w:val="0"/>
              <w:spacing w:before="120"/>
              <w:ind w:left="518" w:hanging="518"/>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 xml:space="preserve">each of the </w:t>
            </w:r>
            <w:r w:rsidRPr="00AE01F3">
              <w:rPr>
                <w:rFonts w:ascii="Times New Roman" w:hAnsi="Times New Roman" w:cs="Times New Roman"/>
                <w:sz w:val="20"/>
                <w:szCs w:val="20"/>
              </w:rPr>
              <w:t>September, December and March quarters</w:t>
            </w:r>
            <w:r w:rsidRPr="00AE01F3">
              <w:rPr>
                <w:rFonts w:ascii="Times New Roman" w:eastAsia="Times New Roman" w:hAnsi="Times New Roman" w:cs="Times New Roman"/>
                <w:sz w:val="20"/>
                <w:szCs w:val="20"/>
              </w:rPr>
              <w:t xml:space="preserve"> occurring immediately before the beginning of the financial year in respect of which the </w:t>
            </w:r>
            <w:r w:rsidR="00E94407">
              <w:rPr>
                <w:rFonts w:ascii="Times New Roman" w:eastAsia="Times New Roman" w:hAnsi="Times New Roman" w:cs="Times New Roman"/>
                <w:sz w:val="20"/>
                <w:szCs w:val="20"/>
              </w:rPr>
              <w:t xml:space="preserve">item </w:t>
            </w:r>
            <w:r>
              <w:rPr>
                <w:rFonts w:ascii="Times New Roman" w:eastAsia="Times New Roman" w:hAnsi="Times New Roman" w:cs="Times New Roman"/>
                <w:sz w:val="20"/>
                <w:szCs w:val="20"/>
              </w:rPr>
              <w:t>cost</w:t>
            </w:r>
            <w:r w:rsidRPr="00AE01F3">
              <w:rPr>
                <w:rFonts w:ascii="Times New Roman" w:eastAsia="Times New Roman" w:hAnsi="Times New Roman" w:cs="Times New Roman"/>
                <w:sz w:val="20"/>
                <w:szCs w:val="20"/>
              </w:rPr>
              <w:t xml:space="preserve"> is being </w:t>
            </w:r>
            <w:r w:rsidR="00E94407" w:rsidRPr="00AE01F3">
              <w:rPr>
                <w:rFonts w:ascii="Times New Roman" w:eastAsia="Times New Roman" w:hAnsi="Times New Roman" w:cs="Times New Roman"/>
                <w:sz w:val="20"/>
                <w:szCs w:val="20"/>
              </w:rPr>
              <w:t>indexed</w:t>
            </w:r>
            <w:r w:rsidRPr="00AE01F3">
              <w:rPr>
                <w:rFonts w:ascii="Times New Roman" w:eastAsia="Times New Roman" w:hAnsi="Times New Roman" w:cs="Times New Roman"/>
                <w:sz w:val="20"/>
                <w:szCs w:val="20"/>
              </w:rPr>
              <w:t>; and</w:t>
            </w:r>
          </w:p>
          <w:p w:rsidR="00E52BE7" w:rsidRDefault="00E52BE7" w:rsidP="00C26C26">
            <w:pPr>
              <w:pStyle w:val="ListParagraph"/>
              <w:overflowPunct w:val="0"/>
              <w:autoSpaceDE w:val="0"/>
              <w:autoSpaceDN w:val="0"/>
              <w:adjustRightInd w:val="0"/>
              <w:spacing w:before="120"/>
              <w:ind w:left="455"/>
              <w:textAlignment w:val="baseline"/>
              <w:rPr>
                <w:rFonts w:ascii="Times New Roman" w:eastAsia="Times New Roman" w:hAnsi="Times New Roman" w:cs="Times New Roman"/>
                <w:sz w:val="20"/>
                <w:szCs w:val="20"/>
              </w:rPr>
            </w:pPr>
          </w:p>
          <w:p w:rsidR="00E52BE7" w:rsidRPr="00AE01F3" w:rsidRDefault="00E52BE7" w:rsidP="00154E75">
            <w:pPr>
              <w:pStyle w:val="ListParagraph"/>
              <w:numPr>
                <w:ilvl w:val="0"/>
                <w:numId w:val="84"/>
              </w:numPr>
              <w:overflowPunct w:val="0"/>
              <w:autoSpaceDE w:val="0"/>
              <w:autoSpaceDN w:val="0"/>
              <w:adjustRightInd w:val="0"/>
              <w:spacing w:before="120"/>
              <w:ind w:left="518" w:hanging="488"/>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 xml:space="preserve">the last June quarter in the financial year </w:t>
            </w:r>
            <w:r>
              <w:rPr>
                <w:rFonts w:ascii="Times New Roman" w:eastAsia="Times New Roman" w:hAnsi="Times New Roman" w:cs="Times New Roman"/>
                <w:sz w:val="20"/>
                <w:szCs w:val="20"/>
              </w:rPr>
              <w:t>one</w:t>
            </w:r>
            <w:r w:rsidRPr="00AE01F3">
              <w:rPr>
                <w:rFonts w:ascii="Times New Roman" w:eastAsia="Times New Roman" w:hAnsi="Times New Roman" w:cs="Times New Roman"/>
                <w:sz w:val="20"/>
                <w:szCs w:val="20"/>
              </w:rPr>
              <w:t xml:space="preserve"> year earlier than the financial year in respect of which the </w:t>
            </w:r>
            <w:r w:rsidR="00E94407">
              <w:rPr>
                <w:rFonts w:ascii="Times New Roman" w:eastAsia="Times New Roman" w:hAnsi="Times New Roman" w:cs="Times New Roman"/>
                <w:sz w:val="20"/>
                <w:szCs w:val="20"/>
              </w:rPr>
              <w:t xml:space="preserve">item </w:t>
            </w:r>
            <w:r>
              <w:rPr>
                <w:rFonts w:ascii="Times New Roman" w:eastAsia="Times New Roman" w:hAnsi="Times New Roman" w:cs="Times New Roman"/>
                <w:sz w:val="20"/>
                <w:szCs w:val="20"/>
              </w:rPr>
              <w:t>cost</w:t>
            </w:r>
            <w:r w:rsidRPr="00AE01F3">
              <w:rPr>
                <w:rFonts w:ascii="Times New Roman" w:eastAsia="Times New Roman" w:hAnsi="Times New Roman" w:cs="Times New Roman"/>
                <w:sz w:val="20"/>
                <w:szCs w:val="20"/>
              </w:rPr>
              <w:t xml:space="preserve"> is being </w:t>
            </w:r>
            <w:r w:rsidR="00E94407" w:rsidRPr="00AE01F3">
              <w:rPr>
                <w:rFonts w:ascii="Times New Roman" w:eastAsia="Times New Roman" w:hAnsi="Times New Roman" w:cs="Times New Roman"/>
                <w:sz w:val="20"/>
                <w:szCs w:val="20"/>
              </w:rPr>
              <w:t>indexed</w:t>
            </w:r>
            <w:r>
              <w:rPr>
                <w:rFonts w:ascii="Times New Roman" w:eastAsia="Times New Roman" w:hAnsi="Times New Roman" w:cs="Times New Roman"/>
                <w:sz w:val="20"/>
                <w:szCs w:val="20"/>
              </w:rPr>
              <w:t>.</w:t>
            </w:r>
          </w:p>
          <w:p w:rsidR="00E52BE7" w:rsidRPr="00AE01F3" w:rsidRDefault="00E52BE7" w:rsidP="00C26C26">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p>
        </w:tc>
      </w:tr>
      <w:tr w:rsidR="00E52BE7" w:rsidRPr="00AE01F3" w:rsidTr="00C26C26">
        <w:tc>
          <w:tcPr>
            <w:tcW w:w="509" w:type="pct"/>
            <w:tcBorders>
              <w:top w:val="single" w:sz="4" w:space="0" w:color="auto"/>
              <w:left w:val="single" w:sz="4" w:space="0" w:color="auto"/>
              <w:bottom w:val="single" w:sz="4" w:space="0" w:color="auto"/>
              <w:right w:val="single" w:sz="4" w:space="0" w:color="auto"/>
            </w:tcBorders>
          </w:tcPr>
          <w:p w:rsidR="00E52BE7" w:rsidRPr="00777B17" w:rsidRDefault="00E52BE7" w:rsidP="00C26C26">
            <w:pPr>
              <w:tabs>
                <w:tab w:val="right" w:pos="2268"/>
              </w:tabs>
              <w:overflowPunct w:val="0"/>
              <w:autoSpaceDE w:val="0"/>
              <w:autoSpaceDN w:val="0"/>
              <w:adjustRightInd w:val="0"/>
              <w:spacing w:before="120"/>
              <w:textAlignment w:val="baseline"/>
              <w:rPr>
                <w:rFonts w:eastAsia="Times New Roman" w:cs="Times New Roman"/>
                <w:sz w:val="20"/>
                <w:szCs w:val="20"/>
              </w:rPr>
            </w:pPr>
            <w:r w:rsidRPr="00777B17">
              <w:rPr>
                <w:rFonts w:eastAsia="Times New Roman" w:cs="Times New Roman"/>
                <w:sz w:val="20"/>
                <w:szCs w:val="20"/>
              </w:rPr>
              <w:t>B</w:t>
            </w:r>
          </w:p>
        </w:tc>
        <w:tc>
          <w:tcPr>
            <w:tcW w:w="4491" w:type="pct"/>
            <w:tcBorders>
              <w:top w:val="single" w:sz="4" w:space="0" w:color="auto"/>
              <w:left w:val="single" w:sz="4" w:space="0" w:color="auto"/>
              <w:bottom w:val="single" w:sz="4" w:space="0" w:color="auto"/>
              <w:right w:val="single" w:sz="4" w:space="0" w:color="auto"/>
            </w:tcBorders>
          </w:tcPr>
          <w:p w:rsidR="00E52BE7" w:rsidRPr="00AE01F3" w:rsidRDefault="00E52BE7" w:rsidP="00C26C26">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ab/>
              <w:t>is the average of the producer price index numbers for</w:t>
            </w:r>
            <w:r>
              <w:rPr>
                <w:rFonts w:ascii="Times New Roman" w:eastAsia="Times New Roman" w:hAnsi="Times New Roman" w:cs="Times New Roman"/>
                <w:sz w:val="20"/>
                <w:szCs w:val="20"/>
              </w:rPr>
              <w:t xml:space="preserve"> the previous year available:</w:t>
            </w:r>
          </w:p>
          <w:p w:rsidR="00E52BE7" w:rsidRDefault="00E52BE7" w:rsidP="00C26C26">
            <w:pPr>
              <w:overflowPunct w:val="0"/>
              <w:autoSpaceDE w:val="0"/>
              <w:autoSpaceDN w:val="0"/>
              <w:adjustRightInd w:val="0"/>
              <w:spacing w:before="120"/>
              <w:ind w:left="455" w:hanging="455"/>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(a)</w:t>
            </w:r>
            <w:r w:rsidRPr="00AE01F3">
              <w:rPr>
                <w:rFonts w:ascii="Times New Roman" w:eastAsia="Times New Roman" w:hAnsi="Times New Roman" w:cs="Times New Roman"/>
                <w:sz w:val="20"/>
                <w:szCs w:val="20"/>
              </w:rPr>
              <w:tab/>
              <w:t xml:space="preserve">each of the September, December and March quarters occurring in the financial year </w:t>
            </w:r>
            <w:r>
              <w:rPr>
                <w:rFonts w:ascii="Times New Roman" w:eastAsia="Times New Roman" w:hAnsi="Times New Roman" w:cs="Times New Roman"/>
                <w:sz w:val="20"/>
                <w:szCs w:val="20"/>
              </w:rPr>
              <w:t>one</w:t>
            </w:r>
            <w:r w:rsidRPr="00AE01F3">
              <w:rPr>
                <w:rFonts w:ascii="Times New Roman" w:eastAsia="Times New Roman" w:hAnsi="Times New Roman" w:cs="Times New Roman"/>
                <w:sz w:val="20"/>
                <w:szCs w:val="20"/>
              </w:rPr>
              <w:t xml:space="preserve"> year earlier than the financial year in respect of which the </w:t>
            </w:r>
            <w:r w:rsidR="00E94407">
              <w:rPr>
                <w:rFonts w:ascii="Times New Roman" w:eastAsia="Times New Roman" w:hAnsi="Times New Roman" w:cs="Times New Roman"/>
                <w:sz w:val="20"/>
                <w:szCs w:val="20"/>
              </w:rPr>
              <w:t xml:space="preserve">item </w:t>
            </w:r>
            <w:r>
              <w:rPr>
                <w:rFonts w:ascii="Times New Roman" w:eastAsia="Times New Roman" w:hAnsi="Times New Roman" w:cs="Times New Roman"/>
                <w:sz w:val="20"/>
                <w:szCs w:val="20"/>
              </w:rPr>
              <w:t xml:space="preserve">cost </w:t>
            </w:r>
            <w:r w:rsidRPr="00AE01F3">
              <w:rPr>
                <w:rFonts w:ascii="Times New Roman" w:eastAsia="Times New Roman" w:hAnsi="Times New Roman" w:cs="Times New Roman"/>
                <w:sz w:val="20"/>
                <w:szCs w:val="20"/>
              </w:rPr>
              <w:t xml:space="preserve">is being </w:t>
            </w:r>
            <w:r w:rsidR="00E94407" w:rsidRPr="00AE01F3">
              <w:rPr>
                <w:rFonts w:ascii="Times New Roman" w:eastAsia="Times New Roman" w:hAnsi="Times New Roman" w:cs="Times New Roman"/>
                <w:sz w:val="20"/>
                <w:szCs w:val="20"/>
              </w:rPr>
              <w:t>indexed</w:t>
            </w:r>
            <w:r>
              <w:rPr>
                <w:rFonts w:ascii="Times New Roman" w:eastAsia="Times New Roman" w:hAnsi="Times New Roman" w:cs="Times New Roman"/>
                <w:sz w:val="20"/>
                <w:szCs w:val="20"/>
              </w:rPr>
              <w:t>; and</w:t>
            </w:r>
          </w:p>
          <w:p w:rsidR="00E52BE7" w:rsidRPr="00AE01F3" w:rsidRDefault="00E52BE7" w:rsidP="00C26C26">
            <w:pPr>
              <w:overflowPunct w:val="0"/>
              <w:autoSpaceDE w:val="0"/>
              <w:autoSpaceDN w:val="0"/>
              <w:adjustRightInd w:val="0"/>
              <w:spacing w:before="120"/>
              <w:ind w:left="455" w:hanging="455"/>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 xml:space="preserve"> (b)</w:t>
            </w:r>
            <w:r w:rsidRPr="00AE01F3">
              <w:rPr>
                <w:rFonts w:ascii="Times New Roman" w:eastAsia="Times New Roman" w:hAnsi="Times New Roman" w:cs="Times New Roman"/>
                <w:sz w:val="20"/>
                <w:szCs w:val="20"/>
              </w:rPr>
              <w:tab/>
              <w:t xml:space="preserve">the last June quarter in the financial year </w:t>
            </w:r>
            <w:r>
              <w:rPr>
                <w:rFonts w:ascii="Times New Roman" w:eastAsia="Times New Roman" w:hAnsi="Times New Roman" w:cs="Times New Roman"/>
                <w:sz w:val="20"/>
                <w:szCs w:val="20"/>
              </w:rPr>
              <w:t>two</w:t>
            </w:r>
            <w:r w:rsidRPr="00AE01F3">
              <w:rPr>
                <w:rFonts w:ascii="Times New Roman" w:eastAsia="Times New Roman" w:hAnsi="Times New Roman" w:cs="Times New Roman"/>
                <w:sz w:val="20"/>
                <w:szCs w:val="20"/>
              </w:rPr>
              <w:t xml:space="preserve"> years earlier than the financial year in respect of which the </w:t>
            </w:r>
            <w:r w:rsidR="00E94407">
              <w:rPr>
                <w:rFonts w:ascii="Times New Roman" w:eastAsia="Times New Roman" w:hAnsi="Times New Roman" w:cs="Times New Roman"/>
                <w:sz w:val="20"/>
                <w:szCs w:val="20"/>
              </w:rPr>
              <w:t xml:space="preserve">item </w:t>
            </w:r>
            <w:r>
              <w:rPr>
                <w:rFonts w:ascii="Times New Roman" w:eastAsia="Times New Roman" w:hAnsi="Times New Roman" w:cs="Times New Roman"/>
                <w:sz w:val="20"/>
                <w:szCs w:val="20"/>
              </w:rPr>
              <w:t>cost</w:t>
            </w:r>
            <w:r w:rsidRPr="00AE01F3">
              <w:rPr>
                <w:rFonts w:ascii="Times New Roman" w:eastAsia="Times New Roman" w:hAnsi="Times New Roman" w:cs="Times New Roman"/>
                <w:sz w:val="20"/>
                <w:szCs w:val="20"/>
              </w:rPr>
              <w:t xml:space="preserve"> is being </w:t>
            </w:r>
            <w:r w:rsidR="00E94407" w:rsidRPr="00AE01F3">
              <w:rPr>
                <w:rFonts w:ascii="Times New Roman" w:eastAsia="Times New Roman" w:hAnsi="Times New Roman" w:cs="Times New Roman"/>
                <w:sz w:val="20"/>
                <w:szCs w:val="20"/>
              </w:rPr>
              <w:t>indexed</w:t>
            </w:r>
            <w:r>
              <w:rPr>
                <w:rFonts w:ascii="Times New Roman" w:eastAsia="Times New Roman" w:hAnsi="Times New Roman" w:cs="Times New Roman"/>
                <w:sz w:val="20"/>
                <w:szCs w:val="20"/>
              </w:rPr>
              <w:t>.</w:t>
            </w:r>
          </w:p>
          <w:p w:rsidR="00E52BE7" w:rsidRPr="00777B17" w:rsidRDefault="00E52BE7" w:rsidP="00C26C26">
            <w:pPr>
              <w:spacing w:before="120"/>
              <w:ind w:firstLine="30"/>
              <w:rPr>
                <w:rFonts w:eastAsia="Times New Roman" w:cs="Times New Roman"/>
                <w:b/>
                <w:sz w:val="18"/>
                <w:szCs w:val="18"/>
                <w:lang w:eastAsia="en-AU"/>
              </w:rPr>
            </w:pPr>
            <w:r w:rsidRPr="00777B17">
              <w:rPr>
                <w:rFonts w:eastAsia="Times New Roman" w:cs="Times New Roman"/>
                <w:b/>
                <w:sz w:val="18"/>
                <w:szCs w:val="18"/>
                <w:lang w:eastAsia="en-AU"/>
              </w:rPr>
              <w:t>Example</w:t>
            </w:r>
          </w:p>
          <w:p w:rsidR="00E52BE7" w:rsidRPr="00777B17" w:rsidRDefault="00E52BE7" w:rsidP="00C26C26">
            <w:pPr>
              <w:tabs>
                <w:tab w:val="right" w:pos="2835"/>
              </w:tabs>
              <w:spacing w:before="120"/>
              <w:rPr>
                <w:rFonts w:ascii="Times New Roman" w:eastAsia="Times New Roman" w:hAnsi="Times New Roman" w:cs="Times New Roman"/>
                <w:sz w:val="18"/>
                <w:szCs w:val="18"/>
                <w:lang w:eastAsia="en-AU"/>
              </w:rPr>
            </w:pPr>
            <w:r w:rsidRPr="00777B17">
              <w:rPr>
                <w:rFonts w:ascii="Times New Roman" w:eastAsia="Times New Roman" w:hAnsi="Times New Roman" w:cs="Times New Roman"/>
                <w:sz w:val="18"/>
                <w:szCs w:val="18"/>
                <w:lang w:eastAsia="en-AU"/>
              </w:rPr>
              <w:t>In the case that the reference periods are the quarterly periods of a financial year, the variables "</w:t>
            </w:r>
            <w:r w:rsidRPr="006B3EDF">
              <w:rPr>
                <w:rFonts w:eastAsia="Times New Roman" w:cs="Times New Roman"/>
                <w:sz w:val="18"/>
                <w:szCs w:val="18"/>
                <w:lang w:eastAsia="en-AU"/>
              </w:rPr>
              <w:t>A</w:t>
            </w:r>
            <w:r w:rsidRPr="00777B17">
              <w:rPr>
                <w:rFonts w:ascii="Times New Roman" w:eastAsia="Times New Roman" w:hAnsi="Times New Roman" w:cs="Times New Roman"/>
                <w:sz w:val="18"/>
                <w:szCs w:val="18"/>
                <w:lang w:eastAsia="en-AU"/>
              </w:rPr>
              <w:t>" and "</w:t>
            </w:r>
            <w:r w:rsidRPr="006B3EDF">
              <w:rPr>
                <w:rFonts w:eastAsia="Times New Roman" w:cs="Times New Roman"/>
                <w:sz w:val="18"/>
                <w:szCs w:val="18"/>
                <w:lang w:eastAsia="en-AU"/>
              </w:rPr>
              <w:t>B</w:t>
            </w:r>
            <w:r w:rsidRPr="00777B17">
              <w:rPr>
                <w:rFonts w:ascii="Times New Roman" w:eastAsia="Times New Roman" w:hAnsi="Times New Roman" w:cs="Times New Roman"/>
                <w:sz w:val="18"/>
                <w:szCs w:val="18"/>
                <w:lang w:eastAsia="en-AU"/>
              </w:rPr>
              <w:t xml:space="preserve">" for the </w:t>
            </w:r>
            <w:r w:rsidR="00E94407">
              <w:rPr>
                <w:rFonts w:ascii="Times New Roman" w:eastAsia="Times New Roman" w:hAnsi="Times New Roman" w:cs="Times New Roman"/>
                <w:sz w:val="18"/>
                <w:szCs w:val="18"/>
                <w:lang w:eastAsia="en-AU"/>
              </w:rPr>
              <w:t xml:space="preserve">indexation </w:t>
            </w:r>
            <w:r w:rsidRPr="00777B17">
              <w:rPr>
                <w:rFonts w:ascii="Times New Roman" w:eastAsia="Times New Roman" w:hAnsi="Times New Roman" w:cs="Times New Roman"/>
                <w:sz w:val="18"/>
                <w:szCs w:val="18"/>
                <w:lang w:eastAsia="en-AU"/>
              </w:rPr>
              <w:t xml:space="preserve">of the </w:t>
            </w:r>
            <w:r w:rsidRPr="000510EB">
              <w:rPr>
                <w:rFonts w:ascii="Times New Roman" w:eastAsia="Times New Roman" w:hAnsi="Times New Roman" w:cs="Times New Roman"/>
                <w:sz w:val="18"/>
                <w:szCs w:val="18"/>
              </w:rPr>
              <w:t>supplementary levy item cost</w:t>
            </w:r>
            <w:r w:rsidRPr="00777B17">
              <w:rPr>
                <w:rFonts w:ascii="Times New Roman" w:eastAsia="Times New Roman" w:hAnsi="Times New Roman" w:cs="Times New Roman"/>
                <w:sz w:val="18"/>
                <w:szCs w:val="18"/>
                <w:lang w:eastAsia="en-AU"/>
              </w:rPr>
              <w:t xml:space="preserve"> for the financial year beginning on 1 July 2020 are as follows</w:t>
            </w:r>
            <w:r>
              <w:rPr>
                <w:rFonts w:ascii="Times New Roman" w:eastAsia="Times New Roman" w:hAnsi="Times New Roman" w:cs="Times New Roman"/>
                <w:sz w:val="18"/>
                <w:szCs w:val="18"/>
                <w:lang w:eastAsia="en-AU"/>
              </w:rPr>
              <w:t>:</w:t>
            </w:r>
          </w:p>
          <w:p w:rsidR="00E52BE7" w:rsidRPr="00777B17" w:rsidRDefault="00E52BE7" w:rsidP="00C26C26">
            <w:pPr>
              <w:overflowPunct w:val="0"/>
              <w:autoSpaceDE w:val="0"/>
              <w:autoSpaceDN w:val="0"/>
              <w:adjustRightInd w:val="0"/>
              <w:spacing w:before="120"/>
              <w:ind w:left="455" w:hanging="425"/>
              <w:textAlignment w:val="baseline"/>
              <w:rPr>
                <w:rFonts w:ascii="Times New Roman" w:eastAsia="Times New Roman" w:hAnsi="Times New Roman" w:cs="Times New Roman"/>
                <w:sz w:val="18"/>
                <w:szCs w:val="18"/>
                <w:lang w:eastAsia="en-AU"/>
              </w:rPr>
            </w:pPr>
            <w:r w:rsidRPr="00777B17">
              <w:rPr>
                <w:rFonts w:ascii="Times New Roman" w:eastAsia="Times New Roman" w:hAnsi="Times New Roman" w:cs="Times New Roman"/>
                <w:sz w:val="18"/>
                <w:szCs w:val="18"/>
                <w:lang w:eastAsia="en-AU"/>
              </w:rPr>
              <w:sym w:font="Symbol" w:char="F0B7"/>
            </w:r>
            <w:r w:rsidRPr="00777B17">
              <w:rPr>
                <w:rFonts w:ascii="Times New Roman" w:eastAsia="Times New Roman" w:hAnsi="Times New Roman" w:cs="Times New Roman"/>
                <w:sz w:val="18"/>
                <w:szCs w:val="18"/>
                <w:lang w:eastAsia="en-AU"/>
              </w:rPr>
              <w:tab/>
              <w:t>"</w:t>
            </w:r>
            <w:r w:rsidRPr="00777B17">
              <w:rPr>
                <w:rFonts w:eastAsia="Times New Roman" w:cs="Times New Roman"/>
                <w:sz w:val="18"/>
                <w:szCs w:val="18"/>
                <w:lang w:eastAsia="en-AU"/>
              </w:rPr>
              <w:t>A</w:t>
            </w:r>
            <w:r w:rsidRPr="00777B17">
              <w:rPr>
                <w:rFonts w:ascii="Times New Roman" w:eastAsia="Times New Roman" w:hAnsi="Times New Roman" w:cs="Times New Roman"/>
                <w:sz w:val="18"/>
                <w:szCs w:val="18"/>
                <w:lang w:eastAsia="en-AU"/>
              </w:rPr>
              <w:t xml:space="preserve">" is the average of the relevant index numbers for the June quarter in the financial year beginning on 1 July 2018 and the September, December and March quarters in the financial year beginning on 1 July 2019; </w:t>
            </w:r>
          </w:p>
          <w:p w:rsidR="00E52BE7" w:rsidRDefault="00E52BE7" w:rsidP="00C26C26">
            <w:pPr>
              <w:overflowPunct w:val="0"/>
              <w:autoSpaceDE w:val="0"/>
              <w:autoSpaceDN w:val="0"/>
              <w:adjustRightInd w:val="0"/>
              <w:spacing w:before="120"/>
              <w:ind w:left="455" w:hanging="455"/>
              <w:textAlignment w:val="baseline"/>
              <w:rPr>
                <w:rFonts w:ascii="Times New Roman" w:eastAsia="Times New Roman" w:hAnsi="Times New Roman" w:cs="Times New Roman"/>
                <w:sz w:val="18"/>
                <w:szCs w:val="18"/>
                <w:lang w:eastAsia="en-AU"/>
              </w:rPr>
            </w:pPr>
            <w:r w:rsidRPr="00777B17">
              <w:rPr>
                <w:rFonts w:ascii="Times New Roman" w:eastAsia="Times New Roman" w:hAnsi="Times New Roman" w:cs="Times New Roman"/>
                <w:sz w:val="18"/>
                <w:szCs w:val="18"/>
                <w:lang w:eastAsia="en-AU"/>
              </w:rPr>
              <w:sym w:font="Symbol" w:char="F0B7"/>
            </w:r>
            <w:r w:rsidRPr="00777B17">
              <w:rPr>
                <w:rFonts w:ascii="Times New Roman" w:eastAsia="Times New Roman" w:hAnsi="Times New Roman" w:cs="Times New Roman"/>
                <w:sz w:val="18"/>
                <w:szCs w:val="18"/>
                <w:lang w:eastAsia="en-AU"/>
              </w:rPr>
              <w:tab/>
              <w:t>"</w:t>
            </w:r>
            <w:r w:rsidRPr="00777B17">
              <w:rPr>
                <w:rFonts w:eastAsia="Times New Roman" w:cs="Times New Roman"/>
                <w:sz w:val="18"/>
                <w:szCs w:val="18"/>
                <w:lang w:eastAsia="en-AU"/>
              </w:rPr>
              <w:t>B</w:t>
            </w:r>
            <w:r w:rsidRPr="00777B17">
              <w:rPr>
                <w:rFonts w:ascii="Times New Roman" w:eastAsia="Times New Roman" w:hAnsi="Times New Roman" w:cs="Times New Roman"/>
                <w:sz w:val="18"/>
                <w:szCs w:val="18"/>
                <w:lang w:eastAsia="en-AU"/>
              </w:rPr>
              <w:t>" is the average of the relevant index numbers for the June quarter in the financial year beginning on 1 July 2017 and the September, December and March quarters in the financial year beginning on 1 July 2018.</w:t>
            </w:r>
          </w:p>
          <w:p w:rsidR="00E52BE7" w:rsidRPr="00AE01F3" w:rsidRDefault="00E52BE7" w:rsidP="00C26C26">
            <w:pPr>
              <w:overflowPunct w:val="0"/>
              <w:autoSpaceDE w:val="0"/>
              <w:autoSpaceDN w:val="0"/>
              <w:adjustRightInd w:val="0"/>
              <w:spacing w:before="120"/>
              <w:ind w:left="455" w:hanging="455"/>
              <w:jc w:val="center"/>
              <w:textAlignment w:val="baseline"/>
              <w:rPr>
                <w:rFonts w:ascii="Times New Roman" w:eastAsia="Times New Roman" w:hAnsi="Times New Roman" w:cs="Times New Roman"/>
                <w:sz w:val="20"/>
                <w:szCs w:val="20"/>
              </w:rPr>
            </w:pPr>
          </w:p>
        </w:tc>
      </w:tr>
      <w:tr w:rsidR="00E52BE7" w:rsidRPr="00AE01F3" w:rsidTr="00C26C26">
        <w:tc>
          <w:tcPr>
            <w:tcW w:w="509" w:type="pct"/>
            <w:tcBorders>
              <w:top w:val="single" w:sz="4" w:space="0" w:color="auto"/>
            </w:tcBorders>
          </w:tcPr>
          <w:p w:rsidR="00E52BE7" w:rsidRPr="00AE01F3" w:rsidRDefault="00E52BE7" w:rsidP="00C26C26">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p>
        </w:tc>
        <w:tc>
          <w:tcPr>
            <w:tcW w:w="4491" w:type="pct"/>
            <w:tcBorders>
              <w:top w:val="single" w:sz="4" w:space="0" w:color="auto"/>
            </w:tcBorders>
          </w:tcPr>
          <w:p w:rsidR="00E52BE7" w:rsidRPr="00AE01F3" w:rsidRDefault="00E52BE7" w:rsidP="00C26C26">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p>
        </w:tc>
      </w:tr>
    </w:tbl>
    <w:p w:rsidR="00AA7A9F" w:rsidRPr="00AE01F3" w:rsidRDefault="00AA7A9F" w:rsidP="00AA7A9F">
      <w:pPr>
        <w:tabs>
          <w:tab w:val="right" w:pos="2268"/>
        </w:tabs>
        <w:overflowPunct w:val="0"/>
        <w:autoSpaceDE w:val="0"/>
        <w:autoSpaceDN w:val="0"/>
        <w:adjustRightInd w:val="0"/>
        <w:spacing w:before="120" w:after="0" w:line="240" w:lineRule="auto"/>
        <w:ind w:left="2381" w:hanging="2381"/>
        <w:textAlignment w:val="baseline"/>
        <w:rPr>
          <w:rFonts w:ascii="Times New Roman" w:eastAsia="Times New Roman" w:hAnsi="Times New Roman" w:cs="Times New Roman"/>
          <w:sz w:val="20"/>
          <w:szCs w:val="20"/>
        </w:rPr>
      </w:pPr>
    </w:p>
    <w:p w:rsidR="00D96B1D" w:rsidRDefault="00AD727F" w:rsidP="00D96B1D">
      <w:pPr>
        <w:rPr>
          <w:rFonts w:ascii="Times New Roman" w:hAnsi="Times New Roman" w:cs="Times New Roman"/>
          <w:sz w:val="20"/>
          <w:szCs w:val="20"/>
        </w:rPr>
      </w:pPr>
      <w:r w:rsidRPr="000E6CA0">
        <w:rPr>
          <w:rFonts w:ascii="Times New Roman" w:hAnsi="Times New Roman" w:cs="Times New Roman"/>
          <w:sz w:val="20"/>
          <w:szCs w:val="20"/>
        </w:rPr>
        <w:br w:type="page"/>
      </w:r>
    </w:p>
    <w:p w:rsidR="00D96B1D" w:rsidRPr="000E6CA0" w:rsidRDefault="00D96B1D" w:rsidP="00D96B1D">
      <w:pPr>
        <w:pBdr>
          <w:bottom w:val="single" w:sz="4" w:space="1" w:color="auto"/>
        </w:pBdr>
        <w:jc w:val="center"/>
        <w:rPr>
          <w:rFonts w:ascii="Times New Roman" w:hAnsi="Times New Roman" w:cs="Times New Roman"/>
          <w:b/>
          <w:sz w:val="28"/>
          <w:szCs w:val="28"/>
        </w:rPr>
      </w:pPr>
      <w:r w:rsidRPr="000E6CA0">
        <w:rPr>
          <w:rFonts w:ascii="Times New Roman" w:hAnsi="Times New Roman" w:cs="Times New Roman"/>
          <w:b/>
          <w:sz w:val="28"/>
          <w:szCs w:val="28"/>
        </w:rPr>
        <w:t>PART B: MINISTERIAL REPORTING REQUIREMENTS FOR INFRASTRUCTURE CONTRIBUTIONS PLANS</w:t>
      </w:r>
    </w:p>
    <w:p w:rsidR="00D96B1D" w:rsidRPr="000E6CA0" w:rsidRDefault="00D96B1D" w:rsidP="00D96B1D">
      <w:pPr>
        <w:jc w:val="both"/>
        <w:rPr>
          <w:rFonts w:ascii="Arial" w:hAnsi="Arial" w:cs="Arial"/>
          <w:b/>
        </w:rPr>
      </w:pPr>
      <w:r w:rsidRPr="000E6CA0">
        <w:rPr>
          <w:rFonts w:ascii="Arial" w:hAnsi="Arial" w:cs="Arial"/>
          <w:b/>
        </w:rPr>
        <w:t>Purpose</w:t>
      </w:r>
    </w:p>
    <w:p w:rsidR="00D96B1D" w:rsidRPr="000E6CA0" w:rsidRDefault="00D96B1D" w:rsidP="00D96B1D">
      <w:pPr>
        <w:pStyle w:val="ListParagraph"/>
        <w:numPr>
          <w:ilvl w:val="0"/>
          <w:numId w:val="29"/>
        </w:numPr>
        <w:ind w:left="567" w:hanging="568"/>
        <w:jc w:val="both"/>
        <w:rPr>
          <w:rFonts w:ascii="Times New Roman" w:hAnsi="Times New Roman" w:cs="Times New Roman"/>
          <w:sz w:val="20"/>
          <w:szCs w:val="20"/>
        </w:rPr>
      </w:pPr>
      <w:r w:rsidRPr="000E6CA0">
        <w:rPr>
          <w:rFonts w:ascii="Times New Roman" w:hAnsi="Times New Roman" w:cs="Times New Roman"/>
        </w:rPr>
        <w:t>The purpose of this document is to set out the requirements of the Minister in relation to reports prepared by collecting agencies and development agencies in respect of infrastructure contributions plans.</w:t>
      </w:r>
    </w:p>
    <w:p w:rsidR="00D96B1D" w:rsidRPr="000E6CA0" w:rsidRDefault="00D96B1D" w:rsidP="00D96B1D">
      <w:pPr>
        <w:jc w:val="both"/>
        <w:rPr>
          <w:rFonts w:ascii="Arial" w:hAnsi="Arial" w:cs="Arial"/>
          <w:b/>
        </w:rPr>
      </w:pPr>
      <w:r w:rsidRPr="000E6CA0">
        <w:rPr>
          <w:rFonts w:ascii="Arial" w:hAnsi="Arial" w:cs="Arial"/>
          <w:b/>
        </w:rPr>
        <w:t>Application</w:t>
      </w:r>
    </w:p>
    <w:p w:rsidR="00D96B1D" w:rsidRPr="000E6CA0" w:rsidRDefault="00D96B1D" w:rsidP="00D96B1D">
      <w:pPr>
        <w:pStyle w:val="ListParagraph"/>
        <w:numPr>
          <w:ilvl w:val="0"/>
          <w:numId w:val="29"/>
        </w:numPr>
        <w:ind w:left="567" w:hanging="567"/>
        <w:contextualSpacing w:val="0"/>
        <w:jc w:val="both"/>
        <w:rPr>
          <w:rFonts w:ascii="Times New Roman" w:hAnsi="Times New Roman" w:cs="Times New Roman"/>
          <w:sz w:val="20"/>
          <w:szCs w:val="20"/>
        </w:rPr>
      </w:pPr>
      <w:r w:rsidRPr="000E6CA0">
        <w:rPr>
          <w:rFonts w:ascii="Times New Roman" w:hAnsi="Times New Roman" w:cs="Times New Roman"/>
        </w:rPr>
        <w:t xml:space="preserve">These requirements apply to the preparation of a report by a collecting agency or development agency under section </w:t>
      </w:r>
      <w:r>
        <w:rPr>
          <w:rFonts w:ascii="Times New Roman" w:hAnsi="Times New Roman" w:cs="Times New Roman"/>
        </w:rPr>
        <w:t>46GZI</w:t>
      </w:r>
      <w:r w:rsidRPr="000E6CA0">
        <w:rPr>
          <w:rFonts w:ascii="Times New Roman" w:hAnsi="Times New Roman" w:cs="Times New Roman"/>
        </w:rPr>
        <w:t xml:space="preserve"> of the </w:t>
      </w:r>
      <w:r w:rsidRPr="000E6CA0">
        <w:rPr>
          <w:rFonts w:ascii="Times New Roman" w:hAnsi="Times New Roman" w:cs="Times New Roman"/>
          <w:i/>
        </w:rPr>
        <w:t xml:space="preserve">Planning and Environment Act 1987 </w:t>
      </w:r>
      <w:r w:rsidRPr="000E6CA0">
        <w:rPr>
          <w:rFonts w:ascii="Times New Roman" w:hAnsi="Times New Roman" w:cs="Times New Roman"/>
        </w:rPr>
        <w:t>(the Act).</w:t>
      </w:r>
    </w:p>
    <w:p w:rsidR="00D96B1D" w:rsidRPr="000E6CA0" w:rsidRDefault="00D96B1D" w:rsidP="00D96B1D">
      <w:pPr>
        <w:jc w:val="both"/>
        <w:rPr>
          <w:rFonts w:ascii="Arial" w:hAnsi="Arial" w:cs="Arial"/>
          <w:b/>
        </w:rPr>
      </w:pPr>
      <w:r w:rsidRPr="000E6CA0">
        <w:rPr>
          <w:rFonts w:ascii="Arial" w:hAnsi="Arial" w:cs="Arial"/>
          <w:b/>
        </w:rPr>
        <w:t>Requirements</w:t>
      </w:r>
    </w:p>
    <w:p w:rsidR="00D96B1D" w:rsidRPr="000E6CA0" w:rsidRDefault="00D96B1D" w:rsidP="00D96B1D">
      <w:pPr>
        <w:pStyle w:val="ListParagraph"/>
        <w:numPr>
          <w:ilvl w:val="0"/>
          <w:numId w:val="29"/>
        </w:numPr>
        <w:ind w:left="567" w:hanging="567"/>
        <w:contextualSpacing w:val="0"/>
        <w:jc w:val="both"/>
        <w:rPr>
          <w:rFonts w:ascii="Times New Roman" w:hAnsi="Times New Roman" w:cs="Times New Roman"/>
        </w:rPr>
      </w:pPr>
      <w:r w:rsidRPr="000E6CA0">
        <w:rPr>
          <w:rFonts w:ascii="Times New Roman" w:hAnsi="Times New Roman" w:cs="Times New Roman"/>
        </w:rPr>
        <w:t>A report must be prepared each financial year and given to the Minister for Planning within 3 months after the end of the financial year reported on.</w:t>
      </w:r>
    </w:p>
    <w:p w:rsidR="00D96B1D" w:rsidRPr="000E6CA0" w:rsidRDefault="00D96B1D" w:rsidP="00D96B1D">
      <w:pPr>
        <w:pStyle w:val="ListParagraph"/>
        <w:numPr>
          <w:ilvl w:val="0"/>
          <w:numId w:val="29"/>
        </w:numPr>
        <w:ind w:left="567" w:hanging="567"/>
        <w:contextualSpacing w:val="0"/>
        <w:jc w:val="both"/>
        <w:rPr>
          <w:rFonts w:ascii="Times New Roman" w:hAnsi="Times New Roman" w:cs="Times New Roman"/>
        </w:rPr>
      </w:pPr>
      <w:r w:rsidRPr="000E6CA0">
        <w:rPr>
          <w:rFonts w:ascii="Times New Roman" w:hAnsi="Times New Roman" w:cs="Times New Roman"/>
        </w:rPr>
        <w:t xml:space="preserve">If the collecting agency or development agency is a municipal council, the report must be included in the report of operations contained in the council’s annual report prepared under the </w:t>
      </w:r>
      <w:r w:rsidRPr="000E6CA0">
        <w:rPr>
          <w:rFonts w:ascii="Times New Roman" w:hAnsi="Times New Roman" w:cs="Times New Roman"/>
          <w:i/>
        </w:rPr>
        <w:t>Local Government Act 1989</w:t>
      </w:r>
      <w:r w:rsidRPr="000E6CA0">
        <w:rPr>
          <w:rFonts w:ascii="Times New Roman" w:hAnsi="Times New Roman" w:cs="Times New Roman"/>
        </w:rPr>
        <w:t>.</w:t>
      </w:r>
    </w:p>
    <w:p w:rsidR="00D96B1D" w:rsidRPr="000E6CA0" w:rsidRDefault="00D96B1D" w:rsidP="00D96B1D">
      <w:pPr>
        <w:jc w:val="both"/>
        <w:rPr>
          <w:rFonts w:ascii="Arial" w:hAnsi="Arial" w:cs="Arial"/>
          <w:b/>
          <w:sz w:val="20"/>
          <w:szCs w:val="20"/>
        </w:rPr>
      </w:pPr>
      <w:r w:rsidRPr="000E6CA0">
        <w:rPr>
          <w:rFonts w:ascii="Arial" w:hAnsi="Arial" w:cs="Arial"/>
          <w:b/>
          <w:sz w:val="20"/>
          <w:szCs w:val="20"/>
        </w:rPr>
        <w:t>Collecting agencies</w:t>
      </w:r>
    </w:p>
    <w:p w:rsidR="00D96B1D" w:rsidRPr="000E6CA0" w:rsidRDefault="00D96B1D" w:rsidP="00D96B1D">
      <w:pPr>
        <w:pStyle w:val="ListParagraph"/>
        <w:numPr>
          <w:ilvl w:val="0"/>
          <w:numId w:val="29"/>
        </w:numPr>
        <w:spacing w:after="120"/>
        <w:ind w:left="567" w:hanging="567"/>
        <w:contextualSpacing w:val="0"/>
        <w:jc w:val="both"/>
        <w:rPr>
          <w:rFonts w:ascii="Times New Roman" w:hAnsi="Times New Roman" w:cs="Times New Roman"/>
        </w:rPr>
      </w:pPr>
      <w:r w:rsidRPr="000E6CA0">
        <w:rPr>
          <w:rFonts w:ascii="Times New Roman" w:hAnsi="Times New Roman" w:cs="Times New Roman"/>
        </w:rPr>
        <w:t>A collecting agency must report on:</w:t>
      </w:r>
    </w:p>
    <w:p w:rsidR="00D96B1D" w:rsidRPr="000E6CA0" w:rsidRDefault="00D96B1D" w:rsidP="00D96B1D">
      <w:pPr>
        <w:pStyle w:val="ListParagraph"/>
        <w:numPr>
          <w:ilvl w:val="0"/>
          <w:numId w:val="32"/>
        </w:numPr>
        <w:spacing w:after="120"/>
        <w:ind w:left="993" w:hanging="426"/>
        <w:contextualSpacing w:val="0"/>
        <w:jc w:val="both"/>
        <w:rPr>
          <w:rFonts w:ascii="Times New Roman" w:hAnsi="Times New Roman" w:cs="Times New Roman"/>
        </w:rPr>
      </w:pPr>
      <w:r w:rsidRPr="000E6CA0">
        <w:rPr>
          <w:rFonts w:ascii="Times New Roman" w:hAnsi="Times New Roman" w:cs="Times New Roman"/>
        </w:rPr>
        <w:t xml:space="preserve">any infrastructure </w:t>
      </w:r>
      <w:r>
        <w:rPr>
          <w:rFonts w:ascii="Times New Roman" w:hAnsi="Times New Roman" w:cs="Times New Roman"/>
        </w:rPr>
        <w:t>contribution provided</w:t>
      </w:r>
      <w:r w:rsidRPr="000E6CA0">
        <w:rPr>
          <w:rFonts w:ascii="Times New Roman" w:hAnsi="Times New Roman" w:cs="Times New Roman"/>
        </w:rPr>
        <w:t xml:space="preserve"> to it in a financial year in accordance with Table</w:t>
      </w:r>
      <w:r>
        <w:rPr>
          <w:rFonts w:ascii="Times New Roman" w:hAnsi="Times New Roman" w:cs="Times New Roman"/>
        </w:rPr>
        <w:t>s 1</w:t>
      </w:r>
      <w:r w:rsidRPr="000E6CA0">
        <w:rPr>
          <w:rFonts w:ascii="Times New Roman" w:hAnsi="Times New Roman" w:cs="Times New Roman"/>
        </w:rPr>
        <w:t>,</w:t>
      </w:r>
      <w:r>
        <w:rPr>
          <w:rFonts w:ascii="Times New Roman" w:hAnsi="Times New Roman" w:cs="Times New Roman"/>
        </w:rPr>
        <w:t xml:space="preserve"> 2 and 3 </w:t>
      </w:r>
      <w:r w:rsidRPr="000E6CA0">
        <w:rPr>
          <w:rFonts w:ascii="Times New Roman" w:hAnsi="Times New Roman" w:cs="Times New Roman"/>
        </w:rPr>
        <w:t>in the Annexure;</w:t>
      </w:r>
    </w:p>
    <w:p w:rsidR="00D96B1D" w:rsidRPr="000E6CA0" w:rsidRDefault="00D96B1D" w:rsidP="00D96B1D">
      <w:pPr>
        <w:pStyle w:val="ListParagraph"/>
        <w:numPr>
          <w:ilvl w:val="0"/>
          <w:numId w:val="32"/>
        </w:numPr>
        <w:ind w:left="993" w:hanging="426"/>
        <w:contextualSpacing w:val="0"/>
        <w:jc w:val="both"/>
        <w:rPr>
          <w:rFonts w:ascii="Times New Roman" w:hAnsi="Times New Roman" w:cs="Times New Roman"/>
        </w:rPr>
      </w:pPr>
      <w:r w:rsidRPr="000E6CA0">
        <w:rPr>
          <w:rFonts w:ascii="Times New Roman" w:hAnsi="Times New Roman"/>
        </w:rPr>
        <w:t xml:space="preserve">any works, services or facilities accepted by it </w:t>
      </w:r>
      <w:r>
        <w:rPr>
          <w:rFonts w:ascii="Times New Roman" w:hAnsi="Times New Roman"/>
        </w:rPr>
        <w:t xml:space="preserve">in part or full satisfaction of the monetary components </w:t>
      </w:r>
      <w:r w:rsidRPr="000E6CA0">
        <w:rPr>
          <w:rFonts w:ascii="Times New Roman" w:hAnsi="Times New Roman"/>
        </w:rPr>
        <w:t xml:space="preserve">in a financial year in accordance with Table </w:t>
      </w:r>
      <w:r>
        <w:rPr>
          <w:rFonts w:ascii="Times New Roman" w:hAnsi="Times New Roman"/>
        </w:rPr>
        <w:t>4</w:t>
      </w:r>
      <w:r w:rsidRPr="000E6CA0">
        <w:rPr>
          <w:rFonts w:ascii="Times New Roman" w:hAnsi="Times New Roman"/>
        </w:rPr>
        <w:t xml:space="preserve"> in the Annexure;</w:t>
      </w:r>
      <w:r>
        <w:rPr>
          <w:rFonts w:ascii="Times New Roman" w:hAnsi="Times New Roman"/>
        </w:rPr>
        <w:t xml:space="preserve"> and</w:t>
      </w:r>
    </w:p>
    <w:p w:rsidR="00D96B1D" w:rsidRDefault="00D96B1D" w:rsidP="00D96B1D">
      <w:pPr>
        <w:pStyle w:val="ListParagraph"/>
        <w:numPr>
          <w:ilvl w:val="0"/>
          <w:numId w:val="32"/>
        </w:numPr>
        <w:ind w:left="993" w:hanging="426"/>
        <w:contextualSpacing w:val="0"/>
        <w:jc w:val="both"/>
        <w:rPr>
          <w:rFonts w:ascii="Times New Roman" w:hAnsi="Times New Roman" w:cs="Times New Roman"/>
        </w:rPr>
      </w:pPr>
      <w:r>
        <w:rPr>
          <w:rFonts w:ascii="Times New Roman" w:hAnsi="Times New Roman" w:cs="Times New Roman"/>
        </w:rPr>
        <w:t>any land credit amounts paid to persons in a financial year in accordance with Table 3 in the Annexure.</w:t>
      </w:r>
    </w:p>
    <w:p w:rsidR="00D96B1D" w:rsidRPr="000E6CA0" w:rsidRDefault="00D96B1D" w:rsidP="00D96B1D">
      <w:pPr>
        <w:jc w:val="both"/>
        <w:rPr>
          <w:rFonts w:ascii="Arial" w:hAnsi="Arial" w:cs="Arial"/>
          <w:b/>
          <w:sz w:val="20"/>
          <w:szCs w:val="20"/>
        </w:rPr>
      </w:pPr>
      <w:r w:rsidRPr="000E6CA0">
        <w:rPr>
          <w:rFonts w:ascii="Arial" w:hAnsi="Arial" w:cs="Arial"/>
          <w:b/>
          <w:sz w:val="20"/>
          <w:szCs w:val="20"/>
        </w:rPr>
        <w:t xml:space="preserve">Development agencies </w:t>
      </w:r>
    </w:p>
    <w:p w:rsidR="00D96B1D" w:rsidRPr="000E6CA0" w:rsidRDefault="00D96B1D" w:rsidP="00D96B1D">
      <w:pPr>
        <w:pStyle w:val="ListParagraph"/>
        <w:numPr>
          <w:ilvl w:val="0"/>
          <w:numId w:val="29"/>
        </w:numPr>
        <w:spacing w:after="120"/>
        <w:ind w:left="567" w:hanging="567"/>
        <w:contextualSpacing w:val="0"/>
        <w:jc w:val="both"/>
        <w:rPr>
          <w:rFonts w:ascii="Times New Roman" w:hAnsi="Times New Roman" w:cs="Times New Roman"/>
          <w:sz w:val="20"/>
          <w:szCs w:val="20"/>
        </w:rPr>
      </w:pPr>
      <w:r w:rsidRPr="000E6CA0">
        <w:rPr>
          <w:rFonts w:ascii="Times New Roman" w:hAnsi="Times New Roman" w:cs="Times New Roman"/>
        </w:rPr>
        <w:t>A development agency must report on:</w:t>
      </w:r>
    </w:p>
    <w:p w:rsidR="00D96B1D" w:rsidRPr="00CC38D3" w:rsidRDefault="00D96B1D" w:rsidP="00D96B1D">
      <w:pPr>
        <w:pStyle w:val="ListParagraph"/>
        <w:numPr>
          <w:ilvl w:val="0"/>
          <w:numId w:val="31"/>
        </w:numPr>
        <w:spacing w:after="120"/>
        <w:ind w:left="993" w:hanging="426"/>
        <w:contextualSpacing w:val="0"/>
        <w:jc w:val="both"/>
        <w:rPr>
          <w:rFonts w:ascii="Times New Roman" w:hAnsi="Times New Roman"/>
        </w:rPr>
      </w:pPr>
      <w:r>
        <w:rPr>
          <w:rFonts w:ascii="Times New Roman" w:hAnsi="Times New Roman"/>
        </w:rPr>
        <w:t>the expenditure of any monetary</w:t>
      </w:r>
      <w:r w:rsidRPr="00455425">
        <w:t xml:space="preserve"> </w:t>
      </w:r>
      <w:r w:rsidRPr="00455425">
        <w:rPr>
          <w:rFonts w:ascii="Times New Roman" w:hAnsi="Times New Roman"/>
        </w:rPr>
        <w:t xml:space="preserve">components of infrastructure contributions </w:t>
      </w:r>
      <w:r>
        <w:rPr>
          <w:rFonts w:ascii="Times New Roman" w:hAnsi="Times New Roman"/>
        </w:rPr>
        <w:t>received by the development agency in a financial year in accordance with Table 5 in the Annexure;</w:t>
      </w:r>
    </w:p>
    <w:p w:rsidR="00D96B1D" w:rsidRDefault="00D96B1D" w:rsidP="00D96B1D">
      <w:pPr>
        <w:pStyle w:val="ListParagraph"/>
        <w:numPr>
          <w:ilvl w:val="0"/>
          <w:numId w:val="31"/>
        </w:numPr>
        <w:spacing w:after="120"/>
        <w:ind w:left="993" w:hanging="426"/>
        <w:contextualSpacing w:val="0"/>
        <w:jc w:val="both"/>
        <w:rPr>
          <w:rFonts w:ascii="Times New Roman" w:hAnsi="Times New Roman"/>
        </w:rPr>
      </w:pPr>
      <w:r w:rsidRPr="006A4821">
        <w:rPr>
          <w:rFonts w:ascii="Times New Roman" w:hAnsi="Times New Roman"/>
        </w:rPr>
        <w:t>the use and development of any inner public purpose land that is part of the land component of any infrastructure contribution, which has vested in, been acquired by or been transferred to, the development agency</w:t>
      </w:r>
      <w:r>
        <w:rPr>
          <w:rFonts w:ascii="Times New Roman" w:hAnsi="Times New Roman"/>
        </w:rPr>
        <w:t xml:space="preserve"> in a financial year in accordance with Table 6 in the Annexure;</w:t>
      </w:r>
    </w:p>
    <w:p w:rsidR="00D96B1D" w:rsidRDefault="00D96B1D" w:rsidP="00D96B1D">
      <w:pPr>
        <w:pStyle w:val="ListParagraph"/>
        <w:numPr>
          <w:ilvl w:val="0"/>
          <w:numId w:val="31"/>
        </w:numPr>
        <w:spacing w:after="120"/>
        <w:ind w:left="993" w:hanging="426"/>
        <w:contextualSpacing w:val="0"/>
        <w:jc w:val="both"/>
        <w:rPr>
          <w:rFonts w:ascii="Times New Roman" w:hAnsi="Times New Roman"/>
        </w:rPr>
      </w:pPr>
      <w:r w:rsidRPr="006A4821">
        <w:rPr>
          <w:rFonts w:ascii="Times New Roman" w:hAnsi="Times New Roman"/>
        </w:rPr>
        <w:t xml:space="preserve">the use made of any works, services or facilities </w:t>
      </w:r>
      <w:r>
        <w:rPr>
          <w:rFonts w:ascii="Times New Roman" w:hAnsi="Times New Roman"/>
        </w:rPr>
        <w:t>in a financial year in accordance with Table 7 in the Annexure;</w:t>
      </w:r>
    </w:p>
    <w:p w:rsidR="00D96B1D" w:rsidRDefault="00D96B1D" w:rsidP="00D96B1D">
      <w:pPr>
        <w:pStyle w:val="ListParagraph"/>
        <w:numPr>
          <w:ilvl w:val="0"/>
          <w:numId w:val="31"/>
        </w:numPr>
        <w:spacing w:after="120"/>
        <w:ind w:left="993" w:hanging="426"/>
        <w:contextualSpacing w:val="0"/>
        <w:jc w:val="both"/>
        <w:rPr>
          <w:rFonts w:ascii="Times New Roman" w:hAnsi="Times New Roman"/>
        </w:rPr>
      </w:pPr>
      <w:r w:rsidRPr="006A4821">
        <w:rPr>
          <w:rFonts w:ascii="Times New Roman" w:hAnsi="Times New Roman"/>
        </w:rPr>
        <w:t xml:space="preserve">the expenditure of any land equalisation amounts </w:t>
      </w:r>
      <w:r>
        <w:rPr>
          <w:rFonts w:ascii="Times New Roman" w:hAnsi="Times New Roman"/>
        </w:rPr>
        <w:t>received by</w:t>
      </w:r>
      <w:r w:rsidRPr="006A4821">
        <w:rPr>
          <w:rFonts w:ascii="Times New Roman" w:hAnsi="Times New Roman"/>
        </w:rPr>
        <w:t xml:space="preserve"> the development agency</w:t>
      </w:r>
      <w:r>
        <w:rPr>
          <w:rFonts w:ascii="Times New Roman" w:hAnsi="Times New Roman"/>
        </w:rPr>
        <w:t xml:space="preserve"> in a financial year in accordance with Table 8 in the Annexure; and</w:t>
      </w:r>
    </w:p>
    <w:p w:rsidR="00D96B1D" w:rsidRPr="000E6CA0" w:rsidRDefault="00D96B1D" w:rsidP="00D96B1D">
      <w:pPr>
        <w:pStyle w:val="ListParagraph"/>
        <w:numPr>
          <w:ilvl w:val="0"/>
          <w:numId w:val="31"/>
        </w:numPr>
        <w:spacing w:after="120"/>
        <w:ind w:left="993" w:hanging="426"/>
        <w:contextualSpacing w:val="0"/>
        <w:jc w:val="both"/>
        <w:rPr>
          <w:rFonts w:ascii="Times New Roman" w:hAnsi="Times New Roman"/>
        </w:rPr>
      </w:pPr>
      <w:r w:rsidRPr="006A4821">
        <w:rPr>
          <w:rFonts w:ascii="Times New Roman" w:hAnsi="Times New Roman"/>
        </w:rPr>
        <w:t xml:space="preserve">the use and development of any outer public purpose land acquired by the development agency </w:t>
      </w:r>
      <w:r>
        <w:rPr>
          <w:rFonts w:ascii="Times New Roman" w:hAnsi="Times New Roman"/>
        </w:rPr>
        <w:t>in a financial year in accordance with Table 6 in the Annexure.</w:t>
      </w:r>
    </w:p>
    <w:p w:rsidR="00D96B1D" w:rsidRPr="000E6CA0" w:rsidRDefault="00D96B1D" w:rsidP="00D96B1D">
      <w:pPr>
        <w:jc w:val="both"/>
        <w:rPr>
          <w:rFonts w:ascii="Times New Roman" w:hAnsi="Times New Roman" w:cs="Times New Roman"/>
        </w:rPr>
      </w:pPr>
    </w:p>
    <w:p w:rsidR="00D96B1D" w:rsidRPr="000E6CA0" w:rsidRDefault="00D96B1D" w:rsidP="00D96B1D">
      <w:pPr>
        <w:jc w:val="both"/>
        <w:rPr>
          <w:rFonts w:ascii="Times New Roman" w:hAnsi="Times New Roman" w:cs="Times New Roman"/>
        </w:rPr>
      </w:pPr>
    </w:p>
    <w:p w:rsidR="00D96B1D" w:rsidRPr="000E6CA0" w:rsidRDefault="00D96B1D" w:rsidP="00D96B1D">
      <w:pPr>
        <w:spacing w:after="0"/>
        <w:rPr>
          <w:rFonts w:ascii="Times New Roman" w:hAnsi="Times New Roman" w:cs="Times New Roman"/>
          <w:b/>
        </w:rPr>
      </w:pPr>
      <w:r w:rsidRPr="000E6CA0">
        <w:rPr>
          <w:rFonts w:ascii="Times New Roman" w:hAnsi="Times New Roman" w:cs="Times New Roman"/>
          <w:b/>
        </w:rPr>
        <w:t>Richard Wynne MP</w:t>
      </w:r>
    </w:p>
    <w:p w:rsidR="00D96B1D" w:rsidRPr="000E6CA0" w:rsidRDefault="00D96B1D" w:rsidP="00D96B1D">
      <w:pPr>
        <w:spacing w:after="0"/>
        <w:rPr>
          <w:rFonts w:ascii="Times New Roman" w:hAnsi="Times New Roman" w:cs="Times New Roman"/>
        </w:rPr>
      </w:pPr>
      <w:r w:rsidRPr="000E6CA0">
        <w:rPr>
          <w:rFonts w:ascii="Times New Roman" w:hAnsi="Times New Roman" w:cs="Times New Roman"/>
        </w:rPr>
        <w:t>Minister for Planning</w:t>
      </w:r>
    </w:p>
    <w:p w:rsidR="00601666" w:rsidRDefault="00D96B1D" w:rsidP="005629C6">
      <w:pPr>
        <w:tabs>
          <w:tab w:val="left" w:pos="567"/>
        </w:tabs>
        <w:spacing w:after="0"/>
        <w:rPr>
          <w:rFonts w:ascii="Times New Roman" w:hAnsi="Times New Roman" w:cs="Times New Roman"/>
        </w:rPr>
      </w:pPr>
      <w:r w:rsidRPr="000E6CA0">
        <w:rPr>
          <w:rFonts w:ascii="Times New Roman" w:hAnsi="Times New Roman" w:cs="Times New Roman"/>
        </w:rPr>
        <w:t xml:space="preserve">Date: </w:t>
      </w:r>
      <w:r w:rsidR="005629C6">
        <w:rPr>
          <w:rFonts w:ascii="Times New Roman" w:hAnsi="Times New Roman" w:cs="Times New Roman"/>
        </w:rPr>
        <w:t xml:space="preserve"> </w:t>
      </w:r>
      <w:bookmarkStart w:id="30" w:name="_GoBack"/>
      <w:bookmarkEnd w:id="30"/>
      <w:r w:rsidR="005629C6">
        <w:rPr>
          <w:rFonts w:ascii="Times New Roman" w:hAnsi="Times New Roman" w:cs="Times New Roman"/>
        </w:rPr>
        <w:t>1 July 2018</w:t>
      </w:r>
    </w:p>
    <w:p w:rsidR="005629C6" w:rsidRPr="005629C6" w:rsidRDefault="005629C6" w:rsidP="005629C6">
      <w:pPr>
        <w:tabs>
          <w:tab w:val="left" w:pos="567"/>
        </w:tabs>
        <w:spacing w:after="0"/>
        <w:rPr>
          <w:rFonts w:ascii="Times New Roman" w:hAnsi="Times New Roman" w:cs="Times New Roman"/>
        </w:rPr>
        <w:sectPr w:rsidR="005629C6" w:rsidRPr="005629C6" w:rsidSect="00EB68D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p>
    <w:p w:rsidR="00D96B1D" w:rsidRPr="000E6CA0" w:rsidRDefault="007C5619" w:rsidP="00D96B1D">
      <w:pPr>
        <w:jc w:val="center"/>
        <w:rPr>
          <w:rFonts w:ascii="Times New Roman" w:hAnsi="Times New Roman" w:cs="Times New Roman"/>
          <w:b/>
        </w:rPr>
      </w:pPr>
      <w:r>
        <w:rPr>
          <w:rFonts w:ascii="Times New Roman" w:hAnsi="Times New Roman" w:cs="Times New Roman"/>
          <w:b/>
        </w:rPr>
        <w:t>Annexure</w:t>
      </w:r>
    </w:p>
    <w:p w:rsidR="00D96B1D" w:rsidRPr="000E6CA0" w:rsidRDefault="00D96B1D" w:rsidP="00D96B1D">
      <w:pPr>
        <w:pBdr>
          <w:bottom w:val="single" w:sz="4" w:space="1" w:color="auto"/>
        </w:pBdr>
        <w:jc w:val="center"/>
        <w:rPr>
          <w:rFonts w:ascii="Times New Roman" w:hAnsi="Times New Roman" w:cs="Times New Roman"/>
          <w:b/>
          <w:sz w:val="28"/>
          <w:szCs w:val="28"/>
        </w:rPr>
      </w:pPr>
      <w:r w:rsidRPr="000E6CA0">
        <w:rPr>
          <w:rFonts w:ascii="Times New Roman" w:hAnsi="Times New Roman" w:cs="Times New Roman"/>
          <w:b/>
          <w:sz w:val="28"/>
          <w:szCs w:val="28"/>
        </w:rPr>
        <w:t>MINISTERIAL REPORTING REQUIREMENTS</w:t>
      </w:r>
      <w:r w:rsidRPr="009C5EE5">
        <w:rPr>
          <w:rFonts w:ascii="Times New Roman" w:hAnsi="Times New Roman" w:cs="Times New Roman"/>
          <w:b/>
          <w:sz w:val="28"/>
          <w:szCs w:val="28"/>
        </w:rPr>
        <w:t xml:space="preserve"> </w:t>
      </w:r>
      <w:r w:rsidRPr="000E6CA0">
        <w:rPr>
          <w:rFonts w:ascii="Times New Roman" w:hAnsi="Times New Roman" w:cs="Times New Roman"/>
          <w:b/>
          <w:sz w:val="28"/>
          <w:szCs w:val="28"/>
        </w:rPr>
        <w:t>FOR INFRASTRUCTURE CONTRIBUTIONS PLANS</w:t>
      </w:r>
    </w:p>
    <w:p w:rsidR="00D96B1D" w:rsidRPr="00CC38D3" w:rsidRDefault="00D96B1D" w:rsidP="00D96B1D">
      <w:pPr>
        <w:pStyle w:val="Heading3"/>
        <w:spacing w:before="240"/>
        <w:rPr>
          <w:rFonts w:ascii="Arial" w:hAnsi="Arial" w:cs="Arial"/>
          <w:color w:val="auto"/>
          <w:szCs w:val="18"/>
        </w:rPr>
      </w:pPr>
      <w:r w:rsidRPr="00CC38D3">
        <w:rPr>
          <w:rFonts w:ascii="Arial" w:hAnsi="Arial" w:cs="Arial"/>
          <w:color w:val="auto"/>
          <w:szCs w:val="18"/>
        </w:rPr>
        <w:t>Table 1 – Total ICP monetary component received in [</w:t>
      </w:r>
      <w:r w:rsidRPr="00CC38D3">
        <w:rPr>
          <w:rFonts w:ascii="Arial" w:hAnsi="Arial" w:cs="Arial"/>
          <w:i/>
          <w:color w:val="auto"/>
          <w:szCs w:val="18"/>
        </w:rPr>
        <w:t>Insert Financial Year</w:t>
      </w:r>
      <w:r w:rsidRPr="00CC38D3">
        <w:rPr>
          <w:rFonts w:ascii="Arial" w:hAnsi="Arial" w:cs="Arial"/>
          <w:color w:val="auto"/>
          <w:szCs w:val="18"/>
        </w:rPr>
        <w:t>]</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26"/>
        <w:gridCol w:w="3119"/>
        <w:gridCol w:w="3814"/>
        <w:gridCol w:w="3164"/>
      </w:tblGrid>
      <w:tr w:rsidR="00D96B1D" w:rsidRPr="00827EF5" w:rsidTr="00D96B1D">
        <w:tc>
          <w:tcPr>
            <w:tcW w:w="1951" w:type="dxa"/>
            <w:tcBorders>
              <w:top w:val="single" w:sz="12" w:space="0" w:color="auto"/>
              <w:left w:val="nil"/>
              <w:bottom w:val="single" w:sz="4" w:space="0" w:color="auto"/>
              <w:right w:val="single" w:sz="2" w:space="0" w:color="auto"/>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Pr>
                <w:rFonts w:ascii="Arial" w:hAnsi="Arial" w:cs="Arial"/>
                <w:i w:val="0"/>
                <w:color w:val="auto"/>
                <w:sz w:val="18"/>
                <w:szCs w:val="18"/>
              </w:rPr>
              <w:t>Name of collecting agency</w:t>
            </w:r>
          </w:p>
        </w:tc>
        <w:tc>
          <w:tcPr>
            <w:tcW w:w="2126" w:type="dxa"/>
            <w:tcBorders>
              <w:top w:val="single" w:sz="12" w:space="0" w:color="auto"/>
              <w:left w:val="single" w:sz="2" w:space="0" w:color="auto"/>
              <w:bottom w:val="single" w:sz="4" w:space="0" w:color="auto"/>
              <w:right w:val="single" w:sz="2" w:space="0" w:color="auto"/>
            </w:tcBorders>
            <w:shd w:val="solid" w:color="auto" w:fill="auto"/>
          </w:tcPr>
          <w:p w:rsidR="00D96B1D" w:rsidRPr="00827EF5" w:rsidRDefault="00D96B1D" w:rsidP="00D96B1D">
            <w:pPr>
              <w:pStyle w:val="Heading4"/>
              <w:spacing w:before="60" w:after="60"/>
              <w:rPr>
                <w:rFonts w:ascii="Arial" w:hAnsi="Arial" w:cs="Arial"/>
                <w:i w:val="0"/>
                <w:color w:val="auto"/>
                <w:sz w:val="18"/>
                <w:szCs w:val="18"/>
              </w:rPr>
            </w:pPr>
            <w:r>
              <w:rPr>
                <w:rFonts w:ascii="Arial" w:hAnsi="Arial" w:cs="Arial"/>
                <w:i w:val="0"/>
                <w:color w:val="auto"/>
                <w:sz w:val="18"/>
                <w:szCs w:val="18"/>
              </w:rPr>
              <w:t>Name of ICP</w:t>
            </w:r>
          </w:p>
        </w:tc>
        <w:tc>
          <w:tcPr>
            <w:tcW w:w="3119" w:type="dxa"/>
            <w:tcBorders>
              <w:top w:val="single" w:sz="12" w:space="0" w:color="auto"/>
              <w:left w:val="single" w:sz="2" w:space="0" w:color="auto"/>
              <w:bottom w:val="single" w:sz="4" w:space="0" w:color="auto"/>
              <w:right w:val="nil"/>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Monetary component in levies received in [</w:t>
            </w:r>
            <w:r w:rsidRPr="00CC38D3">
              <w:rPr>
                <w:rFonts w:ascii="Arial" w:hAnsi="Arial" w:cs="Arial"/>
                <w:color w:val="auto"/>
                <w:sz w:val="18"/>
                <w:szCs w:val="18"/>
              </w:rPr>
              <w:t>Insert Year</w:t>
            </w:r>
            <w:r w:rsidRPr="00CC38D3">
              <w:rPr>
                <w:rFonts w:ascii="Arial" w:hAnsi="Arial" w:cs="Arial"/>
                <w:i w:val="0"/>
                <w:color w:val="auto"/>
                <w:sz w:val="18"/>
                <w:szCs w:val="18"/>
              </w:rPr>
              <w:t>] financial year ($)</w:t>
            </w:r>
          </w:p>
        </w:tc>
        <w:tc>
          <w:tcPr>
            <w:tcW w:w="3814" w:type="dxa"/>
            <w:tcBorders>
              <w:top w:val="single" w:sz="12" w:space="0" w:color="auto"/>
              <w:left w:val="single" w:sz="2" w:space="0" w:color="auto"/>
              <w:bottom w:val="single" w:sz="4" w:space="0" w:color="auto"/>
              <w:right w:val="single" w:sz="2" w:space="0" w:color="auto"/>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Value of works in kind received in satisfaction of monetary component in [</w:t>
            </w:r>
            <w:r w:rsidRPr="00CC38D3">
              <w:rPr>
                <w:rFonts w:ascii="Arial" w:hAnsi="Arial" w:cs="Arial"/>
                <w:color w:val="auto"/>
                <w:sz w:val="18"/>
                <w:szCs w:val="18"/>
              </w:rPr>
              <w:t>Insert Year</w:t>
            </w:r>
            <w:r w:rsidRPr="00CC38D3">
              <w:rPr>
                <w:rFonts w:ascii="Arial" w:hAnsi="Arial" w:cs="Arial"/>
                <w:i w:val="0"/>
                <w:color w:val="auto"/>
                <w:sz w:val="18"/>
                <w:szCs w:val="18"/>
              </w:rPr>
              <w:t>] financial year ($)</w:t>
            </w:r>
          </w:p>
        </w:tc>
        <w:tc>
          <w:tcPr>
            <w:tcW w:w="3164" w:type="dxa"/>
            <w:tcBorders>
              <w:top w:val="single" w:sz="12" w:space="0" w:color="auto"/>
              <w:left w:val="single" w:sz="2" w:space="0" w:color="auto"/>
              <w:bottom w:val="single" w:sz="4" w:space="0" w:color="auto"/>
              <w:right w:val="nil"/>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Total monetary contribution received in [</w:t>
            </w:r>
            <w:r w:rsidRPr="00CC38D3">
              <w:rPr>
                <w:rFonts w:ascii="Arial" w:hAnsi="Arial" w:cs="Arial"/>
                <w:color w:val="auto"/>
                <w:sz w:val="18"/>
                <w:szCs w:val="18"/>
              </w:rPr>
              <w:t>Insert Year</w:t>
            </w:r>
            <w:r w:rsidRPr="00CC38D3">
              <w:rPr>
                <w:rFonts w:ascii="Arial" w:hAnsi="Arial" w:cs="Arial"/>
                <w:i w:val="0"/>
                <w:color w:val="auto"/>
                <w:sz w:val="18"/>
                <w:szCs w:val="18"/>
              </w:rPr>
              <w:t xml:space="preserve">] financial year ($) </w:t>
            </w:r>
          </w:p>
        </w:tc>
      </w:tr>
      <w:tr w:rsidR="00D96B1D" w:rsidRPr="00827EF5" w:rsidTr="00D96B1D">
        <w:tc>
          <w:tcPr>
            <w:tcW w:w="1951" w:type="dxa"/>
            <w:tcBorders>
              <w:top w:val="single" w:sz="4" w:space="0" w:color="auto"/>
              <w:left w:val="nil"/>
              <w:bottom w:val="single" w:sz="4" w:space="0" w:color="auto"/>
              <w:right w:val="nil"/>
            </w:tcBorders>
            <w:shd w:val="clear" w:color="auto" w:fill="auto"/>
          </w:tcPr>
          <w:p w:rsidR="00D96B1D" w:rsidRPr="00CC38D3" w:rsidRDefault="00D96B1D" w:rsidP="00D96B1D">
            <w:pPr>
              <w:spacing w:after="0"/>
              <w:rPr>
                <w:rFonts w:ascii="Arial" w:eastAsia="Calibri" w:hAnsi="Arial" w:cs="Arial"/>
                <w:sz w:val="18"/>
                <w:szCs w:val="18"/>
              </w:rPr>
            </w:pPr>
          </w:p>
        </w:tc>
        <w:tc>
          <w:tcPr>
            <w:tcW w:w="2126" w:type="dxa"/>
            <w:tcBorders>
              <w:top w:val="single" w:sz="4" w:space="0" w:color="auto"/>
              <w:left w:val="nil"/>
              <w:bottom w:val="single" w:sz="4" w:space="0" w:color="auto"/>
              <w:right w:val="nil"/>
            </w:tcBorders>
          </w:tcPr>
          <w:p w:rsidR="00D96B1D" w:rsidRPr="00827EF5" w:rsidRDefault="00D96B1D" w:rsidP="00D96B1D">
            <w:pPr>
              <w:spacing w:after="0"/>
              <w:rPr>
                <w:rFonts w:ascii="Arial" w:eastAsia="Calibri" w:hAnsi="Arial" w:cs="Arial"/>
                <w:sz w:val="18"/>
                <w:szCs w:val="18"/>
              </w:rPr>
            </w:pPr>
          </w:p>
        </w:tc>
        <w:tc>
          <w:tcPr>
            <w:tcW w:w="3119" w:type="dxa"/>
            <w:tcBorders>
              <w:top w:val="single" w:sz="4" w:space="0" w:color="auto"/>
              <w:left w:val="nil"/>
              <w:bottom w:val="single" w:sz="4" w:space="0" w:color="auto"/>
              <w:right w:val="nil"/>
            </w:tcBorders>
            <w:shd w:val="clear" w:color="auto" w:fill="auto"/>
          </w:tcPr>
          <w:p w:rsidR="00D96B1D" w:rsidRPr="00CC38D3" w:rsidRDefault="00D96B1D" w:rsidP="00D96B1D">
            <w:pPr>
              <w:spacing w:after="0"/>
              <w:rPr>
                <w:rFonts w:ascii="Arial" w:eastAsia="Calibri" w:hAnsi="Arial" w:cs="Arial"/>
                <w:sz w:val="18"/>
                <w:szCs w:val="18"/>
              </w:rPr>
            </w:pPr>
          </w:p>
        </w:tc>
        <w:tc>
          <w:tcPr>
            <w:tcW w:w="3814" w:type="dxa"/>
            <w:tcBorders>
              <w:top w:val="single" w:sz="4" w:space="0" w:color="auto"/>
              <w:left w:val="nil"/>
              <w:bottom w:val="single" w:sz="4" w:space="0" w:color="auto"/>
              <w:right w:val="nil"/>
            </w:tcBorders>
          </w:tcPr>
          <w:p w:rsidR="00D96B1D" w:rsidRPr="00CC38D3" w:rsidRDefault="00D96B1D" w:rsidP="00D96B1D">
            <w:pPr>
              <w:spacing w:after="0"/>
              <w:rPr>
                <w:rFonts w:ascii="Arial" w:eastAsia="Calibri" w:hAnsi="Arial" w:cs="Arial"/>
                <w:sz w:val="18"/>
                <w:szCs w:val="18"/>
              </w:rPr>
            </w:pPr>
          </w:p>
        </w:tc>
        <w:tc>
          <w:tcPr>
            <w:tcW w:w="3164" w:type="dxa"/>
            <w:tcBorders>
              <w:top w:val="single" w:sz="4" w:space="0" w:color="auto"/>
              <w:left w:val="nil"/>
              <w:bottom w:val="single" w:sz="4" w:space="0" w:color="auto"/>
              <w:right w:val="nil"/>
            </w:tcBorders>
          </w:tcPr>
          <w:p w:rsidR="00D96B1D" w:rsidRPr="00CC38D3" w:rsidRDefault="00D96B1D" w:rsidP="00D96B1D">
            <w:pPr>
              <w:spacing w:after="0"/>
              <w:rPr>
                <w:rFonts w:ascii="Arial" w:eastAsia="Calibri" w:hAnsi="Arial" w:cs="Arial"/>
                <w:sz w:val="18"/>
                <w:szCs w:val="18"/>
              </w:rPr>
            </w:pPr>
          </w:p>
        </w:tc>
      </w:tr>
      <w:tr w:rsidR="00D96B1D" w:rsidRPr="00827EF5" w:rsidTr="00D96B1D">
        <w:tc>
          <w:tcPr>
            <w:tcW w:w="1951" w:type="dxa"/>
            <w:tcBorders>
              <w:top w:val="single" w:sz="4" w:space="0" w:color="auto"/>
              <w:left w:val="nil"/>
              <w:bottom w:val="single" w:sz="12" w:space="0" w:color="auto"/>
              <w:right w:val="nil"/>
            </w:tcBorders>
            <w:shd w:val="clear" w:color="auto" w:fill="auto"/>
          </w:tcPr>
          <w:p w:rsidR="00D96B1D" w:rsidRPr="00CC38D3" w:rsidRDefault="00D96B1D" w:rsidP="00D96B1D">
            <w:pPr>
              <w:spacing w:after="0"/>
              <w:rPr>
                <w:rFonts w:ascii="Arial" w:eastAsia="Calibri" w:hAnsi="Arial" w:cs="Arial"/>
                <w:sz w:val="18"/>
                <w:szCs w:val="18"/>
              </w:rPr>
            </w:pPr>
          </w:p>
        </w:tc>
        <w:tc>
          <w:tcPr>
            <w:tcW w:w="2126" w:type="dxa"/>
            <w:tcBorders>
              <w:top w:val="single" w:sz="4" w:space="0" w:color="auto"/>
              <w:left w:val="nil"/>
              <w:bottom w:val="single" w:sz="12" w:space="0" w:color="auto"/>
              <w:right w:val="nil"/>
            </w:tcBorders>
          </w:tcPr>
          <w:p w:rsidR="00D96B1D" w:rsidRPr="00827EF5" w:rsidRDefault="00D96B1D" w:rsidP="00D96B1D">
            <w:pPr>
              <w:spacing w:after="0"/>
              <w:rPr>
                <w:rFonts w:ascii="Arial" w:eastAsia="Calibri" w:hAnsi="Arial" w:cs="Arial"/>
                <w:sz w:val="18"/>
                <w:szCs w:val="18"/>
              </w:rPr>
            </w:pPr>
          </w:p>
        </w:tc>
        <w:tc>
          <w:tcPr>
            <w:tcW w:w="3119" w:type="dxa"/>
            <w:tcBorders>
              <w:top w:val="single" w:sz="4" w:space="0" w:color="auto"/>
              <w:left w:val="nil"/>
              <w:bottom w:val="single" w:sz="12" w:space="0" w:color="auto"/>
              <w:right w:val="nil"/>
            </w:tcBorders>
            <w:shd w:val="clear" w:color="auto" w:fill="auto"/>
          </w:tcPr>
          <w:p w:rsidR="00D96B1D" w:rsidRPr="00CC38D3" w:rsidRDefault="00D96B1D" w:rsidP="00D96B1D">
            <w:pPr>
              <w:spacing w:after="0"/>
              <w:rPr>
                <w:rFonts w:ascii="Arial" w:eastAsia="Calibri" w:hAnsi="Arial" w:cs="Arial"/>
                <w:sz w:val="18"/>
                <w:szCs w:val="18"/>
              </w:rPr>
            </w:pPr>
          </w:p>
        </w:tc>
        <w:tc>
          <w:tcPr>
            <w:tcW w:w="3814" w:type="dxa"/>
            <w:tcBorders>
              <w:top w:val="single" w:sz="4" w:space="0" w:color="auto"/>
              <w:left w:val="nil"/>
              <w:bottom w:val="single" w:sz="12" w:space="0" w:color="auto"/>
              <w:right w:val="nil"/>
            </w:tcBorders>
          </w:tcPr>
          <w:p w:rsidR="00D96B1D" w:rsidRPr="00CC38D3" w:rsidRDefault="00D96B1D" w:rsidP="00D96B1D">
            <w:pPr>
              <w:spacing w:after="0"/>
              <w:rPr>
                <w:rFonts w:ascii="Arial" w:eastAsia="Calibri" w:hAnsi="Arial" w:cs="Arial"/>
                <w:sz w:val="18"/>
                <w:szCs w:val="18"/>
              </w:rPr>
            </w:pPr>
          </w:p>
        </w:tc>
        <w:tc>
          <w:tcPr>
            <w:tcW w:w="3164" w:type="dxa"/>
            <w:tcBorders>
              <w:top w:val="single" w:sz="4" w:space="0" w:color="auto"/>
              <w:left w:val="nil"/>
              <w:bottom w:val="single" w:sz="12" w:space="0" w:color="auto"/>
              <w:right w:val="nil"/>
            </w:tcBorders>
          </w:tcPr>
          <w:p w:rsidR="00D96B1D" w:rsidRPr="00CC38D3" w:rsidRDefault="00D96B1D" w:rsidP="00D96B1D">
            <w:pPr>
              <w:spacing w:after="0"/>
              <w:rPr>
                <w:rFonts w:ascii="Arial" w:eastAsia="Calibri" w:hAnsi="Arial" w:cs="Arial"/>
                <w:sz w:val="18"/>
                <w:szCs w:val="18"/>
              </w:rPr>
            </w:pPr>
          </w:p>
        </w:tc>
      </w:tr>
      <w:tr w:rsidR="00D96B1D" w:rsidRPr="00827EF5" w:rsidTr="00D96B1D">
        <w:tc>
          <w:tcPr>
            <w:tcW w:w="1951" w:type="dxa"/>
            <w:tcBorders>
              <w:top w:val="single" w:sz="12" w:space="0" w:color="auto"/>
              <w:left w:val="nil"/>
              <w:bottom w:val="single" w:sz="12" w:space="0" w:color="auto"/>
              <w:right w:val="nil"/>
            </w:tcBorders>
            <w:shd w:val="clear" w:color="auto" w:fill="auto"/>
          </w:tcPr>
          <w:p w:rsidR="00D96B1D" w:rsidRPr="00CC38D3" w:rsidRDefault="00D96B1D" w:rsidP="00D96B1D">
            <w:pPr>
              <w:spacing w:after="0"/>
              <w:rPr>
                <w:rFonts w:ascii="Arial" w:eastAsia="Calibri" w:hAnsi="Arial" w:cs="Arial"/>
                <w:b/>
                <w:sz w:val="18"/>
                <w:szCs w:val="18"/>
              </w:rPr>
            </w:pPr>
            <w:r w:rsidRPr="00CC38D3">
              <w:rPr>
                <w:rFonts w:ascii="Arial" w:eastAsia="Calibri" w:hAnsi="Arial" w:cs="Arial"/>
                <w:b/>
                <w:sz w:val="18"/>
                <w:szCs w:val="18"/>
              </w:rPr>
              <w:t>Total</w:t>
            </w:r>
          </w:p>
        </w:tc>
        <w:tc>
          <w:tcPr>
            <w:tcW w:w="2126" w:type="dxa"/>
            <w:tcBorders>
              <w:top w:val="single" w:sz="12" w:space="0" w:color="auto"/>
              <w:left w:val="nil"/>
              <w:bottom w:val="single" w:sz="12" w:space="0" w:color="auto"/>
              <w:right w:val="nil"/>
            </w:tcBorders>
          </w:tcPr>
          <w:p w:rsidR="00D96B1D" w:rsidRPr="00827EF5" w:rsidRDefault="00D96B1D" w:rsidP="00D96B1D">
            <w:pPr>
              <w:spacing w:after="0"/>
              <w:rPr>
                <w:rFonts w:ascii="Arial" w:eastAsia="Calibri" w:hAnsi="Arial" w:cs="Arial"/>
                <w:b/>
                <w:sz w:val="18"/>
                <w:szCs w:val="18"/>
              </w:rPr>
            </w:pPr>
          </w:p>
        </w:tc>
        <w:tc>
          <w:tcPr>
            <w:tcW w:w="3119" w:type="dxa"/>
            <w:tcBorders>
              <w:top w:val="single" w:sz="12" w:space="0" w:color="auto"/>
              <w:left w:val="nil"/>
              <w:bottom w:val="single" w:sz="12" w:space="0" w:color="auto"/>
              <w:right w:val="nil"/>
            </w:tcBorders>
            <w:shd w:val="clear" w:color="auto" w:fill="auto"/>
          </w:tcPr>
          <w:p w:rsidR="00D96B1D" w:rsidRPr="00CC38D3" w:rsidRDefault="00D96B1D" w:rsidP="00D96B1D">
            <w:pPr>
              <w:spacing w:after="0"/>
              <w:rPr>
                <w:rFonts w:ascii="Arial" w:eastAsia="Calibri" w:hAnsi="Arial" w:cs="Arial"/>
                <w:b/>
                <w:sz w:val="18"/>
                <w:szCs w:val="18"/>
              </w:rPr>
            </w:pPr>
          </w:p>
        </w:tc>
        <w:tc>
          <w:tcPr>
            <w:tcW w:w="3814" w:type="dxa"/>
            <w:tcBorders>
              <w:top w:val="single" w:sz="12" w:space="0" w:color="auto"/>
              <w:left w:val="nil"/>
              <w:bottom w:val="single" w:sz="12" w:space="0" w:color="auto"/>
              <w:right w:val="nil"/>
            </w:tcBorders>
          </w:tcPr>
          <w:p w:rsidR="00D96B1D" w:rsidRPr="00CC38D3" w:rsidRDefault="00D96B1D" w:rsidP="00D96B1D">
            <w:pPr>
              <w:spacing w:after="0"/>
              <w:rPr>
                <w:rFonts w:ascii="Arial" w:eastAsia="Calibri" w:hAnsi="Arial" w:cs="Arial"/>
                <w:b/>
                <w:sz w:val="18"/>
                <w:szCs w:val="18"/>
              </w:rPr>
            </w:pPr>
          </w:p>
        </w:tc>
        <w:tc>
          <w:tcPr>
            <w:tcW w:w="3164" w:type="dxa"/>
            <w:tcBorders>
              <w:top w:val="single" w:sz="12" w:space="0" w:color="auto"/>
              <w:left w:val="nil"/>
              <w:bottom w:val="single" w:sz="12" w:space="0" w:color="auto"/>
              <w:right w:val="nil"/>
            </w:tcBorders>
          </w:tcPr>
          <w:p w:rsidR="00D96B1D" w:rsidRPr="00CC38D3" w:rsidRDefault="00D96B1D" w:rsidP="00D96B1D">
            <w:pPr>
              <w:spacing w:after="0"/>
              <w:rPr>
                <w:rFonts w:ascii="Arial" w:eastAsia="Calibri" w:hAnsi="Arial" w:cs="Arial"/>
                <w:b/>
                <w:sz w:val="18"/>
                <w:szCs w:val="18"/>
              </w:rPr>
            </w:pPr>
          </w:p>
        </w:tc>
      </w:tr>
    </w:tbl>
    <w:p w:rsidR="00D96B1D" w:rsidRPr="00CC38D3" w:rsidRDefault="00D96B1D" w:rsidP="00D96B1D">
      <w:pPr>
        <w:pStyle w:val="Heading3"/>
        <w:spacing w:before="240"/>
        <w:rPr>
          <w:rFonts w:ascii="Arial" w:hAnsi="Arial" w:cs="Arial"/>
          <w:color w:val="auto"/>
          <w:szCs w:val="18"/>
        </w:rPr>
      </w:pPr>
      <w:r w:rsidRPr="00CC38D3">
        <w:rPr>
          <w:rFonts w:ascii="Arial" w:hAnsi="Arial" w:cs="Arial"/>
          <w:color w:val="auto"/>
          <w:szCs w:val="18"/>
        </w:rPr>
        <w:t>Table 2 –</w:t>
      </w:r>
      <w:r>
        <w:rPr>
          <w:rFonts w:ascii="Arial" w:hAnsi="Arial" w:cs="Arial"/>
          <w:color w:val="auto"/>
          <w:szCs w:val="18"/>
        </w:rPr>
        <w:t xml:space="preserve"> </w:t>
      </w:r>
      <w:r w:rsidRPr="00CC38D3">
        <w:rPr>
          <w:rFonts w:ascii="Arial" w:hAnsi="Arial" w:cs="Arial"/>
          <w:color w:val="auto"/>
          <w:szCs w:val="18"/>
        </w:rPr>
        <w:t>Inner public purpose land received in [</w:t>
      </w:r>
      <w:r w:rsidRPr="00CC38D3">
        <w:rPr>
          <w:rFonts w:ascii="Arial" w:hAnsi="Arial" w:cs="Arial"/>
          <w:i/>
          <w:color w:val="auto"/>
          <w:szCs w:val="18"/>
        </w:rPr>
        <w:t>Insert Financial Year</w:t>
      </w:r>
      <w:r w:rsidRPr="00CC38D3">
        <w:rPr>
          <w:rFonts w:ascii="Arial" w:hAnsi="Arial" w:cs="Arial"/>
          <w:color w:val="auto"/>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26"/>
        <w:gridCol w:w="5048"/>
        <w:gridCol w:w="5049"/>
      </w:tblGrid>
      <w:tr w:rsidR="00D96B1D" w:rsidRPr="00827EF5" w:rsidTr="00D96B1D">
        <w:tc>
          <w:tcPr>
            <w:tcW w:w="1951" w:type="dxa"/>
            <w:tcBorders>
              <w:top w:val="single" w:sz="12" w:space="0" w:color="auto"/>
              <w:left w:val="nil"/>
              <w:bottom w:val="nil"/>
              <w:right w:val="single" w:sz="2" w:space="0" w:color="auto"/>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Pr>
                <w:rFonts w:ascii="Arial" w:hAnsi="Arial" w:cs="Arial"/>
                <w:i w:val="0"/>
                <w:color w:val="auto"/>
                <w:sz w:val="18"/>
                <w:szCs w:val="18"/>
              </w:rPr>
              <w:t>Name of collecting agency</w:t>
            </w:r>
          </w:p>
        </w:tc>
        <w:tc>
          <w:tcPr>
            <w:tcW w:w="2126" w:type="dxa"/>
            <w:tcBorders>
              <w:top w:val="single" w:sz="12" w:space="0" w:color="auto"/>
              <w:left w:val="single" w:sz="2" w:space="0" w:color="auto"/>
              <w:bottom w:val="nil"/>
              <w:right w:val="single" w:sz="2" w:space="0" w:color="auto"/>
            </w:tcBorders>
            <w:shd w:val="solid" w:color="auto" w:fill="auto"/>
          </w:tcPr>
          <w:p w:rsidR="00D96B1D" w:rsidRPr="00827EF5" w:rsidRDefault="00D96B1D" w:rsidP="00D96B1D">
            <w:pPr>
              <w:pStyle w:val="Heading4"/>
              <w:spacing w:before="60" w:after="60"/>
              <w:rPr>
                <w:rFonts w:ascii="Arial" w:hAnsi="Arial" w:cs="Arial"/>
                <w:i w:val="0"/>
                <w:color w:val="auto"/>
                <w:sz w:val="18"/>
                <w:szCs w:val="18"/>
              </w:rPr>
            </w:pPr>
            <w:r w:rsidRPr="00B1679D">
              <w:rPr>
                <w:rFonts w:ascii="Arial" w:hAnsi="Arial" w:cs="Arial"/>
                <w:i w:val="0"/>
                <w:color w:val="auto"/>
                <w:sz w:val="18"/>
                <w:szCs w:val="18"/>
              </w:rPr>
              <w:t>Name of ICP</w:t>
            </w:r>
          </w:p>
        </w:tc>
        <w:tc>
          <w:tcPr>
            <w:tcW w:w="5048" w:type="dxa"/>
            <w:tcBorders>
              <w:top w:val="single" w:sz="12" w:space="0" w:color="auto"/>
              <w:left w:val="single" w:sz="2" w:space="0" w:color="auto"/>
              <w:bottom w:val="nil"/>
              <w:right w:val="single" w:sz="2" w:space="0" w:color="auto"/>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 xml:space="preserve">Land (or project ID) </w:t>
            </w:r>
          </w:p>
        </w:tc>
        <w:tc>
          <w:tcPr>
            <w:tcW w:w="5049" w:type="dxa"/>
            <w:tcBorders>
              <w:top w:val="single" w:sz="12" w:space="0" w:color="auto"/>
              <w:left w:val="single" w:sz="2" w:space="0" w:color="auto"/>
              <w:bottom w:val="nil"/>
              <w:right w:val="single" w:sz="2" w:space="0" w:color="auto"/>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Land (or project) description</w:t>
            </w:r>
          </w:p>
        </w:tc>
      </w:tr>
      <w:tr w:rsidR="00D96B1D" w:rsidRPr="00827EF5" w:rsidTr="00D96B1D">
        <w:tc>
          <w:tcPr>
            <w:tcW w:w="1951" w:type="dxa"/>
            <w:tcBorders>
              <w:top w:val="nil"/>
              <w:left w:val="nil"/>
              <w:bottom w:val="single" w:sz="8" w:space="0" w:color="auto"/>
              <w:right w:val="nil"/>
            </w:tcBorders>
            <w:shd w:val="clear" w:color="auto" w:fill="auto"/>
          </w:tcPr>
          <w:p w:rsidR="00D96B1D" w:rsidRPr="00CC38D3" w:rsidRDefault="00D96B1D" w:rsidP="00D96B1D">
            <w:pPr>
              <w:spacing w:after="0"/>
              <w:rPr>
                <w:rFonts w:ascii="Arial" w:eastAsia="Calibri" w:hAnsi="Arial" w:cs="Arial"/>
                <w:sz w:val="18"/>
                <w:szCs w:val="18"/>
              </w:rPr>
            </w:pPr>
          </w:p>
        </w:tc>
        <w:tc>
          <w:tcPr>
            <w:tcW w:w="2126" w:type="dxa"/>
            <w:tcBorders>
              <w:top w:val="nil"/>
              <w:left w:val="nil"/>
              <w:bottom w:val="single" w:sz="8" w:space="0" w:color="auto"/>
              <w:right w:val="nil"/>
            </w:tcBorders>
          </w:tcPr>
          <w:p w:rsidR="00D96B1D" w:rsidRPr="00827EF5" w:rsidRDefault="00D96B1D" w:rsidP="00D96B1D">
            <w:pPr>
              <w:spacing w:after="0"/>
              <w:rPr>
                <w:rFonts w:ascii="Arial" w:eastAsia="Calibri" w:hAnsi="Arial" w:cs="Arial"/>
                <w:sz w:val="18"/>
                <w:szCs w:val="18"/>
              </w:rPr>
            </w:pPr>
          </w:p>
        </w:tc>
        <w:tc>
          <w:tcPr>
            <w:tcW w:w="5048" w:type="dxa"/>
            <w:tcBorders>
              <w:top w:val="nil"/>
              <w:left w:val="nil"/>
              <w:bottom w:val="single" w:sz="8" w:space="0" w:color="auto"/>
              <w:right w:val="nil"/>
            </w:tcBorders>
            <w:shd w:val="clear" w:color="auto" w:fill="auto"/>
          </w:tcPr>
          <w:p w:rsidR="00D96B1D" w:rsidRPr="00CC38D3" w:rsidRDefault="00D96B1D" w:rsidP="00D96B1D">
            <w:pPr>
              <w:spacing w:after="0"/>
              <w:rPr>
                <w:rFonts w:ascii="Arial" w:eastAsia="Calibri" w:hAnsi="Arial" w:cs="Arial"/>
                <w:sz w:val="18"/>
                <w:szCs w:val="18"/>
              </w:rPr>
            </w:pPr>
          </w:p>
        </w:tc>
        <w:tc>
          <w:tcPr>
            <w:tcW w:w="5049" w:type="dxa"/>
            <w:tcBorders>
              <w:top w:val="nil"/>
              <w:left w:val="nil"/>
              <w:bottom w:val="single" w:sz="8" w:space="0" w:color="auto"/>
              <w:right w:val="nil"/>
            </w:tcBorders>
            <w:shd w:val="clear" w:color="auto" w:fill="auto"/>
          </w:tcPr>
          <w:p w:rsidR="00D96B1D" w:rsidRPr="00CC38D3" w:rsidRDefault="00D96B1D" w:rsidP="00D96B1D">
            <w:pPr>
              <w:spacing w:after="0"/>
              <w:rPr>
                <w:rFonts w:ascii="Arial" w:eastAsia="Calibri" w:hAnsi="Arial" w:cs="Arial"/>
                <w:sz w:val="18"/>
                <w:szCs w:val="18"/>
              </w:rPr>
            </w:pPr>
          </w:p>
        </w:tc>
      </w:tr>
      <w:tr w:rsidR="00D96B1D" w:rsidRPr="00827EF5" w:rsidTr="00D96B1D">
        <w:tc>
          <w:tcPr>
            <w:tcW w:w="1951" w:type="dxa"/>
            <w:tcBorders>
              <w:top w:val="single" w:sz="8" w:space="0" w:color="auto"/>
              <w:left w:val="nil"/>
              <w:bottom w:val="single" w:sz="12" w:space="0" w:color="auto"/>
              <w:right w:val="nil"/>
            </w:tcBorders>
            <w:shd w:val="clear" w:color="auto" w:fill="auto"/>
          </w:tcPr>
          <w:p w:rsidR="00D96B1D" w:rsidRPr="00CC38D3" w:rsidRDefault="00D96B1D" w:rsidP="00D96B1D">
            <w:pPr>
              <w:spacing w:after="0"/>
              <w:rPr>
                <w:rFonts w:ascii="Arial" w:eastAsia="Calibri" w:hAnsi="Arial" w:cs="Arial"/>
                <w:sz w:val="18"/>
                <w:szCs w:val="18"/>
              </w:rPr>
            </w:pPr>
          </w:p>
        </w:tc>
        <w:tc>
          <w:tcPr>
            <w:tcW w:w="2126" w:type="dxa"/>
            <w:tcBorders>
              <w:top w:val="single" w:sz="8" w:space="0" w:color="auto"/>
              <w:left w:val="nil"/>
              <w:bottom w:val="single" w:sz="12" w:space="0" w:color="auto"/>
              <w:right w:val="nil"/>
            </w:tcBorders>
          </w:tcPr>
          <w:p w:rsidR="00D96B1D" w:rsidRPr="00827EF5" w:rsidRDefault="00D96B1D" w:rsidP="00D96B1D">
            <w:pPr>
              <w:spacing w:after="0"/>
              <w:rPr>
                <w:rFonts w:ascii="Arial" w:eastAsia="Calibri" w:hAnsi="Arial" w:cs="Arial"/>
                <w:sz w:val="18"/>
                <w:szCs w:val="18"/>
              </w:rPr>
            </w:pPr>
          </w:p>
        </w:tc>
        <w:tc>
          <w:tcPr>
            <w:tcW w:w="5048" w:type="dxa"/>
            <w:tcBorders>
              <w:top w:val="single" w:sz="8" w:space="0" w:color="auto"/>
              <w:left w:val="nil"/>
              <w:bottom w:val="single" w:sz="12" w:space="0" w:color="auto"/>
              <w:right w:val="nil"/>
            </w:tcBorders>
            <w:shd w:val="clear" w:color="auto" w:fill="auto"/>
          </w:tcPr>
          <w:p w:rsidR="00D96B1D" w:rsidRPr="00CC38D3" w:rsidRDefault="00D96B1D" w:rsidP="00D96B1D">
            <w:pPr>
              <w:spacing w:after="0"/>
              <w:rPr>
                <w:rFonts w:ascii="Arial" w:eastAsia="Calibri" w:hAnsi="Arial" w:cs="Arial"/>
                <w:sz w:val="18"/>
                <w:szCs w:val="18"/>
              </w:rPr>
            </w:pPr>
          </w:p>
        </w:tc>
        <w:tc>
          <w:tcPr>
            <w:tcW w:w="5049" w:type="dxa"/>
            <w:tcBorders>
              <w:top w:val="single" w:sz="8" w:space="0" w:color="auto"/>
              <w:left w:val="nil"/>
              <w:bottom w:val="single" w:sz="12" w:space="0" w:color="auto"/>
              <w:right w:val="nil"/>
            </w:tcBorders>
            <w:shd w:val="clear" w:color="auto" w:fill="auto"/>
          </w:tcPr>
          <w:p w:rsidR="00D96B1D" w:rsidRPr="00CC38D3" w:rsidRDefault="00D96B1D" w:rsidP="00D96B1D">
            <w:pPr>
              <w:spacing w:after="0"/>
              <w:rPr>
                <w:rFonts w:ascii="Arial" w:eastAsia="Calibri" w:hAnsi="Arial" w:cs="Arial"/>
                <w:sz w:val="18"/>
                <w:szCs w:val="18"/>
              </w:rPr>
            </w:pPr>
          </w:p>
        </w:tc>
      </w:tr>
    </w:tbl>
    <w:p w:rsidR="00D96B1D" w:rsidRPr="00CC38D3" w:rsidRDefault="00D96B1D" w:rsidP="00D96B1D">
      <w:pPr>
        <w:pStyle w:val="Heading3"/>
        <w:spacing w:before="240"/>
        <w:rPr>
          <w:rFonts w:ascii="Arial" w:hAnsi="Arial" w:cs="Arial"/>
          <w:color w:val="auto"/>
          <w:szCs w:val="18"/>
        </w:rPr>
      </w:pPr>
      <w:r w:rsidRPr="00CC38D3">
        <w:rPr>
          <w:rFonts w:ascii="Arial" w:hAnsi="Arial" w:cs="Arial"/>
          <w:color w:val="auto"/>
          <w:szCs w:val="18"/>
        </w:rPr>
        <w:t xml:space="preserve">Table 3 </w:t>
      </w:r>
      <w:r>
        <w:rPr>
          <w:rFonts w:ascii="Arial" w:hAnsi="Arial" w:cs="Arial"/>
          <w:color w:val="auto"/>
          <w:szCs w:val="18"/>
        </w:rPr>
        <w:t>– T</w:t>
      </w:r>
      <w:r w:rsidRPr="00CC38D3">
        <w:rPr>
          <w:rFonts w:ascii="Arial" w:hAnsi="Arial" w:cs="Arial"/>
          <w:color w:val="auto"/>
          <w:szCs w:val="18"/>
        </w:rPr>
        <w:t xml:space="preserve">otal </w:t>
      </w:r>
      <w:r>
        <w:rPr>
          <w:rFonts w:ascii="Arial" w:hAnsi="Arial" w:cs="Arial"/>
          <w:color w:val="auto"/>
          <w:szCs w:val="18"/>
        </w:rPr>
        <w:t>Land Equalisation Amount (</w:t>
      </w:r>
      <w:r w:rsidRPr="00CC38D3">
        <w:rPr>
          <w:rFonts w:ascii="Arial" w:hAnsi="Arial" w:cs="Arial"/>
          <w:color w:val="auto"/>
          <w:szCs w:val="18"/>
        </w:rPr>
        <w:t>LEA</w:t>
      </w:r>
      <w:r>
        <w:rPr>
          <w:rFonts w:ascii="Arial" w:hAnsi="Arial" w:cs="Arial"/>
          <w:color w:val="auto"/>
          <w:szCs w:val="18"/>
        </w:rPr>
        <w:t>)</w:t>
      </w:r>
      <w:r w:rsidRPr="00CC38D3">
        <w:rPr>
          <w:rFonts w:ascii="Arial" w:hAnsi="Arial" w:cs="Arial"/>
          <w:color w:val="auto"/>
          <w:szCs w:val="18"/>
        </w:rPr>
        <w:t xml:space="preserve"> received and </w:t>
      </w:r>
      <w:r>
        <w:rPr>
          <w:rFonts w:ascii="Arial" w:hAnsi="Arial" w:cs="Arial"/>
          <w:color w:val="auto"/>
          <w:szCs w:val="18"/>
        </w:rPr>
        <w:t>Land Credit Amount (</w:t>
      </w:r>
      <w:r w:rsidRPr="00CC38D3">
        <w:rPr>
          <w:rFonts w:ascii="Arial" w:hAnsi="Arial" w:cs="Arial"/>
          <w:color w:val="auto"/>
          <w:szCs w:val="18"/>
        </w:rPr>
        <w:t>LCA</w:t>
      </w:r>
      <w:r>
        <w:rPr>
          <w:rFonts w:ascii="Arial" w:hAnsi="Arial" w:cs="Arial"/>
          <w:color w:val="auto"/>
          <w:szCs w:val="18"/>
        </w:rPr>
        <w:t>)</w:t>
      </w:r>
      <w:r w:rsidRPr="00CC38D3">
        <w:rPr>
          <w:rFonts w:ascii="Arial" w:hAnsi="Arial" w:cs="Arial"/>
          <w:color w:val="auto"/>
          <w:szCs w:val="18"/>
        </w:rPr>
        <w:t xml:space="preserve"> paid in [</w:t>
      </w:r>
      <w:r w:rsidRPr="00CC38D3">
        <w:rPr>
          <w:rFonts w:ascii="Arial" w:hAnsi="Arial" w:cs="Arial"/>
          <w:i/>
          <w:color w:val="auto"/>
          <w:szCs w:val="18"/>
        </w:rPr>
        <w:t>Insert Financial Year</w:t>
      </w:r>
      <w:r w:rsidRPr="00CC38D3">
        <w:rPr>
          <w:rFonts w:ascii="Arial" w:hAnsi="Arial" w:cs="Arial"/>
          <w:color w:val="auto"/>
          <w:szCs w:val="18"/>
        </w:rPr>
        <w:t>]</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26"/>
        <w:gridCol w:w="5245"/>
        <w:gridCol w:w="4852"/>
      </w:tblGrid>
      <w:tr w:rsidR="00D96B1D" w:rsidRPr="00827EF5" w:rsidTr="00D96B1D">
        <w:tc>
          <w:tcPr>
            <w:tcW w:w="1951" w:type="dxa"/>
            <w:tcBorders>
              <w:top w:val="single" w:sz="12" w:space="0" w:color="auto"/>
              <w:left w:val="nil"/>
              <w:bottom w:val="single" w:sz="4" w:space="0" w:color="auto"/>
              <w:right w:val="single" w:sz="2" w:space="0" w:color="auto"/>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Pr>
                <w:rFonts w:ascii="Arial" w:hAnsi="Arial" w:cs="Arial"/>
                <w:i w:val="0"/>
                <w:color w:val="auto"/>
                <w:sz w:val="18"/>
                <w:szCs w:val="18"/>
              </w:rPr>
              <w:t>Name of collecting agency</w:t>
            </w:r>
          </w:p>
        </w:tc>
        <w:tc>
          <w:tcPr>
            <w:tcW w:w="2126" w:type="dxa"/>
            <w:tcBorders>
              <w:top w:val="single" w:sz="12" w:space="0" w:color="auto"/>
              <w:left w:val="single" w:sz="2" w:space="0" w:color="auto"/>
              <w:bottom w:val="single" w:sz="4" w:space="0" w:color="auto"/>
              <w:right w:val="single" w:sz="2" w:space="0" w:color="auto"/>
            </w:tcBorders>
            <w:shd w:val="solid" w:color="auto" w:fill="auto"/>
          </w:tcPr>
          <w:p w:rsidR="00D96B1D" w:rsidRPr="00827EF5" w:rsidRDefault="00D96B1D" w:rsidP="00D96B1D">
            <w:pPr>
              <w:pStyle w:val="Heading4"/>
              <w:spacing w:before="60" w:after="60"/>
              <w:rPr>
                <w:rFonts w:ascii="Arial" w:hAnsi="Arial" w:cs="Arial"/>
                <w:i w:val="0"/>
                <w:color w:val="auto"/>
                <w:sz w:val="18"/>
                <w:szCs w:val="18"/>
              </w:rPr>
            </w:pPr>
            <w:r w:rsidRPr="00F61D5D">
              <w:rPr>
                <w:rFonts w:ascii="Arial" w:hAnsi="Arial" w:cs="Arial"/>
                <w:i w:val="0"/>
                <w:color w:val="auto"/>
                <w:sz w:val="18"/>
                <w:szCs w:val="18"/>
              </w:rPr>
              <w:t>Name of ICP</w:t>
            </w:r>
          </w:p>
        </w:tc>
        <w:tc>
          <w:tcPr>
            <w:tcW w:w="5245" w:type="dxa"/>
            <w:tcBorders>
              <w:top w:val="single" w:sz="12" w:space="0" w:color="auto"/>
              <w:left w:val="single" w:sz="2" w:space="0" w:color="auto"/>
              <w:bottom w:val="single" w:sz="4" w:space="0" w:color="auto"/>
              <w:right w:val="nil"/>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 xml:space="preserve">Total of any </w:t>
            </w:r>
            <w:r>
              <w:rPr>
                <w:rFonts w:ascii="Arial" w:hAnsi="Arial" w:cs="Arial"/>
                <w:i w:val="0"/>
                <w:color w:val="auto"/>
                <w:sz w:val="18"/>
                <w:szCs w:val="18"/>
              </w:rPr>
              <w:t>LEAs</w:t>
            </w:r>
            <w:r w:rsidRPr="00CC38D3">
              <w:rPr>
                <w:rFonts w:ascii="Arial" w:hAnsi="Arial" w:cs="Arial"/>
                <w:i w:val="0"/>
                <w:color w:val="auto"/>
                <w:sz w:val="18"/>
                <w:szCs w:val="18"/>
              </w:rPr>
              <w:t xml:space="preserve"> received in [</w:t>
            </w:r>
            <w:r w:rsidRPr="00CC38D3">
              <w:rPr>
                <w:rFonts w:ascii="Arial" w:hAnsi="Arial" w:cs="Arial"/>
                <w:color w:val="auto"/>
                <w:sz w:val="18"/>
                <w:szCs w:val="18"/>
              </w:rPr>
              <w:t>Insert Year</w:t>
            </w:r>
            <w:r w:rsidRPr="00CC38D3">
              <w:rPr>
                <w:rFonts w:ascii="Arial" w:hAnsi="Arial" w:cs="Arial"/>
                <w:i w:val="0"/>
                <w:color w:val="auto"/>
                <w:sz w:val="18"/>
                <w:szCs w:val="18"/>
              </w:rPr>
              <w:t>] financial year ($)</w:t>
            </w:r>
          </w:p>
        </w:tc>
        <w:tc>
          <w:tcPr>
            <w:tcW w:w="4852" w:type="dxa"/>
            <w:tcBorders>
              <w:top w:val="single" w:sz="12" w:space="0" w:color="auto"/>
              <w:left w:val="single" w:sz="2" w:space="0" w:color="auto"/>
              <w:bottom w:val="single" w:sz="4" w:space="0" w:color="auto"/>
              <w:right w:val="nil"/>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 xml:space="preserve">Total of any </w:t>
            </w:r>
            <w:r>
              <w:rPr>
                <w:rFonts w:ascii="Arial" w:hAnsi="Arial" w:cs="Arial"/>
                <w:i w:val="0"/>
                <w:color w:val="auto"/>
                <w:sz w:val="18"/>
                <w:szCs w:val="18"/>
              </w:rPr>
              <w:t>LCAs</w:t>
            </w:r>
            <w:r w:rsidRPr="00CC38D3">
              <w:rPr>
                <w:rFonts w:ascii="Arial" w:hAnsi="Arial" w:cs="Arial"/>
                <w:i w:val="0"/>
                <w:color w:val="auto"/>
                <w:sz w:val="18"/>
                <w:szCs w:val="18"/>
              </w:rPr>
              <w:t xml:space="preserve"> paid in [</w:t>
            </w:r>
            <w:r w:rsidRPr="00CC38D3">
              <w:rPr>
                <w:rFonts w:ascii="Arial" w:hAnsi="Arial" w:cs="Arial"/>
                <w:color w:val="auto"/>
                <w:sz w:val="18"/>
                <w:szCs w:val="18"/>
              </w:rPr>
              <w:t>Insert Year</w:t>
            </w:r>
            <w:r w:rsidRPr="00CC38D3">
              <w:rPr>
                <w:rFonts w:ascii="Arial" w:hAnsi="Arial" w:cs="Arial"/>
                <w:i w:val="0"/>
                <w:color w:val="auto"/>
                <w:sz w:val="18"/>
                <w:szCs w:val="18"/>
              </w:rPr>
              <w:t>] financial year ($)</w:t>
            </w:r>
          </w:p>
        </w:tc>
      </w:tr>
      <w:tr w:rsidR="00D96B1D" w:rsidRPr="00827EF5" w:rsidTr="00D96B1D">
        <w:tc>
          <w:tcPr>
            <w:tcW w:w="1951" w:type="dxa"/>
            <w:tcBorders>
              <w:top w:val="single" w:sz="4" w:space="0" w:color="auto"/>
              <w:left w:val="nil"/>
              <w:bottom w:val="single" w:sz="4" w:space="0" w:color="auto"/>
              <w:right w:val="nil"/>
            </w:tcBorders>
            <w:shd w:val="clear" w:color="auto" w:fill="auto"/>
          </w:tcPr>
          <w:p w:rsidR="00D96B1D" w:rsidRPr="00CC38D3" w:rsidRDefault="00D96B1D" w:rsidP="00D96B1D">
            <w:pPr>
              <w:spacing w:after="0"/>
              <w:rPr>
                <w:rFonts w:ascii="Arial" w:eastAsia="Calibri" w:hAnsi="Arial" w:cs="Arial"/>
                <w:sz w:val="18"/>
                <w:szCs w:val="18"/>
              </w:rPr>
            </w:pPr>
          </w:p>
        </w:tc>
        <w:tc>
          <w:tcPr>
            <w:tcW w:w="2126" w:type="dxa"/>
            <w:tcBorders>
              <w:top w:val="single" w:sz="4" w:space="0" w:color="auto"/>
              <w:left w:val="nil"/>
              <w:bottom w:val="single" w:sz="4" w:space="0" w:color="auto"/>
              <w:right w:val="nil"/>
            </w:tcBorders>
          </w:tcPr>
          <w:p w:rsidR="00D96B1D" w:rsidRPr="00827EF5" w:rsidRDefault="00D96B1D" w:rsidP="00D96B1D">
            <w:pPr>
              <w:spacing w:after="0"/>
              <w:rPr>
                <w:rFonts w:ascii="Arial" w:eastAsia="Calibri" w:hAnsi="Arial" w:cs="Arial"/>
                <w:sz w:val="18"/>
                <w:szCs w:val="18"/>
              </w:rPr>
            </w:pPr>
          </w:p>
        </w:tc>
        <w:tc>
          <w:tcPr>
            <w:tcW w:w="5245" w:type="dxa"/>
            <w:tcBorders>
              <w:top w:val="single" w:sz="4" w:space="0" w:color="auto"/>
              <w:left w:val="nil"/>
              <w:bottom w:val="single" w:sz="4" w:space="0" w:color="auto"/>
              <w:right w:val="nil"/>
            </w:tcBorders>
            <w:shd w:val="clear" w:color="auto" w:fill="auto"/>
          </w:tcPr>
          <w:p w:rsidR="00D96B1D" w:rsidRPr="00CC38D3" w:rsidRDefault="00D96B1D" w:rsidP="00D96B1D">
            <w:pPr>
              <w:spacing w:after="0"/>
              <w:rPr>
                <w:rFonts w:ascii="Arial" w:eastAsia="Calibri" w:hAnsi="Arial" w:cs="Arial"/>
                <w:sz w:val="18"/>
                <w:szCs w:val="18"/>
              </w:rPr>
            </w:pPr>
          </w:p>
        </w:tc>
        <w:tc>
          <w:tcPr>
            <w:tcW w:w="4852" w:type="dxa"/>
            <w:tcBorders>
              <w:top w:val="single" w:sz="4" w:space="0" w:color="auto"/>
              <w:left w:val="nil"/>
              <w:bottom w:val="single" w:sz="4" w:space="0" w:color="auto"/>
              <w:right w:val="nil"/>
            </w:tcBorders>
          </w:tcPr>
          <w:p w:rsidR="00D96B1D" w:rsidRPr="00CC38D3" w:rsidRDefault="00D96B1D" w:rsidP="00D96B1D">
            <w:pPr>
              <w:spacing w:after="0"/>
              <w:rPr>
                <w:rFonts w:ascii="Arial" w:eastAsia="Calibri" w:hAnsi="Arial" w:cs="Arial"/>
                <w:sz w:val="18"/>
                <w:szCs w:val="18"/>
              </w:rPr>
            </w:pPr>
          </w:p>
        </w:tc>
      </w:tr>
      <w:tr w:rsidR="00D96B1D" w:rsidRPr="00827EF5" w:rsidTr="00D96B1D">
        <w:tc>
          <w:tcPr>
            <w:tcW w:w="1951" w:type="dxa"/>
            <w:tcBorders>
              <w:top w:val="single" w:sz="4" w:space="0" w:color="auto"/>
              <w:left w:val="nil"/>
              <w:bottom w:val="single" w:sz="12" w:space="0" w:color="auto"/>
              <w:right w:val="nil"/>
            </w:tcBorders>
            <w:shd w:val="clear" w:color="auto" w:fill="auto"/>
          </w:tcPr>
          <w:p w:rsidR="00D96B1D" w:rsidRPr="00CC38D3" w:rsidRDefault="00D96B1D" w:rsidP="00D96B1D">
            <w:pPr>
              <w:spacing w:after="0"/>
              <w:rPr>
                <w:rFonts w:ascii="Arial" w:eastAsia="Calibri" w:hAnsi="Arial" w:cs="Arial"/>
                <w:sz w:val="18"/>
                <w:szCs w:val="18"/>
              </w:rPr>
            </w:pPr>
          </w:p>
        </w:tc>
        <w:tc>
          <w:tcPr>
            <w:tcW w:w="2126" w:type="dxa"/>
            <w:tcBorders>
              <w:top w:val="single" w:sz="4" w:space="0" w:color="auto"/>
              <w:left w:val="nil"/>
              <w:bottom w:val="single" w:sz="12" w:space="0" w:color="auto"/>
              <w:right w:val="nil"/>
            </w:tcBorders>
          </w:tcPr>
          <w:p w:rsidR="00D96B1D" w:rsidRPr="00827EF5" w:rsidRDefault="00D96B1D" w:rsidP="00D96B1D">
            <w:pPr>
              <w:spacing w:after="0"/>
              <w:rPr>
                <w:rFonts w:ascii="Arial" w:eastAsia="Calibri" w:hAnsi="Arial" w:cs="Arial"/>
                <w:sz w:val="18"/>
                <w:szCs w:val="18"/>
              </w:rPr>
            </w:pPr>
          </w:p>
        </w:tc>
        <w:tc>
          <w:tcPr>
            <w:tcW w:w="5245" w:type="dxa"/>
            <w:tcBorders>
              <w:top w:val="single" w:sz="4" w:space="0" w:color="auto"/>
              <w:left w:val="nil"/>
              <w:bottom w:val="single" w:sz="12" w:space="0" w:color="auto"/>
              <w:right w:val="nil"/>
            </w:tcBorders>
            <w:shd w:val="clear" w:color="auto" w:fill="auto"/>
          </w:tcPr>
          <w:p w:rsidR="00D96B1D" w:rsidRPr="00CC38D3" w:rsidRDefault="00D96B1D" w:rsidP="00D96B1D">
            <w:pPr>
              <w:spacing w:after="0"/>
              <w:rPr>
                <w:rFonts w:ascii="Arial" w:eastAsia="Calibri" w:hAnsi="Arial" w:cs="Arial"/>
                <w:sz w:val="18"/>
                <w:szCs w:val="18"/>
              </w:rPr>
            </w:pPr>
          </w:p>
        </w:tc>
        <w:tc>
          <w:tcPr>
            <w:tcW w:w="4852" w:type="dxa"/>
            <w:tcBorders>
              <w:top w:val="single" w:sz="4" w:space="0" w:color="auto"/>
              <w:left w:val="nil"/>
              <w:bottom w:val="single" w:sz="12" w:space="0" w:color="auto"/>
              <w:right w:val="nil"/>
            </w:tcBorders>
          </w:tcPr>
          <w:p w:rsidR="00D96B1D" w:rsidRPr="00CC38D3" w:rsidRDefault="00D96B1D" w:rsidP="00D96B1D">
            <w:pPr>
              <w:spacing w:after="0"/>
              <w:rPr>
                <w:rFonts w:ascii="Arial" w:eastAsia="Calibri" w:hAnsi="Arial" w:cs="Arial"/>
                <w:sz w:val="18"/>
                <w:szCs w:val="18"/>
              </w:rPr>
            </w:pPr>
          </w:p>
        </w:tc>
      </w:tr>
      <w:tr w:rsidR="00D96B1D" w:rsidRPr="00827EF5" w:rsidTr="00D96B1D">
        <w:tc>
          <w:tcPr>
            <w:tcW w:w="1951" w:type="dxa"/>
            <w:tcBorders>
              <w:top w:val="single" w:sz="12" w:space="0" w:color="auto"/>
              <w:left w:val="nil"/>
              <w:bottom w:val="single" w:sz="12" w:space="0" w:color="auto"/>
              <w:right w:val="nil"/>
            </w:tcBorders>
            <w:shd w:val="clear" w:color="auto" w:fill="auto"/>
          </w:tcPr>
          <w:p w:rsidR="00D96B1D" w:rsidRPr="00CC38D3" w:rsidRDefault="00D96B1D" w:rsidP="00D96B1D">
            <w:pPr>
              <w:spacing w:after="0"/>
              <w:rPr>
                <w:rFonts w:ascii="Arial" w:eastAsia="Calibri" w:hAnsi="Arial" w:cs="Arial"/>
                <w:b/>
                <w:sz w:val="18"/>
                <w:szCs w:val="18"/>
              </w:rPr>
            </w:pPr>
            <w:r w:rsidRPr="00CC38D3">
              <w:rPr>
                <w:rFonts w:ascii="Arial" w:eastAsia="Calibri" w:hAnsi="Arial" w:cs="Arial"/>
                <w:b/>
                <w:sz w:val="18"/>
                <w:szCs w:val="18"/>
              </w:rPr>
              <w:t>Total</w:t>
            </w:r>
          </w:p>
        </w:tc>
        <w:tc>
          <w:tcPr>
            <w:tcW w:w="2126" w:type="dxa"/>
            <w:tcBorders>
              <w:top w:val="single" w:sz="12" w:space="0" w:color="auto"/>
              <w:left w:val="nil"/>
              <w:bottom w:val="single" w:sz="12" w:space="0" w:color="auto"/>
              <w:right w:val="nil"/>
            </w:tcBorders>
          </w:tcPr>
          <w:p w:rsidR="00D96B1D" w:rsidRPr="00827EF5" w:rsidRDefault="00D96B1D" w:rsidP="00D96B1D">
            <w:pPr>
              <w:spacing w:after="0"/>
              <w:rPr>
                <w:rFonts w:ascii="Arial" w:eastAsia="Calibri" w:hAnsi="Arial" w:cs="Arial"/>
                <w:b/>
                <w:sz w:val="18"/>
                <w:szCs w:val="18"/>
              </w:rPr>
            </w:pPr>
          </w:p>
        </w:tc>
        <w:tc>
          <w:tcPr>
            <w:tcW w:w="5245" w:type="dxa"/>
            <w:tcBorders>
              <w:top w:val="single" w:sz="12" w:space="0" w:color="auto"/>
              <w:left w:val="nil"/>
              <w:bottom w:val="single" w:sz="12" w:space="0" w:color="auto"/>
              <w:right w:val="nil"/>
            </w:tcBorders>
            <w:shd w:val="clear" w:color="auto" w:fill="auto"/>
          </w:tcPr>
          <w:p w:rsidR="00D96B1D" w:rsidRPr="00CC38D3" w:rsidRDefault="00D96B1D" w:rsidP="00D96B1D">
            <w:pPr>
              <w:spacing w:after="0"/>
              <w:rPr>
                <w:rFonts w:ascii="Arial" w:eastAsia="Calibri" w:hAnsi="Arial" w:cs="Arial"/>
                <w:b/>
                <w:sz w:val="18"/>
                <w:szCs w:val="18"/>
              </w:rPr>
            </w:pPr>
          </w:p>
        </w:tc>
        <w:tc>
          <w:tcPr>
            <w:tcW w:w="4852" w:type="dxa"/>
            <w:tcBorders>
              <w:top w:val="single" w:sz="12" w:space="0" w:color="auto"/>
              <w:left w:val="nil"/>
              <w:bottom w:val="single" w:sz="12" w:space="0" w:color="auto"/>
              <w:right w:val="nil"/>
            </w:tcBorders>
          </w:tcPr>
          <w:p w:rsidR="00D96B1D" w:rsidRPr="00CC38D3" w:rsidRDefault="00D96B1D" w:rsidP="00D96B1D">
            <w:pPr>
              <w:spacing w:after="0"/>
              <w:rPr>
                <w:rFonts w:ascii="Arial" w:eastAsia="Calibri" w:hAnsi="Arial" w:cs="Arial"/>
                <w:b/>
                <w:sz w:val="18"/>
                <w:szCs w:val="18"/>
              </w:rPr>
            </w:pPr>
          </w:p>
        </w:tc>
      </w:tr>
    </w:tbl>
    <w:p w:rsidR="00D96B1D" w:rsidRPr="00CC38D3" w:rsidRDefault="00D96B1D" w:rsidP="00D96B1D">
      <w:pPr>
        <w:pStyle w:val="Heading3"/>
        <w:rPr>
          <w:rFonts w:ascii="Arial" w:eastAsia="Calibri" w:hAnsi="Arial" w:cs="Arial"/>
          <w:b w:val="0"/>
        </w:rPr>
      </w:pPr>
      <w:r w:rsidRPr="00CC38D3">
        <w:rPr>
          <w:rFonts w:ascii="Arial" w:eastAsia="Calibri" w:hAnsi="Arial" w:cs="Arial"/>
          <w:color w:val="auto"/>
        </w:rPr>
        <w:t xml:space="preserve">Table 4 </w:t>
      </w:r>
      <w:r>
        <w:rPr>
          <w:rFonts w:ascii="Arial" w:eastAsia="Calibri" w:hAnsi="Arial" w:cs="Arial"/>
          <w:color w:val="auto"/>
        </w:rPr>
        <w:t>– I</w:t>
      </w:r>
      <w:r w:rsidRPr="00CC38D3">
        <w:rPr>
          <w:rFonts w:ascii="Arial" w:eastAsia="Calibri" w:hAnsi="Arial" w:cs="Arial"/>
          <w:color w:val="auto"/>
        </w:rPr>
        <w:t>CP works, services or facilities accepted as works-in-kind in [</w:t>
      </w:r>
      <w:r w:rsidRPr="00CC38D3">
        <w:rPr>
          <w:rFonts w:ascii="Arial" w:eastAsia="Calibri" w:hAnsi="Arial" w:cs="Arial"/>
          <w:i/>
          <w:color w:val="auto"/>
        </w:rPr>
        <w:t>Insert Financial Year</w:t>
      </w:r>
      <w:r w:rsidRPr="00CC38D3">
        <w:rPr>
          <w:rFonts w:ascii="Arial" w:eastAsia="Calibri" w:hAnsi="Arial" w:cs="Arial"/>
          <w:color w:val="auto"/>
        </w:rPr>
        <w:t>]</w:t>
      </w:r>
      <w:r w:rsidRPr="00CC38D3">
        <w:rPr>
          <w:rFonts w:ascii="Arial" w:eastAsia="Calibri" w:hAnsi="Arial" w:cs="Arial"/>
          <w:color w:val="auto"/>
        </w:rPr>
        <w:tab/>
      </w:r>
      <w:r w:rsidRPr="00CC38D3">
        <w:rPr>
          <w:rFonts w:ascii="Arial" w:eastAsia="Calibri" w:hAnsi="Arial" w:cs="Arial"/>
          <w:color w:val="auto"/>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78"/>
        <w:gridCol w:w="1457"/>
        <w:gridCol w:w="3462"/>
        <w:gridCol w:w="3302"/>
        <w:gridCol w:w="1824"/>
      </w:tblGrid>
      <w:tr w:rsidR="00D96B1D" w:rsidRPr="00956AE3" w:rsidTr="00D96B1D">
        <w:tc>
          <w:tcPr>
            <w:tcW w:w="1951" w:type="dxa"/>
            <w:tcBorders>
              <w:top w:val="single" w:sz="12" w:space="0" w:color="auto"/>
              <w:left w:val="nil"/>
              <w:bottom w:val="nil"/>
              <w:right w:val="single" w:sz="2" w:space="0" w:color="auto"/>
            </w:tcBorders>
            <w:shd w:val="solid" w:color="auto" w:fill="auto"/>
          </w:tcPr>
          <w:p w:rsidR="00D96B1D" w:rsidRPr="00956AE3" w:rsidRDefault="00D96B1D" w:rsidP="00D96B1D">
            <w:pPr>
              <w:pStyle w:val="Heading4"/>
              <w:spacing w:before="60" w:after="60"/>
              <w:rPr>
                <w:rFonts w:ascii="Arial" w:hAnsi="Arial" w:cs="Arial"/>
                <w:i w:val="0"/>
                <w:color w:val="auto"/>
                <w:sz w:val="18"/>
                <w:szCs w:val="18"/>
              </w:rPr>
            </w:pPr>
            <w:r>
              <w:rPr>
                <w:rFonts w:ascii="Arial" w:hAnsi="Arial" w:cs="Arial"/>
                <w:i w:val="0"/>
                <w:color w:val="auto"/>
                <w:sz w:val="18"/>
                <w:szCs w:val="18"/>
              </w:rPr>
              <w:t>Name of collecting agency</w:t>
            </w:r>
          </w:p>
        </w:tc>
        <w:tc>
          <w:tcPr>
            <w:tcW w:w="2178" w:type="dxa"/>
            <w:tcBorders>
              <w:top w:val="single" w:sz="12" w:space="0" w:color="auto"/>
              <w:left w:val="single" w:sz="2" w:space="0" w:color="auto"/>
              <w:bottom w:val="nil"/>
              <w:right w:val="single" w:sz="2" w:space="0" w:color="auto"/>
            </w:tcBorders>
            <w:shd w:val="solid" w:color="auto" w:fill="auto"/>
          </w:tcPr>
          <w:p w:rsidR="00D96B1D" w:rsidRPr="00956AE3" w:rsidRDefault="00D96B1D" w:rsidP="00D96B1D">
            <w:pPr>
              <w:pStyle w:val="Heading4"/>
              <w:spacing w:before="60" w:after="60"/>
              <w:rPr>
                <w:rFonts w:ascii="Arial" w:hAnsi="Arial" w:cs="Arial"/>
                <w:i w:val="0"/>
                <w:color w:val="auto"/>
                <w:sz w:val="18"/>
                <w:szCs w:val="18"/>
              </w:rPr>
            </w:pPr>
            <w:r w:rsidRPr="00956AE3">
              <w:rPr>
                <w:rFonts w:ascii="Arial" w:hAnsi="Arial" w:cs="Arial"/>
                <w:i w:val="0"/>
                <w:color w:val="auto"/>
                <w:sz w:val="18"/>
                <w:szCs w:val="18"/>
              </w:rPr>
              <w:t>Name of ICP</w:t>
            </w:r>
          </w:p>
        </w:tc>
        <w:tc>
          <w:tcPr>
            <w:tcW w:w="1457" w:type="dxa"/>
            <w:tcBorders>
              <w:top w:val="single" w:sz="12" w:space="0" w:color="auto"/>
              <w:left w:val="single" w:sz="2" w:space="0" w:color="auto"/>
              <w:bottom w:val="nil"/>
              <w:right w:val="single" w:sz="2" w:space="0" w:color="auto"/>
            </w:tcBorders>
            <w:shd w:val="solid" w:color="auto" w:fill="auto"/>
          </w:tcPr>
          <w:p w:rsidR="00D96B1D" w:rsidRPr="00956AE3" w:rsidRDefault="00D96B1D" w:rsidP="00D96B1D">
            <w:pPr>
              <w:pStyle w:val="Heading4"/>
              <w:spacing w:before="60" w:after="60"/>
              <w:rPr>
                <w:rFonts w:ascii="Arial" w:hAnsi="Arial" w:cs="Arial"/>
                <w:i w:val="0"/>
                <w:color w:val="auto"/>
                <w:sz w:val="18"/>
                <w:szCs w:val="18"/>
              </w:rPr>
            </w:pPr>
            <w:r w:rsidRPr="00956AE3">
              <w:rPr>
                <w:rFonts w:ascii="Arial" w:hAnsi="Arial" w:cs="Arial"/>
                <w:i w:val="0"/>
                <w:color w:val="auto"/>
                <w:sz w:val="18"/>
                <w:szCs w:val="18"/>
              </w:rPr>
              <w:t>Project ID</w:t>
            </w:r>
          </w:p>
        </w:tc>
        <w:tc>
          <w:tcPr>
            <w:tcW w:w="3462" w:type="dxa"/>
            <w:tcBorders>
              <w:top w:val="single" w:sz="12" w:space="0" w:color="auto"/>
              <w:left w:val="single" w:sz="2" w:space="0" w:color="auto"/>
              <w:bottom w:val="nil"/>
              <w:right w:val="single" w:sz="2" w:space="0" w:color="auto"/>
            </w:tcBorders>
            <w:shd w:val="solid" w:color="auto" w:fill="auto"/>
          </w:tcPr>
          <w:p w:rsidR="00D96B1D" w:rsidRPr="00956AE3" w:rsidRDefault="00D96B1D" w:rsidP="00D96B1D">
            <w:pPr>
              <w:pStyle w:val="Heading4"/>
              <w:spacing w:before="60" w:after="60"/>
              <w:rPr>
                <w:rFonts w:ascii="Arial" w:hAnsi="Arial" w:cs="Arial"/>
                <w:i w:val="0"/>
                <w:color w:val="auto"/>
                <w:sz w:val="18"/>
                <w:szCs w:val="18"/>
              </w:rPr>
            </w:pPr>
            <w:r w:rsidRPr="00956AE3">
              <w:rPr>
                <w:rFonts w:ascii="Arial" w:hAnsi="Arial" w:cs="Arial"/>
                <w:i w:val="0"/>
                <w:color w:val="auto"/>
                <w:sz w:val="18"/>
                <w:szCs w:val="18"/>
              </w:rPr>
              <w:t>Project description</w:t>
            </w:r>
          </w:p>
        </w:tc>
        <w:tc>
          <w:tcPr>
            <w:tcW w:w="3302" w:type="dxa"/>
            <w:tcBorders>
              <w:top w:val="single" w:sz="12" w:space="0" w:color="auto"/>
              <w:left w:val="single" w:sz="2" w:space="0" w:color="auto"/>
              <w:bottom w:val="nil"/>
              <w:right w:val="nil"/>
            </w:tcBorders>
            <w:shd w:val="solid" w:color="auto" w:fill="auto"/>
          </w:tcPr>
          <w:p w:rsidR="00D96B1D" w:rsidRPr="00956AE3" w:rsidRDefault="00D96B1D" w:rsidP="00D96B1D">
            <w:pPr>
              <w:pStyle w:val="Heading4"/>
              <w:spacing w:before="60" w:after="60"/>
              <w:rPr>
                <w:rFonts w:ascii="Arial" w:hAnsi="Arial" w:cs="Arial"/>
                <w:i w:val="0"/>
                <w:color w:val="auto"/>
                <w:sz w:val="18"/>
                <w:szCs w:val="18"/>
              </w:rPr>
            </w:pPr>
            <w:r w:rsidRPr="00956AE3">
              <w:rPr>
                <w:rFonts w:ascii="Arial" w:hAnsi="Arial" w:cs="Arial"/>
                <w:i w:val="0"/>
                <w:color w:val="auto"/>
                <w:sz w:val="18"/>
                <w:szCs w:val="18"/>
              </w:rPr>
              <w:t>Item purpose</w:t>
            </w:r>
          </w:p>
        </w:tc>
        <w:tc>
          <w:tcPr>
            <w:tcW w:w="1824" w:type="dxa"/>
            <w:tcBorders>
              <w:top w:val="single" w:sz="12" w:space="0" w:color="auto"/>
              <w:left w:val="single" w:sz="2" w:space="0" w:color="auto"/>
              <w:bottom w:val="nil"/>
              <w:right w:val="nil"/>
            </w:tcBorders>
            <w:shd w:val="solid" w:color="auto" w:fill="auto"/>
          </w:tcPr>
          <w:p w:rsidR="00D96B1D" w:rsidRPr="00956AE3" w:rsidRDefault="00D96B1D" w:rsidP="00D96B1D">
            <w:pPr>
              <w:pStyle w:val="Heading4"/>
              <w:spacing w:before="60" w:after="60"/>
              <w:rPr>
                <w:rFonts w:ascii="Arial" w:hAnsi="Arial" w:cs="Arial"/>
                <w:i w:val="0"/>
                <w:color w:val="auto"/>
                <w:sz w:val="18"/>
                <w:szCs w:val="18"/>
              </w:rPr>
            </w:pPr>
            <w:r w:rsidRPr="00956AE3">
              <w:rPr>
                <w:rFonts w:ascii="Arial" w:hAnsi="Arial" w:cs="Arial"/>
                <w:i w:val="0"/>
                <w:color w:val="auto"/>
                <w:sz w:val="18"/>
                <w:szCs w:val="18"/>
              </w:rPr>
              <w:t>Project value ($)</w:t>
            </w:r>
          </w:p>
        </w:tc>
      </w:tr>
      <w:tr w:rsidR="00D96B1D" w:rsidRPr="00956AE3" w:rsidTr="00D96B1D">
        <w:tc>
          <w:tcPr>
            <w:tcW w:w="1951" w:type="dxa"/>
            <w:tcBorders>
              <w:top w:val="nil"/>
              <w:left w:val="nil"/>
              <w:bottom w:val="single" w:sz="8" w:space="0" w:color="auto"/>
              <w:right w:val="nil"/>
            </w:tcBorders>
            <w:shd w:val="clear" w:color="auto" w:fill="auto"/>
          </w:tcPr>
          <w:p w:rsidR="00D96B1D" w:rsidRPr="00956AE3" w:rsidRDefault="00D96B1D" w:rsidP="00D96B1D">
            <w:pPr>
              <w:spacing w:after="0"/>
              <w:rPr>
                <w:rFonts w:ascii="Arial" w:eastAsia="Calibri" w:hAnsi="Arial" w:cs="Arial"/>
                <w:sz w:val="18"/>
                <w:szCs w:val="18"/>
              </w:rPr>
            </w:pPr>
          </w:p>
        </w:tc>
        <w:tc>
          <w:tcPr>
            <w:tcW w:w="2178" w:type="dxa"/>
            <w:tcBorders>
              <w:top w:val="nil"/>
              <w:left w:val="nil"/>
              <w:bottom w:val="single" w:sz="8" w:space="0" w:color="auto"/>
              <w:right w:val="nil"/>
            </w:tcBorders>
          </w:tcPr>
          <w:p w:rsidR="00D96B1D" w:rsidRPr="00956AE3" w:rsidRDefault="00D96B1D" w:rsidP="00D96B1D">
            <w:pPr>
              <w:spacing w:after="0"/>
              <w:rPr>
                <w:rFonts w:ascii="Arial" w:eastAsia="Calibri" w:hAnsi="Arial" w:cs="Arial"/>
                <w:sz w:val="18"/>
                <w:szCs w:val="18"/>
              </w:rPr>
            </w:pPr>
          </w:p>
        </w:tc>
        <w:tc>
          <w:tcPr>
            <w:tcW w:w="1457" w:type="dxa"/>
            <w:tcBorders>
              <w:top w:val="nil"/>
              <w:left w:val="nil"/>
              <w:bottom w:val="single" w:sz="8" w:space="0" w:color="auto"/>
              <w:right w:val="nil"/>
            </w:tcBorders>
            <w:shd w:val="clear" w:color="auto" w:fill="auto"/>
          </w:tcPr>
          <w:p w:rsidR="00D96B1D" w:rsidRPr="00956AE3" w:rsidRDefault="00D96B1D" w:rsidP="00D96B1D">
            <w:pPr>
              <w:spacing w:after="0"/>
              <w:rPr>
                <w:rFonts w:ascii="Arial" w:eastAsia="Calibri" w:hAnsi="Arial" w:cs="Arial"/>
                <w:sz w:val="18"/>
                <w:szCs w:val="18"/>
              </w:rPr>
            </w:pPr>
          </w:p>
        </w:tc>
        <w:tc>
          <w:tcPr>
            <w:tcW w:w="3462" w:type="dxa"/>
            <w:tcBorders>
              <w:top w:val="nil"/>
              <w:left w:val="nil"/>
              <w:bottom w:val="single" w:sz="8" w:space="0" w:color="auto"/>
              <w:right w:val="nil"/>
            </w:tcBorders>
            <w:shd w:val="clear" w:color="auto" w:fill="auto"/>
          </w:tcPr>
          <w:p w:rsidR="00D96B1D" w:rsidRPr="00956AE3" w:rsidRDefault="00D96B1D" w:rsidP="00D96B1D">
            <w:pPr>
              <w:spacing w:after="0"/>
              <w:rPr>
                <w:rFonts w:ascii="Arial" w:eastAsia="Calibri" w:hAnsi="Arial" w:cs="Arial"/>
                <w:sz w:val="18"/>
                <w:szCs w:val="18"/>
              </w:rPr>
            </w:pPr>
          </w:p>
        </w:tc>
        <w:tc>
          <w:tcPr>
            <w:tcW w:w="3302" w:type="dxa"/>
            <w:tcBorders>
              <w:top w:val="nil"/>
              <w:left w:val="nil"/>
              <w:bottom w:val="single" w:sz="8" w:space="0" w:color="auto"/>
              <w:right w:val="nil"/>
            </w:tcBorders>
            <w:shd w:val="clear" w:color="auto" w:fill="auto"/>
          </w:tcPr>
          <w:p w:rsidR="00D96B1D" w:rsidRPr="00956AE3" w:rsidRDefault="00D96B1D" w:rsidP="00D96B1D">
            <w:pPr>
              <w:spacing w:after="0"/>
              <w:rPr>
                <w:rFonts w:ascii="Arial" w:eastAsia="Calibri" w:hAnsi="Arial" w:cs="Arial"/>
                <w:sz w:val="18"/>
                <w:szCs w:val="18"/>
              </w:rPr>
            </w:pPr>
          </w:p>
        </w:tc>
        <w:tc>
          <w:tcPr>
            <w:tcW w:w="1824" w:type="dxa"/>
            <w:tcBorders>
              <w:top w:val="nil"/>
              <w:left w:val="nil"/>
              <w:bottom w:val="single" w:sz="8" w:space="0" w:color="auto"/>
              <w:right w:val="nil"/>
            </w:tcBorders>
          </w:tcPr>
          <w:p w:rsidR="00D96B1D" w:rsidRPr="00956AE3" w:rsidRDefault="00D96B1D" w:rsidP="00D96B1D">
            <w:pPr>
              <w:spacing w:after="0"/>
              <w:rPr>
                <w:rFonts w:ascii="Arial" w:eastAsia="Calibri" w:hAnsi="Arial" w:cs="Arial"/>
                <w:sz w:val="18"/>
                <w:szCs w:val="18"/>
              </w:rPr>
            </w:pPr>
          </w:p>
        </w:tc>
      </w:tr>
      <w:tr w:rsidR="00D96B1D" w:rsidRPr="00956AE3" w:rsidTr="00D96B1D">
        <w:tc>
          <w:tcPr>
            <w:tcW w:w="1951" w:type="dxa"/>
            <w:tcBorders>
              <w:top w:val="single" w:sz="8" w:space="0" w:color="auto"/>
              <w:left w:val="nil"/>
              <w:bottom w:val="single" w:sz="12" w:space="0" w:color="auto"/>
              <w:right w:val="nil"/>
            </w:tcBorders>
            <w:shd w:val="clear" w:color="auto" w:fill="auto"/>
          </w:tcPr>
          <w:p w:rsidR="00D96B1D" w:rsidRPr="00956AE3" w:rsidRDefault="00D96B1D" w:rsidP="00D96B1D">
            <w:pPr>
              <w:spacing w:after="0"/>
              <w:rPr>
                <w:rFonts w:ascii="Arial" w:eastAsia="Calibri" w:hAnsi="Arial" w:cs="Arial"/>
                <w:sz w:val="18"/>
                <w:szCs w:val="18"/>
              </w:rPr>
            </w:pPr>
          </w:p>
        </w:tc>
        <w:tc>
          <w:tcPr>
            <w:tcW w:w="2178" w:type="dxa"/>
            <w:tcBorders>
              <w:top w:val="single" w:sz="8" w:space="0" w:color="auto"/>
              <w:left w:val="nil"/>
              <w:bottom w:val="single" w:sz="12" w:space="0" w:color="auto"/>
              <w:right w:val="nil"/>
            </w:tcBorders>
          </w:tcPr>
          <w:p w:rsidR="00D96B1D" w:rsidRPr="00956AE3" w:rsidRDefault="00D96B1D" w:rsidP="00D96B1D">
            <w:pPr>
              <w:spacing w:after="0"/>
              <w:rPr>
                <w:rFonts w:ascii="Arial" w:eastAsia="Calibri" w:hAnsi="Arial" w:cs="Arial"/>
                <w:sz w:val="18"/>
                <w:szCs w:val="18"/>
              </w:rPr>
            </w:pPr>
          </w:p>
        </w:tc>
        <w:tc>
          <w:tcPr>
            <w:tcW w:w="1457" w:type="dxa"/>
            <w:tcBorders>
              <w:top w:val="single" w:sz="8" w:space="0" w:color="auto"/>
              <w:left w:val="nil"/>
              <w:bottom w:val="single" w:sz="12" w:space="0" w:color="auto"/>
              <w:right w:val="nil"/>
            </w:tcBorders>
            <w:shd w:val="clear" w:color="auto" w:fill="auto"/>
          </w:tcPr>
          <w:p w:rsidR="00D96B1D" w:rsidRPr="00956AE3" w:rsidRDefault="00D96B1D" w:rsidP="00D96B1D">
            <w:pPr>
              <w:spacing w:after="0"/>
              <w:rPr>
                <w:rFonts w:ascii="Arial" w:eastAsia="Calibri" w:hAnsi="Arial" w:cs="Arial"/>
                <w:sz w:val="18"/>
                <w:szCs w:val="18"/>
              </w:rPr>
            </w:pPr>
          </w:p>
        </w:tc>
        <w:tc>
          <w:tcPr>
            <w:tcW w:w="3462" w:type="dxa"/>
            <w:tcBorders>
              <w:top w:val="single" w:sz="8" w:space="0" w:color="auto"/>
              <w:left w:val="nil"/>
              <w:bottom w:val="single" w:sz="12" w:space="0" w:color="auto"/>
              <w:right w:val="nil"/>
            </w:tcBorders>
            <w:shd w:val="clear" w:color="auto" w:fill="auto"/>
          </w:tcPr>
          <w:p w:rsidR="00D96B1D" w:rsidRPr="00956AE3" w:rsidRDefault="00D96B1D" w:rsidP="00D96B1D">
            <w:pPr>
              <w:spacing w:after="0"/>
              <w:rPr>
                <w:rFonts w:ascii="Arial" w:eastAsia="Calibri" w:hAnsi="Arial" w:cs="Arial"/>
                <w:sz w:val="18"/>
                <w:szCs w:val="18"/>
              </w:rPr>
            </w:pPr>
          </w:p>
        </w:tc>
        <w:tc>
          <w:tcPr>
            <w:tcW w:w="3302" w:type="dxa"/>
            <w:tcBorders>
              <w:top w:val="single" w:sz="8" w:space="0" w:color="auto"/>
              <w:left w:val="nil"/>
              <w:bottom w:val="single" w:sz="12" w:space="0" w:color="auto"/>
              <w:right w:val="nil"/>
            </w:tcBorders>
            <w:shd w:val="clear" w:color="auto" w:fill="auto"/>
          </w:tcPr>
          <w:p w:rsidR="00D96B1D" w:rsidRPr="00956AE3" w:rsidRDefault="00D96B1D" w:rsidP="00D96B1D">
            <w:pPr>
              <w:spacing w:after="0"/>
              <w:rPr>
                <w:rFonts w:ascii="Arial" w:eastAsia="Calibri" w:hAnsi="Arial" w:cs="Arial"/>
                <w:sz w:val="18"/>
                <w:szCs w:val="18"/>
              </w:rPr>
            </w:pPr>
          </w:p>
        </w:tc>
        <w:tc>
          <w:tcPr>
            <w:tcW w:w="1824" w:type="dxa"/>
            <w:tcBorders>
              <w:top w:val="single" w:sz="8" w:space="0" w:color="auto"/>
              <w:left w:val="nil"/>
              <w:bottom w:val="single" w:sz="12" w:space="0" w:color="auto"/>
              <w:right w:val="nil"/>
            </w:tcBorders>
          </w:tcPr>
          <w:p w:rsidR="00D96B1D" w:rsidRPr="00956AE3" w:rsidRDefault="00D96B1D" w:rsidP="00D96B1D">
            <w:pPr>
              <w:spacing w:after="0"/>
              <w:rPr>
                <w:rFonts w:ascii="Arial" w:eastAsia="Calibri" w:hAnsi="Arial" w:cs="Arial"/>
                <w:sz w:val="18"/>
                <w:szCs w:val="18"/>
              </w:rPr>
            </w:pPr>
          </w:p>
        </w:tc>
      </w:tr>
      <w:tr w:rsidR="00D96B1D" w:rsidRPr="00956AE3" w:rsidTr="00D96B1D">
        <w:tc>
          <w:tcPr>
            <w:tcW w:w="1951" w:type="dxa"/>
            <w:tcBorders>
              <w:top w:val="single" w:sz="12" w:space="0" w:color="auto"/>
              <w:left w:val="nil"/>
              <w:bottom w:val="single" w:sz="12" w:space="0" w:color="auto"/>
              <w:right w:val="nil"/>
            </w:tcBorders>
            <w:shd w:val="clear" w:color="auto" w:fill="auto"/>
          </w:tcPr>
          <w:p w:rsidR="00D96B1D" w:rsidRPr="00956AE3" w:rsidRDefault="00D96B1D" w:rsidP="00D96B1D">
            <w:pPr>
              <w:spacing w:after="0"/>
              <w:rPr>
                <w:rFonts w:ascii="Arial" w:eastAsia="Calibri" w:hAnsi="Arial" w:cs="Arial"/>
                <w:sz w:val="18"/>
                <w:szCs w:val="18"/>
              </w:rPr>
            </w:pPr>
            <w:r w:rsidRPr="00956AE3">
              <w:rPr>
                <w:rFonts w:ascii="Arial" w:eastAsia="Calibri" w:hAnsi="Arial" w:cs="Arial"/>
                <w:b/>
                <w:sz w:val="18"/>
                <w:szCs w:val="18"/>
              </w:rPr>
              <w:t>Total</w:t>
            </w:r>
          </w:p>
        </w:tc>
        <w:tc>
          <w:tcPr>
            <w:tcW w:w="2178" w:type="dxa"/>
            <w:tcBorders>
              <w:top w:val="single" w:sz="12" w:space="0" w:color="auto"/>
              <w:left w:val="nil"/>
              <w:bottom w:val="single" w:sz="12" w:space="0" w:color="auto"/>
              <w:right w:val="nil"/>
            </w:tcBorders>
          </w:tcPr>
          <w:p w:rsidR="00D96B1D" w:rsidRPr="00956AE3" w:rsidRDefault="00D96B1D" w:rsidP="00D96B1D">
            <w:pPr>
              <w:spacing w:after="0"/>
              <w:rPr>
                <w:rFonts w:ascii="Arial" w:eastAsia="Calibri" w:hAnsi="Arial" w:cs="Arial"/>
                <w:sz w:val="18"/>
                <w:szCs w:val="18"/>
              </w:rPr>
            </w:pPr>
          </w:p>
        </w:tc>
        <w:tc>
          <w:tcPr>
            <w:tcW w:w="1457" w:type="dxa"/>
            <w:tcBorders>
              <w:top w:val="single" w:sz="12" w:space="0" w:color="auto"/>
              <w:left w:val="nil"/>
              <w:bottom w:val="single" w:sz="12" w:space="0" w:color="auto"/>
              <w:right w:val="nil"/>
            </w:tcBorders>
            <w:shd w:val="clear" w:color="auto" w:fill="auto"/>
          </w:tcPr>
          <w:p w:rsidR="00D96B1D" w:rsidRPr="00956AE3" w:rsidRDefault="00D96B1D" w:rsidP="00D96B1D">
            <w:pPr>
              <w:spacing w:after="0"/>
              <w:rPr>
                <w:rFonts w:ascii="Arial" w:eastAsia="Calibri" w:hAnsi="Arial" w:cs="Arial"/>
                <w:sz w:val="18"/>
                <w:szCs w:val="18"/>
              </w:rPr>
            </w:pPr>
          </w:p>
        </w:tc>
        <w:tc>
          <w:tcPr>
            <w:tcW w:w="3462" w:type="dxa"/>
            <w:tcBorders>
              <w:top w:val="single" w:sz="12" w:space="0" w:color="auto"/>
              <w:left w:val="nil"/>
              <w:bottom w:val="single" w:sz="12" w:space="0" w:color="auto"/>
              <w:right w:val="nil"/>
            </w:tcBorders>
            <w:shd w:val="clear" w:color="auto" w:fill="auto"/>
          </w:tcPr>
          <w:p w:rsidR="00D96B1D" w:rsidRPr="00956AE3" w:rsidRDefault="00D96B1D" w:rsidP="00D96B1D">
            <w:pPr>
              <w:spacing w:after="0"/>
              <w:rPr>
                <w:rFonts w:ascii="Arial" w:eastAsia="Calibri" w:hAnsi="Arial" w:cs="Arial"/>
                <w:sz w:val="18"/>
                <w:szCs w:val="18"/>
              </w:rPr>
            </w:pPr>
          </w:p>
        </w:tc>
        <w:tc>
          <w:tcPr>
            <w:tcW w:w="3302" w:type="dxa"/>
            <w:tcBorders>
              <w:top w:val="single" w:sz="12" w:space="0" w:color="auto"/>
              <w:left w:val="nil"/>
              <w:bottom w:val="single" w:sz="12" w:space="0" w:color="auto"/>
              <w:right w:val="nil"/>
            </w:tcBorders>
            <w:shd w:val="clear" w:color="auto" w:fill="auto"/>
          </w:tcPr>
          <w:p w:rsidR="00D96B1D" w:rsidRPr="00956AE3" w:rsidRDefault="00D96B1D" w:rsidP="00D96B1D">
            <w:pPr>
              <w:spacing w:after="0"/>
              <w:rPr>
                <w:rFonts w:ascii="Arial" w:eastAsia="Calibri" w:hAnsi="Arial" w:cs="Arial"/>
                <w:sz w:val="18"/>
                <w:szCs w:val="18"/>
              </w:rPr>
            </w:pPr>
          </w:p>
        </w:tc>
        <w:tc>
          <w:tcPr>
            <w:tcW w:w="1824" w:type="dxa"/>
            <w:tcBorders>
              <w:top w:val="single" w:sz="12" w:space="0" w:color="auto"/>
              <w:left w:val="nil"/>
              <w:bottom w:val="single" w:sz="12" w:space="0" w:color="auto"/>
              <w:right w:val="nil"/>
            </w:tcBorders>
          </w:tcPr>
          <w:p w:rsidR="00D96B1D" w:rsidRPr="00956AE3" w:rsidRDefault="00D96B1D" w:rsidP="00D96B1D">
            <w:pPr>
              <w:spacing w:after="0"/>
              <w:rPr>
                <w:rFonts w:ascii="Arial" w:eastAsia="Calibri" w:hAnsi="Arial" w:cs="Arial"/>
                <w:sz w:val="18"/>
                <w:szCs w:val="18"/>
              </w:rPr>
            </w:pPr>
          </w:p>
        </w:tc>
      </w:tr>
    </w:tbl>
    <w:p w:rsidR="00D96B1D" w:rsidRPr="00CC38D3" w:rsidRDefault="00D96B1D" w:rsidP="00D96B1D">
      <w:pPr>
        <w:pStyle w:val="Heading3"/>
        <w:spacing w:before="240"/>
        <w:rPr>
          <w:rFonts w:ascii="Arial" w:hAnsi="Arial" w:cs="Arial"/>
          <w:color w:val="auto"/>
          <w:szCs w:val="18"/>
        </w:rPr>
      </w:pPr>
      <w:r w:rsidRPr="00CC38D3">
        <w:rPr>
          <w:rFonts w:ascii="Arial" w:hAnsi="Arial" w:cs="Arial"/>
          <w:color w:val="auto"/>
          <w:szCs w:val="18"/>
        </w:rPr>
        <w:t>Table 5 – Total ICP monetary contributions expended by development agency in [</w:t>
      </w:r>
      <w:r w:rsidRPr="00CC38D3">
        <w:rPr>
          <w:rFonts w:ascii="Arial" w:hAnsi="Arial" w:cs="Arial"/>
          <w:i/>
          <w:color w:val="auto"/>
          <w:szCs w:val="18"/>
        </w:rPr>
        <w:t>Insert Financial Year</w:t>
      </w:r>
      <w:r w:rsidRPr="00CC38D3">
        <w:rPr>
          <w:rFonts w:ascii="Arial" w:hAnsi="Arial" w:cs="Arial"/>
          <w:color w:val="auto"/>
          <w:szCs w:val="18"/>
        </w:rPr>
        <w:t>]</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1983"/>
        <w:gridCol w:w="1561"/>
        <w:gridCol w:w="3403"/>
        <w:gridCol w:w="2551"/>
        <w:gridCol w:w="2551"/>
      </w:tblGrid>
      <w:tr w:rsidR="00D96B1D" w:rsidRPr="00827EF5" w:rsidTr="00D96B1D">
        <w:tc>
          <w:tcPr>
            <w:tcW w:w="740" w:type="pct"/>
            <w:tcBorders>
              <w:top w:val="single" w:sz="12" w:space="0" w:color="auto"/>
              <w:left w:val="nil"/>
              <w:bottom w:val="nil"/>
              <w:right w:val="single" w:sz="2" w:space="0" w:color="auto"/>
            </w:tcBorders>
            <w:shd w:val="solid" w:color="auto" w:fill="auto"/>
          </w:tcPr>
          <w:p w:rsidR="00D96B1D" w:rsidRPr="00743115" w:rsidRDefault="00D96B1D" w:rsidP="00D96B1D">
            <w:pPr>
              <w:pStyle w:val="Heading4"/>
              <w:spacing w:before="60" w:after="60"/>
              <w:rPr>
                <w:rFonts w:ascii="Arial" w:hAnsi="Arial" w:cs="Arial"/>
                <w:i w:val="0"/>
                <w:color w:val="auto"/>
                <w:sz w:val="18"/>
                <w:szCs w:val="18"/>
              </w:rPr>
            </w:pPr>
            <w:r w:rsidRPr="00743115">
              <w:rPr>
                <w:rFonts w:ascii="Arial" w:hAnsi="Arial" w:cs="Arial"/>
                <w:i w:val="0"/>
                <w:color w:val="auto"/>
                <w:sz w:val="18"/>
                <w:szCs w:val="18"/>
              </w:rPr>
              <w:t>Name of development agency</w:t>
            </w:r>
          </w:p>
        </w:tc>
        <w:tc>
          <w:tcPr>
            <w:tcW w:w="701" w:type="pct"/>
            <w:tcBorders>
              <w:top w:val="single" w:sz="12" w:space="0" w:color="auto"/>
              <w:left w:val="nil"/>
              <w:bottom w:val="nil"/>
              <w:right w:val="single" w:sz="2" w:space="0" w:color="auto"/>
            </w:tcBorders>
            <w:shd w:val="solid" w:color="auto" w:fill="auto"/>
          </w:tcPr>
          <w:p w:rsidR="00D96B1D" w:rsidRPr="0047480F" w:rsidRDefault="00D96B1D" w:rsidP="00D96B1D">
            <w:pPr>
              <w:pStyle w:val="Heading4"/>
              <w:spacing w:before="60" w:after="60"/>
              <w:rPr>
                <w:rFonts w:ascii="Arial" w:hAnsi="Arial" w:cs="Arial"/>
                <w:i w:val="0"/>
                <w:color w:val="auto"/>
                <w:sz w:val="18"/>
                <w:szCs w:val="18"/>
              </w:rPr>
            </w:pPr>
            <w:r w:rsidRPr="0047480F">
              <w:rPr>
                <w:rFonts w:ascii="Arial" w:hAnsi="Arial" w:cs="Arial"/>
                <w:i w:val="0"/>
                <w:color w:val="auto"/>
                <w:sz w:val="18"/>
                <w:szCs w:val="18"/>
              </w:rPr>
              <w:t>Name of ICP</w:t>
            </w:r>
          </w:p>
        </w:tc>
        <w:tc>
          <w:tcPr>
            <w:tcW w:w="552" w:type="pct"/>
            <w:tcBorders>
              <w:top w:val="single" w:sz="12" w:space="0" w:color="auto"/>
              <w:left w:val="single" w:sz="2" w:space="0" w:color="auto"/>
              <w:bottom w:val="nil"/>
              <w:right w:val="single" w:sz="2" w:space="0" w:color="auto"/>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ID</w:t>
            </w:r>
          </w:p>
        </w:tc>
        <w:tc>
          <w:tcPr>
            <w:tcW w:w="1203" w:type="pct"/>
            <w:tcBorders>
              <w:top w:val="single" w:sz="12" w:space="0" w:color="auto"/>
              <w:left w:val="single" w:sz="2" w:space="0" w:color="auto"/>
              <w:bottom w:val="nil"/>
              <w:right w:val="single" w:sz="2" w:space="0" w:color="auto"/>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description</w:t>
            </w:r>
          </w:p>
        </w:tc>
        <w:tc>
          <w:tcPr>
            <w:tcW w:w="902" w:type="pct"/>
            <w:tcBorders>
              <w:top w:val="single" w:sz="12" w:space="0" w:color="auto"/>
              <w:left w:val="single" w:sz="2" w:space="0" w:color="auto"/>
              <w:bottom w:val="nil"/>
              <w:right w:val="single" w:sz="2" w:space="0" w:color="auto"/>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ICP money expended ($)</w:t>
            </w:r>
          </w:p>
        </w:tc>
        <w:tc>
          <w:tcPr>
            <w:tcW w:w="902" w:type="pct"/>
            <w:tcBorders>
              <w:top w:val="single" w:sz="12" w:space="0" w:color="auto"/>
              <w:left w:val="single" w:sz="2" w:space="0" w:color="auto"/>
              <w:bottom w:val="nil"/>
              <w:right w:val="single" w:sz="2" w:space="0" w:color="auto"/>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Percentage of project delivered</w:t>
            </w:r>
          </w:p>
        </w:tc>
      </w:tr>
      <w:tr w:rsidR="00D96B1D" w:rsidRPr="00827EF5" w:rsidTr="00D96B1D">
        <w:tc>
          <w:tcPr>
            <w:tcW w:w="740" w:type="pct"/>
            <w:tcBorders>
              <w:top w:val="nil"/>
              <w:left w:val="nil"/>
              <w:bottom w:val="single" w:sz="8" w:space="0" w:color="auto"/>
              <w:right w:val="nil"/>
            </w:tcBorders>
          </w:tcPr>
          <w:p w:rsidR="00D96B1D" w:rsidRPr="00743115" w:rsidRDefault="00D96B1D" w:rsidP="00D96B1D">
            <w:pPr>
              <w:spacing w:after="0"/>
              <w:rPr>
                <w:rFonts w:ascii="Arial" w:eastAsia="Calibri" w:hAnsi="Arial" w:cs="Arial"/>
                <w:sz w:val="18"/>
                <w:szCs w:val="18"/>
              </w:rPr>
            </w:pPr>
          </w:p>
        </w:tc>
        <w:tc>
          <w:tcPr>
            <w:tcW w:w="701" w:type="pct"/>
            <w:tcBorders>
              <w:top w:val="nil"/>
              <w:left w:val="nil"/>
              <w:bottom w:val="single" w:sz="8"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552" w:type="pct"/>
            <w:tcBorders>
              <w:top w:val="nil"/>
              <w:left w:val="nil"/>
              <w:bottom w:val="single" w:sz="8"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1203" w:type="pct"/>
            <w:tcBorders>
              <w:top w:val="nil"/>
              <w:left w:val="nil"/>
              <w:bottom w:val="single" w:sz="8" w:space="0" w:color="auto"/>
              <w:right w:val="nil"/>
            </w:tcBorders>
          </w:tcPr>
          <w:p w:rsidR="00D96B1D" w:rsidRPr="0047480F" w:rsidRDefault="00D96B1D" w:rsidP="00D96B1D">
            <w:pPr>
              <w:spacing w:after="0"/>
              <w:rPr>
                <w:rFonts w:ascii="Arial" w:eastAsia="Calibri" w:hAnsi="Arial" w:cs="Arial"/>
                <w:sz w:val="18"/>
                <w:szCs w:val="18"/>
              </w:rPr>
            </w:pPr>
          </w:p>
        </w:tc>
        <w:tc>
          <w:tcPr>
            <w:tcW w:w="902" w:type="pct"/>
            <w:tcBorders>
              <w:top w:val="nil"/>
              <w:left w:val="nil"/>
              <w:bottom w:val="single" w:sz="8" w:space="0" w:color="auto"/>
              <w:right w:val="nil"/>
            </w:tcBorders>
          </w:tcPr>
          <w:p w:rsidR="00D96B1D" w:rsidRPr="00CC38D3" w:rsidRDefault="00D96B1D" w:rsidP="00D96B1D">
            <w:pPr>
              <w:spacing w:after="0"/>
              <w:rPr>
                <w:rFonts w:ascii="Arial" w:eastAsia="Calibri" w:hAnsi="Arial" w:cs="Arial"/>
                <w:sz w:val="18"/>
                <w:szCs w:val="18"/>
              </w:rPr>
            </w:pPr>
          </w:p>
        </w:tc>
        <w:tc>
          <w:tcPr>
            <w:tcW w:w="902" w:type="pct"/>
            <w:tcBorders>
              <w:top w:val="nil"/>
              <w:left w:val="nil"/>
              <w:bottom w:val="single" w:sz="8" w:space="0" w:color="auto"/>
              <w:right w:val="nil"/>
            </w:tcBorders>
          </w:tcPr>
          <w:p w:rsidR="00D96B1D" w:rsidRPr="00CC38D3" w:rsidRDefault="00D96B1D" w:rsidP="00D96B1D">
            <w:pPr>
              <w:spacing w:after="0"/>
              <w:rPr>
                <w:rFonts w:ascii="Arial" w:eastAsia="Calibri" w:hAnsi="Arial" w:cs="Arial"/>
                <w:sz w:val="18"/>
                <w:szCs w:val="18"/>
              </w:rPr>
            </w:pPr>
          </w:p>
        </w:tc>
      </w:tr>
      <w:tr w:rsidR="00D96B1D" w:rsidRPr="00827EF5" w:rsidTr="00D96B1D">
        <w:tc>
          <w:tcPr>
            <w:tcW w:w="740" w:type="pct"/>
            <w:tcBorders>
              <w:top w:val="single" w:sz="8" w:space="0" w:color="auto"/>
              <w:left w:val="nil"/>
              <w:bottom w:val="single" w:sz="12" w:space="0" w:color="auto"/>
              <w:right w:val="nil"/>
            </w:tcBorders>
          </w:tcPr>
          <w:p w:rsidR="00D96B1D" w:rsidRPr="00743115" w:rsidRDefault="00D96B1D" w:rsidP="00D96B1D">
            <w:pPr>
              <w:spacing w:after="0"/>
              <w:rPr>
                <w:rFonts w:ascii="Arial" w:eastAsia="Calibri" w:hAnsi="Arial" w:cs="Arial"/>
                <w:sz w:val="18"/>
                <w:szCs w:val="18"/>
              </w:rPr>
            </w:pPr>
          </w:p>
        </w:tc>
        <w:tc>
          <w:tcPr>
            <w:tcW w:w="701" w:type="pct"/>
            <w:tcBorders>
              <w:top w:val="single" w:sz="8" w:space="0" w:color="auto"/>
              <w:left w:val="nil"/>
              <w:bottom w:val="single" w:sz="12"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552" w:type="pct"/>
            <w:tcBorders>
              <w:top w:val="single" w:sz="8" w:space="0" w:color="auto"/>
              <w:left w:val="nil"/>
              <w:bottom w:val="single" w:sz="12"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1203" w:type="pct"/>
            <w:tcBorders>
              <w:top w:val="single" w:sz="8" w:space="0" w:color="auto"/>
              <w:left w:val="nil"/>
              <w:bottom w:val="single" w:sz="12" w:space="0" w:color="auto"/>
              <w:right w:val="nil"/>
            </w:tcBorders>
          </w:tcPr>
          <w:p w:rsidR="00D96B1D" w:rsidRPr="0047480F" w:rsidRDefault="00D96B1D" w:rsidP="00D96B1D">
            <w:pPr>
              <w:spacing w:after="0"/>
              <w:rPr>
                <w:rFonts w:ascii="Arial" w:eastAsia="Calibri" w:hAnsi="Arial" w:cs="Arial"/>
                <w:sz w:val="18"/>
                <w:szCs w:val="18"/>
              </w:rPr>
            </w:pPr>
          </w:p>
        </w:tc>
        <w:tc>
          <w:tcPr>
            <w:tcW w:w="902" w:type="pct"/>
            <w:tcBorders>
              <w:top w:val="single" w:sz="8" w:space="0" w:color="auto"/>
              <w:left w:val="nil"/>
              <w:bottom w:val="single" w:sz="12" w:space="0" w:color="auto"/>
              <w:right w:val="nil"/>
            </w:tcBorders>
          </w:tcPr>
          <w:p w:rsidR="00D96B1D" w:rsidRPr="00CC38D3" w:rsidRDefault="00D96B1D" w:rsidP="00D96B1D">
            <w:pPr>
              <w:spacing w:after="0"/>
              <w:rPr>
                <w:rFonts w:ascii="Arial" w:eastAsia="Calibri" w:hAnsi="Arial" w:cs="Arial"/>
                <w:sz w:val="18"/>
                <w:szCs w:val="18"/>
              </w:rPr>
            </w:pPr>
          </w:p>
        </w:tc>
        <w:tc>
          <w:tcPr>
            <w:tcW w:w="902" w:type="pct"/>
            <w:tcBorders>
              <w:top w:val="single" w:sz="8" w:space="0" w:color="auto"/>
              <w:left w:val="nil"/>
              <w:bottom w:val="single" w:sz="12" w:space="0" w:color="auto"/>
              <w:right w:val="nil"/>
            </w:tcBorders>
          </w:tcPr>
          <w:p w:rsidR="00D96B1D" w:rsidRPr="00CC38D3" w:rsidRDefault="00D96B1D" w:rsidP="00D96B1D">
            <w:pPr>
              <w:spacing w:after="0"/>
              <w:rPr>
                <w:rFonts w:ascii="Arial" w:eastAsia="Calibri" w:hAnsi="Arial" w:cs="Arial"/>
                <w:sz w:val="18"/>
                <w:szCs w:val="18"/>
              </w:rPr>
            </w:pPr>
          </w:p>
        </w:tc>
      </w:tr>
      <w:tr w:rsidR="00D96B1D" w:rsidRPr="00827EF5" w:rsidTr="00D96B1D">
        <w:tc>
          <w:tcPr>
            <w:tcW w:w="740" w:type="pct"/>
            <w:tcBorders>
              <w:top w:val="single" w:sz="12" w:space="0" w:color="auto"/>
              <w:left w:val="nil"/>
              <w:bottom w:val="single" w:sz="12" w:space="0" w:color="auto"/>
              <w:right w:val="nil"/>
            </w:tcBorders>
          </w:tcPr>
          <w:p w:rsidR="00D96B1D" w:rsidRPr="00743115" w:rsidRDefault="00D96B1D" w:rsidP="00D96B1D">
            <w:pPr>
              <w:spacing w:after="0"/>
              <w:rPr>
                <w:rFonts w:ascii="Arial" w:eastAsia="Calibri" w:hAnsi="Arial" w:cs="Arial"/>
                <w:b/>
                <w:sz w:val="18"/>
                <w:szCs w:val="18"/>
              </w:rPr>
            </w:pPr>
            <w:r w:rsidRPr="00743115">
              <w:rPr>
                <w:rFonts w:ascii="Arial" w:eastAsia="Calibri" w:hAnsi="Arial" w:cs="Arial"/>
                <w:b/>
                <w:sz w:val="18"/>
                <w:szCs w:val="18"/>
              </w:rPr>
              <w:t>Total:</w:t>
            </w:r>
          </w:p>
        </w:tc>
        <w:tc>
          <w:tcPr>
            <w:tcW w:w="701" w:type="pct"/>
            <w:tcBorders>
              <w:top w:val="single" w:sz="12" w:space="0" w:color="auto"/>
              <w:left w:val="nil"/>
              <w:bottom w:val="single" w:sz="12"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552" w:type="pct"/>
            <w:tcBorders>
              <w:top w:val="single" w:sz="12" w:space="0" w:color="auto"/>
              <w:left w:val="nil"/>
              <w:bottom w:val="single" w:sz="12"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1203" w:type="pct"/>
            <w:tcBorders>
              <w:top w:val="single" w:sz="12" w:space="0" w:color="auto"/>
              <w:left w:val="nil"/>
              <w:bottom w:val="single" w:sz="12" w:space="0" w:color="auto"/>
              <w:right w:val="nil"/>
            </w:tcBorders>
          </w:tcPr>
          <w:p w:rsidR="00D96B1D" w:rsidRPr="0047480F" w:rsidRDefault="00D96B1D" w:rsidP="00D96B1D">
            <w:pPr>
              <w:spacing w:after="0"/>
              <w:rPr>
                <w:rFonts w:ascii="Arial" w:eastAsia="Calibri" w:hAnsi="Arial" w:cs="Arial"/>
                <w:sz w:val="18"/>
                <w:szCs w:val="18"/>
              </w:rPr>
            </w:pPr>
          </w:p>
        </w:tc>
        <w:tc>
          <w:tcPr>
            <w:tcW w:w="902" w:type="pct"/>
            <w:tcBorders>
              <w:top w:val="single" w:sz="12" w:space="0" w:color="auto"/>
              <w:left w:val="nil"/>
              <w:bottom w:val="single" w:sz="12" w:space="0" w:color="auto"/>
              <w:right w:val="nil"/>
            </w:tcBorders>
          </w:tcPr>
          <w:p w:rsidR="00D96B1D" w:rsidRPr="00CC38D3" w:rsidRDefault="00D96B1D" w:rsidP="00D96B1D">
            <w:pPr>
              <w:spacing w:after="0"/>
              <w:rPr>
                <w:rFonts w:ascii="Arial" w:eastAsia="Calibri" w:hAnsi="Arial" w:cs="Arial"/>
                <w:sz w:val="18"/>
                <w:szCs w:val="18"/>
              </w:rPr>
            </w:pPr>
          </w:p>
        </w:tc>
        <w:tc>
          <w:tcPr>
            <w:tcW w:w="902" w:type="pct"/>
            <w:tcBorders>
              <w:top w:val="single" w:sz="12" w:space="0" w:color="auto"/>
              <w:left w:val="nil"/>
              <w:bottom w:val="single" w:sz="12" w:space="0" w:color="auto"/>
              <w:right w:val="nil"/>
            </w:tcBorders>
          </w:tcPr>
          <w:p w:rsidR="00D96B1D" w:rsidRPr="00CC38D3" w:rsidRDefault="00D96B1D" w:rsidP="00D96B1D">
            <w:pPr>
              <w:spacing w:after="0"/>
              <w:rPr>
                <w:rFonts w:ascii="Arial" w:eastAsia="Calibri" w:hAnsi="Arial" w:cs="Arial"/>
                <w:sz w:val="18"/>
                <w:szCs w:val="18"/>
              </w:rPr>
            </w:pPr>
          </w:p>
        </w:tc>
      </w:tr>
    </w:tbl>
    <w:p w:rsidR="00D96B1D" w:rsidRPr="00CC38D3" w:rsidRDefault="00D96B1D" w:rsidP="00D96B1D">
      <w:pPr>
        <w:pStyle w:val="Heading3"/>
        <w:spacing w:before="240"/>
        <w:rPr>
          <w:rFonts w:ascii="Arial" w:hAnsi="Arial" w:cs="Arial"/>
          <w:color w:val="auto"/>
          <w:szCs w:val="18"/>
        </w:rPr>
      </w:pPr>
      <w:r w:rsidRPr="00CC38D3">
        <w:rPr>
          <w:rFonts w:ascii="Arial" w:hAnsi="Arial" w:cs="Arial"/>
          <w:color w:val="auto"/>
          <w:szCs w:val="18"/>
        </w:rPr>
        <w:t>Table 6 – Use and development of inner public purpose land or outer public purpose land which has vested in, been acquired by or been transferred to, the development agency in [</w:t>
      </w:r>
      <w:r w:rsidRPr="00CC38D3">
        <w:rPr>
          <w:rFonts w:ascii="Arial" w:hAnsi="Arial" w:cs="Arial"/>
          <w:i/>
          <w:color w:val="auto"/>
          <w:szCs w:val="18"/>
        </w:rPr>
        <w:t>Insert Financial Year</w:t>
      </w:r>
      <w:r w:rsidRPr="00CC38D3">
        <w:rPr>
          <w:rFonts w:ascii="Arial" w:hAnsi="Arial" w:cs="Arial"/>
          <w:color w:val="auto"/>
          <w:szCs w:val="18"/>
        </w:rPr>
        <w:t>]</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3"/>
        <w:gridCol w:w="1561"/>
        <w:gridCol w:w="3403"/>
        <w:gridCol w:w="5103"/>
      </w:tblGrid>
      <w:tr w:rsidR="00D96B1D" w:rsidRPr="00827EF5" w:rsidTr="00D96B1D">
        <w:tc>
          <w:tcPr>
            <w:tcW w:w="740" w:type="pct"/>
            <w:tcBorders>
              <w:top w:val="single" w:sz="12" w:space="0" w:color="auto"/>
              <w:left w:val="nil"/>
              <w:bottom w:val="nil"/>
              <w:right w:val="single" w:sz="2" w:space="0" w:color="auto"/>
            </w:tcBorders>
            <w:shd w:val="solid" w:color="auto" w:fill="auto"/>
          </w:tcPr>
          <w:p w:rsidR="00D96B1D" w:rsidRPr="00743115" w:rsidRDefault="00D96B1D" w:rsidP="00D96B1D">
            <w:pPr>
              <w:pStyle w:val="Heading4"/>
              <w:spacing w:before="60" w:after="60"/>
              <w:rPr>
                <w:rFonts w:ascii="Arial" w:hAnsi="Arial" w:cs="Arial"/>
                <w:i w:val="0"/>
                <w:color w:val="auto"/>
                <w:sz w:val="18"/>
                <w:szCs w:val="18"/>
              </w:rPr>
            </w:pPr>
            <w:r w:rsidRPr="00743115">
              <w:rPr>
                <w:rFonts w:ascii="Arial" w:hAnsi="Arial" w:cs="Arial"/>
                <w:i w:val="0"/>
                <w:color w:val="auto"/>
                <w:sz w:val="18"/>
                <w:szCs w:val="18"/>
              </w:rPr>
              <w:t>Name of development agency</w:t>
            </w:r>
          </w:p>
        </w:tc>
        <w:tc>
          <w:tcPr>
            <w:tcW w:w="701" w:type="pct"/>
            <w:tcBorders>
              <w:top w:val="single" w:sz="12" w:space="0" w:color="auto"/>
              <w:left w:val="nil"/>
              <w:bottom w:val="nil"/>
              <w:right w:val="single" w:sz="2" w:space="0" w:color="auto"/>
            </w:tcBorders>
            <w:shd w:val="solid" w:color="auto" w:fill="auto"/>
          </w:tcPr>
          <w:p w:rsidR="00D96B1D" w:rsidRPr="0047480F" w:rsidRDefault="00D96B1D" w:rsidP="00D96B1D">
            <w:pPr>
              <w:pStyle w:val="Heading4"/>
              <w:spacing w:before="60" w:after="60"/>
              <w:rPr>
                <w:rFonts w:ascii="Arial" w:hAnsi="Arial" w:cs="Arial"/>
                <w:i w:val="0"/>
                <w:color w:val="auto"/>
                <w:sz w:val="18"/>
                <w:szCs w:val="18"/>
              </w:rPr>
            </w:pPr>
            <w:r w:rsidRPr="0047480F">
              <w:rPr>
                <w:rFonts w:ascii="Arial" w:hAnsi="Arial" w:cs="Arial"/>
                <w:i w:val="0"/>
                <w:color w:val="auto"/>
                <w:sz w:val="18"/>
                <w:szCs w:val="18"/>
              </w:rPr>
              <w:t>Name of ICP</w:t>
            </w:r>
          </w:p>
        </w:tc>
        <w:tc>
          <w:tcPr>
            <w:tcW w:w="552" w:type="pct"/>
            <w:tcBorders>
              <w:top w:val="single" w:sz="12" w:space="0" w:color="auto"/>
              <w:left w:val="single" w:sz="2" w:space="0" w:color="auto"/>
              <w:bottom w:val="nil"/>
              <w:right w:val="single" w:sz="2" w:space="0" w:color="auto"/>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ID</w:t>
            </w:r>
          </w:p>
        </w:tc>
        <w:tc>
          <w:tcPr>
            <w:tcW w:w="1203" w:type="pct"/>
            <w:tcBorders>
              <w:top w:val="single" w:sz="12" w:space="0" w:color="auto"/>
              <w:left w:val="single" w:sz="2" w:space="0" w:color="auto"/>
              <w:bottom w:val="nil"/>
              <w:right w:val="single" w:sz="2" w:space="0" w:color="auto"/>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description</w:t>
            </w:r>
          </w:p>
        </w:tc>
        <w:tc>
          <w:tcPr>
            <w:tcW w:w="1804" w:type="pct"/>
            <w:tcBorders>
              <w:top w:val="single" w:sz="12" w:space="0" w:color="auto"/>
              <w:left w:val="single" w:sz="2" w:space="0" w:color="auto"/>
              <w:bottom w:val="nil"/>
              <w:right w:val="single" w:sz="2" w:space="0" w:color="auto"/>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Use and development of land</w:t>
            </w:r>
          </w:p>
        </w:tc>
      </w:tr>
      <w:tr w:rsidR="00D96B1D" w:rsidRPr="00827EF5" w:rsidTr="00D96B1D">
        <w:tc>
          <w:tcPr>
            <w:tcW w:w="740" w:type="pct"/>
            <w:tcBorders>
              <w:top w:val="nil"/>
              <w:left w:val="nil"/>
              <w:bottom w:val="single" w:sz="8" w:space="0" w:color="auto"/>
              <w:right w:val="nil"/>
            </w:tcBorders>
          </w:tcPr>
          <w:p w:rsidR="00D96B1D" w:rsidRPr="00743115" w:rsidRDefault="00D96B1D" w:rsidP="00D96B1D">
            <w:pPr>
              <w:spacing w:after="0"/>
              <w:rPr>
                <w:rFonts w:ascii="Arial" w:eastAsia="Calibri" w:hAnsi="Arial" w:cs="Arial"/>
                <w:sz w:val="18"/>
                <w:szCs w:val="18"/>
              </w:rPr>
            </w:pPr>
          </w:p>
        </w:tc>
        <w:tc>
          <w:tcPr>
            <w:tcW w:w="701" w:type="pct"/>
            <w:tcBorders>
              <w:top w:val="nil"/>
              <w:left w:val="nil"/>
              <w:bottom w:val="single" w:sz="8"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552" w:type="pct"/>
            <w:tcBorders>
              <w:top w:val="nil"/>
              <w:left w:val="nil"/>
              <w:bottom w:val="single" w:sz="8"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1203" w:type="pct"/>
            <w:tcBorders>
              <w:top w:val="nil"/>
              <w:left w:val="nil"/>
              <w:bottom w:val="single" w:sz="8" w:space="0" w:color="auto"/>
              <w:right w:val="nil"/>
            </w:tcBorders>
            <w:shd w:val="clear" w:color="auto" w:fill="auto"/>
          </w:tcPr>
          <w:p w:rsidR="00D96B1D" w:rsidRPr="0047480F" w:rsidRDefault="00D96B1D" w:rsidP="00D96B1D">
            <w:pPr>
              <w:spacing w:after="0"/>
              <w:rPr>
                <w:rFonts w:ascii="Arial" w:eastAsia="Calibri" w:hAnsi="Arial" w:cs="Arial"/>
                <w:sz w:val="18"/>
                <w:szCs w:val="18"/>
              </w:rPr>
            </w:pPr>
          </w:p>
        </w:tc>
        <w:tc>
          <w:tcPr>
            <w:tcW w:w="1804" w:type="pct"/>
            <w:tcBorders>
              <w:top w:val="nil"/>
              <w:left w:val="nil"/>
              <w:bottom w:val="single" w:sz="8" w:space="0" w:color="auto"/>
              <w:right w:val="nil"/>
            </w:tcBorders>
            <w:shd w:val="clear" w:color="auto" w:fill="auto"/>
          </w:tcPr>
          <w:p w:rsidR="00D96B1D" w:rsidRPr="00CC38D3" w:rsidRDefault="00D96B1D" w:rsidP="00D96B1D">
            <w:pPr>
              <w:spacing w:after="0"/>
              <w:rPr>
                <w:rFonts w:ascii="Arial" w:eastAsia="Calibri" w:hAnsi="Arial" w:cs="Arial"/>
                <w:sz w:val="18"/>
                <w:szCs w:val="18"/>
              </w:rPr>
            </w:pPr>
          </w:p>
        </w:tc>
      </w:tr>
      <w:tr w:rsidR="00D96B1D" w:rsidRPr="00827EF5" w:rsidTr="00D96B1D">
        <w:tc>
          <w:tcPr>
            <w:tcW w:w="740" w:type="pct"/>
            <w:tcBorders>
              <w:top w:val="single" w:sz="8" w:space="0" w:color="auto"/>
              <w:left w:val="nil"/>
              <w:bottom w:val="single" w:sz="12" w:space="0" w:color="auto"/>
              <w:right w:val="nil"/>
            </w:tcBorders>
          </w:tcPr>
          <w:p w:rsidR="00D96B1D" w:rsidRPr="00743115" w:rsidRDefault="00D96B1D" w:rsidP="00D96B1D">
            <w:pPr>
              <w:spacing w:after="0"/>
              <w:rPr>
                <w:rFonts w:ascii="Arial" w:eastAsia="Calibri" w:hAnsi="Arial" w:cs="Arial"/>
                <w:sz w:val="18"/>
                <w:szCs w:val="18"/>
              </w:rPr>
            </w:pPr>
          </w:p>
        </w:tc>
        <w:tc>
          <w:tcPr>
            <w:tcW w:w="701" w:type="pct"/>
            <w:tcBorders>
              <w:top w:val="single" w:sz="8" w:space="0" w:color="auto"/>
              <w:left w:val="nil"/>
              <w:bottom w:val="single" w:sz="12"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552" w:type="pct"/>
            <w:tcBorders>
              <w:top w:val="single" w:sz="8" w:space="0" w:color="auto"/>
              <w:left w:val="nil"/>
              <w:bottom w:val="single" w:sz="12"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1203" w:type="pct"/>
            <w:tcBorders>
              <w:top w:val="single" w:sz="8" w:space="0" w:color="auto"/>
              <w:left w:val="nil"/>
              <w:bottom w:val="single" w:sz="12" w:space="0" w:color="auto"/>
              <w:right w:val="nil"/>
            </w:tcBorders>
            <w:shd w:val="clear" w:color="auto" w:fill="auto"/>
          </w:tcPr>
          <w:p w:rsidR="00D96B1D" w:rsidRPr="0047480F" w:rsidRDefault="00D96B1D" w:rsidP="00D96B1D">
            <w:pPr>
              <w:spacing w:after="0"/>
              <w:rPr>
                <w:rFonts w:ascii="Arial" w:eastAsia="Calibri" w:hAnsi="Arial" w:cs="Arial"/>
                <w:sz w:val="18"/>
                <w:szCs w:val="18"/>
              </w:rPr>
            </w:pPr>
          </w:p>
        </w:tc>
        <w:tc>
          <w:tcPr>
            <w:tcW w:w="1804" w:type="pct"/>
            <w:tcBorders>
              <w:top w:val="single" w:sz="8" w:space="0" w:color="auto"/>
              <w:left w:val="nil"/>
              <w:bottom w:val="single" w:sz="12" w:space="0" w:color="auto"/>
              <w:right w:val="nil"/>
            </w:tcBorders>
            <w:shd w:val="clear" w:color="auto" w:fill="auto"/>
          </w:tcPr>
          <w:p w:rsidR="00D96B1D" w:rsidRPr="00CC38D3" w:rsidRDefault="00D96B1D" w:rsidP="00D96B1D">
            <w:pPr>
              <w:spacing w:after="0"/>
              <w:rPr>
                <w:rFonts w:ascii="Arial" w:eastAsia="Calibri" w:hAnsi="Arial" w:cs="Arial"/>
                <w:sz w:val="18"/>
                <w:szCs w:val="18"/>
              </w:rPr>
            </w:pPr>
          </w:p>
        </w:tc>
      </w:tr>
    </w:tbl>
    <w:p w:rsidR="00D96B1D" w:rsidRPr="00CC38D3" w:rsidRDefault="00D96B1D" w:rsidP="00D96B1D">
      <w:pPr>
        <w:pStyle w:val="Heading3"/>
        <w:spacing w:before="240"/>
        <w:rPr>
          <w:rFonts w:ascii="Arial" w:hAnsi="Arial" w:cs="Arial"/>
          <w:color w:val="auto"/>
          <w:szCs w:val="18"/>
        </w:rPr>
      </w:pPr>
      <w:r w:rsidRPr="00CC38D3">
        <w:rPr>
          <w:rFonts w:ascii="Arial" w:hAnsi="Arial" w:cs="Arial"/>
          <w:color w:val="auto"/>
          <w:szCs w:val="18"/>
        </w:rPr>
        <w:t>Table 7 – Use of works, services or facilities accepted as works-in-kind in [</w:t>
      </w:r>
      <w:r w:rsidRPr="00CC38D3">
        <w:rPr>
          <w:rFonts w:ascii="Arial" w:hAnsi="Arial" w:cs="Arial"/>
          <w:i/>
          <w:color w:val="auto"/>
          <w:szCs w:val="18"/>
        </w:rPr>
        <w:t>Insert Financial Year</w:t>
      </w:r>
      <w:r w:rsidRPr="00CC38D3">
        <w:rPr>
          <w:rFonts w:ascii="Arial" w:hAnsi="Arial" w:cs="Arial"/>
          <w:color w:val="auto"/>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984"/>
        <w:gridCol w:w="1562"/>
        <w:gridCol w:w="3402"/>
        <w:gridCol w:w="5134"/>
      </w:tblGrid>
      <w:tr w:rsidR="00D96B1D" w:rsidRPr="00827EF5" w:rsidTr="00D96B1D">
        <w:tc>
          <w:tcPr>
            <w:tcW w:w="738" w:type="pct"/>
            <w:tcBorders>
              <w:top w:val="single" w:sz="12" w:space="0" w:color="auto"/>
              <w:left w:val="nil"/>
              <w:bottom w:val="nil"/>
              <w:right w:val="single" w:sz="2" w:space="0" w:color="auto"/>
            </w:tcBorders>
            <w:shd w:val="solid" w:color="auto" w:fill="auto"/>
          </w:tcPr>
          <w:p w:rsidR="00D96B1D" w:rsidRPr="00743115" w:rsidRDefault="00D96B1D" w:rsidP="00D96B1D">
            <w:pPr>
              <w:pStyle w:val="Heading4"/>
              <w:spacing w:before="60" w:after="60"/>
              <w:rPr>
                <w:rFonts w:ascii="Arial" w:hAnsi="Arial" w:cs="Arial"/>
                <w:i w:val="0"/>
                <w:color w:val="auto"/>
                <w:sz w:val="18"/>
                <w:szCs w:val="18"/>
              </w:rPr>
            </w:pPr>
            <w:r w:rsidRPr="00743115">
              <w:rPr>
                <w:rFonts w:ascii="Arial" w:hAnsi="Arial" w:cs="Arial"/>
                <w:i w:val="0"/>
                <w:color w:val="auto"/>
                <w:sz w:val="18"/>
                <w:szCs w:val="18"/>
              </w:rPr>
              <w:t>Name of development agency</w:t>
            </w:r>
          </w:p>
        </w:tc>
        <w:tc>
          <w:tcPr>
            <w:tcW w:w="700" w:type="pct"/>
            <w:tcBorders>
              <w:top w:val="single" w:sz="12" w:space="0" w:color="auto"/>
              <w:left w:val="single" w:sz="2" w:space="0" w:color="auto"/>
              <w:bottom w:val="nil"/>
              <w:right w:val="single" w:sz="2" w:space="0" w:color="auto"/>
            </w:tcBorders>
            <w:shd w:val="solid" w:color="auto" w:fill="auto"/>
          </w:tcPr>
          <w:p w:rsidR="00D96B1D" w:rsidRPr="0047480F" w:rsidRDefault="00D96B1D" w:rsidP="00D96B1D">
            <w:pPr>
              <w:pStyle w:val="Heading4"/>
              <w:spacing w:before="60" w:after="60"/>
              <w:rPr>
                <w:rFonts w:ascii="Arial" w:hAnsi="Arial" w:cs="Arial"/>
                <w:i w:val="0"/>
                <w:color w:val="auto"/>
                <w:sz w:val="18"/>
                <w:szCs w:val="18"/>
              </w:rPr>
            </w:pPr>
            <w:r w:rsidRPr="0047480F">
              <w:rPr>
                <w:rFonts w:ascii="Arial" w:hAnsi="Arial" w:cs="Arial"/>
                <w:i w:val="0"/>
                <w:color w:val="auto"/>
                <w:sz w:val="18"/>
                <w:szCs w:val="18"/>
              </w:rPr>
              <w:t>Name of ICP</w:t>
            </w:r>
          </w:p>
        </w:tc>
        <w:tc>
          <w:tcPr>
            <w:tcW w:w="551" w:type="pct"/>
            <w:tcBorders>
              <w:top w:val="single" w:sz="12" w:space="0" w:color="auto"/>
              <w:left w:val="single" w:sz="2" w:space="0" w:color="auto"/>
              <w:bottom w:val="nil"/>
              <w:right w:val="single" w:sz="2" w:space="0" w:color="auto"/>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ID</w:t>
            </w:r>
          </w:p>
        </w:tc>
        <w:tc>
          <w:tcPr>
            <w:tcW w:w="1200" w:type="pct"/>
            <w:tcBorders>
              <w:top w:val="single" w:sz="12" w:space="0" w:color="auto"/>
              <w:left w:val="single" w:sz="2" w:space="0" w:color="auto"/>
              <w:bottom w:val="nil"/>
              <w:right w:val="nil"/>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description</w:t>
            </w:r>
          </w:p>
        </w:tc>
        <w:tc>
          <w:tcPr>
            <w:tcW w:w="1811" w:type="pct"/>
            <w:tcBorders>
              <w:top w:val="single" w:sz="12" w:space="0" w:color="auto"/>
              <w:left w:val="single" w:sz="2" w:space="0" w:color="auto"/>
              <w:bottom w:val="nil"/>
              <w:right w:val="nil"/>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Use of land</w:t>
            </w:r>
          </w:p>
        </w:tc>
      </w:tr>
      <w:tr w:rsidR="00D96B1D" w:rsidRPr="00827EF5" w:rsidTr="00D96B1D">
        <w:tc>
          <w:tcPr>
            <w:tcW w:w="738" w:type="pct"/>
            <w:tcBorders>
              <w:top w:val="nil"/>
              <w:left w:val="nil"/>
              <w:bottom w:val="single" w:sz="8"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700" w:type="pct"/>
            <w:tcBorders>
              <w:top w:val="nil"/>
              <w:left w:val="nil"/>
              <w:bottom w:val="single" w:sz="8" w:space="0" w:color="auto"/>
              <w:right w:val="nil"/>
            </w:tcBorders>
          </w:tcPr>
          <w:p w:rsidR="00D96B1D" w:rsidRPr="00743115" w:rsidRDefault="00D96B1D" w:rsidP="00D96B1D">
            <w:pPr>
              <w:spacing w:after="0"/>
              <w:rPr>
                <w:rFonts w:ascii="Arial" w:eastAsia="Calibri" w:hAnsi="Arial" w:cs="Arial"/>
                <w:sz w:val="18"/>
                <w:szCs w:val="18"/>
              </w:rPr>
            </w:pPr>
          </w:p>
        </w:tc>
        <w:tc>
          <w:tcPr>
            <w:tcW w:w="551" w:type="pct"/>
            <w:tcBorders>
              <w:top w:val="nil"/>
              <w:left w:val="nil"/>
              <w:bottom w:val="single" w:sz="8"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1200" w:type="pct"/>
            <w:tcBorders>
              <w:top w:val="nil"/>
              <w:left w:val="nil"/>
              <w:bottom w:val="single" w:sz="8" w:space="0" w:color="auto"/>
              <w:right w:val="nil"/>
            </w:tcBorders>
            <w:shd w:val="clear" w:color="auto" w:fill="auto"/>
          </w:tcPr>
          <w:p w:rsidR="00D96B1D" w:rsidRPr="0047480F" w:rsidRDefault="00D96B1D" w:rsidP="00D96B1D">
            <w:pPr>
              <w:spacing w:after="0"/>
              <w:rPr>
                <w:rFonts w:ascii="Arial" w:eastAsia="Calibri" w:hAnsi="Arial" w:cs="Arial"/>
                <w:sz w:val="18"/>
                <w:szCs w:val="18"/>
              </w:rPr>
            </w:pPr>
          </w:p>
        </w:tc>
        <w:tc>
          <w:tcPr>
            <w:tcW w:w="1811" w:type="pct"/>
            <w:tcBorders>
              <w:top w:val="nil"/>
              <w:left w:val="nil"/>
              <w:bottom w:val="single" w:sz="8" w:space="0" w:color="auto"/>
              <w:right w:val="nil"/>
            </w:tcBorders>
          </w:tcPr>
          <w:p w:rsidR="00D96B1D" w:rsidRPr="00CC38D3" w:rsidRDefault="00D96B1D" w:rsidP="00D96B1D">
            <w:pPr>
              <w:spacing w:after="0"/>
              <w:rPr>
                <w:rFonts w:ascii="Arial" w:eastAsia="Calibri" w:hAnsi="Arial" w:cs="Arial"/>
                <w:sz w:val="18"/>
                <w:szCs w:val="18"/>
              </w:rPr>
            </w:pPr>
          </w:p>
        </w:tc>
      </w:tr>
      <w:tr w:rsidR="00D96B1D" w:rsidRPr="00827EF5" w:rsidTr="00D96B1D">
        <w:tc>
          <w:tcPr>
            <w:tcW w:w="738" w:type="pct"/>
            <w:tcBorders>
              <w:top w:val="single" w:sz="8" w:space="0" w:color="auto"/>
              <w:left w:val="nil"/>
              <w:bottom w:val="single" w:sz="12"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700" w:type="pct"/>
            <w:tcBorders>
              <w:top w:val="single" w:sz="8" w:space="0" w:color="auto"/>
              <w:left w:val="nil"/>
              <w:bottom w:val="single" w:sz="12" w:space="0" w:color="auto"/>
              <w:right w:val="nil"/>
            </w:tcBorders>
          </w:tcPr>
          <w:p w:rsidR="00D96B1D" w:rsidRPr="00743115" w:rsidRDefault="00D96B1D" w:rsidP="00D96B1D">
            <w:pPr>
              <w:spacing w:after="0"/>
              <w:rPr>
                <w:rFonts w:ascii="Arial" w:eastAsia="Calibri" w:hAnsi="Arial" w:cs="Arial"/>
                <w:sz w:val="18"/>
                <w:szCs w:val="18"/>
              </w:rPr>
            </w:pPr>
          </w:p>
        </w:tc>
        <w:tc>
          <w:tcPr>
            <w:tcW w:w="551" w:type="pct"/>
            <w:tcBorders>
              <w:top w:val="single" w:sz="8" w:space="0" w:color="auto"/>
              <w:left w:val="nil"/>
              <w:bottom w:val="single" w:sz="12"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1200" w:type="pct"/>
            <w:tcBorders>
              <w:top w:val="single" w:sz="8" w:space="0" w:color="auto"/>
              <w:left w:val="nil"/>
              <w:bottom w:val="single" w:sz="12" w:space="0" w:color="auto"/>
              <w:right w:val="nil"/>
            </w:tcBorders>
            <w:shd w:val="clear" w:color="auto" w:fill="auto"/>
          </w:tcPr>
          <w:p w:rsidR="00D96B1D" w:rsidRPr="0047480F" w:rsidRDefault="00D96B1D" w:rsidP="00D96B1D">
            <w:pPr>
              <w:spacing w:after="0"/>
              <w:rPr>
                <w:rFonts w:ascii="Arial" w:eastAsia="Calibri" w:hAnsi="Arial" w:cs="Arial"/>
                <w:sz w:val="18"/>
                <w:szCs w:val="18"/>
              </w:rPr>
            </w:pPr>
          </w:p>
        </w:tc>
        <w:tc>
          <w:tcPr>
            <w:tcW w:w="1811" w:type="pct"/>
            <w:tcBorders>
              <w:top w:val="single" w:sz="8" w:space="0" w:color="auto"/>
              <w:left w:val="nil"/>
              <w:bottom w:val="single" w:sz="12" w:space="0" w:color="auto"/>
              <w:right w:val="nil"/>
            </w:tcBorders>
          </w:tcPr>
          <w:p w:rsidR="00D96B1D" w:rsidRPr="00CC38D3" w:rsidRDefault="00D96B1D" w:rsidP="00D96B1D">
            <w:pPr>
              <w:spacing w:after="0"/>
              <w:rPr>
                <w:rFonts w:ascii="Arial" w:eastAsia="Calibri" w:hAnsi="Arial" w:cs="Arial"/>
                <w:sz w:val="18"/>
                <w:szCs w:val="18"/>
              </w:rPr>
            </w:pPr>
          </w:p>
        </w:tc>
      </w:tr>
    </w:tbl>
    <w:p w:rsidR="00D96B1D" w:rsidRPr="00CC38D3" w:rsidRDefault="00D96B1D" w:rsidP="00D96B1D">
      <w:pPr>
        <w:pStyle w:val="Heading3"/>
        <w:spacing w:before="240"/>
        <w:rPr>
          <w:rFonts w:ascii="Arial" w:hAnsi="Arial" w:cs="Arial"/>
          <w:color w:val="auto"/>
          <w:szCs w:val="18"/>
        </w:rPr>
      </w:pPr>
      <w:r w:rsidRPr="00CC38D3">
        <w:rPr>
          <w:rFonts w:ascii="Arial" w:hAnsi="Arial" w:cs="Arial"/>
          <w:color w:val="auto"/>
          <w:szCs w:val="18"/>
        </w:rPr>
        <w:t>Table 8 –Expenditure of ICP land equalisation amounts in [</w:t>
      </w:r>
      <w:r w:rsidRPr="00CC38D3">
        <w:rPr>
          <w:rFonts w:ascii="Arial" w:hAnsi="Arial" w:cs="Arial"/>
          <w:i/>
          <w:color w:val="auto"/>
          <w:szCs w:val="18"/>
        </w:rPr>
        <w:t>Insert Financial Year</w:t>
      </w:r>
      <w:r w:rsidRPr="00CC38D3">
        <w:rPr>
          <w:rFonts w:ascii="Arial" w:hAnsi="Arial" w:cs="Arial"/>
          <w:color w:val="auto"/>
          <w:szCs w:val="18"/>
        </w:rPr>
        <w:t>]</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1984"/>
        <w:gridCol w:w="1562"/>
        <w:gridCol w:w="3400"/>
        <w:gridCol w:w="5103"/>
      </w:tblGrid>
      <w:tr w:rsidR="00D96B1D" w:rsidRPr="00827EF5" w:rsidTr="00D96B1D">
        <w:tc>
          <w:tcPr>
            <w:tcW w:w="740" w:type="pct"/>
            <w:tcBorders>
              <w:top w:val="single" w:sz="12" w:space="0" w:color="auto"/>
              <w:left w:val="nil"/>
              <w:bottom w:val="nil"/>
              <w:right w:val="single" w:sz="2" w:space="0" w:color="auto"/>
            </w:tcBorders>
            <w:shd w:val="solid" w:color="auto" w:fill="auto"/>
          </w:tcPr>
          <w:p w:rsidR="00D96B1D" w:rsidRPr="00743115" w:rsidRDefault="00D96B1D" w:rsidP="00D96B1D">
            <w:pPr>
              <w:pStyle w:val="Heading4"/>
              <w:spacing w:before="60" w:after="60"/>
              <w:rPr>
                <w:rFonts w:ascii="Arial" w:hAnsi="Arial" w:cs="Arial"/>
                <w:i w:val="0"/>
                <w:color w:val="auto"/>
                <w:sz w:val="18"/>
                <w:szCs w:val="18"/>
              </w:rPr>
            </w:pPr>
            <w:r w:rsidRPr="00743115">
              <w:rPr>
                <w:rFonts w:ascii="Arial" w:hAnsi="Arial" w:cs="Arial"/>
                <w:i w:val="0"/>
                <w:color w:val="auto"/>
                <w:sz w:val="18"/>
                <w:szCs w:val="18"/>
              </w:rPr>
              <w:t>Name of development agency</w:t>
            </w:r>
          </w:p>
        </w:tc>
        <w:tc>
          <w:tcPr>
            <w:tcW w:w="701" w:type="pct"/>
            <w:tcBorders>
              <w:top w:val="single" w:sz="12" w:space="0" w:color="auto"/>
              <w:left w:val="nil"/>
              <w:bottom w:val="nil"/>
              <w:right w:val="single" w:sz="2" w:space="0" w:color="auto"/>
            </w:tcBorders>
            <w:shd w:val="solid" w:color="auto" w:fill="auto"/>
          </w:tcPr>
          <w:p w:rsidR="00D96B1D" w:rsidRPr="0047480F" w:rsidRDefault="00D96B1D" w:rsidP="00D96B1D">
            <w:pPr>
              <w:pStyle w:val="Heading4"/>
              <w:spacing w:before="60" w:after="60"/>
              <w:rPr>
                <w:rFonts w:ascii="Arial" w:hAnsi="Arial" w:cs="Arial"/>
                <w:i w:val="0"/>
                <w:color w:val="auto"/>
                <w:sz w:val="18"/>
                <w:szCs w:val="18"/>
              </w:rPr>
            </w:pPr>
            <w:r w:rsidRPr="0047480F">
              <w:rPr>
                <w:rFonts w:ascii="Arial" w:hAnsi="Arial" w:cs="Arial"/>
                <w:i w:val="0"/>
                <w:color w:val="auto"/>
                <w:sz w:val="18"/>
                <w:szCs w:val="18"/>
              </w:rPr>
              <w:t>Name of ICP</w:t>
            </w:r>
          </w:p>
        </w:tc>
        <w:tc>
          <w:tcPr>
            <w:tcW w:w="552" w:type="pct"/>
            <w:tcBorders>
              <w:top w:val="single" w:sz="12" w:space="0" w:color="auto"/>
              <w:left w:val="single" w:sz="2" w:space="0" w:color="auto"/>
              <w:bottom w:val="nil"/>
              <w:right w:val="single" w:sz="2" w:space="0" w:color="auto"/>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ID</w:t>
            </w:r>
          </w:p>
        </w:tc>
        <w:tc>
          <w:tcPr>
            <w:tcW w:w="1202" w:type="pct"/>
            <w:tcBorders>
              <w:top w:val="single" w:sz="12" w:space="0" w:color="auto"/>
              <w:left w:val="single" w:sz="2" w:space="0" w:color="auto"/>
              <w:bottom w:val="nil"/>
              <w:right w:val="single" w:sz="2" w:space="0" w:color="auto"/>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description</w:t>
            </w:r>
          </w:p>
        </w:tc>
        <w:tc>
          <w:tcPr>
            <w:tcW w:w="1804" w:type="pct"/>
            <w:tcBorders>
              <w:top w:val="single" w:sz="12" w:space="0" w:color="auto"/>
              <w:left w:val="single" w:sz="2" w:space="0" w:color="auto"/>
              <w:bottom w:val="nil"/>
              <w:right w:val="nil"/>
            </w:tcBorders>
            <w:shd w:val="solid" w:color="auto" w:fill="auto"/>
          </w:tcPr>
          <w:p w:rsidR="00D96B1D" w:rsidRPr="00CC38D3" w:rsidRDefault="00D96B1D" w:rsidP="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Land equalisation amounts expended ($)</w:t>
            </w:r>
          </w:p>
        </w:tc>
      </w:tr>
      <w:tr w:rsidR="00D96B1D" w:rsidRPr="00827EF5" w:rsidTr="00D96B1D">
        <w:tc>
          <w:tcPr>
            <w:tcW w:w="740" w:type="pct"/>
            <w:tcBorders>
              <w:top w:val="nil"/>
              <w:left w:val="nil"/>
              <w:bottom w:val="single" w:sz="8" w:space="0" w:color="auto"/>
              <w:right w:val="nil"/>
            </w:tcBorders>
          </w:tcPr>
          <w:p w:rsidR="00D96B1D" w:rsidRPr="00743115" w:rsidRDefault="00D96B1D" w:rsidP="00D96B1D">
            <w:pPr>
              <w:spacing w:after="0"/>
              <w:rPr>
                <w:rFonts w:ascii="Arial" w:eastAsia="Calibri" w:hAnsi="Arial" w:cs="Arial"/>
                <w:sz w:val="18"/>
                <w:szCs w:val="18"/>
              </w:rPr>
            </w:pPr>
          </w:p>
        </w:tc>
        <w:tc>
          <w:tcPr>
            <w:tcW w:w="701" w:type="pct"/>
            <w:tcBorders>
              <w:top w:val="nil"/>
              <w:left w:val="nil"/>
              <w:bottom w:val="single" w:sz="8"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552" w:type="pct"/>
            <w:tcBorders>
              <w:top w:val="nil"/>
              <w:left w:val="nil"/>
              <w:bottom w:val="single" w:sz="8"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1202" w:type="pct"/>
            <w:tcBorders>
              <w:top w:val="nil"/>
              <w:left w:val="nil"/>
              <w:bottom w:val="single" w:sz="8" w:space="0" w:color="auto"/>
              <w:right w:val="nil"/>
            </w:tcBorders>
            <w:shd w:val="clear" w:color="auto" w:fill="auto"/>
          </w:tcPr>
          <w:p w:rsidR="00D96B1D" w:rsidRPr="0047480F" w:rsidRDefault="00D96B1D" w:rsidP="00D96B1D">
            <w:pPr>
              <w:spacing w:after="0"/>
              <w:rPr>
                <w:rFonts w:ascii="Arial" w:eastAsia="Calibri" w:hAnsi="Arial" w:cs="Arial"/>
                <w:sz w:val="18"/>
                <w:szCs w:val="18"/>
              </w:rPr>
            </w:pPr>
          </w:p>
        </w:tc>
        <w:tc>
          <w:tcPr>
            <w:tcW w:w="1804" w:type="pct"/>
            <w:tcBorders>
              <w:top w:val="nil"/>
              <w:left w:val="nil"/>
              <w:bottom w:val="single" w:sz="8" w:space="0" w:color="auto"/>
              <w:right w:val="nil"/>
            </w:tcBorders>
          </w:tcPr>
          <w:p w:rsidR="00D96B1D" w:rsidRPr="00CC38D3" w:rsidRDefault="00D96B1D" w:rsidP="00D96B1D">
            <w:pPr>
              <w:spacing w:after="0"/>
              <w:rPr>
                <w:rFonts w:ascii="Arial" w:eastAsia="Calibri" w:hAnsi="Arial" w:cs="Arial"/>
                <w:sz w:val="18"/>
                <w:szCs w:val="18"/>
              </w:rPr>
            </w:pPr>
          </w:p>
        </w:tc>
      </w:tr>
      <w:tr w:rsidR="00D96B1D" w:rsidRPr="00827EF5" w:rsidTr="00D96B1D">
        <w:tc>
          <w:tcPr>
            <w:tcW w:w="740" w:type="pct"/>
            <w:tcBorders>
              <w:top w:val="single" w:sz="8" w:space="0" w:color="auto"/>
              <w:left w:val="nil"/>
              <w:bottom w:val="single" w:sz="12" w:space="0" w:color="auto"/>
              <w:right w:val="nil"/>
            </w:tcBorders>
          </w:tcPr>
          <w:p w:rsidR="00D96B1D" w:rsidRPr="00743115" w:rsidRDefault="00D96B1D" w:rsidP="00D96B1D">
            <w:pPr>
              <w:spacing w:after="0"/>
              <w:rPr>
                <w:rFonts w:ascii="Arial" w:eastAsia="Calibri" w:hAnsi="Arial" w:cs="Arial"/>
                <w:sz w:val="18"/>
                <w:szCs w:val="18"/>
              </w:rPr>
            </w:pPr>
          </w:p>
        </w:tc>
        <w:tc>
          <w:tcPr>
            <w:tcW w:w="701" w:type="pct"/>
            <w:tcBorders>
              <w:top w:val="single" w:sz="8" w:space="0" w:color="auto"/>
              <w:left w:val="nil"/>
              <w:bottom w:val="single" w:sz="12"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552" w:type="pct"/>
            <w:tcBorders>
              <w:top w:val="single" w:sz="8" w:space="0" w:color="auto"/>
              <w:left w:val="nil"/>
              <w:bottom w:val="single" w:sz="12"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1202" w:type="pct"/>
            <w:tcBorders>
              <w:top w:val="single" w:sz="8" w:space="0" w:color="auto"/>
              <w:left w:val="nil"/>
              <w:bottom w:val="single" w:sz="12" w:space="0" w:color="auto"/>
              <w:right w:val="nil"/>
            </w:tcBorders>
            <w:shd w:val="clear" w:color="auto" w:fill="auto"/>
          </w:tcPr>
          <w:p w:rsidR="00D96B1D" w:rsidRPr="0047480F" w:rsidRDefault="00D96B1D" w:rsidP="00D96B1D">
            <w:pPr>
              <w:spacing w:after="0"/>
              <w:rPr>
                <w:rFonts w:ascii="Arial" w:eastAsia="Calibri" w:hAnsi="Arial" w:cs="Arial"/>
                <w:sz w:val="18"/>
                <w:szCs w:val="18"/>
              </w:rPr>
            </w:pPr>
          </w:p>
        </w:tc>
        <w:tc>
          <w:tcPr>
            <w:tcW w:w="1804" w:type="pct"/>
            <w:tcBorders>
              <w:top w:val="single" w:sz="8" w:space="0" w:color="auto"/>
              <w:left w:val="nil"/>
              <w:bottom w:val="single" w:sz="12" w:space="0" w:color="auto"/>
              <w:right w:val="nil"/>
            </w:tcBorders>
          </w:tcPr>
          <w:p w:rsidR="00D96B1D" w:rsidRPr="00CC38D3" w:rsidRDefault="00D96B1D" w:rsidP="00D96B1D">
            <w:pPr>
              <w:spacing w:after="0"/>
              <w:rPr>
                <w:rFonts w:ascii="Arial" w:eastAsia="Calibri" w:hAnsi="Arial" w:cs="Arial"/>
                <w:sz w:val="18"/>
                <w:szCs w:val="18"/>
              </w:rPr>
            </w:pPr>
          </w:p>
        </w:tc>
      </w:tr>
      <w:tr w:rsidR="00D96B1D" w:rsidRPr="00827EF5" w:rsidTr="00D96B1D">
        <w:tc>
          <w:tcPr>
            <w:tcW w:w="740" w:type="pct"/>
            <w:tcBorders>
              <w:top w:val="single" w:sz="12" w:space="0" w:color="auto"/>
              <w:left w:val="nil"/>
              <w:bottom w:val="single" w:sz="12" w:space="0" w:color="auto"/>
              <w:right w:val="nil"/>
            </w:tcBorders>
          </w:tcPr>
          <w:p w:rsidR="00D96B1D" w:rsidRPr="00743115" w:rsidRDefault="00D96B1D" w:rsidP="00D96B1D">
            <w:pPr>
              <w:spacing w:after="0"/>
              <w:rPr>
                <w:rFonts w:ascii="Arial" w:eastAsia="Calibri" w:hAnsi="Arial" w:cs="Arial"/>
                <w:b/>
                <w:sz w:val="18"/>
                <w:szCs w:val="18"/>
              </w:rPr>
            </w:pPr>
            <w:r w:rsidRPr="00743115">
              <w:rPr>
                <w:rFonts w:ascii="Arial" w:eastAsia="Calibri" w:hAnsi="Arial" w:cs="Arial"/>
                <w:b/>
                <w:sz w:val="18"/>
                <w:szCs w:val="18"/>
              </w:rPr>
              <w:t>Total:</w:t>
            </w:r>
          </w:p>
        </w:tc>
        <w:tc>
          <w:tcPr>
            <w:tcW w:w="701" w:type="pct"/>
            <w:tcBorders>
              <w:top w:val="single" w:sz="12" w:space="0" w:color="auto"/>
              <w:left w:val="nil"/>
              <w:bottom w:val="single" w:sz="12"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552" w:type="pct"/>
            <w:tcBorders>
              <w:top w:val="single" w:sz="12" w:space="0" w:color="auto"/>
              <w:left w:val="nil"/>
              <w:bottom w:val="single" w:sz="12" w:space="0" w:color="auto"/>
              <w:right w:val="nil"/>
            </w:tcBorders>
            <w:shd w:val="clear" w:color="auto" w:fill="auto"/>
          </w:tcPr>
          <w:p w:rsidR="00D96B1D" w:rsidRPr="00743115" w:rsidRDefault="00D96B1D" w:rsidP="00D96B1D">
            <w:pPr>
              <w:spacing w:after="0"/>
              <w:rPr>
                <w:rFonts w:ascii="Arial" w:eastAsia="Calibri" w:hAnsi="Arial" w:cs="Arial"/>
                <w:sz w:val="18"/>
                <w:szCs w:val="18"/>
              </w:rPr>
            </w:pPr>
          </w:p>
        </w:tc>
        <w:tc>
          <w:tcPr>
            <w:tcW w:w="1202" w:type="pct"/>
            <w:tcBorders>
              <w:top w:val="single" w:sz="12" w:space="0" w:color="auto"/>
              <w:left w:val="nil"/>
              <w:bottom w:val="single" w:sz="12" w:space="0" w:color="auto"/>
              <w:right w:val="nil"/>
            </w:tcBorders>
            <w:shd w:val="clear" w:color="auto" w:fill="auto"/>
          </w:tcPr>
          <w:p w:rsidR="00D96B1D" w:rsidRPr="0047480F" w:rsidRDefault="00D96B1D" w:rsidP="00D96B1D">
            <w:pPr>
              <w:spacing w:after="0"/>
              <w:rPr>
                <w:rFonts w:ascii="Arial" w:eastAsia="Calibri" w:hAnsi="Arial" w:cs="Arial"/>
                <w:sz w:val="18"/>
                <w:szCs w:val="18"/>
              </w:rPr>
            </w:pPr>
          </w:p>
        </w:tc>
        <w:tc>
          <w:tcPr>
            <w:tcW w:w="1804" w:type="pct"/>
            <w:tcBorders>
              <w:top w:val="single" w:sz="12" w:space="0" w:color="auto"/>
              <w:left w:val="nil"/>
              <w:bottom w:val="single" w:sz="12" w:space="0" w:color="auto"/>
              <w:right w:val="nil"/>
            </w:tcBorders>
          </w:tcPr>
          <w:p w:rsidR="00D96B1D" w:rsidRPr="00CC38D3" w:rsidRDefault="00D96B1D" w:rsidP="00D96B1D">
            <w:pPr>
              <w:spacing w:after="0"/>
              <w:rPr>
                <w:rFonts w:ascii="Arial" w:eastAsia="Calibri" w:hAnsi="Arial" w:cs="Arial"/>
                <w:sz w:val="18"/>
                <w:szCs w:val="18"/>
              </w:rPr>
            </w:pPr>
          </w:p>
        </w:tc>
      </w:tr>
    </w:tbl>
    <w:p w:rsidR="00D96B1D" w:rsidRPr="00CC38D3" w:rsidRDefault="00D96B1D" w:rsidP="00D96B1D"/>
    <w:p w:rsidR="00AD727F" w:rsidRPr="000E6CA0" w:rsidRDefault="00AD727F">
      <w:pPr>
        <w:rPr>
          <w:rFonts w:ascii="Arial" w:hAnsi="Arial" w:cs="Arial"/>
          <w:b/>
        </w:rPr>
      </w:pPr>
    </w:p>
    <w:sectPr w:rsidR="00AD727F" w:rsidRPr="000E6CA0" w:rsidSect="0060166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0835" w:rsidRDefault="00200835" w:rsidP="00496F9C">
      <w:pPr>
        <w:spacing w:after="0" w:line="240" w:lineRule="auto"/>
      </w:pPr>
      <w:r>
        <w:separator/>
      </w:r>
    </w:p>
  </w:endnote>
  <w:endnote w:type="continuationSeparator" w:id="0">
    <w:p w:rsidR="00200835" w:rsidRDefault="00200835" w:rsidP="00496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B1D" w:rsidRDefault="00D96B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878256"/>
      <w:docPartObj>
        <w:docPartGallery w:val="Page Numbers (Bottom of Page)"/>
        <w:docPartUnique/>
      </w:docPartObj>
    </w:sdtPr>
    <w:sdtEndPr>
      <w:rPr>
        <w:rFonts w:ascii="Times New Roman" w:hAnsi="Times New Roman" w:cs="Times New Roman"/>
        <w:noProof/>
      </w:rPr>
    </w:sdtEndPr>
    <w:sdtContent>
      <w:p w:rsidR="00D96B1D" w:rsidRPr="00496F9C" w:rsidRDefault="00D96B1D">
        <w:pPr>
          <w:pStyle w:val="Footer"/>
          <w:jc w:val="center"/>
          <w:rPr>
            <w:rFonts w:ascii="Times New Roman" w:hAnsi="Times New Roman" w:cs="Times New Roman"/>
          </w:rPr>
        </w:pPr>
        <w:r w:rsidRPr="00496F9C">
          <w:rPr>
            <w:rFonts w:ascii="Times New Roman" w:hAnsi="Times New Roman" w:cs="Times New Roman"/>
          </w:rPr>
          <w:fldChar w:fldCharType="begin"/>
        </w:r>
        <w:r w:rsidRPr="00496F9C">
          <w:rPr>
            <w:rFonts w:ascii="Times New Roman" w:hAnsi="Times New Roman" w:cs="Times New Roman"/>
          </w:rPr>
          <w:instrText xml:space="preserve"> PAGE   \* MERGEFORMAT </w:instrText>
        </w:r>
        <w:r w:rsidRPr="00496F9C">
          <w:rPr>
            <w:rFonts w:ascii="Times New Roman" w:hAnsi="Times New Roman" w:cs="Times New Roman"/>
          </w:rPr>
          <w:fldChar w:fldCharType="separate"/>
        </w:r>
        <w:r w:rsidR="005629C6">
          <w:rPr>
            <w:rFonts w:ascii="Times New Roman" w:hAnsi="Times New Roman" w:cs="Times New Roman"/>
            <w:noProof/>
          </w:rPr>
          <w:t>26</w:t>
        </w:r>
        <w:r w:rsidRPr="00496F9C">
          <w:rPr>
            <w:rFonts w:ascii="Times New Roman" w:hAnsi="Times New Roman" w:cs="Times New Roman"/>
            <w:noProof/>
          </w:rPr>
          <w:fldChar w:fldCharType="end"/>
        </w:r>
      </w:p>
    </w:sdtContent>
  </w:sdt>
  <w:p w:rsidR="00D96B1D" w:rsidRDefault="00D96B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B1D" w:rsidRDefault="00D96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0835" w:rsidRDefault="00200835" w:rsidP="00496F9C">
      <w:pPr>
        <w:spacing w:after="0" w:line="240" w:lineRule="auto"/>
      </w:pPr>
      <w:r>
        <w:separator/>
      </w:r>
    </w:p>
  </w:footnote>
  <w:footnote w:type="continuationSeparator" w:id="0">
    <w:p w:rsidR="00200835" w:rsidRDefault="00200835" w:rsidP="00496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B1D" w:rsidRDefault="00D96B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B1D" w:rsidRDefault="00D96B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B1D" w:rsidRDefault="00D96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0A09"/>
    <w:multiLevelType w:val="hybridMultilevel"/>
    <w:tmpl w:val="606EC24E"/>
    <w:lvl w:ilvl="0" w:tplc="0FBAA6C8">
      <w:start w:val="1"/>
      <w:numFmt w:val="lowerLetter"/>
      <w:lvlText w:val="(%1)"/>
      <w:lvlJc w:val="left"/>
      <w:pPr>
        <w:ind w:left="2221" w:hanging="360"/>
      </w:pPr>
      <w:rPr>
        <w:rFonts w:hint="default"/>
      </w:rPr>
    </w:lvl>
    <w:lvl w:ilvl="1" w:tplc="0C090019" w:tentative="1">
      <w:start w:val="1"/>
      <w:numFmt w:val="lowerLetter"/>
      <w:lvlText w:val="%2."/>
      <w:lvlJc w:val="left"/>
      <w:pPr>
        <w:ind w:left="2941" w:hanging="360"/>
      </w:pPr>
    </w:lvl>
    <w:lvl w:ilvl="2" w:tplc="0C09001B" w:tentative="1">
      <w:start w:val="1"/>
      <w:numFmt w:val="lowerRoman"/>
      <w:lvlText w:val="%3."/>
      <w:lvlJc w:val="right"/>
      <w:pPr>
        <w:ind w:left="3661" w:hanging="180"/>
      </w:pPr>
    </w:lvl>
    <w:lvl w:ilvl="3" w:tplc="0C09000F" w:tentative="1">
      <w:start w:val="1"/>
      <w:numFmt w:val="decimal"/>
      <w:lvlText w:val="%4."/>
      <w:lvlJc w:val="left"/>
      <w:pPr>
        <w:ind w:left="4381" w:hanging="360"/>
      </w:pPr>
    </w:lvl>
    <w:lvl w:ilvl="4" w:tplc="0C090019" w:tentative="1">
      <w:start w:val="1"/>
      <w:numFmt w:val="lowerLetter"/>
      <w:lvlText w:val="%5."/>
      <w:lvlJc w:val="left"/>
      <w:pPr>
        <w:ind w:left="5101" w:hanging="360"/>
      </w:pPr>
    </w:lvl>
    <w:lvl w:ilvl="5" w:tplc="0C09001B" w:tentative="1">
      <w:start w:val="1"/>
      <w:numFmt w:val="lowerRoman"/>
      <w:lvlText w:val="%6."/>
      <w:lvlJc w:val="right"/>
      <w:pPr>
        <w:ind w:left="5821" w:hanging="180"/>
      </w:pPr>
    </w:lvl>
    <w:lvl w:ilvl="6" w:tplc="0C09000F" w:tentative="1">
      <w:start w:val="1"/>
      <w:numFmt w:val="decimal"/>
      <w:lvlText w:val="%7."/>
      <w:lvlJc w:val="left"/>
      <w:pPr>
        <w:ind w:left="6541" w:hanging="360"/>
      </w:pPr>
    </w:lvl>
    <w:lvl w:ilvl="7" w:tplc="0C090019" w:tentative="1">
      <w:start w:val="1"/>
      <w:numFmt w:val="lowerLetter"/>
      <w:lvlText w:val="%8."/>
      <w:lvlJc w:val="left"/>
      <w:pPr>
        <w:ind w:left="7261" w:hanging="360"/>
      </w:pPr>
    </w:lvl>
    <w:lvl w:ilvl="8" w:tplc="0C09001B" w:tentative="1">
      <w:start w:val="1"/>
      <w:numFmt w:val="lowerRoman"/>
      <w:lvlText w:val="%9."/>
      <w:lvlJc w:val="right"/>
      <w:pPr>
        <w:ind w:left="7981" w:hanging="180"/>
      </w:pPr>
    </w:lvl>
  </w:abstractNum>
  <w:abstractNum w:abstractNumId="1" w15:restartNumberingAfterBreak="0">
    <w:nsid w:val="00433D9F"/>
    <w:multiLevelType w:val="hybridMultilevel"/>
    <w:tmpl w:val="9F002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9157E7"/>
    <w:multiLevelType w:val="hybridMultilevel"/>
    <w:tmpl w:val="282A1986"/>
    <w:lvl w:ilvl="0" w:tplc="0FBAA6C8">
      <w:start w:val="1"/>
      <w:numFmt w:val="lowerLetter"/>
      <w:lvlText w:val="(%1)"/>
      <w:lvlJc w:val="left"/>
      <w:pPr>
        <w:ind w:left="778" w:hanging="360"/>
      </w:pPr>
      <w:rPr>
        <w:rFonts w:hint="default"/>
      </w:r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3" w15:restartNumberingAfterBreak="0">
    <w:nsid w:val="016F2128"/>
    <w:multiLevelType w:val="hybridMultilevel"/>
    <w:tmpl w:val="6664669A"/>
    <w:lvl w:ilvl="0" w:tplc="0C090017">
      <w:start w:val="1"/>
      <w:numFmt w:val="lowerLetter"/>
      <w:lvlText w:val="%1)"/>
      <w:lvlJc w:val="left"/>
      <w:pPr>
        <w:ind w:left="717" w:hanging="360"/>
      </w:pPr>
    </w:lvl>
    <w:lvl w:ilvl="1" w:tplc="0C090019">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 w15:restartNumberingAfterBreak="0">
    <w:nsid w:val="02121D31"/>
    <w:multiLevelType w:val="hybridMultilevel"/>
    <w:tmpl w:val="2B4C77DA"/>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5" w15:restartNumberingAfterBreak="0">
    <w:nsid w:val="03922096"/>
    <w:multiLevelType w:val="hybridMultilevel"/>
    <w:tmpl w:val="21B6A63C"/>
    <w:lvl w:ilvl="0" w:tplc="797AE292">
      <w:start w:val="1"/>
      <w:numFmt w:val="decimal"/>
      <w:lvlText w:val="%1."/>
      <w:lvlJc w:val="left"/>
      <w:pPr>
        <w:ind w:left="360" w:hanging="360"/>
      </w:pPr>
      <w:rPr>
        <w:rFonts w:ascii="Times New Roman" w:hAnsi="Times New Roman" w:cs="Times New Roman" w:hint="default"/>
        <w:sz w:val="22"/>
        <w:szCs w:val="22"/>
      </w:r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4DC23BE"/>
    <w:multiLevelType w:val="hybridMultilevel"/>
    <w:tmpl w:val="FC029388"/>
    <w:lvl w:ilvl="0" w:tplc="0C09000F">
      <w:start w:val="1"/>
      <w:numFmt w:val="decimal"/>
      <w:lvlText w:val="%1."/>
      <w:lvlJc w:val="left"/>
      <w:pPr>
        <w:ind w:left="360" w:hanging="360"/>
      </w:p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52B7A74"/>
    <w:multiLevelType w:val="hybridMultilevel"/>
    <w:tmpl w:val="FBD853BA"/>
    <w:lvl w:ilvl="0" w:tplc="D59E9CC8">
      <w:start w:val="1"/>
      <w:numFmt w:val="lowerLetter"/>
      <w:lvlText w:val="(%1)"/>
      <w:lvlJc w:val="left"/>
      <w:pPr>
        <w:ind w:left="1340" w:hanging="360"/>
      </w:pPr>
      <w:rPr>
        <w:rFonts w:hint="default"/>
      </w:rPr>
    </w:lvl>
    <w:lvl w:ilvl="1" w:tplc="0C090019" w:tentative="1">
      <w:start w:val="1"/>
      <w:numFmt w:val="lowerLetter"/>
      <w:lvlText w:val="%2."/>
      <w:lvlJc w:val="left"/>
      <w:pPr>
        <w:ind w:left="2060" w:hanging="360"/>
      </w:pPr>
    </w:lvl>
    <w:lvl w:ilvl="2" w:tplc="0C09001B" w:tentative="1">
      <w:start w:val="1"/>
      <w:numFmt w:val="lowerRoman"/>
      <w:lvlText w:val="%3."/>
      <w:lvlJc w:val="right"/>
      <w:pPr>
        <w:ind w:left="2780" w:hanging="180"/>
      </w:pPr>
    </w:lvl>
    <w:lvl w:ilvl="3" w:tplc="0C09000F" w:tentative="1">
      <w:start w:val="1"/>
      <w:numFmt w:val="decimal"/>
      <w:lvlText w:val="%4."/>
      <w:lvlJc w:val="left"/>
      <w:pPr>
        <w:ind w:left="3500" w:hanging="360"/>
      </w:pPr>
    </w:lvl>
    <w:lvl w:ilvl="4" w:tplc="0C090019" w:tentative="1">
      <w:start w:val="1"/>
      <w:numFmt w:val="lowerLetter"/>
      <w:lvlText w:val="%5."/>
      <w:lvlJc w:val="left"/>
      <w:pPr>
        <w:ind w:left="4220" w:hanging="360"/>
      </w:pPr>
    </w:lvl>
    <w:lvl w:ilvl="5" w:tplc="0C09001B" w:tentative="1">
      <w:start w:val="1"/>
      <w:numFmt w:val="lowerRoman"/>
      <w:lvlText w:val="%6."/>
      <w:lvlJc w:val="right"/>
      <w:pPr>
        <w:ind w:left="4940" w:hanging="180"/>
      </w:pPr>
    </w:lvl>
    <w:lvl w:ilvl="6" w:tplc="0C09000F" w:tentative="1">
      <w:start w:val="1"/>
      <w:numFmt w:val="decimal"/>
      <w:lvlText w:val="%7."/>
      <w:lvlJc w:val="left"/>
      <w:pPr>
        <w:ind w:left="5660" w:hanging="360"/>
      </w:pPr>
    </w:lvl>
    <w:lvl w:ilvl="7" w:tplc="0C090019" w:tentative="1">
      <w:start w:val="1"/>
      <w:numFmt w:val="lowerLetter"/>
      <w:lvlText w:val="%8."/>
      <w:lvlJc w:val="left"/>
      <w:pPr>
        <w:ind w:left="6380" w:hanging="360"/>
      </w:pPr>
    </w:lvl>
    <w:lvl w:ilvl="8" w:tplc="0C09001B" w:tentative="1">
      <w:start w:val="1"/>
      <w:numFmt w:val="lowerRoman"/>
      <w:lvlText w:val="%9."/>
      <w:lvlJc w:val="right"/>
      <w:pPr>
        <w:ind w:left="7100" w:hanging="180"/>
      </w:pPr>
    </w:lvl>
  </w:abstractNum>
  <w:abstractNum w:abstractNumId="8" w15:restartNumberingAfterBreak="0">
    <w:nsid w:val="05E430E7"/>
    <w:multiLevelType w:val="hybridMultilevel"/>
    <w:tmpl w:val="FBD853BA"/>
    <w:lvl w:ilvl="0" w:tplc="D59E9CC8">
      <w:start w:val="1"/>
      <w:numFmt w:val="lowerLetter"/>
      <w:lvlText w:val="(%1)"/>
      <w:lvlJc w:val="left"/>
      <w:pPr>
        <w:ind w:left="1340" w:hanging="360"/>
      </w:pPr>
      <w:rPr>
        <w:rFonts w:hint="default"/>
      </w:rPr>
    </w:lvl>
    <w:lvl w:ilvl="1" w:tplc="0C090019" w:tentative="1">
      <w:start w:val="1"/>
      <w:numFmt w:val="lowerLetter"/>
      <w:lvlText w:val="%2."/>
      <w:lvlJc w:val="left"/>
      <w:pPr>
        <w:ind w:left="2060" w:hanging="360"/>
      </w:pPr>
    </w:lvl>
    <w:lvl w:ilvl="2" w:tplc="0C09001B" w:tentative="1">
      <w:start w:val="1"/>
      <w:numFmt w:val="lowerRoman"/>
      <w:lvlText w:val="%3."/>
      <w:lvlJc w:val="right"/>
      <w:pPr>
        <w:ind w:left="2780" w:hanging="180"/>
      </w:pPr>
    </w:lvl>
    <w:lvl w:ilvl="3" w:tplc="0C09000F" w:tentative="1">
      <w:start w:val="1"/>
      <w:numFmt w:val="decimal"/>
      <w:lvlText w:val="%4."/>
      <w:lvlJc w:val="left"/>
      <w:pPr>
        <w:ind w:left="3500" w:hanging="360"/>
      </w:pPr>
    </w:lvl>
    <w:lvl w:ilvl="4" w:tplc="0C090019" w:tentative="1">
      <w:start w:val="1"/>
      <w:numFmt w:val="lowerLetter"/>
      <w:lvlText w:val="%5."/>
      <w:lvlJc w:val="left"/>
      <w:pPr>
        <w:ind w:left="4220" w:hanging="360"/>
      </w:pPr>
    </w:lvl>
    <w:lvl w:ilvl="5" w:tplc="0C09001B" w:tentative="1">
      <w:start w:val="1"/>
      <w:numFmt w:val="lowerRoman"/>
      <w:lvlText w:val="%6."/>
      <w:lvlJc w:val="right"/>
      <w:pPr>
        <w:ind w:left="4940" w:hanging="180"/>
      </w:pPr>
    </w:lvl>
    <w:lvl w:ilvl="6" w:tplc="0C09000F" w:tentative="1">
      <w:start w:val="1"/>
      <w:numFmt w:val="decimal"/>
      <w:lvlText w:val="%7."/>
      <w:lvlJc w:val="left"/>
      <w:pPr>
        <w:ind w:left="5660" w:hanging="360"/>
      </w:pPr>
    </w:lvl>
    <w:lvl w:ilvl="7" w:tplc="0C090019" w:tentative="1">
      <w:start w:val="1"/>
      <w:numFmt w:val="lowerLetter"/>
      <w:lvlText w:val="%8."/>
      <w:lvlJc w:val="left"/>
      <w:pPr>
        <w:ind w:left="6380" w:hanging="360"/>
      </w:pPr>
    </w:lvl>
    <w:lvl w:ilvl="8" w:tplc="0C09001B" w:tentative="1">
      <w:start w:val="1"/>
      <w:numFmt w:val="lowerRoman"/>
      <w:lvlText w:val="%9."/>
      <w:lvlJc w:val="right"/>
      <w:pPr>
        <w:ind w:left="7100" w:hanging="180"/>
      </w:pPr>
    </w:lvl>
  </w:abstractNum>
  <w:abstractNum w:abstractNumId="9" w15:restartNumberingAfterBreak="0">
    <w:nsid w:val="06DD7EA9"/>
    <w:multiLevelType w:val="hybridMultilevel"/>
    <w:tmpl w:val="CC1E379E"/>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0" w15:restartNumberingAfterBreak="0">
    <w:nsid w:val="07A75220"/>
    <w:multiLevelType w:val="hybridMultilevel"/>
    <w:tmpl w:val="D3FAC926"/>
    <w:lvl w:ilvl="0" w:tplc="33ACC3BA">
      <w:start w:val="1"/>
      <w:numFmt w:val="bullet"/>
      <w:lvlText w:val=""/>
      <w:lvlJc w:val="left"/>
      <w:pPr>
        <w:tabs>
          <w:tab w:val="num" w:pos="360"/>
        </w:tabs>
        <w:ind w:left="360" w:hanging="360"/>
      </w:pPr>
      <w:rPr>
        <w:rFonts w:ascii="Symbol" w:hAnsi="Symbol" w:hint="default"/>
      </w:rPr>
    </w:lvl>
    <w:lvl w:ilvl="1" w:tplc="67C090DC" w:tentative="1">
      <w:start w:val="1"/>
      <w:numFmt w:val="bullet"/>
      <w:lvlText w:val=""/>
      <w:lvlJc w:val="left"/>
      <w:pPr>
        <w:tabs>
          <w:tab w:val="num" w:pos="1080"/>
        </w:tabs>
        <w:ind w:left="1080" w:hanging="360"/>
      </w:pPr>
      <w:rPr>
        <w:rFonts w:ascii="Symbol" w:hAnsi="Symbol" w:hint="default"/>
      </w:rPr>
    </w:lvl>
    <w:lvl w:ilvl="2" w:tplc="AB1A77AE" w:tentative="1">
      <w:start w:val="1"/>
      <w:numFmt w:val="bullet"/>
      <w:lvlText w:val=""/>
      <w:lvlJc w:val="left"/>
      <w:pPr>
        <w:tabs>
          <w:tab w:val="num" w:pos="1800"/>
        </w:tabs>
        <w:ind w:left="1800" w:hanging="360"/>
      </w:pPr>
      <w:rPr>
        <w:rFonts w:ascii="Symbol" w:hAnsi="Symbol" w:hint="default"/>
      </w:rPr>
    </w:lvl>
    <w:lvl w:ilvl="3" w:tplc="E3CA4CC0" w:tentative="1">
      <w:start w:val="1"/>
      <w:numFmt w:val="bullet"/>
      <w:lvlText w:val=""/>
      <w:lvlJc w:val="left"/>
      <w:pPr>
        <w:tabs>
          <w:tab w:val="num" w:pos="2520"/>
        </w:tabs>
        <w:ind w:left="2520" w:hanging="360"/>
      </w:pPr>
      <w:rPr>
        <w:rFonts w:ascii="Symbol" w:hAnsi="Symbol" w:hint="default"/>
      </w:rPr>
    </w:lvl>
    <w:lvl w:ilvl="4" w:tplc="E03AA3FA" w:tentative="1">
      <w:start w:val="1"/>
      <w:numFmt w:val="bullet"/>
      <w:lvlText w:val=""/>
      <w:lvlJc w:val="left"/>
      <w:pPr>
        <w:tabs>
          <w:tab w:val="num" w:pos="3240"/>
        </w:tabs>
        <w:ind w:left="3240" w:hanging="360"/>
      </w:pPr>
      <w:rPr>
        <w:rFonts w:ascii="Symbol" w:hAnsi="Symbol" w:hint="default"/>
      </w:rPr>
    </w:lvl>
    <w:lvl w:ilvl="5" w:tplc="4FAAC01E" w:tentative="1">
      <w:start w:val="1"/>
      <w:numFmt w:val="bullet"/>
      <w:lvlText w:val=""/>
      <w:lvlJc w:val="left"/>
      <w:pPr>
        <w:tabs>
          <w:tab w:val="num" w:pos="3960"/>
        </w:tabs>
        <w:ind w:left="3960" w:hanging="360"/>
      </w:pPr>
      <w:rPr>
        <w:rFonts w:ascii="Symbol" w:hAnsi="Symbol" w:hint="default"/>
      </w:rPr>
    </w:lvl>
    <w:lvl w:ilvl="6" w:tplc="ECF062C8" w:tentative="1">
      <w:start w:val="1"/>
      <w:numFmt w:val="bullet"/>
      <w:lvlText w:val=""/>
      <w:lvlJc w:val="left"/>
      <w:pPr>
        <w:tabs>
          <w:tab w:val="num" w:pos="4680"/>
        </w:tabs>
        <w:ind w:left="4680" w:hanging="360"/>
      </w:pPr>
      <w:rPr>
        <w:rFonts w:ascii="Symbol" w:hAnsi="Symbol" w:hint="default"/>
      </w:rPr>
    </w:lvl>
    <w:lvl w:ilvl="7" w:tplc="E76A7DF8" w:tentative="1">
      <w:start w:val="1"/>
      <w:numFmt w:val="bullet"/>
      <w:lvlText w:val=""/>
      <w:lvlJc w:val="left"/>
      <w:pPr>
        <w:tabs>
          <w:tab w:val="num" w:pos="5400"/>
        </w:tabs>
        <w:ind w:left="5400" w:hanging="360"/>
      </w:pPr>
      <w:rPr>
        <w:rFonts w:ascii="Symbol" w:hAnsi="Symbol" w:hint="default"/>
      </w:rPr>
    </w:lvl>
    <w:lvl w:ilvl="8" w:tplc="06EE1334" w:tentative="1">
      <w:start w:val="1"/>
      <w:numFmt w:val="bullet"/>
      <w:lvlText w:val=""/>
      <w:lvlJc w:val="left"/>
      <w:pPr>
        <w:tabs>
          <w:tab w:val="num" w:pos="6120"/>
        </w:tabs>
        <w:ind w:left="6120" w:hanging="360"/>
      </w:pPr>
      <w:rPr>
        <w:rFonts w:ascii="Symbol" w:hAnsi="Symbol" w:hint="default"/>
      </w:rPr>
    </w:lvl>
  </w:abstractNum>
  <w:abstractNum w:abstractNumId="11" w15:restartNumberingAfterBreak="0">
    <w:nsid w:val="083466E4"/>
    <w:multiLevelType w:val="hybridMultilevel"/>
    <w:tmpl w:val="67C8EBB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966386F"/>
    <w:multiLevelType w:val="hybridMultilevel"/>
    <w:tmpl w:val="4FC6CC98"/>
    <w:lvl w:ilvl="0" w:tplc="78EA1390">
      <w:start w:val="1"/>
      <w:numFmt w:val="bullet"/>
      <w:lvlText w:val=""/>
      <w:lvlJc w:val="left"/>
      <w:pPr>
        <w:tabs>
          <w:tab w:val="num" w:pos="360"/>
        </w:tabs>
        <w:ind w:left="360" w:hanging="360"/>
      </w:pPr>
      <w:rPr>
        <w:rFonts w:ascii="Symbol" w:hAnsi="Symbol" w:hint="default"/>
      </w:rPr>
    </w:lvl>
    <w:lvl w:ilvl="1" w:tplc="C6D4398E" w:tentative="1">
      <w:start w:val="1"/>
      <w:numFmt w:val="bullet"/>
      <w:lvlText w:val=""/>
      <w:lvlJc w:val="left"/>
      <w:pPr>
        <w:tabs>
          <w:tab w:val="num" w:pos="1080"/>
        </w:tabs>
        <w:ind w:left="1080" w:hanging="360"/>
      </w:pPr>
      <w:rPr>
        <w:rFonts w:ascii="Symbol" w:hAnsi="Symbol" w:hint="default"/>
      </w:rPr>
    </w:lvl>
    <w:lvl w:ilvl="2" w:tplc="6A52294A" w:tentative="1">
      <w:start w:val="1"/>
      <w:numFmt w:val="bullet"/>
      <w:lvlText w:val=""/>
      <w:lvlJc w:val="left"/>
      <w:pPr>
        <w:tabs>
          <w:tab w:val="num" w:pos="1800"/>
        </w:tabs>
        <w:ind w:left="1800" w:hanging="360"/>
      </w:pPr>
      <w:rPr>
        <w:rFonts w:ascii="Symbol" w:hAnsi="Symbol" w:hint="default"/>
      </w:rPr>
    </w:lvl>
    <w:lvl w:ilvl="3" w:tplc="5B52EDE6" w:tentative="1">
      <w:start w:val="1"/>
      <w:numFmt w:val="bullet"/>
      <w:lvlText w:val=""/>
      <w:lvlJc w:val="left"/>
      <w:pPr>
        <w:tabs>
          <w:tab w:val="num" w:pos="2520"/>
        </w:tabs>
        <w:ind w:left="2520" w:hanging="360"/>
      </w:pPr>
      <w:rPr>
        <w:rFonts w:ascii="Symbol" w:hAnsi="Symbol" w:hint="default"/>
      </w:rPr>
    </w:lvl>
    <w:lvl w:ilvl="4" w:tplc="421ED5DA" w:tentative="1">
      <w:start w:val="1"/>
      <w:numFmt w:val="bullet"/>
      <w:lvlText w:val=""/>
      <w:lvlJc w:val="left"/>
      <w:pPr>
        <w:tabs>
          <w:tab w:val="num" w:pos="3240"/>
        </w:tabs>
        <w:ind w:left="3240" w:hanging="360"/>
      </w:pPr>
      <w:rPr>
        <w:rFonts w:ascii="Symbol" w:hAnsi="Symbol" w:hint="default"/>
      </w:rPr>
    </w:lvl>
    <w:lvl w:ilvl="5" w:tplc="8BEE9F5C" w:tentative="1">
      <w:start w:val="1"/>
      <w:numFmt w:val="bullet"/>
      <w:lvlText w:val=""/>
      <w:lvlJc w:val="left"/>
      <w:pPr>
        <w:tabs>
          <w:tab w:val="num" w:pos="3960"/>
        </w:tabs>
        <w:ind w:left="3960" w:hanging="360"/>
      </w:pPr>
      <w:rPr>
        <w:rFonts w:ascii="Symbol" w:hAnsi="Symbol" w:hint="default"/>
      </w:rPr>
    </w:lvl>
    <w:lvl w:ilvl="6" w:tplc="39304044" w:tentative="1">
      <w:start w:val="1"/>
      <w:numFmt w:val="bullet"/>
      <w:lvlText w:val=""/>
      <w:lvlJc w:val="left"/>
      <w:pPr>
        <w:tabs>
          <w:tab w:val="num" w:pos="4680"/>
        </w:tabs>
        <w:ind w:left="4680" w:hanging="360"/>
      </w:pPr>
      <w:rPr>
        <w:rFonts w:ascii="Symbol" w:hAnsi="Symbol" w:hint="default"/>
      </w:rPr>
    </w:lvl>
    <w:lvl w:ilvl="7" w:tplc="BD26D4B0" w:tentative="1">
      <w:start w:val="1"/>
      <w:numFmt w:val="bullet"/>
      <w:lvlText w:val=""/>
      <w:lvlJc w:val="left"/>
      <w:pPr>
        <w:tabs>
          <w:tab w:val="num" w:pos="5400"/>
        </w:tabs>
        <w:ind w:left="5400" w:hanging="360"/>
      </w:pPr>
      <w:rPr>
        <w:rFonts w:ascii="Symbol" w:hAnsi="Symbol" w:hint="default"/>
      </w:rPr>
    </w:lvl>
    <w:lvl w:ilvl="8" w:tplc="EFAE8B9E" w:tentative="1">
      <w:start w:val="1"/>
      <w:numFmt w:val="bullet"/>
      <w:lvlText w:val=""/>
      <w:lvlJc w:val="left"/>
      <w:pPr>
        <w:tabs>
          <w:tab w:val="num" w:pos="6120"/>
        </w:tabs>
        <w:ind w:left="6120" w:hanging="360"/>
      </w:pPr>
      <w:rPr>
        <w:rFonts w:ascii="Symbol" w:hAnsi="Symbol" w:hint="default"/>
      </w:rPr>
    </w:lvl>
  </w:abstractNum>
  <w:abstractNum w:abstractNumId="13" w15:restartNumberingAfterBreak="0">
    <w:nsid w:val="0AC85CEB"/>
    <w:multiLevelType w:val="hybridMultilevel"/>
    <w:tmpl w:val="E3C82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ACE29C7"/>
    <w:multiLevelType w:val="hybridMultilevel"/>
    <w:tmpl w:val="BFF6E434"/>
    <w:lvl w:ilvl="0" w:tplc="9A52D04E">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B47631D"/>
    <w:multiLevelType w:val="hybridMultilevel"/>
    <w:tmpl w:val="D84C8760"/>
    <w:lvl w:ilvl="0" w:tplc="2C38C1F2">
      <w:start w:val="1"/>
      <w:numFmt w:val="lowerRoman"/>
      <w:lvlText w:val="(%1)"/>
      <w:lvlJc w:val="left"/>
      <w:pPr>
        <w:ind w:left="1495" w:hanging="360"/>
      </w:pPr>
      <w:rPr>
        <w:rFonts w:hint="default"/>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15:restartNumberingAfterBreak="0">
    <w:nsid w:val="0BFA30A1"/>
    <w:multiLevelType w:val="hybridMultilevel"/>
    <w:tmpl w:val="3744BAD4"/>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7" w15:restartNumberingAfterBreak="0">
    <w:nsid w:val="0CA00F9D"/>
    <w:multiLevelType w:val="hybridMultilevel"/>
    <w:tmpl w:val="4F4ED29E"/>
    <w:lvl w:ilvl="0" w:tplc="92E04648">
      <w:start w:val="1"/>
      <w:numFmt w:val="bullet"/>
      <w:pStyle w:val="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053640B"/>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24505DF"/>
    <w:multiLevelType w:val="hybridMultilevel"/>
    <w:tmpl w:val="EB64F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4B6600"/>
    <w:multiLevelType w:val="hybridMultilevel"/>
    <w:tmpl w:val="F604C090"/>
    <w:lvl w:ilvl="0" w:tplc="ED64C4D8">
      <w:start w:val="1"/>
      <w:numFmt w:val="decimal"/>
      <w:lvlText w:val="%1."/>
      <w:lvlJc w:val="left"/>
      <w:pPr>
        <w:ind w:left="360" w:hanging="360"/>
      </w:pPr>
      <w:rPr>
        <w:rFonts w:ascii="Times New Roman" w:hAnsi="Times New Roman" w:cs="Times New Roman" w:hint="default"/>
        <w:b w:val="0"/>
        <w:sz w:val="22"/>
        <w:szCs w:val="22"/>
      </w:r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54C49BC"/>
    <w:multiLevelType w:val="hybridMultilevel"/>
    <w:tmpl w:val="E3AC01F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177C1578"/>
    <w:multiLevelType w:val="hybridMultilevel"/>
    <w:tmpl w:val="BB68F506"/>
    <w:lvl w:ilvl="0" w:tplc="0C090017">
      <w:start w:val="1"/>
      <w:numFmt w:val="lowerLetter"/>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23" w15:restartNumberingAfterBreak="0">
    <w:nsid w:val="18CA3DAD"/>
    <w:multiLevelType w:val="hybridMultilevel"/>
    <w:tmpl w:val="9EEA0AFA"/>
    <w:lvl w:ilvl="0" w:tplc="D59E9CC8">
      <w:start w:val="1"/>
      <w:numFmt w:val="lowerLetter"/>
      <w:lvlText w:val="(%1)"/>
      <w:lvlJc w:val="left"/>
      <w:pPr>
        <w:ind w:left="774" w:hanging="360"/>
      </w:pPr>
      <w:rPr>
        <w:rFonts w:hint="default"/>
      </w:r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24" w15:restartNumberingAfterBreak="0">
    <w:nsid w:val="1D980F98"/>
    <w:multiLevelType w:val="hybridMultilevel"/>
    <w:tmpl w:val="B5FC0D1C"/>
    <w:lvl w:ilvl="0" w:tplc="4B70A044">
      <w:start w:val="1"/>
      <w:numFmt w:val="bullet"/>
      <w:lvlText w:val=""/>
      <w:lvlJc w:val="left"/>
      <w:pPr>
        <w:tabs>
          <w:tab w:val="num" w:pos="360"/>
        </w:tabs>
        <w:ind w:left="360" w:hanging="360"/>
      </w:pPr>
      <w:rPr>
        <w:rFonts w:ascii="Symbol" w:hAnsi="Symbol" w:hint="default"/>
      </w:rPr>
    </w:lvl>
    <w:lvl w:ilvl="1" w:tplc="EC82D908" w:tentative="1">
      <w:start w:val="1"/>
      <w:numFmt w:val="bullet"/>
      <w:lvlText w:val=""/>
      <w:lvlJc w:val="left"/>
      <w:pPr>
        <w:tabs>
          <w:tab w:val="num" w:pos="1080"/>
        </w:tabs>
        <w:ind w:left="1080" w:hanging="360"/>
      </w:pPr>
      <w:rPr>
        <w:rFonts w:ascii="Symbol" w:hAnsi="Symbol" w:hint="default"/>
      </w:rPr>
    </w:lvl>
    <w:lvl w:ilvl="2" w:tplc="8F2AD1A4" w:tentative="1">
      <w:start w:val="1"/>
      <w:numFmt w:val="bullet"/>
      <w:lvlText w:val=""/>
      <w:lvlJc w:val="left"/>
      <w:pPr>
        <w:tabs>
          <w:tab w:val="num" w:pos="1800"/>
        </w:tabs>
        <w:ind w:left="1800" w:hanging="360"/>
      </w:pPr>
      <w:rPr>
        <w:rFonts w:ascii="Symbol" w:hAnsi="Symbol" w:hint="default"/>
      </w:rPr>
    </w:lvl>
    <w:lvl w:ilvl="3" w:tplc="20304926" w:tentative="1">
      <w:start w:val="1"/>
      <w:numFmt w:val="bullet"/>
      <w:lvlText w:val=""/>
      <w:lvlJc w:val="left"/>
      <w:pPr>
        <w:tabs>
          <w:tab w:val="num" w:pos="2520"/>
        </w:tabs>
        <w:ind w:left="2520" w:hanging="360"/>
      </w:pPr>
      <w:rPr>
        <w:rFonts w:ascii="Symbol" w:hAnsi="Symbol" w:hint="default"/>
      </w:rPr>
    </w:lvl>
    <w:lvl w:ilvl="4" w:tplc="C896C35C" w:tentative="1">
      <w:start w:val="1"/>
      <w:numFmt w:val="bullet"/>
      <w:lvlText w:val=""/>
      <w:lvlJc w:val="left"/>
      <w:pPr>
        <w:tabs>
          <w:tab w:val="num" w:pos="3240"/>
        </w:tabs>
        <w:ind w:left="3240" w:hanging="360"/>
      </w:pPr>
      <w:rPr>
        <w:rFonts w:ascii="Symbol" w:hAnsi="Symbol" w:hint="default"/>
      </w:rPr>
    </w:lvl>
    <w:lvl w:ilvl="5" w:tplc="259E9820" w:tentative="1">
      <w:start w:val="1"/>
      <w:numFmt w:val="bullet"/>
      <w:lvlText w:val=""/>
      <w:lvlJc w:val="left"/>
      <w:pPr>
        <w:tabs>
          <w:tab w:val="num" w:pos="3960"/>
        </w:tabs>
        <w:ind w:left="3960" w:hanging="360"/>
      </w:pPr>
      <w:rPr>
        <w:rFonts w:ascii="Symbol" w:hAnsi="Symbol" w:hint="default"/>
      </w:rPr>
    </w:lvl>
    <w:lvl w:ilvl="6" w:tplc="98D8403A" w:tentative="1">
      <w:start w:val="1"/>
      <w:numFmt w:val="bullet"/>
      <w:lvlText w:val=""/>
      <w:lvlJc w:val="left"/>
      <w:pPr>
        <w:tabs>
          <w:tab w:val="num" w:pos="4680"/>
        </w:tabs>
        <w:ind w:left="4680" w:hanging="360"/>
      </w:pPr>
      <w:rPr>
        <w:rFonts w:ascii="Symbol" w:hAnsi="Symbol" w:hint="default"/>
      </w:rPr>
    </w:lvl>
    <w:lvl w:ilvl="7" w:tplc="6BB0968C" w:tentative="1">
      <w:start w:val="1"/>
      <w:numFmt w:val="bullet"/>
      <w:lvlText w:val=""/>
      <w:lvlJc w:val="left"/>
      <w:pPr>
        <w:tabs>
          <w:tab w:val="num" w:pos="5400"/>
        </w:tabs>
        <w:ind w:left="5400" w:hanging="360"/>
      </w:pPr>
      <w:rPr>
        <w:rFonts w:ascii="Symbol" w:hAnsi="Symbol" w:hint="default"/>
      </w:rPr>
    </w:lvl>
    <w:lvl w:ilvl="8" w:tplc="226C09DE" w:tentative="1">
      <w:start w:val="1"/>
      <w:numFmt w:val="bullet"/>
      <w:lvlText w:val=""/>
      <w:lvlJc w:val="left"/>
      <w:pPr>
        <w:tabs>
          <w:tab w:val="num" w:pos="6120"/>
        </w:tabs>
        <w:ind w:left="6120" w:hanging="360"/>
      </w:pPr>
      <w:rPr>
        <w:rFonts w:ascii="Symbol" w:hAnsi="Symbol" w:hint="default"/>
      </w:rPr>
    </w:lvl>
  </w:abstractNum>
  <w:abstractNum w:abstractNumId="25" w15:restartNumberingAfterBreak="0">
    <w:nsid w:val="1DD946DF"/>
    <w:multiLevelType w:val="hybridMultilevel"/>
    <w:tmpl w:val="36E4553A"/>
    <w:lvl w:ilvl="0" w:tplc="F342EB1A">
      <w:start w:val="1"/>
      <w:numFmt w:val="bullet"/>
      <w:lvlText w:val=""/>
      <w:lvlJc w:val="left"/>
      <w:pPr>
        <w:tabs>
          <w:tab w:val="num" w:pos="360"/>
        </w:tabs>
        <w:ind w:left="360" w:hanging="360"/>
      </w:pPr>
      <w:rPr>
        <w:rFonts w:ascii="Symbol" w:hAnsi="Symbol" w:hint="default"/>
      </w:rPr>
    </w:lvl>
    <w:lvl w:ilvl="1" w:tplc="023C1FE2">
      <w:start w:val="1"/>
      <w:numFmt w:val="bullet"/>
      <w:lvlText w:val=""/>
      <w:lvlJc w:val="left"/>
      <w:pPr>
        <w:tabs>
          <w:tab w:val="num" w:pos="1080"/>
        </w:tabs>
        <w:ind w:left="1080" w:hanging="360"/>
      </w:pPr>
      <w:rPr>
        <w:rFonts w:ascii="Symbol" w:hAnsi="Symbol" w:hint="default"/>
      </w:rPr>
    </w:lvl>
    <w:lvl w:ilvl="2" w:tplc="62DE491A" w:tentative="1">
      <w:start w:val="1"/>
      <w:numFmt w:val="bullet"/>
      <w:lvlText w:val=""/>
      <w:lvlJc w:val="left"/>
      <w:pPr>
        <w:tabs>
          <w:tab w:val="num" w:pos="1800"/>
        </w:tabs>
        <w:ind w:left="1800" w:hanging="360"/>
      </w:pPr>
      <w:rPr>
        <w:rFonts w:ascii="Symbol" w:hAnsi="Symbol" w:hint="default"/>
      </w:rPr>
    </w:lvl>
    <w:lvl w:ilvl="3" w:tplc="C29C71C6" w:tentative="1">
      <w:start w:val="1"/>
      <w:numFmt w:val="bullet"/>
      <w:lvlText w:val=""/>
      <w:lvlJc w:val="left"/>
      <w:pPr>
        <w:tabs>
          <w:tab w:val="num" w:pos="2520"/>
        </w:tabs>
        <w:ind w:left="2520" w:hanging="360"/>
      </w:pPr>
      <w:rPr>
        <w:rFonts w:ascii="Symbol" w:hAnsi="Symbol" w:hint="default"/>
      </w:rPr>
    </w:lvl>
    <w:lvl w:ilvl="4" w:tplc="2AC41A58" w:tentative="1">
      <w:start w:val="1"/>
      <w:numFmt w:val="bullet"/>
      <w:lvlText w:val=""/>
      <w:lvlJc w:val="left"/>
      <w:pPr>
        <w:tabs>
          <w:tab w:val="num" w:pos="3240"/>
        </w:tabs>
        <w:ind w:left="3240" w:hanging="360"/>
      </w:pPr>
      <w:rPr>
        <w:rFonts w:ascii="Symbol" w:hAnsi="Symbol" w:hint="default"/>
      </w:rPr>
    </w:lvl>
    <w:lvl w:ilvl="5" w:tplc="FFECA61C" w:tentative="1">
      <w:start w:val="1"/>
      <w:numFmt w:val="bullet"/>
      <w:lvlText w:val=""/>
      <w:lvlJc w:val="left"/>
      <w:pPr>
        <w:tabs>
          <w:tab w:val="num" w:pos="3960"/>
        </w:tabs>
        <w:ind w:left="3960" w:hanging="360"/>
      </w:pPr>
      <w:rPr>
        <w:rFonts w:ascii="Symbol" w:hAnsi="Symbol" w:hint="default"/>
      </w:rPr>
    </w:lvl>
    <w:lvl w:ilvl="6" w:tplc="FDCE8FE6" w:tentative="1">
      <w:start w:val="1"/>
      <w:numFmt w:val="bullet"/>
      <w:lvlText w:val=""/>
      <w:lvlJc w:val="left"/>
      <w:pPr>
        <w:tabs>
          <w:tab w:val="num" w:pos="4680"/>
        </w:tabs>
        <w:ind w:left="4680" w:hanging="360"/>
      </w:pPr>
      <w:rPr>
        <w:rFonts w:ascii="Symbol" w:hAnsi="Symbol" w:hint="default"/>
      </w:rPr>
    </w:lvl>
    <w:lvl w:ilvl="7" w:tplc="E31A16B2" w:tentative="1">
      <w:start w:val="1"/>
      <w:numFmt w:val="bullet"/>
      <w:lvlText w:val=""/>
      <w:lvlJc w:val="left"/>
      <w:pPr>
        <w:tabs>
          <w:tab w:val="num" w:pos="5400"/>
        </w:tabs>
        <w:ind w:left="5400" w:hanging="360"/>
      </w:pPr>
      <w:rPr>
        <w:rFonts w:ascii="Symbol" w:hAnsi="Symbol" w:hint="default"/>
      </w:rPr>
    </w:lvl>
    <w:lvl w:ilvl="8" w:tplc="0AF49514" w:tentative="1">
      <w:start w:val="1"/>
      <w:numFmt w:val="bullet"/>
      <w:lvlText w:val=""/>
      <w:lvlJc w:val="left"/>
      <w:pPr>
        <w:tabs>
          <w:tab w:val="num" w:pos="6120"/>
        </w:tabs>
        <w:ind w:left="6120" w:hanging="360"/>
      </w:pPr>
      <w:rPr>
        <w:rFonts w:ascii="Symbol" w:hAnsi="Symbol" w:hint="default"/>
      </w:rPr>
    </w:lvl>
  </w:abstractNum>
  <w:abstractNum w:abstractNumId="26" w15:restartNumberingAfterBreak="0">
    <w:nsid w:val="1DFC7812"/>
    <w:multiLevelType w:val="hybridMultilevel"/>
    <w:tmpl w:val="1ACECDD8"/>
    <w:lvl w:ilvl="0" w:tplc="0C090017">
      <w:start w:val="1"/>
      <w:numFmt w:val="lowerLetter"/>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27" w15:restartNumberingAfterBreak="0">
    <w:nsid w:val="1F0D7F3B"/>
    <w:multiLevelType w:val="hybridMultilevel"/>
    <w:tmpl w:val="AD40F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01A2AD6"/>
    <w:multiLevelType w:val="hybridMultilevel"/>
    <w:tmpl w:val="ED1CEAE6"/>
    <w:lvl w:ilvl="0" w:tplc="0FBAA6C8">
      <w:start w:val="1"/>
      <w:numFmt w:val="lowerLetter"/>
      <w:lvlText w:val="(%1)"/>
      <w:lvlJc w:val="left"/>
      <w:pPr>
        <w:ind w:left="774" w:hanging="360"/>
      </w:pPr>
      <w:rPr>
        <w:rFonts w:hint="default"/>
      </w:r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29" w15:restartNumberingAfterBreak="0">
    <w:nsid w:val="20366F82"/>
    <w:multiLevelType w:val="hybridMultilevel"/>
    <w:tmpl w:val="2D7C5776"/>
    <w:lvl w:ilvl="0" w:tplc="0C090017">
      <w:start w:val="1"/>
      <w:numFmt w:val="lowerLetter"/>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30" w15:restartNumberingAfterBreak="0">
    <w:nsid w:val="20D119BB"/>
    <w:multiLevelType w:val="hybridMultilevel"/>
    <w:tmpl w:val="F4BC6B92"/>
    <w:lvl w:ilvl="0" w:tplc="0FBAA6C8">
      <w:start w:val="1"/>
      <w:numFmt w:val="lowerLetter"/>
      <w:lvlText w:val="(%1)"/>
      <w:lvlJc w:val="left"/>
      <w:pPr>
        <w:ind w:left="778" w:hanging="360"/>
      </w:pPr>
      <w:rPr>
        <w:rFonts w:hint="default"/>
      </w:rPr>
    </w:lvl>
    <w:lvl w:ilvl="1" w:tplc="0C090019">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31" w15:restartNumberingAfterBreak="0">
    <w:nsid w:val="228D213C"/>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3C8695B"/>
    <w:multiLevelType w:val="hybridMultilevel"/>
    <w:tmpl w:val="3744BAD4"/>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3" w15:restartNumberingAfterBreak="0">
    <w:nsid w:val="24131434"/>
    <w:multiLevelType w:val="hybridMultilevel"/>
    <w:tmpl w:val="9670C164"/>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4" w15:restartNumberingAfterBreak="0">
    <w:nsid w:val="24C837F2"/>
    <w:multiLevelType w:val="hybridMultilevel"/>
    <w:tmpl w:val="0C56B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7023FE3"/>
    <w:multiLevelType w:val="hybridMultilevel"/>
    <w:tmpl w:val="2E8054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9875326"/>
    <w:multiLevelType w:val="hybridMultilevel"/>
    <w:tmpl w:val="515CA0D8"/>
    <w:lvl w:ilvl="0" w:tplc="D59E9CC8">
      <w:start w:val="1"/>
      <w:numFmt w:val="lowerLetter"/>
      <w:lvlText w:val="(%1)"/>
      <w:lvlJc w:val="left"/>
      <w:pPr>
        <w:ind w:left="1287" w:hanging="360"/>
      </w:pPr>
      <w:rPr>
        <w:rFonts w:hint="default"/>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7" w15:restartNumberingAfterBreak="0">
    <w:nsid w:val="2A605BCA"/>
    <w:multiLevelType w:val="hybridMultilevel"/>
    <w:tmpl w:val="57EA09B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B4F3CD6"/>
    <w:multiLevelType w:val="hybridMultilevel"/>
    <w:tmpl w:val="A30EC27E"/>
    <w:lvl w:ilvl="0" w:tplc="0FBAA6C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9" w15:restartNumberingAfterBreak="0">
    <w:nsid w:val="2BFB77C8"/>
    <w:multiLevelType w:val="hybridMultilevel"/>
    <w:tmpl w:val="21B2FDFE"/>
    <w:lvl w:ilvl="0" w:tplc="0C090001">
      <w:start w:val="1"/>
      <w:numFmt w:val="bullet"/>
      <w:lvlText w:val=""/>
      <w:lvlJc w:val="left"/>
      <w:pPr>
        <w:ind w:left="1074" w:hanging="360"/>
      </w:pPr>
      <w:rPr>
        <w:rFonts w:ascii="Symbol" w:hAnsi="Symbol"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40" w15:restartNumberingAfterBreak="0">
    <w:nsid w:val="2D693E16"/>
    <w:multiLevelType w:val="hybridMultilevel"/>
    <w:tmpl w:val="31364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DB4098D"/>
    <w:multiLevelType w:val="hybridMultilevel"/>
    <w:tmpl w:val="2552094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0A55E42"/>
    <w:multiLevelType w:val="hybridMultilevel"/>
    <w:tmpl w:val="F8126D3C"/>
    <w:lvl w:ilvl="0" w:tplc="0FBAA6C8">
      <w:start w:val="1"/>
      <w:numFmt w:val="lowerLetter"/>
      <w:lvlText w:val="(%1)"/>
      <w:lvlJc w:val="left"/>
      <w:pPr>
        <w:ind w:left="778" w:hanging="360"/>
      </w:pPr>
      <w:rPr>
        <w:rFonts w:hint="default"/>
      </w:r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43" w15:restartNumberingAfterBreak="0">
    <w:nsid w:val="357B7324"/>
    <w:multiLevelType w:val="hybridMultilevel"/>
    <w:tmpl w:val="0276C9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6A33C4F"/>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B7E04CA"/>
    <w:multiLevelType w:val="hybridMultilevel"/>
    <w:tmpl w:val="6ABE5560"/>
    <w:lvl w:ilvl="0" w:tplc="2C38C1F2">
      <w:start w:val="1"/>
      <w:numFmt w:val="lowerRoman"/>
      <w:lvlText w:val="(%1)"/>
      <w:lvlJc w:val="left"/>
      <w:pPr>
        <w:ind w:left="157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6" w15:restartNumberingAfterBreak="0">
    <w:nsid w:val="3EFD2AFF"/>
    <w:multiLevelType w:val="hybridMultilevel"/>
    <w:tmpl w:val="5E42827A"/>
    <w:lvl w:ilvl="0" w:tplc="0C090001">
      <w:start w:val="1"/>
      <w:numFmt w:val="bullet"/>
      <w:lvlText w:val=""/>
      <w:lvlJc w:val="left"/>
      <w:pPr>
        <w:ind w:left="1895" w:hanging="360"/>
      </w:pPr>
      <w:rPr>
        <w:rFonts w:ascii="Symbol" w:hAnsi="Symbol" w:hint="default"/>
      </w:rPr>
    </w:lvl>
    <w:lvl w:ilvl="1" w:tplc="0C090003" w:tentative="1">
      <w:start w:val="1"/>
      <w:numFmt w:val="bullet"/>
      <w:lvlText w:val="o"/>
      <w:lvlJc w:val="left"/>
      <w:pPr>
        <w:ind w:left="2615" w:hanging="360"/>
      </w:pPr>
      <w:rPr>
        <w:rFonts w:ascii="Courier New" w:hAnsi="Courier New" w:cs="Courier New" w:hint="default"/>
      </w:rPr>
    </w:lvl>
    <w:lvl w:ilvl="2" w:tplc="0C090005" w:tentative="1">
      <w:start w:val="1"/>
      <w:numFmt w:val="bullet"/>
      <w:lvlText w:val=""/>
      <w:lvlJc w:val="left"/>
      <w:pPr>
        <w:ind w:left="3335" w:hanging="360"/>
      </w:pPr>
      <w:rPr>
        <w:rFonts w:ascii="Wingdings" w:hAnsi="Wingdings" w:hint="default"/>
      </w:rPr>
    </w:lvl>
    <w:lvl w:ilvl="3" w:tplc="0C090001" w:tentative="1">
      <w:start w:val="1"/>
      <w:numFmt w:val="bullet"/>
      <w:lvlText w:val=""/>
      <w:lvlJc w:val="left"/>
      <w:pPr>
        <w:ind w:left="4055" w:hanging="360"/>
      </w:pPr>
      <w:rPr>
        <w:rFonts w:ascii="Symbol" w:hAnsi="Symbol" w:hint="default"/>
      </w:rPr>
    </w:lvl>
    <w:lvl w:ilvl="4" w:tplc="0C090003" w:tentative="1">
      <w:start w:val="1"/>
      <w:numFmt w:val="bullet"/>
      <w:lvlText w:val="o"/>
      <w:lvlJc w:val="left"/>
      <w:pPr>
        <w:ind w:left="4775" w:hanging="360"/>
      </w:pPr>
      <w:rPr>
        <w:rFonts w:ascii="Courier New" w:hAnsi="Courier New" w:cs="Courier New" w:hint="default"/>
      </w:rPr>
    </w:lvl>
    <w:lvl w:ilvl="5" w:tplc="0C090005" w:tentative="1">
      <w:start w:val="1"/>
      <w:numFmt w:val="bullet"/>
      <w:lvlText w:val=""/>
      <w:lvlJc w:val="left"/>
      <w:pPr>
        <w:ind w:left="5495" w:hanging="360"/>
      </w:pPr>
      <w:rPr>
        <w:rFonts w:ascii="Wingdings" w:hAnsi="Wingdings" w:hint="default"/>
      </w:rPr>
    </w:lvl>
    <w:lvl w:ilvl="6" w:tplc="0C090001" w:tentative="1">
      <w:start w:val="1"/>
      <w:numFmt w:val="bullet"/>
      <w:lvlText w:val=""/>
      <w:lvlJc w:val="left"/>
      <w:pPr>
        <w:ind w:left="6215" w:hanging="360"/>
      </w:pPr>
      <w:rPr>
        <w:rFonts w:ascii="Symbol" w:hAnsi="Symbol" w:hint="default"/>
      </w:rPr>
    </w:lvl>
    <w:lvl w:ilvl="7" w:tplc="0C090003" w:tentative="1">
      <w:start w:val="1"/>
      <w:numFmt w:val="bullet"/>
      <w:lvlText w:val="o"/>
      <w:lvlJc w:val="left"/>
      <w:pPr>
        <w:ind w:left="6935" w:hanging="360"/>
      </w:pPr>
      <w:rPr>
        <w:rFonts w:ascii="Courier New" w:hAnsi="Courier New" w:cs="Courier New" w:hint="default"/>
      </w:rPr>
    </w:lvl>
    <w:lvl w:ilvl="8" w:tplc="0C090005" w:tentative="1">
      <w:start w:val="1"/>
      <w:numFmt w:val="bullet"/>
      <w:lvlText w:val=""/>
      <w:lvlJc w:val="left"/>
      <w:pPr>
        <w:ind w:left="7655" w:hanging="360"/>
      </w:pPr>
      <w:rPr>
        <w:rFonts w:ascii="Wingdings" w:hAnsi="Wingdings" w:hint="default"/>
      </w:rPr>
    </w:lvl>
  </w:abstractNum>
  <w:abstractNum w:abstractNumId="47" w15:restartNumberingAfterBreak="0">
    <w:nsid w:val="3F154CF1"/>
    <w:multiLevelType w:val="hybridMultilevel"/>
    <w:tmpl w:val="F8126D3C"/>
    <w:lvl w:ilvl="0" w:tplc="0FBAA6C8">
      <w:start w:val="1"/>
      <w:numFmt w:val="lowerLetter"/>
      <w:lvlText w:val="(%1)"/>
      <w:lvlJc w:val="left"/>
      <w:pPr>
        <w:ind w:left="778" w:hanging="360"/>
      </w:pPr>
      <w:rPr>
        <w:rFonts w:hint="default"/>
      </w:r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48" w15:restartNumberingAfterBreak="0">
    <w:nsid w:val="3FDD4D33"/>
    <w:multiLevelType w:val="hybridMultilevel"/>
    <w:tmpl w:val="07E6753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0861C9A"/>
    <w:multiLevelType w:val="hybridMultilevel"/>
    <w:tmpl w:val="E58E246C"/>
    <w:lvl w:ilvl="0" w:tplc="0C090017">
      <w:start w:val="1"/>
      <w:numFmt w:val="lowerLetter"/>
      <w:lvlText w:val="%1)"/>
      <w:lvlJc w:val="left"/>
      <w:pPr>
        <w:ind w:left="1345" w:hanging="360"/>
      </w:pPr>
    </w:lvl>
    <w:lvl w:ilvl="1" w:tplc="0C090019" w:tentative="1">
      <w:start w:val="1"/>
      <w:numFmt w:val="lowerLetter"/>
      <w:lvlText w:val="%2."/>
      <w:lvlJc w:val="left"/>
      <w:pPr>
        <w:ind w:left="2065" w:hanging="360"/>
      </w:pPr>
    </w:lvl>
    <w:lvl w:ilvl="2" w:tplc="0C09001B" w:tentative="1">
      <w:start w:val="1"/>
      <w:numFmt w:val="lowerRoman"/>
      <w:lvlText w:val="%3."/>
      <w:lvlJc w:val="right"/>
      <w:pPr>
        <w:ind w:left="2785" w:hanging="180"/>
      </w:pPr>
    </w:lvl>
    <w:lvl w:ilvl="3" w:tplc="0C09000F" w:tentative="1">
      <w:start w:val="1"/>
      <w:numFmt w:val="decimal"/>
      <w:lvlText w:val="%4."/>
      <w:lvlJc w:val="left"/>
      <w:pPr>
        <w:ind w:left="3505" w:hanging="360"/>
      </w:pPr>
    </w:lvl>
    <w:lvl w:ilvl="4" w:tplc="0C090019" w:tentative="1">
      <w:start w:val="1"/>
      <w:numFmt w:val="lowerLetter"/>
      <w:lvlText w:val="%5."/>
      <w:lvlJc w:val="left"/>
      <w:pPr>
        <w:ind w:left="4225" w:hanging="360"/>
      </w:pPr>
    </w:lvl>
    <w:lvl w:ilvl="5" w:tplc="0C09001B" w:tentative="1">
      <w:start w:val="1"/>
      <w:numFmt w:val="lowerRoman"/>
      <w:lvlText w:val="%6."/>
      <w:lvlJc w:val="right"/>
      <w:pPr>
        <w:ind w:left="4945" w:hanging="180"/>
      </w:pPr>
    </w:lvl>
    <w:lvl w:ilvl="6" w:tplc="0C09000F" w:tentative="1">
      <w:start w:val="1"/>
      <w:numFmt w:val="decimal"/>
      <w:lvlText w:val="%7."/>
      <w:lvlJc w:val="left"/>
      <w:pPr>
        <w:ind w:left="5665" w:hanging="360"/>
      </w:pPr>
    </w:lvl>
    <w:lvl w:ilvl="7" w:tplc="0C090019" w:tentative="1">
      <w:start w:val="1"/>
      <w:numFmt w:val="lowerLetter"/>
      <w:lvlText w:val="%8."/>
      <w:lvlJc w:val="left"/>
      <w:pPr>
        <w:ind w:left="6385" w:hanging="360"/>
      </w:pPr>
    </w:lvl>
    <w:lvl w:ilvl="8" w:tplc="0C09001B" w:tentative="1">
      <w:start w:val="1"/>
      <w:numFmt w:val="lowerRoman"/>
      <w:lvlText w:val="%9."/>
      <w:lvlJc w:val="right"/>
      <w:pPr>
        <w:ind w:left="7105" w:hanging="180"/>
      </w:pPr>
    </w:lvl>
  </w:abstractNum>
  <w:abstractNum w:abstractNumId="50" w15:restartNumberingAfterBreak="0">
    <w:nsid w:val="45D415CA"/>
    <w:multiLevelType w:val="hybridMultilevel"/>
    <w:tmpl w:val="335EEB66"/>
    <w:lvl w:ilvl="0" w:tplc="0FBAA6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95743EB"/>
    <w:multiLevelType w:val="hybridMultilevel"/>
    <w:tmpl w:val="CF9E5BEE"/>
    <w:lvl w:ilvl="0" w:tplc="0C09001B">
      <w:start w:val="1"/>
      <w:numFmt w:val="lowerRoman"/>
      <w:lvlText w:val="%1."/>
      <w:lvlJc w:val="right"/>
      <w:pPr>
        <w:ind w:left="1571" w:hanging="360"/>
      </w:p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2" w15:restartNumberingAfterBreak="0">
    <w:nsid w:val="4AD1779B"/>
    <w:multiLevelType w:val="hybridMultilevel"/>
    <w:tmpl w:val="40346404"/>
    <w:lvl w:ilvl="0" w:tplc="AC18C6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B5E2ADF"/>
    <w:multiLevelType w:val="hybridMultilevel"/>
    <w:tmpl w:val="BC4C529A"/>
    <w:lvl w:ilvl="0" w:tplc="74C4E0C2">
      <w:start w:val="1"/>
      <w:numFmt w:val="bullet"/>
      <w:lvlText w:val=""/>
      <w:lvlJc w:val="left"/>
      <w:pPr>
        <w:tabs>
          <w:tab w:val="num" w:pos="360"/>
        </w:tabs>
        <w:ind w:left="360" w:hanging="360"/>
      </w:pPr>
      <w:rPr>
        <w:rFonts w:ascii="Symbol" w:hAnsi="Symbol" w:hint="default"/>
      </w:rPr>
    </w:lvl>
    <w:lvl w:ilvl="1" w:tplc="1DD259D6">
      <w:start w:val="1"/>
      <w:numFmt w:val="bullet"/>
      <w:lvlText w:val=""/>
      <w:lvlJc w:val="left"/>
      <w:pPr>
        <w:tabs>
          <w:tab w:val="num" w:pos="1080"/>
        </w:tabs>
        <w:ind w:left="1080" w:hanging="360"/>
      </w:pPr>
      <w:rPr>
        <w:rFonts w:ascii="Symbol" w:hAnsi="Symbol" w:hint="default"/>
      </w:rPr>
    </w:lvl>
    <w:lvl w:ilvl="2" w:tplc="F8FEB4CA">
      <w:start w:val="1"/>
      <w:numFmt w:val="bullet"/>
      <w:lvlText w:val=""/>
      <w:lvlJc w:val="left"/>
      <w:pPr>
        <w:tabs>
          <w:tab w:val="num" w:pos="1800"/>
        </w:tabs>
        <w:ind w:left="1800" w:hanging="360"/>
      </w:pPr>
      <w:rPr>
        <w:rFonts w:ascii="Symbol" w:hAnsi="Symbol" w:hint="default"/>
      </w:rPr>
    </w:lvl>
    <w:lvl w:ilvl="3" w:tplc="604CB1CE">
      <w:start w:val="1"/>
      <w:numFmt w:val="bullet"/>
      <w:lvlText w:val=""/>
      <w:lvlJc w:val="left"/>
      <w:pPr>
        <w:tabs>
          <w:tab w:val="num" w:pos="2520"/>
        </w:tabs>
        <w:ind w:left="2520" w:hanging="360"/>
      </w:pPr>
      <w:rPr>
        <w:rFonts w:ascii="Symbol" w:hAnsi="Symbol" w:hint="default"/>
      </w:rPr>
    </w:lvl>
    <w:lvl w:ilvl="4" w:tplc="A63A72F2">
      <w:start w:val="1"/>
      <w:numFmt w:val="bullet"/>
      <w:lvlText w:val=""/>
      <w:lvlJc w:val="left"/>
      <w:pPr>
        <w:tabs>
          <w:tab w:val="num" w:pos="3240"/>
        </w:tabs>
        <w:ind w:left="3240" w:hanging="360"/>
      </w:pPr>
      <w:rPr>
        <w:rFonts w:ascii="Symbol" w:hAnsi="Symbol" w:hint="default"/>
      </w:rPr>
    </w:lvl>
    <w:lvl w:ilvl="5" w:tplc="213EC3DA">
      <w:start w:val="1"/>
      <w:numFmt w:val="bullet"/>
      <w:lvlText w:val=""/>
      <w:lvlJc w:val="left"/>
      <w:pPr>
        <w:tabs>
          <w:tab w:val="num" w:pos="3960"/>
        </w:tabs>
        <w:ind w:left="3960" w:hanging="360"/>
      </w:pPr>
      <w:rPr>
        <w:rFonts w:ascii="Symbol" w:hAnsi="Symbol" w:hint="default"/>
      </w:rPr>
    </w:lvl>
    <w:lvl w:ilvl="6" w:tplc="37785EF4">
      <w:start w:val="1"/>
      <w:numFmt w:val="bullet"/>
      <w:lvlText w:val=""/>
      <w:lvlJc w:val="left"/>
      <w:pPr>
        <w:tabs>
          <w:tab w:val="num" w:pos="4680"/>
        </w:tabs>
        <w:ind w:left="4680" w:hanging="360"/>
      </w:pPr>
      <w:rPr>
        <w:rFonts w:ascii="Symbol" w:hAnsi="Symbol" w:hint="default"/>
      </w:rPr>
    </w:lvl>
    <w:lvl w:ilvl="7" w:tplc="24C87492">
      <w:start w:val="1"/>
      <w:numFmt w:val="bullet"/>
      <w:lvlText w:val=""/>
      <w:lvlJc w:val="left"/>
      <w:pPr>
        <w:tabs>
          <w:tab w:val="num" w:pos="5400"/>
        </w:tabs>
        <w:ind w:left="5400" w:hanging="360"/>
      </w:pPr>
      <w:rPr>
        <w:rFonts w:ascii="Symbol" w:hAnsi="Symbol" w:hint="default"/>
      </w:rPr>
    </w:lvl>
    <w:lvl w:ilvl="8" w:tplc="6F243112">
      <w:start w:val="1"/>
      <w:numFmt w:val="bullet"/>
      <w:lvlText w:val=""/>
      <w:lvlJc w:val="left"/>
      <w:pPr>
        <w:tabs>
          <w:tab w:val="num" w:pos="6120"/>
        </w:tabs>
        <w:ind w:left="6120" w:hanging="360"/>
      </w:pPr>
      <w:rPr>
        <w:rFonts w:ascii="Symbol" w:hAnsi="Symbol" w:hint="default"/>
      </w:rPr>
    </w:lvl>
  </w:abstractNum>
  <w:abstractNum w:abstractNumId="54" w15:restartNumberingAfterBreak="0">
    <w:nsid w:val="4B8E5DEC"/>
    <w:multiLevelType w:val="hybridMultilevel"/>
    <w:tmpl w:val="C598FED8"/>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55" w15:restartNumberingAfterBreak="0">
    <w:nsid w:val="4BBA6B1F"/>
    <w:multiLevelType w:val="hybridMultilevel"/>
    <w:tmpl w:val="8F3EA28C"/>
    <w:lvl w:ilvl="0" w:tplc="45683A7C">
      <w:start w:val="1"/>
      <w:numFmt w:val="bullet"/>
      <w:lvlText w:val=""/>
      <w:lvlJc w:val="left"/>
      <w:pPr>
        <w:tabs>
          <w:tab w:val="num" w:pos="360"/>
        </w:tabs>
        <w:ind w:left="360" w:hanging="360"/>
      </w:pPr>
      <w:rPr>
        <w:rFonts w:ascii="Symbol" w:hAnsi="Symbol" w:hint="default"/>
      </w:rPr>
    </w:lvl>
    <w:lvl w:ilvl="1" w:tplc="3A12173A">
      <w:start w:val="1"/>
      <w:numFmt w:val="bullet"/>
      <w:lvlText w:val=""/>
      <w:lvlJc w:val="left"/>
      <w:pPr>
        <w:tabs>
          <w:tab w:val="num" w:pos="1080"/>
        </w:tabs>
        <w:ind w:left="1080" w:hanging="360"/>
      </w:pPr>
      <w:rPr>
        <w:rFonts w:ascii="Symbol" w:hAnsi="Symbol" w:hint="default"/>
      </w:rPr>
    </w:lvl>
    <w:lvl w:ilvl="2" w:tplc="70B2D7C2">
      <w:start w:val="1"/>
      <w:numFmt w:val="bullet"/>
      <w:lvlText w:val=""/>
      <w:lvlJc w:val="left"/>
      <w:pPr>
        <w:tabs>
          <w:tab w:val="num" w:pos="1800"/>
        </w:tabs>
        <w:ind w:left="1800" w:hanging="360"/>
      </w:pPr>
      <w:rPr>
        <w:rFonts w:ascii="Symbol" w:hAnsi="Symbol" w:hint="default"/>
      </w:rPr>
    </w:lvl>
    <w:lvl w:ilvl="3" w:tplc="BA8C0760">
      <w:start w:val="1"/>
      <w:numFmt w:val="bullet"/>
      <w:lvlText w:val=""/>
      <w:lvlJc w:val="left"/>
      <w:pPr>
        <w:tabs>
          <w:tab w:val="num" w:pos="2520"/>
        </w:tabs>
        <w:ind w:left="2520" w:hanging="360"/>
      </w:pPr>
      <w:rPr>
        <w:rFonts w:ascii="Symbol" w:hAnsi="Symbol" w:hint="default"/>
      </w:rPr>
    </w:lvl>
    <w:lvl w:ilvl="4" w:tplc="441E96F0">
      <w:start w:val="1"/>
      <w:numFmt w:val="bullet"/>
      <w:lvlText w:val=""/>
      <w:lvlJc w:val="left"/>
      <w:pPr>
        <w:tabs>
          <w:tab w:val="num" w:pos="3240"/>
        </w:tabs>
        <w:ind w:left="3240" w:hanging="360"/>
      </w:pPr>
      <w:rPr>
        <w:rFonts w:ascii="Symbol" w:hAnsi="Symbol" w:hint="default"/>
      </w:rPr>
    </w:lvl>
    <w:lvl w:ilvl="5" w:tplc="E1BA487C">
      <w:start w:val="1"/>
      <w:numFmt w:val="bullet"/>
      <w:lvlText w:val=""/>
      <w:lvlJc w:val="left"/>
      <w:pPr>
        <w:tabs>
          <w:tab w:val="num" w:pos="3960"/>
        </w:tabs>
        <w:ind w:left="3960" w:hanging="360"/>
      </w:pPr>
      <w:rPr>
        <w:rFonts w:ascii="Symbol" w:hAnsi="Symbol" w:hint="default"/>
      </w:rPr>
    </w:lvl>
    <w:lvl w:ilvl="6" w:tplc="34867286">
      <w:start w:val="1"/>
      <w:numFmt w:val="bullet"/>
      <w:lvlText w:val=""/>
      <w:lvlJc w:val="left"/>
      <w:pPr>
        <w:tabs>
          <w:tab w:val="num" w:pos="4680"/>
        </w:tabs>
        <w:ind w:left="4680" w:hanging="360"/>
      </w:pPr>
      <w:rPr>
        <w:rFonts w:ascii="Symbol" w:hAnsi="Symbol" w:hint="default"/>
      </w:rPr>
    </w:lvl>
    <w:lvl w:ilvl="7" w:tplc="119E270E">
      <w:start w:val="1"/>
      <w:numFmt w:val="bullet"/>
      <w:lvlText w:val=""/>
      <w:lvlJc w:val="left"/>
      <w:pPr>
        <w:tabs>
          <w:tab w:val="num" w:pos="5400"/>
        </w:tabs>
        <w:ind w:left="5400" w:hanging="360"/>
      </w:pPr>
      <w:rPr>
        <w:rFonts w:ascii="Symbol" w:hAnsi="Symbol" w:hint="default"/>
      </w:rPr>
    </w:lvl>
    <w:lvl w:ilvl="8" w:tplc="CECE5540">
      <w:start w:val="1"/>
      <w:numFmt w:val="bullet"/>
      <w:lvlText w:val=""/>
      <w:lvlJc w:val="left"/>
      <w:pPr>
        <w:tabs>
          <w:tab w:val="num" w:pos="6120"/>
        </w:tabs>
        <w:ind w:left="6120" w:hanging="360"/>
      </w:pPr>
      <w:rPr>
        <w:rFonts w:ascii="Symbol" w:hAnsi="Symbol" w:hint="default"/>
      </w:rPr>
    </w:lvl>
  </w:abstractNum>
  <w:abstractNum w:abstractNumId="56" w15:restartNumberingAfterBreak="0">
    <w:nsid w:val="4C911806"/>
    <w:multiLevelType w:val="hybridMultilevel"/>
    <w:tmpl w:val="C24209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4CE528BB"/>
    <w:multiLevelType w:val="hybridMultilevel"/>
    <w:tmpl w:val="9EE402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4D197B73"/>
    <w:multiLevelType w:val="hybridMultilevel"/>
    <w:tmpl w:val="6F2EA2AA"/>
    <w:lvl w:ilvl="0" w:tplc="DDD27356">
      <w:start w:val="1"/>
      <w:numFmt w:val="bullet"/>
      <w:lvlText w:val=""/>
      <w:lvlJc w:val="left"/>
      <w:pPr>
        <w:tabs>
          <w:tab w:val="num" w:pos="360"/>
        </w:tabs>
        <w:ind w:left="360" w:hanging="360"/>
      </w:pPr>
      <w:rPr>
        <w:rFonts w:ascii="Symbol" w:hAnsi="Symbol" w:hint="default"/>
      </w:rPr>
    </w:lvl>
    <w:lvl w:ilvl="1" w:tplc="4DE26BD0">
      <w:start w:val="425"/>
      <w:numFmt w:val="bullet"/>
      <w:lvlText w:val=""/>
      <w:lvlJc w:val="left"/>
      <w:pPr>
        <w:tabs>
          <w:tab w:val="num" w:pos="1080"/>
        </w:tabs>
        <w:ind w:left="1080" w:hanging="360"/>
      </w:pPr>
      <w:rPr>
        <w:rFonts w:ascii="Symbol" w:hAnsi="Symbol" w:hint="default"/>
      </w:rPr>
    </w:lvl>
    <w:lvl w:ilvl="2" w:tplc="7E5CEF74" w:tentative="1">
      <w:start w:val="1"/>
      <w:numFmt w:val="bullet"/>
      <w:lvlText w:val=""/>
      <w:lvlJc w:val="left"/>
      <w:pPr>
        <w:tabs>
          <w:tab w:val="num" w:pos="1800"/>
        </w:tabs>
        <w:ind w:left="1800" w:hanging="360"/>
      </w:pPr>
      <w:rPr>
        <w:rFonts w:ascii="Symbol" w:hAnsi="Symbol" w:hint="default"/>
      </w:rPr>
    </w:lvl>
    <w:lvl w:ilvl="3" w:tplc="F04E691C" w:tentative="1">
      <w:start w:val="1"/>
      <w:numFmt w:val="bullet"/>
      <w:lvlText w:val=""/>
      <w:lvlJc w:val="left"/>
      <w:pPr>
        <w:tabs>
          <w:tab w:val="num" w:pos="2520"/>
        </w:tabs>
        <w:ind w:left="2520" w:hanging="360"/>
      </w:pPr>
      <w:rPr>
        <w:rFonts w:ascii="Symbol" w:hAnsi="Symbol" w:hint="default"/>
      </w:rPr>
    </w:lvl>
    <w:lvl w:ilvl="4" w:tplc="BB624EF0" w:tentative="1">
      <w:start w:val="1"/>
      <w:numFmt w:val="bullet"/>
      <w:lvlText w:val=""/>
      <w:lvlJc w:val="left"/>
      <w:pPr>
        <w:tabs>
          <w:tab w:val="num" w:pos="3240"/>
        </w:tabs>
        <w:ind w:left="3240" w:hanging="360"/>
      </w:pPr>
      <w:rPr>
        <w:rFonts w:ascii="Symbol" w:hAnsi="Symbol" w:hint="default"/>
      </w:rPr>
    </w:lvl>
    <w:lvl w:ilvl="5" w:tplc="D2F81F02" w:tentative="1">
      <w:start w:val="1"/>
      <w:numFmt w:val="bullet"/>
      <w:lvlText w:val=""/>
      <w:lvlJc w:val="left"/>
      <w:pPr>
        <w:tabs>
          <w:tab w:val="num" w:pos="3960"/>
        </w:tabs>
        <w:ind w:left="3960" w:hanging="360"/>
      </w:pPr>
      <w:rPr>
        <w:rFonts w:ascii="Symbol" w:hAnsi="Symbol" w:hint="default"/>
      </w:rPr>
    </w:lvl>
    <w:lvl w:ilvl="6" w:tplc="DD84B060" w:tentative="1">
      <w:start w:val="1"/>
      <w:numFmt w:val="bullet"/>
      <w:lvlText w:val=""/>
      <w:lvlJc w:val="left"/>
      <w:pPr>
        <w:tabs>
          <w:tab w:val="num" w:pos="4680"/>
        </w:tabs>
        <w:ind w:left="4680" w:hanging="360"/>
      </w:pPr>
      <w:rPr>
        <w:rFonts w:ascii="Symbol" w:hAnsi="Symbol" w:hint="default"/>
      </w:rPr>
    </w:lvl>
    <w:lvl w:ilvl="7" w:tplc="FE04AC12" w:tentative="1">
      <w:start w:val="1"/>
      <w:numFmt w:val="bullet"/>
      <w:lvlText w:val=""/>
      <w:lvlJc w:val="left"/>
      <w:pPr>
        <w:tabs>
          <w:tab w:val="num" w:pos="5400"/>
        </w:tabs>
        <w:ind w:left="5400" w:hanging="360"/>
      </w:pPr>
      <w:rPr>
        <w:rFonts w:ascii="Symbol" w:hAnsi="Symbol" w:hint="default"/>
      </w:rPr>
    </w:lvl>
    <w:lvl w:ilvl="8" w:tplc="CB84151C" w:tentative="1">
      <w:start w:val="1"/>
      <w:numFmt w:val="bullet"/>
      <w:lvlText w:val=""/>
      <w:lvlJc w:val="left"/>
      <w:pPr>
        <w:tabs>
          <w:tab w:val="num" w:pos="6120"/>
        </w:tabs>
        <w:ind w:left="6120" w:hanging="360"/>
      </w:pPr>
      <w:rPr>
        <w:rFonts w:ascii="Symbol" w:hAnsi="Symbol" w:hint="default"/>
      </w:rPr>
    </w:lvl>
  </w:abstractNum>
  <w:abstractNum w:abstractNumId="59" w15:restartNumberingAfterBreak="0">
    <w:nsid w:val="4E636E56"/>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09358B1"/>
    <w:multiLevelType w:val="hybridMultilevel"/>
    <w:tmpl w:val="062C38C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533A2C0A"/>
    <w:multiLevelType w:val="hybridMultilevel"/>
    <w:tmpl w:val="8F52AA58"/>
    <w:lvl w:ilvl="0" w:tplc="0FBAA6C8">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FBAA6C8">
      <w:start w:val="1"/>
      <w:numFmt w:val="lowerLetter"/>
      <w:lvlText w:val="(%4)"/>
      <w:lvlJc w:val="left"/>
      <w:pPr>
        <w:ind w:left="3447" w:hanging="360"/>
      </w:pPr>
      <w:rPr>
        <w:rFonts w:hint="default"/>
      </w:r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2" w15:restartNumberingAfterBreak="0">
    <w:nsid w:val="5460243F"/>
    <w:multiLevelType w:val="hybridMultilevel"/>
    <w:tmpl w:val="0980C838"/>
    <w:lvl w:ilvl="0" w:tplc="0FBAA6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5E624CC"/>
    <w:multiLevelType w:val="hybridMultilevel"/>
    <w:tmpl w:val="CACA48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83C3DE4"/>
    <w:multiLevelType w:val="hybridMultilevel"/>
    <w:tmpl w:val="16200AB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8AE59D0"/>
    <w:multiLevelType w:val="hybridMultilevel"/>
    <w:tmpl w:val="E542A374"/>
    <w:lvl w:ilvl="0" w:tplc="975AC098">
      <w:start w:val="1"/>
      <w:numFmt w:val="decimal"/>
      <w:lvlText w:val="%1."/>
      <w:lvlJc w:val="left"/>
      <w:pPr>
        <w:ind w:left="5322" w:hanging="360"/>
      </w:pPr>
      <w:rPr>
        <w:rFonts w:ascii="Times New Roman" w:hAnsi="Times New Roman" w:cs="Times New Roman" w:hint="default"/>
        <w:b w:val="0"/>
        <w:sz w:val="22"/>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FBAA6C8">
      <w:start w:val="1"/>
      <w:numFmt w:val="lowerLetter"/>
      <w:lvlText w:val="(%4)"/>
      <w:lvlJc w:val="left"/>
      <w:pPr>
        <w:ind w:left="2520" w:hanging="360"/>
      </w:pPr>
      <w:rPr>
        <w:rFonts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59456425"/>
    <w:multiLevelType w:val="hybridMultilevel"/>
    <w:tmpl w:val="57EA09B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A412B8B"/>
    <w:multiLevelType w:val="hybridMultilevel"/>
    <w:tmpl w:val="AAC4C444"/>
    <w:lvl w:ilvl="0" w:tplc="0FBAA6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A426A5A"/>
    <w:multiLevelType w:val="hybridMultilevel"/>
    <w:tmpl w:val="455AE7B4"/>
    <w:lvl w:ilvl="0" w:tplc="D59E9C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B046178"/>
    <w:multiLevelType w:val="hybridMultilevel"/>
    <w:tmpl w:val="E3224488"/>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BED5F3A"/>
    <w:multiLevelType w:val="hybridMultilevel"/>
    <w:tmpl w:val="8FE25770"/>
    <w:lvl w:ilvl="0" w:tplc="0FBAA6C8">
      <w:start w:val="1"/>
      <w:numFmt w:val="lowerLetter"/>
      <w:lvlText w:val="(%1)"/>
      <w:lvlJc w:val="left"/>
      <w:pPr>
        <w:ind w:left="778" w:hanging="360"/>
      </w:pPr>
      <w:rPr>
        <w:rFonts w:hint="default"/>
      </w:r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71" w15:restartNumberingAfterBreak="0">
    <w:nsid w:val="5EDE2A0C"/>
    <w:multiLevelType w:val="hybridMultilevel"/>
    <w:tmpl w:val="AC4449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23D1480"/>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30F0A2F"/>
    <w:multiLevelType w:val="hybridMultilevel"/>
    <w:tmpl w:val="9E7A57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7F61CBE"/>
    <w:multiLevelType w:val="hybridMultilevel"/>
    <w:tmpl w:val="6ABE5560"/>
    <w:lvl w:ilvl="0" w:tplc="2C38C1F2">
      <w:start w:val="1"/>
      <w:numFmt w:val="lowerRoman"/>
      <w:lvlText w:val="(%1)"/>
      <w:lvlJc w:val="left"/>
      <w:pPr>
        <w:ind w:left="157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5" w15:restartNumberingAfterBreak="0">
    <w:nsid w:val="6FE149BF"/>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0007CBF"/>
    <w:multiLevelType w:val="hybridMultilevel"/>
    <w:tmpl w:val="FBD853BA"/>
    <w:lvl w:ilvl="0" w:tplc="D59E9CC8">
      <w:start w:val="1"/>
      <w:numFmt w:val="lowerLetter"/>
      <w:lvlText w:val="(%1)"/>
      <w:lvlJc w:val="left"/>
      <w:pPr>
        <w:ind w:left="1340" w:hanging="360"/>
      </w:pPr>
      <w:rPr>
        <w:rFonts w:hint="default"/>
      </w:rPr>
    </w:lvl>
    <w:lvl w:ilvl="1" w:tplc="0C090019" w:tentative="1">
      <w:start w:val="1"/>
      <w:numFmt w:val="lowerLetter"/>
      <w:lvlText w:val="%2."/>
      <w:lvlJc w:val="left"/>
      <w:pPr>
        <w:ind w:left="2060" w:hanging="360"/>
      </w:pPr>
    </w:lvl>
    <w:lvl w:ilvl="2" w:tplc="0C09001B" w:tentative="1">
      <w:start w:val="1"/>
      <w:numFmt w:val="lowerRoman"/>
      <w:lvlText w:val="%3."/>
      <w:lvlJc w:val="right"/>
      <w:pPr>
        <w:ind w:left="2780" w:hanging="180"/>
      </w:pPr>
    </w:lvl>
    <w:lvl w:ilvl="3" w:tplc="0C09000F" w:tentative="1">
      <w:start w:val="1"/>
      <w:numFmt w:val="decimal"/>
      <w:lvlText w:val="%4."/>
      <w:lvlJc w:val="left"/>
      <w:pPr>
        <w:ind w:left="3500" w:hanging="360"/>
      </w:pPr>
    </w:lvl>
    <w:lvl w:ilvl="4" w:tplc="0C090019" w:tentative="1">
      <w:start w:val="1"/>
      <w:numFmt w:val="lowerLetter"/>
      <w:lvlText w:val="%5."/>
      <w:lvlJc w:val="left"/>
      <w:pPr>
        <w:ind w:left="4220" w:hanging="360"/>
      </w:pPr>
    </w:lvl>
    <w:lvl w:ilvl="5" w:tplc="0C09001B" w:tentative="1">
      <w:start w:val="1"/>
      <w:numFmt w:val="lowerRoman"/>
      <w:lvlText w:val="%6."/>
      <w:lvlJc w:val="right"/>
      <w:pPr>
        <w:ind w:left="4940" w:hanging="180"/>
      </w:pPr>
    </w:lvl>
    <w:lvl w:ilvl="6" w:tplc="0C09000F" w:tentative="1">
      <w:start w:val="1"/>
      <w:numFmt w:val="decimal"/>
      <w:lvlText w:val="%7."/>
      <w:lvlJc w:val="left"/>
      <w:pPr>
        <w:ind w:left="5660" w:hanging="360"/>
      </w:pPr>
    </w:lvl>
    <w:lvl w:ilvl="7" w:tplc="0C090019" w:tentative="1">
      <w:start w:val="1"/>
      <w:numFmt w:val="lowerLetter"/>
      <w:lvlText w:val="%8."/>
      <w:lvlJc w:val="left"/>
      <w:pPr>
        <w:ind w:left="6380" w:hanging="360"/>
      </w:pPr>
    </w:lvl>
    <w:lvl w:ilvl="8" w:tplc="0C09001B" w:tentative="1">
      <w:start w:val="1"/>
      <w:numFmt w:val="lowerRoman"/>
      <w:lvlText w:val="%9."/>
      <w:lvlJc w:val="right"/>
      <w:pPr>
        <w:ind w:left="7100" w:hanging="180"/>
      </w:pPr>
    </w:lvl>
  </w:abstractNum>
  <w:abstractNum w:abstractNumId="77" w15:restartNumberingAfterBreak="0">
    <w:nsid w:val="700F4209"/>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0CF7F1A"/>
    <w:multiLevelType w:val="hybridMultilevel"/>
    <w:tmpl w:val="BFF6E434"/>
    <w:lvl w:ilvl="0" w:tplc="9A52D04E">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2B37AF7"/>
    <w:multiLevelType w:val="hybridMultilevel"/>
    <w:tmpl w:val="2FCAE972"/>
    <w:lvl w:ilvl="0" w:tplc="0FBAA6C8">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3B40EC8"/>
    <w:multiLevelType w:val="hybridMultilevel"/>
    <w:tmpl w:val="8892BB6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1" w15:restartNumberingAfterBreak="0">
    <w:nsid w:val="7A0B4654"/>
    <w:multiLevelType w:val="hybridMultilevel"/>
    <w:tmpl w:val="08A05996"/>
    <w:lvl w:ilvl="0" w:tplc="0C090017">
      <w:start w:val="1"/>
      <w:numFmt w:val="lowerLetter"/>
      <w:lvlText w:val="%1)"/>
      <w:lvlJc w:val="left"/>
      <w:pPr>
        <w:ind w:left="778" w:hanging="360"/>
      </w:pPr>
    </w:lvl>
    <w:lvl w:ilvl="1" w:tplc="2C38C1F2">
      <w:start w:val="1"/>
      <w:numFmt w:val="lowerRoman"/>
      <w:lvlText w:val="(%2)"/>
      <w:lvlJc w:val="left"/>
      <w:pPr>
        <w:ind w:left="1858" w:hanging="720"/>
      </w:pPr>
      <w:rPr>
        <w:rFonts w:hint="default"/>
      </w:r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82" w15:restartNumberingAfterBreak="0">
    <w:nsid w:val="7D2A03CB"/>
    <w:multiLevelType w:val="hybridMultilevel"/>
    <w:tmpl w:val="FBD853BA"/>
    <w:lvl w:ilvl="0" w:tplc="D59E9CC8">
      <w:start w:val="1"/>
      <w:numFmt w:val="lowerLetter"/>
      <w:lvlText w:val="(%1)"/>
      <w:lvlJc w:val="left"/>
      <w:pPr>
        <w:ind w:left="1340" w:hanging="360"/>
      </w:pPr>
      <w:rPr>
        <w:rFonts w:hint="default"/>
      </w:rPr>
    </w:lvl>
    <w:lvl w:ilvl="1" w:tplc="0C090019" w:tentative="1">
      <w:start w:val="1"/>
      <w:numFmt w:val="lowerLetter"/>
      <w:lvlText w:val="%2."/>
      <w:lvlJc w:val="left"/>
      <w:pPr>
        <w:ind w:left="2060" w:hanging="360"/>
      </w:pPr>
    </w:lvl>
    <w:lvl w:ilvl="2" w:tplc="0C09001B" w:tentative="1">
      <w:start w:val="1"/>
      <w:numFmt w:val="lowerRoman"/>
      <w:lvlText w:val="%3."/>
      <w:lvlJc w:val="right"/>
      <w:pPr>
        <w:ind w:left="2780" w:hanging="180"/>
      </w:pPr>
    </w:lvl>
    <w:lvl w:ilvl="3" w:tplc="0C09000F" w:tentative="1">
      <w:start w:val="1"/>
      <w:numFmt w:val="decimal"/>
      <w:lvlText w:val="%4."/>
      <w:lvlJc w:val="left"/>
      <w:pPr>
        <w:ind w:left="3500" w:hanging="360"/>
      </w:pPr>
    </w:lvl>
    <w:lvl w:ilvl="4" w:tplc="0C090019" w:tentative="1">
      <w:start w:val="1"/>
      <w:numFmt w:val="lowerLetter"/>
      <w:lvlText w:val="%5."/>
      <w:lvlJc w:val="left"/>
      <w:pPr>
        <w:ind w:left="4220" w:hanging="360"/>
      </w:pPr>
    </w:lvl>
    <w:lvl w:ilvl="5" w:tplc="0C09001B" w:tentative="1">
      <w:start w:val="1"/>
      <w:numFmt w:val="lowerRoman"/>
      <w:lvlText w:val="%6."/>
      <w:lvlJc w:val="right"/>
      <w:pPr>
        <w:ind w:left="4940" w:hanging="180"/>
      </w:pPr>
    </w:lvl>
    <w:lvl w:ilvl="6" w:tplc="0C09000F" w:tentative="1">
      <w:start w:val="1"/>
      <w:numFmt w:val="decimal"/>
      <w:lvlText w:val="%7."/>
      <w:lvlJc w:val="left"/>
      <w:pPr>
        <w:ind w:left="5660" w:hanging="360"/>
      </w:pPr>
    </w:lvl>
    <w:lvl w:ilvl="7" w:tplc="0C090019" w:tentative="1">
      <w:start w:val="1"/>
      <w:numFmt w:val="lowerLetter"/>
      <w:lvlText w:val="%8."/>
      <w:lvlJc w:val="left"/>
      <w:pPr>
        <w:ind w:left="6380" w:hanging="360"/>
      </w:pPr>
    </w:lvl>
    <w:lvl w:ilvl="8" w:tplc="0C09001B" w:tentative="1">
      <w:start w:val="1"/>
      <w:numFmt w:val="lowerRoman"/>
      <w:lvlText w:val="%9."/>
      <w:lvlJc w:val="right"/>
      <w:pPr>
        <w:ind w:left="7100" w:hanging="180"/>
      </w:pPr>
    </w:lvl>
  </w:abstractNum>
  <w:abstractNum w:abstractNumId="83" w15:restartNumberingAfterBreak="0">
    <w:nsid w:val="7E443BDD"/>
    <w:multiLevelType w:val="hybridMultilevel"/>
    <w:tmpl w:val="88F6D12E"/>
    <w:lvl w:ilvl="0" w:tplc="403E1D30">
      <w:start w:val="9"/>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65"/>
  </w:num>
  <w:num w:numId="2">
    <w:abstractNumId w:val="79"/>
  </w:num>
  <w:num w:numId="3">
    <w:abstractNumId w:val="20"/>
  </w:num>
  <w:num w:numId="4">
    <w:abstractNumId w:val="3"/>
  </w:num>
  <w:num w:numId="5">
    <w:abstractNumId w:val="77"/>
  </w:num>
  <w:num w:numId="6">
    <w:abstractNumId w:val="48"/>
  </w:num>
  <w:num w:numId="7">
    <w:abstractNumId w:val="70"/>
  </w:num>
  <w:num w:numId="8">
    <w:abstractNumId w:val="81"/>
  </w:num>
  <w:num w:numId="9">
    <w:abstractNumId w:val="42"/>
  </w:num>
  <w:num w:numId="10">
    <w:abstractNumId w:val="30"/>
  </w:num>
  <w:num w:numId="11">
    <w:abstractNumId w:val="35"/>
  </w:num>
  <w:num w:numId="12">
    <w:abstractNumId w:val="41"/>
  </w:num>
  <w:num w:numId="13">
    <w:abstractNumId w:val="55"/>
  </w:num>
  <w:num w:numId="14">
    <w:abstractNumId w:val="53"/>
  </w:num>
  <w:num w:numId="15">
    <w:abstractNumId w:val="6"/>
  </w:num>
  <w:num w:numId="16">
    <w:abstractNumId w:val="13"/>
  </w:num>
  <w:num w:numId="17">
    <w:abstractNumId w:val="10"/>
  </w:num>
  <w:num w:numId="18">
    <w:abstractNumId w:val="58"/>
  </w:num>
  <w:num w:numId="19">
    <w:abstractNumId w:val="1"/>
  </w:num>
  <w:num w:numId="20">
    <w:abstractNumId w:val="11"/>
  </w:num>
  <w:num w:numId="21">
    <w:abstractNumId w:val="57"/>
  </w:num>
  <w:num w:numId="22">
    <w:abstractNumId w:val="56"/>
  </w:num>
  <w:num w:numId="23">
    <w:abstractNumId w:val="12"/>
  </w:num>
  <w:num w:numId="24">
    <w:abstractNumId w:val="24"/>
  </w:num>
  <w:num w:numId="25">
    <w:abstractNumId w:val="25"/>
  </w:num>
  <w:num w:numId="26">
    <w:abstractNumId w:val="27"/>
  </w:num>
  <w:num w:numId="27">
    <w:abstractNumId w:val="17"/>
  </w:num>
  <w:num w:numId="28">
    <w:abstractNumId w:val="34"/>
  </w:num>
  <w:num w:numId="29">
    <w:abstractNumId w:val="60"/>
  </w:num>
  <w:num w:numId="30">
    <w:abstractNumId w:val="66"/>
  </w:num>
  <w:num w:numId="31">
    <w:abstractNumId w:val="67"/>
  </w:num>
  <w:num w:numId="32">
    <w:abstractNumId w:val="2"/>
  </w:num>
  <w:num w:numId="33">
    <w:abstractNumId w:val="29"/>
  </w:num>
  <w:num w:numId="34">
    <w:abstractNumId w:val="22"/>
  </w:num>
  <w:num w:numId="35">
    <w:abstractNumId w:val="62"/>
  </w:num>
  <w:num w:numId="36">
    <w:abstractNumId w:val="33"/>
  </w:num>
  <w:num w:numId="37">
    <w:abstractNumId w:val="32"/>
  </w:num>
  <w:num w:numId="38">
    <w:abstractNumId w:val="21"/>
  </w:num>
  <w:num w:numId="39">
    <w:abstractNumId w:val="4"/>
  </w:num>
  <w:num w:numId="40">
    <w:abstractNumId w:val="37"/>
  </w:num>
  <w:num w:numId="41">
    <w:abstractNumId w:val="43"/>
  </w:num>
  <w:num w:numId="42">
    <w:abstractNumId w:val="9"/>
  </w:num>
  <w:num w:numId="43">
    <w:abstractNumId w:val="39"/>
  </w:num>
  <w:num w:numId="44">
    <w:abstractNumId w:val="64"/>
  </w:num>
  <w:num w:numId="45">
    <w:abstractNumId w:val="19"/>
  </w:num>
  <w:num w:numId="46">
    <w:abstractNumId w:val="73"/>
  </w:num>
  <w:num w:numId="47">
    <w:abstractNumId w:val="71"/>
  </w:num>
  <w:num w:numId="48">
    <w:abstractNumId w:val="26"/>
  </w:num>
  <w:num w:numId="49">
    <w:abstractNumId w:val="63"/>
  </w:num>
  <w:num w:numId="50">
    <w:abstractNumId w:val="83"/>
  </w:num>
  <w:num w:numId="51">
    <w:abstractNumId w:val="28"/>
  </w:num>
  <w:num w:numId="52">
    <w:abstractNumId w:val="68"/>
  </w:num>
  <w:num w:numId="53">
    <w:abstractNumId w:val="16"/>
  </w:num>
  <w:num w:numId="54">
    <w:abstractNumId w:val="15"/>
  </w:num>
  <w:num w:numId="55">
    <w:abstractNumId w:val="49"/>
  </w:num>
  <w:num w:numId="56">
    <w:abstractNumId w:val="45"/>
  </w:num>
  <w:num w:numId="57">
    <w:abstractNumId w:val="51"/>
  </w:num>
  <w:num w:numId="58">
    <w:abstractNumId w:val="80"/>
  </w:num>
  <w:num w:numId="59">
    <w:abstractNumId w:val="54"/>
  </w:num>
  <w:num w:numId="60">
    <w:abstractNumId w:val="40"/>
  </w:num>
  <w:num w:numId="61">
    <w:abstractNumId w:val="76"/>
  </w:num>
  <w:num w:numId="62">
    <w:abstractNumId w:val="8"/>
  </w:num>
  <w:num w:numId="63">
    <w:abstractNumId w:val="38"/>
  </w:num>
  <w:num w:numId="64">
    <w:abstractNumId w:val="36"/>
  </w:num>
  <w:num w:numId="65">
    <w:abstractNumId w:val="7"/>
  </w:num>
  <w:num w:numId="66">
    <w:abstractNumId w:val="5"/>
  </w:num>
  <w:num w:numId="67">
    <w:abstractNumId w:val="46"/>
  </w:num>
  <w:num w:numId="68">
    <w:abstractNumId w:val="31"/>
  </w:num>
  <w:num w:numId="69">
    <w:abstractNumId w:val="44"/>
  </w:num>
  <w:num w:numId="70">
    <w:abstractNumId w:val="72"/>
  </w:num>
  <w:num w:numId="71">
    <w:abstractNumId w:val="74"/>
  </w:num>
  <w:num w:numId="72">
    <w:abstractNumId w:val="75"/>
  </w:num>
  <w:num w:numId="73">
    <w:abstractNumId w:val="59"/>
  </w:num>
  <w:num w:numId="74">
    <w:abstractNumId w:val="18"/>
  </w:num>
  <w:num w:numId="75">
    <w:abstractNumId w:val="69"/>
  </w:num>
  <w:num w:numId="76">
    <w:abstractNumId w:val="23"/>
  </w:num>
  <w:num w:numId="77">
    <w:abstractNumId w:val="82"/>
  </w:num>
  <w:num w:numId="78">
    <w:abstractNumId w:val="0"/>
  </w:num>
  <w:num w:numId="79">
    <w:abstractNumId w:val="52"/>
  </w:num>
  <w:num w:numId="80">
    <w:abstractNumId w:val="50"/>
  </w:num>
  <w:num w:numId="81">
    <w:abstractNumId w:val="47"/>
  </w:num>
  <w:num w:numId="82">
    <w:abstractNumId w:val="61"/>
  </w:num>
  <w:num w:numId="83">
    <w:abstractNumId w:val="78"/>
  </w:num>
  <w:num w:numId="84">
    <w:abstractNumId w:val="1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C02"/>
    <w:rsid w:val="00004DB7"/>
    <w:rsid w:val="00006DFF"/>
    <w:rsid w:val="000102B1"/>
    <w:rsid w:val="00010718"/>
    <w:rsid w:val="000118BE"/>
    <w:rsid w:val="0001343A"/>
    <w:rsid w:val="0001474B"/>
    <w:rsid w:val="000153A3"/>
    <w:rsid w:val="000167B4"/>
    <w:rsid w:val="00021389"/>
    <w:rsid w:val="00022366"/>
    <w:rsid w:val="00025868"/>
    <w:rsid w:val="00027A45"/>
    <w:rsid w:val="00036D96"/>
    <w:rsid w:val="00037318"/>
    <w:rsid w:val="0004084F"/>
    <w:rsid w:val="00042051"/>
    <w:rsid w:val="0004226B"/>
    <w:rsid w:val="00042D16"/>
    <w:rsid w:val="00042FEB"/>
    <w:rsid w:val="000446BA"/>
    <w:rsid w:val="0004487A"/>
    <w:rsid w:val="00046727"/>
    <w:rsid w:val="00051141"/>
    <w:rsid w:val="00051EC6"/>
    <w:rsid w:val="00055CE3"/>
    <w:rsid w:val="000561CA"/>
    <w:rsid w:val="000620C1"/>
    <w:rsid w:val="000647A3"/>
    <w:rsid w:val="00065B86"/>
    <w:rsid w:val="00066409"/>
    <w:rsid w:val="00070B5C"/>
    <w:rsid w:val="00070F9C"/>
    <w:rsid w:val="00073261"/>
    <w:rsid w:val="00075895"/>
    <w:rsid w:val="00075F37"/>
    <w:rsid w:val="000810FF"/>
    <w:rsid w:val="00081847"/>
    <w:rsid w:val="0008324B"/>
    <w:rsid w:val="00084841"/>
    <w:rsid w:val="000865BE"/>
    <w:rsid w:val="00086698"/>
    <w:rsid w:val="00090E49"/>
    <w:rsid w:val="0009111A"/>
    <w:rsid w:val="000953FF"/>
    <w:rsid w:val="00096194"/>
    <w:rsid w:val="00096D7E"/>
    <w:rsid w:val="000A5213"/>
    <w:rsid w:val="000A5E22"/>
    <w:rsid w:val="000A7F9B"/>
    <w:rsid w:val="000B192E"/>
    <w:rsid w:val="000B3ACE"/>
    <w:rsid w:val="000B648B"/>
    <w:rsid w:val="000B6E5A"/>
    <w:rsid w:val="000C3DF7"/>
    <w:rsid w:val="000C4ABD"/>
    <w:rsid w:val="000C578C"/>
    <w:rsid w:val="000D16C6"/>
    <w:rsid w:val="000D3030"/>
    <w:rsid w:val="000D404C"/>
    <w:rsid w:val="000E0635"/>
    <w:rsid w:val="000E0A8C"/>
    <w:rsid w:val="000E43D7"/>
    <w:rsid w:val="000E58C2"/>
    <w:rsid w:val="000E5929"/>
    <w:rsid w:val="000E637B"/>
    <w:rsid w:val="000E6CA0"/>
    <w:rsid w:val="000E6F38"/>
    <w:rsid w:val="000F1E64"/>
    <w:rsid w:val="000F25D5"/>
    <w:rsid w:val="000F297E"/>
    <w:rsid w:val="000F39A7"/>
    <w:rsid w:val="000F44BC"/>
    <w:rsid w:val="0010186A"/>
    <w:rsid w:val="00102E44"/>
    <w:rsid w:val="00103B81"/>
    <w:rsid w:val="00103BED"/>
    <w:rsid w:val="00103CF5"/>
    <w:rsid w:val="001170DE"/>
    <w:rsid w:val="0012043E"/>
    <w:rsid w:val="00122323"/>
    <w:rsid w:val="001224EC"/>
    <w:rsid w:val="00123257"/>
    <w:rsid w:val="001254C9"/>
    <w:rsid w:val="001272F5"/>
    <w:rsid w:val="001315C7"/>
    <w:rsid w:val="00132079"/>
    <w:rsid w:val="00134CC1"/>
    <w:rsid w:val="00136583"/>
    <w:rsid w:val="00140BF3"/>
    <w:rsid w:val="001446D0"/>
    <w:rsid w:val="0015089A"/>
    <w:rsid w:val="00151DF1"/>
    <w:rsid w:val="0015255A"/>
    <w:rsid w:val="001525D3"/>
    <w:rsid w:val="0015339F"/>
    <w:rsid w:val="001546B4"/>
    <w:rsid w:val="00154E75"/>
    <w:rsid w:val="001568A2"/>
    <w:rsid w:val="00157975"/>
    <w:rsid w:val="001600B8"/>
    <w:rsid w:val="00162D30"/>
    <w:rsid w:val="00163F3F"/>
    <w:rsid w:val="00167CFA"/>
    <w:rsid w:val="00170D32"/>
    <w:rsid w:val="00176720"/>
    <w:rsid w:val="00177486"/>
    <w:rsid w:val="00183F95"/>
    <w:rsid w:val="0018773A"/>
    <w:rsid w:val="001905C8"/>
    <w:rsid w:val="00190634"/>
    <w:rsid w:val="00191F45"/>
    <w:rsid w:val="00195E58"/>
    <w:rsid w:val="00197142"/>
    <w:rsid w:val="00197294"/>
    <w:rsid w:val="001A1C91"/>
    <w:rsid w:val="001A4D40"/>
    <w:rsid w:val="001A6077"/>
    <w:rsid w:val="001A7AF3"/>
    <w:rsid w:val="001B0424"/>
    <w:rsid w:val="001B04F2"/>
    <w:rsid w:val="001C0D6D"/>
    <w:rsid w:val="001C15FE"/>
    <w:rsid w:val="001C2DE6"/>
    <w:rsid w:val="001C4FFB"/>
    <w:rsid w:val="001C76BE"/>
    <w:rsid w:val="001D1360"/>
    <w:rsid w:val="001D2BB0"/>
    <w:rsid w:val="001D4772"/>
    <w:rsid w:val="001E3793"/>
    <w:rsid w:val="001E4EF5"/>
    <w:rsid w:val="001F0C08"/>
    <w:rsid w:val="001F0E0F"/>
    <w:rsid w:val="001F1DB3"/>
    <w:rsid w:val="001F3B44"/>
    <w:rsid w:val="001F5382"/>
    <w:rsid w:val="001F61A0"/>
    <w:rsid w:val="00200835"/>
    <w:rsid w:val="00200DBC"/>
    <w:rsid w:val="00202B06"/>
    <w:rsid w:val="002053C8"/>
    <w:rsid w:val="002061A8"/>
    <w:rsid w:val="00211A8E"/>
    <w:rsid w:val="00211EED"/>
    <w:rsid w:val="002161F2"/>
    <w:rsid w:val="002169D2"/>
    <w:rsid w:val="00217411"/>
    <w:rsid w:val="002208B5"/>
    <w:rsid w:val="00221470"/>
    <w:rsid w:val="002220A2"/>
    <w:rsid w:val="002228FF"/>
    <w:rsid w:val="0022327F"/>
    <w:rsid w:val="00230EE9"/>
    <w:rsid w:val="002312BD"/>
    <w:rsid w:val="00231AD6"/>
    <w:rsid w:val="00232BB8"/>
    <w:rsid w:val="00235016"/>
    <w:rsid w:val="002351F2"/>
    <w:rsid w:val="00235759"/>
    <w:rsid w:val="00243600"/>
    <w:rsid w:val="00245F6B"/>
    <w:rsid w:val="00250B58"/>
    <w:rsid w:val="00253E68"/>
    <w:rsid w:val="00261B94"/>
    <w:rsid w:val="00262B68"/>
    <w:rsid w:val="00264F6F"/>
    <w:rsid w:val="002665FF"/>
    <w:rsid w:val="00266ECA"/>
    <w:rsid w:val="0026711C"/>
    <w:rsid w:val="002678BC"/>
    <w:rsid w:val="00267B1A"/>
    <w:rsid w:val="00271320"/>
    <w:rsid w:val="00272C9A"/>
    <w:rsid w:val="002742C7"/>
    <w:rsid w:val="00276009"/>
    <w:rsid w:val="00276744"/>
    <w:rsid w:val="0028124C"/>
    <w:rsid w:val="0028177F"/>
    <w:rsid w:val="00284993"/>
    <w:rsid w:val="00284CC2"/>
    <w:rsid w:val="00286BB3"/>
    <w:rsid w:val="0028771D"/>
    <w:rsid w:val="00290FCD"/>
    <w:rsid w:val="00291BDD"/>
    <w:rsid w:val="0029363D"/>
    <w:rsid w:val="00295CE5"/>
    <w:rsid w:val="002960F9"/>
    <w:rsid w:val="002962BF"/>
    <w:rsid w:val="002A1522"/>
    <w:rsid w:val="002A1B71"/>
    <w:rsid w:val="002A1C39"/>
    <w:rsid w:val="002A3198"/>
    <w:rsid w:val="002A5EC5"/>
    <w:rsid w:val="002A75D5"/>
    <w:rsid w:val="002A78F0"/>
    <w:rsid w:val="002B053D"/>
    <w:rsid w:val="002B250A"/>
    <w:rsid w:val="002B5019"/>
    <w:rsid w:val="002B5F2E"/>
    <w:rsid w:val="002B62D4"/>
    <w:rsid w:val="002B7E50"/>
    <w:rsid w:val="002C101F"/>
    <w:rsid w:val="002C6421"/>
    <w:rsid w:val="002D136D"/>
    <w:rsid w:val="002E0161"/>
    <w:rsid w:val="002E1168"/>
    <w:rsid w:val="002E15B6"/>
    <w:rsid w:val="002E1AC1"/>
    <w:rsid w:val="002E56D4"/>
    <w:rsid w:val="002E63A8"/>
    <w:rsid w:val="002F1276"/>
    <w:rsid w:val="002F3770"/>
    <w:rsid w:val="002F4ED7"/>
    <w:rsid w:val="002F60BD"/>
    <w:rsid w:val="002F62FE"/>
    <w:rsid w:val="00301013"/>
    <w:rsid w:val="003039AE"/>
    <w:rsid w:val="00305D44"/>
    <w:rsid w:val="0031004F"/>
    <w:rsid w:val="0031377C"/>
    <w:rsid w:val="00315F34"/>
    <w:rsid w:val="00321DDB"/>
    <w:rsid w:val="00321EB1"/>
    <w:rsid w:val="00322E6B"/>
    <w:rsid w:val="003245FA"/>
    <w:rsid w:val="0032618A"/>
    <w:rsid w:val="003270AC"/>
    <w:rsid w:val="00330B0F"/>
    <w:rsid w:val="003436D7"/>
    <w:rsid w:val="003453BE"/>
    <w:rsid w:val="003519C4"/>
    <w:rsid w:val="00354BAC"/>
    <w:rsid w:val="00356739"/>
    <w:rsid w:val="00360803"/>
    <w:rsid w:val="0036179D"/>
    <w:rsid w:val="00362122"/>
    <w:rsid w:val="00362E90"/>
    <w:rsid w:val="00363E09"/>
    <w:rsid w:val="00364E8E"/>
    <w:rsid w:val="00367C36"/>
    <w:rsid w:val="0037114C"/>
    <w:rsid w:val="0037144E"/>
    <w:rsid w:val="00374ED1"/>
    <w:rsid w:val="00375C93"/>
    <w:rsid w:val="00376D56"/>
    <w:rsid w:val="0037757C"/>
    <w:rsid w:val="00383969"/>
    <w:rsid w:val="00386D92"/>
    <w:rsid w:val="003909EF"/>
    <w:rsid w:val="00391669"/>
    <w:rsid w:val="00391688"/>
    <w:rsid w:val="00392E07"/>
    <w:rsid w:val="003930A8"/>
    <w:rsid w:val="00394E8F"/>
    <w:rsid w:val="00395D85"/>
    <w:rsid w:val="003A4D0F"/>
    <w:rsid w:val="003B0AC5"/>
    <w:rsid w:val="003B27FA"/>
    <w:rsid w:val="003B283F"/>
    <w:rsid w:val="003B4383"/>
    <w:rsid w:val="003B70A3"/>
    <w:rsid w:val="003B7E74"/>
    <w:rsid w:val="003C1DF4"/>
    <w:rsid w:val="003C54F8"/>
    <w:rsid w:val="003C59FB"/>
    <w:rsid w:val="003D6871"/>
    <w:rsid w:val="003D6F19"/>
    <w:rsid w:val="003E5A95"/>
    <w:rsid w:val="003F14C6"/>
    <w:rsid w:val="003F25AC"/>
    <w:rsid w:val="003F3194"/>
    <w:rsid w:val="003F3686"/>
    <w:rsid w:val="00401433"/>
    <w:rsid w:val="00401715"/>
    <w:rsid w:val="00402156"/>
    <w:rsid w:val="00404B3A"/>
    <w:rsid w:val="00405F64"/>
    <w:rsid w:val="00406450"/>
    <w:rsid w:val="004179EB"/>
    <w:rsid w:val="0042044F"/>
    <w:rsid w:val="00420858"/>
    <w:rsid w:val="00422580"/>
    <w:rsid w:val="00426F56"/>
    <w:rsid w:val="00427466"/>
    <w:rsid w:val="00430ECA"/>
    <w:rsid w:val="0043156A"/>
    <w:rsid w:val="00434385"/>
    <w:rsid w:val="004402B6"/>
    <w:rsid w:val="00441DC9"/>
    <w:rsid w:val="00442229"/>
    <w:rsid w:val="00443140"/>
    <w:rsid w:val="00445988"/>
    <w:rsid w:val="004506BC"/>
    <w:rsid w:val="00452807"/>
    <w:rsid w:val="00452A8B"/>
    <w:rsid w:val="00452BF5"/>
    <w:rsid w:val="004530DA"/>
    <w:rsid w:val="00453D7F"/>
    <w:rsid w:val="00457ED7"/>
    <w:rsid w:val="004612BD"/>
    <w:rsid w:val="00464902"/>
    <w:rsid w:val="004669E9"/>
    <w:rsid w:val="0047026E"/>
    <w:rsid w:val="00475309"/>
    <w:rsid w:val="0047724D"/>
    <w:rsid w:val="004838F4"/>
    <w:rsid w:val="00484C52"/>
    <w:rsid w:val="00486E46"/>
    <w:rsid w:val="00490882"/>
    <w:rsid w:val="004927D3"/>
    <w:rsid w:val="00492979"/>
    <w:rsid w:val="00496F9C"/>
    <w:rsid w:val="004A1EB4"/>
    <w:rsid w:val="004A3508"/>
    <w:rsid w:val="004A3E1E"/>
    <w:rsid w:val="004A4007"/>
    <w:rsid w:val="004A44CA"/>
    <w:rsid w:val="004A7279"/>
    <w:rsid w:val="004A7505"/>
    <w:rsid w:val="004B0010"/>
    <w:rsid w:val="004B2A49"/>
    <w:rsid w:val="004B2FDD"/>
    <w:rsid w:val="004B666B"/>
    <w:rsid w:val="004C093C"/>
    <w:rsid w:val="004C4D8D"/>
    <w:rsid w:val="004D0B44"/>
    <w:rsid w:val="004D4FD3"/>
    <w:rsid w:val="004D7236"/>
    <w:rsid w:val="004E1A3F"/>
    <w:rsid w:val="004E27F2"/>
    <w:rsid w:val="004E3B6C"/>
    <w:rsid w:val="004F4BF9"/>
    <w:rsid w:val="004F4E30"/>
    <w:rsid w:val="004F51F7"/>
    <w:rsid w:val="004F6471"/>
    <w:rsid w:val="0050186F"/>
    <w:rsid w:val="005037F5"/>
    <w:rsid w:val="00503CC3"/>
    <w:rsid w:val="0051119C"/>
    <w:rsid w:val="0051389F"/>
    <w:rsid w:val="00516A3E"/>
    <w:rsid w:val="0051783E"/>
    <w:rsid w:val="00517AEB"/>
    <w:rsid w:val="00521C8F"/>
    <w:rsid w:val="00524B3B"/>
    <w:rsid w:val="005251F1"/>
    <w:rsid w:val="00525F55"/>
    <w:rsid w:val="005260C4"/>
    <w:rsid w:val="00526488"/>
    <w:rsid w:val="00526A7F"/>
    <w:rsid w:val="00530223"/>
    <w:rsid w:val="00532F94"/>
    <w:rsid w:val="0053420B"/>
    <w:rsid w:val="00535EBE"/>
    <w:rsid w:val="005371B1"/>
    <w:rsid w:val="00537C08"/>
    <w:rsid w:val="00542F49"/>
    <w:rsid w:val="00543EF1"/>
    <w:rsid w:val="0054585D"/>
    <w:rsid w:val="00546C87"/>
    <w:rsid w:val="00552065"/>
    <w:rsid w:val="00552E44"/>
    <w:rsid w:val="0055685E"/>
    <w:rsid w:val="005611E8"/>
    <w:rsid w:val="005616A0"/>
    <w:rsid w:val="005629C6"/>
    <w:rsid w:val="00572198"/>
    <w:rsid w:val="00575CBB"/>
    <w:rsid w:val="00577947"/>
    <w:rsid w:val="00577A35"/>
    <w:rsid w:val="005804AF"/>
    <w:rsid w:val="00581AFB"/>
    <w:rsid w:val="00584352"/>
    <w:rsid w:val="00585C77"/>
    <w:rsid w:val="00590CE2"/>
    <w:rsid w:val="00591668"/>
    <w:rsid w:val="00596CFC"/>
    <w:rsid w:val="005A0B68"/>
    <w:rsid w:val="005A0CE8"/>
    <w:rsid w:val="005B1144"/>
    <w:rsid w:val="005B140D"/>
    <w:rsid w:val="005B292D"/>
    <w:rsid w:val="005B312A"/>
    <w:rsid w:val="005B66C0"/>
    <w:rsid w:val="005C5B33"/>
    <w:rsid w:val="005D1B56"/>
    <w:rsid w:val="005D27BD"/>
    <w:rsid w:val="005D5B08"/>
    <w:rsid w:val="005D5E55"/>
    <w:rsid w:val="005D7055"/>
    <w:rsid w:val="005D7277"/>
    <w:rsid w:val="005D7AA1"/>
    <w:rsid w:val="005E385F"/>
    <w:rsid w:val="005F1FAD"/>
    <w:rsid w:val="005F2EF8"/>
    <w:rsid w:val="005F2F63"/>
    <w:rsid w:val="005F4E71"/>
    <w:rsid w:val="005F6AF2"/>
    <w:rsid w:val="005F7110"/>
    <w:rsid w:val="005F7D25"/>
    <w:rsid w:val="00601666"/>
    <w:rsid w:val="006017FC"/>
    <w:rsid w:val="00601B4D"/>
    <w:rsid w:val="00601E27"/>
    <w:rsid w:val="00602BED"/>
    <w:rsid w:val="00603A85"/>
    <w:rsid w:val="006078A3"/>
    <w:rsid w:val="00607BCD"/>
    <w:rsid w:val="00614830"/>
    <w:rsid w:val="00616DB0"/>
    <w:rsid w:val="00617646"/>
    <w:rsid w:val="006177A8"/>
    <w:rsid w:val="00622B95"/>
    <w:rsid w:val="00623668"/>
    <w:rsid w:val="00626121"/>
    <w:rsid w:val="00626489"/>
    <w:rsid w:val="00634219"/>
    <w:rsid w:val="00641B88"/>
    <w:rsid w:val="006430F8"/>
    <w:rsid w:val="0064393D"/>
    <w:rsid w:val="006455B9"/>
    <w:rsid w:val="006478A8"/>
    <w:rsid w:val="006521FB"/>
    <w:rsid w:val="006524AC"/>
    <w:rsid w:val="006549E0"/>
    <w:rsid w:val="006552FD"/>
    <w:rsid w:val="00655969"/>
    <w:rsid w:val="006609FE"/>
    <w:rsid w:val="00660F82"/>
    <w:rsid w:val="00661291"/>
    <w:rsid w:val="00671788"/>
    <w:rsid w:val="00675DFB"/>
    <w:rsid w:val="006831FC"/>
    <w:rsid w:val="0068447C"/>
    <w:rsid w:val="006849E7"/>
    <w:rsid w:val="006900FA"/>
    <w:rsid w:val="00692862"/>
    <w:rsid w:val="00693B10"/>
    <w:rsid w:val="00693FA0"/>
    <w:rsid w:val="00696554"/>
    <w:rsid w:val="006A3E6F"/>
    <w:rsid w:val="006A4A75"/>
    <w:rsid w:val="006A610A"/>
    <w:rsid w:val="006B4241"/>
    <w:rsid w:val="006B5935"/>
    <w:rsid w:val="006C0781"/>
    <w:rsid w:val="006C3751"/>
    <w:rsid w:val="006C545C"/>
    <w:rsid w:val="006C676C"/>
    <w:rsid w:val="006D0C07"/>
    <w:rsid w:val="006D12CB"/>
    <w:rsid w:val="006D251F"/>
    <w:rsid w:val="006D4A3D"/>
    <w:rsid w:val="006D674E"/>
    <w:rsid w:val="006D6DC6"/>
    <w:rsid w:val="006E18DE"/>
    <w:rsid w:val="006E1DC2"/>
    <w:rsid w:val="006E4BEF"/>
    <w:rsid w:val="006F005E"/>
    <w:rsid w:val="006F53E1"/>
    <w:rsid w:val="006F628B"/>
    <w:rsid w:val="00702A31"/>
    <w:rsid w:val="00702DD5"/>
    <w:rsid w:val="007034AE"/>
    <w:rsid w:val="00705C66"/>
    <w:rsid w:val="007127EB"/>
    <w:rsid w:val="00712F4B"/>
    <w:rsid w:val="00713ABD"/>
    <w:rsid w:val="00714344"/>
    <w:rsid w:val="00716185"/>
    <w:rsid w:val="007274CA"/>
    <w:rsid w:val="007301EB"/>
    <w:rsid w:val="00732E53"/>
    <w:rsid w:val="0073318F"/>
    <w:rsid w:val="00734D29"/>
    <w:rsid w:val="00735366"/>
    <w:rsid w:val="007367F2"/>
    <w:rsid w:val="00737A62"/>
    <w:rsid w:val="00743737"/>
    <w:rsid w:val="007448C8"/>
    <w:rsid w:val="007471DC"/>
    <w:rsid w:val="0074755B"/>
    <w:rsid w:val="00750D0B"/>
    <w:rsid w:val="00751416"/>
    <w:rsid w:val="00751828"/>
    <w:rsid w:val="0075198A"/>
    <w:rsid w:val="00761541"/>
    <w:rsid w:val="00761A64"/>
    <w:rsid w:val="00761D72"/>
    <w:rsid w:val="00762F3F"/>
    <w:rsid w:val="0076377E"/>
    <w:rsid w:val="00764BA1"/>
    <w:rsid w:val="00770FF3"/>
    <w:rsid w:val="00771CCD"/>
    <w:rsid w:val="00773625"/>
    <w:rsid w:val="00775E37"/>
    <w:rsid w:val="00776116"/>
    <w:rsid w:val="007766D9"/>
    <w:rsid w:val="007768F0"/>
    <w:rsid w:val="007815E3"/>
    <w:rsid w:val="00783F4C"/>
    <w:rsid w:val="0078549E"/>
    <w:rsid w:val="00786791"/>
    <w:rsid w:val="00792D13"/>
    <w:rsid w:val="00796E0E"/>
    <w:rsid w:val="007A38E9"/>
    <w:rsid w:val="007A6448"/>
    <w:rsid w:val="007A716E"/>
    <w:rsid w:val="007B469B"/>
    <w:rsid w:val="007B50FA"/>
    <w:rsid w:val="007C1A62"/>
    <w:rsid w:val="007C1DF9"/>
    <w:rsid w:val="007C42FE"/>
    <w:rsid w:val="007C5619"/>
    <w:rsid w:val="007D5788"/>
    <w:rsid w:val="007E1C65"/>
    <w:rsid w:val="007E2272"/>
    <w:rsid w:val="007E46A6"/>
    <w:rsid w:val="007E64D2"/>
    <w:rsid w:val="007E6E32"/>
    <w:rsid w:val="007F5D4E"/>
    <w:rsid w:val="007F6B57"/>
    <w:rsid w:val="007F707C"/>
    <w:rsid w:val="0080281D"/>
    <w:rsid w:val="008057C3"/>
    <w:rsid w:val="0080732B"/>
    <w:rsid w:val="008145B5"/>
    <w:rsid w:val="0081528B"/>
    <w:rsid w:val="0081715C"/>
    <w:rsid w:val="00817A52"/>
    <w:rsid w:val="00821D2D"/>
    <w:rsid w:val="008224EB"/>
    <w:rsid w:val="008231FA"/>
    <w:rsid w:val="0082375B"/>
    <w:rsid w:val="00823A33"/>
    <w:rsid w:val="00823E7D"/>
    <w:rsid w:val="008271D6"/>
    <w:rsid w:val="00827EB0"/>
    <w:rsid w:val="00832A77"/>
    <w:rsid w:val="00833E5F"/>
    <w:rsid w:val="008341EC"/>
    <w:rsid w:val="00834D24"/>
    <w:rsid w:val="00834EDC"/>
    <w:rsid w:val="00836ADB"/>
    <w:rsid w:val="00842DD4"/>
    <w:rsid w:val="00845075"/>
    <w:rsid w:val="0085272D"/>
    <w:rsid w:val="00853620"/>
    <w:rsid w:val="00853CC0"/>
    <w:rsid w:val="00856AB6"/>
    <w:rsid w:val="00856ACA"/>
    <w:rsid w:val="00856B8B"/>
    <w:rsid w:val="0086232B"/>
    <w:rsid w:val="0086474B"/>
    <w:rsid w:val="008661B6"/>
    <w:rsid w:val="00866A11"/>
    <w:rsid w:val="00866D0F"/>
    <w:rsid w:val="008703E0"/>
    <w:rsid w:val="00873FCC"/>
    <w:rsid w:val="008801FE"/>
    <w:rsid w:val="0088089E"/>
    <w:rsid w:val="008820CE"/>
    <w:rsid w:val="00882A10"/>
    <w:rsid w:val="008846B1"/>
    <w:rsid w:val="00887BEF"/>
    <w:rsid w:val="008922EC"/>
    <w:rsid w:val="0089236E"/>
    <w:rsid w:val="0089436B"/>
    <w:rsid w:val="00894DAD"/>
    <w:rsid w:val="00897CC1"/>
    <w:rsid w:val="008A0AEC"/>
    <w:rsid w:val="008A4DED"/>
    <w:rsid w:val="008A5D16"/>
    <w:rsid w:val="008A7FCD"/>
    <w:rsid w:val="008B0086"/>
    <w:rsid w:val="008B3267"/>
    <w:rsid w:val="008B3F7C"/>
    <w:rsid w:val="008C545D"/>
    <w:rsid w:val="008C7812"/>
    <w:rsid w:val="008D133C"/>
    <w:rsid w:val="008E351E"/>
    <w:rsid w:val="008E74DE"/>
    <w:rsid w:val="008F45B7"/>
    <w:rsid w:val="008F50C2"/>
    <w:rsid w:val="008F6178"/>
    <w:rsid w:val="008F698C"/>
    <w:rsid w:val="009010CD"/>
    <w:rsid w:val="00901ED1"/>
    <w:rsid w:val="00903E98"/>
    <w:rsid w:val="00904A8A"/>
    <w:rsid w:val="00907925"/>
    <w:rsid w:val="009101C7"/>
    <w:rsid w:val="009133CD"/>
    <w:rsid w:val="00924F26"/>
    <w:rsid w:val="009276B4"/>
    <w:rsid w:val="00934CB4"/>
    <w:rsid w:val="009353A4"/>
    <w:rsid w:val="009370FD"/>
    <w:rsid w:val="00937506"/>
    <w:rsid w:val="00941999"/>
    <w:rsid w:val="00942660"/>
    <w:rsid w:val="009441AC"/>
    <w:rsid w:val="009462C4"/>
    <w:rsid w:val="009467D2"/>
    <w:rsid w:val="00950199"/>
    <w:rsid w:val="009523B4"/>
    <w:rsid w:val="00953181"/>
    <w:rsid w:val="00961045"/>
    <w:rsid w:val="00963204"/>
    <w:rsid w:val="009644EA"/>
    <w:rsid w:val="009652D9"/>
    <w:rsid w:val="00970327"/>
    <w:rsid w:val="00973B49"/>
    <w:rsid w:val="009770D8"/>
    <w:rsid w:val="0098104F"/>
    <w:rsid w:val="009811FF"/>
    <w:rsid w:val="00983580"/>
    <w:rsid w:val="009841B1"/>
    <w:rsid w:val="009903A2"/>
    <w:rsid w:val="00992428"/>
    <w:rsid w:val="00992718"/>
    <w:rsid w:val="009942BD"/>
    <w:rsid w:val="00995FC0"/>
    <w:rsid w:val="00996EE4"/>
    <w:rsid w:val="009A0799"/>
    <w:rsid w:val="009A0B0C"/>
    <w:rsid w:val="009A0D5B"/>
    <w:rsid w:val="009A1872"/>
    <w:rsid w:val="009A18A2"/>
    <w:rsid w:val="009A1C00"/>
    <w:rsid w:val="009A4054"/>
    <w:rsid w:val="009A47B7"/>
    <w:rsid w:val="009A5CB5"/>
    <w:rsid w:val="009A69F0"/>
    <w:rsid w:val="009A7666"/>
    <w:rsid w:val="009B1412"/>
    <w:rsid w:val="009B2875"/>
    <w:rsid w:val="009B7C93"/>
    <w:rsid w:val="009C0206"/>
    <w:rsid w:val="009C14CD"/>
    <w:rsid w:val="009C1590"/>
    <w:rsid w:val="009C176A"/>
    <w:rsid w:val="009D65DE"/>
    <w:rsid w:val="009D7068"/>
    <w:rsid w:val="009E1B93"/>
    <w:rsid w:val="009E1E6B"/>
    <w:rsid w:val="009E2E21"/>
    <w:rsid w:val="009E3317"/>
    <w:rsid w:val="009F198F"/>
    <w:rsid w:val="009F61E5"/>
    <w:rsid w:val="00A108A6"/>
    <w:rsid w:val="00A108CE"/>
    <w:rsid w:val="00A10B2E"/>
    <w:rsid w:val="00A14847"/>
    <w:rsid w:val="00A15616"/>
    <w:rsid w:val="00A15837"/>
    <w:rsid w:val="00A179DB"/>
    <w:rsid w:val="00A2105E"/>
    <w:rsid w:val="00A217D3"/>
    <w:rsid w:val="00A219CD"/>
    <w:rsid w:val="00A24343"/>
    <w:rsid w:val="00A32CDA"/>
    <w:rsid w:val="00A361C7"/>
    <w:rsid w:val="00A3668D"/>
    <w:rsid w:val="00A40603"/>
    <w:rsid w:val="00A41D5B"/>
    <w:rsid w:val="00A4209A"/>
    <w:rsid w:val="00A420A2"/>
    <w:rsid w:val="00A432D3"/>
    <w:rsid w:val="00A43595"/>
    <w:rsid w:val="00A440A1"/>
    <w:rsid w:val="00A453D3"/>
    <w:rsid w:val="00A5135D"/>
    <w:rsid w:val="00A51615"/>
    <w:rsid w:val="00A53E10"/>
    <w:rsid w:val="00A57927"/>
    <w:rsid w:val="00A57961"/>
    <w:rsid w:val="00A60251"/>
    <w:rsid w:val="00A61F09"/>
    <w:rsid w:val="00A63E60"/>
    <w:rsid w:val="00A64727"/>
    <w:rsid w:val="00A758F3"/>
    <w:rsid w:val="00A76A5D"/>
    <w:rsid w:val="00A77126"/>
    <w:rsid w:val="00A867ED"/>
    <w:rsid w:val="00A872C1"/>
    <w:rsid w:val="00A879CF"/>
    <w:rsid w:val="00A879F7"/>
    <w:rsid w:val="00A9552B"/>
    <w:rsid w:val="00AA17E4"/>
    <w:rsid w:val="00AA3290"/>
    <w:rsid w:val="00AA5277"/>
    <w:rsid w:val="00AA7A9F"/>
    <w:rsid w:val="00AB2AE3"/>
    <w:rsid w:val="00AB5AFD"/>
    <w:rsid w:val="00AB6404"/>
    <w:rsid w:val="00AB7BAF"/>
    <w:rsid w:val="00AC06ED"/>
    <w:rsid w:val="00AC4116"/>
    <w:rsid w:val="00AD24D3"/>
    <w:rsid w:val="00AD44DB"/>
    <w:rsid w:val="00AD4FF6"/>
    <w:rsid w:val="00AD694B"/>
    <w:rsid w:val="00AD727F"/>
    <w:rsid w:val="00AE318F"/>
    <w:rsid w:val="00AE38A1"/>
    <w:rsid w:val="00AE4F28"/>
    <w:rsid w:val="00AE5F32"/>
    <w:rsid w:val="00AE5FB9"/>
    <w:rsid w:val="00AE7B8D"/>
    <w:rsid w:val="00AF07D9"/>
    <w:rsid w:val="00AF1991"/>
    <w:rsid w:val="00AF200F"/>
    <w:rsid w:val="00AF3764"/>
    <w:rsid w:val="00AF6527"/>
    <w:rsid w:val="00B007DB"/>
    <w:rsid w:val="00B03018"/>
    <w:rsid w:val="00B0388C"/>
    <w:rsid w:val="00B03DD1"/>
    <w:rsid w:val="00B061FD"/>
    <w:rsid w:val="00B201AD"/>
    <w:rsid w:val="00B2115A"/>
    <w:rsid w:val="00B23912"/>
    <w:rsid w:val="00B24540"/>
    <w:rsid w:val="00B266D2"/>
    <w:rsid w:val="00B316EA"/>
    <w:rsid w:val="00B34110"/>
    <w:rsid w:val="00B42D1B"/>
    <w:rsid w:val="00B434EA"/>
    <w:rsid w:val="00B447B9"/>
    <w:rsid w:val="00B4573F"/>
    <w:rsid w:val="00B45D28"/>
    <w:rsid w:val="00B46F80"/>
    <w:rsid w:val="00B47DDA"/>
    <w:rsid w:val="00B523D9"/>
    <w:rsid w:val="00B57A86"/>
    <w:rsid w:val="00B63057"/>
    <w:rsid w:val="00B643D4"/>
    <w:rsid w:val="00B64739"/>
    <w:rsid w:val="00B660CB"/>
    <w:rsid w:val="00B6764B"/>
    <w:rsid w:val="00B736BA"/>
    <w:rsid w:val="00B74C42"/>
    <w:rsid w:val="00B75C2D"/>
    <w:rsid w:val="00B75CB4"/>
    <w:rsid w:val="00B7643A"/>
    <w:rsid w:val="00B77212"/>
    <w:rsid w:val="00B82291"/>
    <w:rsid w:val="00B83502"/>
    <w:rsid w:val="00B84BF6"/>
    <w:rsid w:val="00B9084F"/>
    <w:rsid w:val="00B91057"/>
    <w:rsid w:val="00B92B02"/>
    <w:rsid w:val="00B92B78"/>
    <w:rsid w:val="00B94909"/>
    <w:rsid w:val="00B97287"/>
    <w:rsid w:val="00BA2020"/>
    <w:rsid w:val="00BA2AF5"/>
    <w:rsid w:val="00BA4488"/>
    <w:rsid w:val="00BA463F"/>
    <w:rsid w:val="00BA46F1"/>
    <w:rsid w:val="00BA4980"/>
    <w:rsid w:val="00BA53E5"/>
    <w:rsid w:val="00BA65EC"/>
    <w:rsid w:val="00BA697B"/>
    <w:rsid w:val="00BA73B2"/>
    <w:rsid w:val="00BB0313"/>
    <w:rsid w:val="00BB129F"/>
    <w:rsid w:val="00BB1322"/>
    <w:rsid w:val="00BB3F08"/>
    <w:rsid w:val="00BB4A56"/>
    <w:rsid w:val="00BB5184"/>
    <w:rsid w:val="00BB7C4B"/>
    <w:rsid w:val="00BC0B40"/>
    <w:rsid w:val="00BC7C7F"/>
    <w:rsid w:val="00BD52C2"/>
    <w:rsid w:val="00BD7112"/>
    <w:rsid w:val="00BE2C68"/>
    <w:rsid w:val="00BE45BA"/>
    <w:rsid w:val="00BE667A"/>
    <w:rsid w:val="00BE67AF"/>
    <w:rsid w:val="00BF3DF5"/>
    <w:rsid w:val="00BF704B"/>
    <w:rsid w:val="00C05FE4"/>
    <w:rsid w:val="00C11BD7"/>
    <w:rsid w:val="00C12C20"/>
    <w:rsid w:val="00C13B8D"/>
    <w:rsid w:val="00C1570D"/>
    <w:rsid w:val="00C15A12"/>
    <w:rsid w:val="00C16877"/>
    <w:rsid w:val="00C21014"/>
    <w:rsid w:val="00C23AA7"/>
    <w:rsid w:val="00C31FD4"/>
    <w:rsid w:val="00C33940"/>
    <w:rsid w:val="00C40B3D"/>
    <w:rsid w:val="00C436FF"/>
    <w:rsid w:val="00C44B07"/>
    <w:rsid w:val="00C463A6"/>
    <w:rsid w:val="00C47418"/>
    <w:rsid w:val="00C47DA3"/>
    <w:rsid w:val="00C54762"/>
    <w:rsid w:val="00C5548A"/>
    <w:rsid w:val="00C577FB"/>
    <w:rsid w:val="00C60D64"/>
    <w:rsid w:val="00C62B62"/>
    <w:rsid w:val="00C645DB"/>
    <w:rsid w:val="00C65AAF"/>
    <w:rsid w:val="00C717B9"/>
    <w:rsid w:val="00C739A1"/>
    <w:rsid w:val="00C81BCC"/>
    <w:rsid w:val="00C825FF"/>
    <w:rsid w:val="00C871EE"/>
    <w:rsid w:val="00C91F0D"/>
    <w:rsid w:val="00C931F6"/>
    <w:rsid w:val="00C938BA"/>
    <w:rsid w:val="00C951AC"/>
    <w:rsid w:val="00C9599B"/>
    <w:rsid w:val="00C9693D"/>
    <w:rsid w:val="00C97853"/>
    <w:rsid w:val="00CA19B9"/>
    <w:rsid w:val="00CA2A4B"/>
    <w:rsid w:val="00CA2E4A"/>
    <w:rsid w:val="00CA35F1"/>
    <w:rsid w:val="00CA4CA1"/>
    <w:rsid w:val="00CB0522"/>
    <w:rsid w:val="00CB180C"/>
    <w:rsid w:val="00CB2213"/>
    <w:rsid w:val="00CB2AC2"/>
    <w:rsid w:val="00CB2EA7"/>
    <w:rsid w:val="00CC2C9E"/>
    <w:rsid w:val="00CC4753"/>
    <w:rsid w:val="00CD0A26"/>
    <w:rsid w:val="00CD2137"/>
    <w:rsid w:val="00CD50AB"/>
    <w:rsid w:val="00CD5824"/>
    <w:rsid w:val="00CD5B92"/>
    <w:rsid w:val="00CD5D87"/>
    <w:rsid w:val="00CE0CE8"/>
    <w:rsid w:val="00CE172A"/>
    <w:rsid w:val="00CE54C8"/>
    <w:rsid w:val="00CE6869"/>
    <w:rsid w:val="00CE6CAC"/>
    <w:rsid w:val="00CE7294"/>
    <w:rsid w:val="00CF097D"/>
    <w:rsid w:val="00CF5025"/>
    <w:rsid w:val="00CF5F42"/>
    <w:rsid w:val="00CF7BDF"/>
    <w:rsid w:val="00D019AD"/>
    <w:rsid w:val="00D0429C"/>
    <w:rsid w:val="00D0435A"/>
    <w:rsid w:val="00D05BF1"/>
    <w:rsid w:val="00D06292"/>
    <w:rsid w:val="00D06302"/>
    <w:rsid w:val="00D06FF8"/>
    <w:rsid w:val="00D11EAF"/>
    <w:rsid w:val="00D129E5"/>
    <w:rsid w:val="00D136F6"/>
    <w:rsid w:val="00D1769D"/>
    <w:rsid w:val="00D23FE5"/>
    <w:rsid w:val="00D33038"/>
    <w:rsid w:val="00D3346A"/>
    <w:rsid w:val="00D33CA4"/>
    <w:rsid w:val="00D374C3"/>
    <w:rsid w:val="00D414B0"/>
    <w:rsid w:val="00D42274"/>
    <w:rsid w:val="00D432FB"/>
    <w:rsid w:val="00D43D67"/>
    <w:rsid w:val="00D4763A"/>
    <w:rsid w:val="00D47E8B"/>
    <w:rsid w:val="00D510D5"/>
    <w:rsid w:val="00D569C5"/>
    <w:rsid w:val="00D571ED"/>
    <w:rsid w:val="00D62E47"/>
    <w:rsid w:val="00D662B8"/>
    <w:rsid w:val="00D67F78"/>
    <w:rsid w:val="00D708BF"/>
    <w:rsid w:val="00D71245"/>
    <w:rsid w:val="00D73867"/>
    <w:rsid w:val="00D75650"/>
    <w:rsid w:val="00D81D67"/>
    <w:rsid w:val="00D8512D"/>
    <w:rsid w:val="00D85E7F"/>
    <w:rsid w:val="00D87C76"/>
    <w:rsid w:val="00D903EC"/>
    <w:rsid w:val="00D90620"/>
    <w:rsid w:val="00D929E4"/>
    <w:rsid w:val="00D93BA1"/>
    <w:rsid w:val="00D96B1D"/>
    <w:rsid w:val="00D96D48"/>
    <w:rsid w:val="00DA1720"/>
    <w:rsid w:val="00DA2A57"/>
    <w:rsid w:val="00DA4CD5"/>
    <w:rsid w:val="00DA4FCA"/>
    <w:rsid w:val="00DA500C"/>
    <w:rsid w:val="00DA7029"/>
    <w:rsid w:val="00DA7E96"/>
    <w:rsid w:val="00DB0DDA"/>
    <w:rsid w:val="00DB28AA"/>
    <w:rsid w:val="00DB3888"/>
    <w:rsid w:val="00DB5321"/>
    <w:rsid w:val="00DB5470"/>
    <w:rsid w:val="00DB62C7"/>
    <w:rsid w:val="00DC1145"/>
    <w:rsid w:val="00DC1D85"/>
    <w:rsid w:val="00DC61B6"/>
    <w:rsid w:val="00DC6334"/>
    <w:rsid w:val="00DC647B"/>
    <w:rsid w:val="00DC6CC4"/>
    <w:rsid w:val="00DD1C17"/>
    <w:rsid w:val="00DD25C1"/>
    <w:rsid w:val="00DD5BDA"/>
    <w:rsid w:val="00DD6DF9"/>
    <w:rsid w:val="00DE1E47"/>
    <w:rsid w:val="00DE580E"/>
    <w:rsid w:val="00DF21BF"/>
    <w:rsid w:val="00DF472B"/>
    <w:rsid w:val="00DF5C1E"/>
    <w:rsid w:val="00E009B6"/>
    <w:rsid w:val="00E106E9"/>
    <w:rsid w:val="00E1403B"/>
    <w:rsid w:val="00E161C6"/>
    <w:rsid w:val="00E1674A"/>
    <w:rsid w:val="00E168CD"/>
    <w:rsid w:val="00E16C17"/>
    <w:rsid w:val="00E2023F"/>
    <w:rsid w:val="00E2030F"/>
    <w:rsid w:val="00E224D2"/>
    <w:rsid w:val="00E25AEB"/>
    <w:rsid w:val="00E30DB7"/>
    <w:rsid w:val="00E32DBA"/>
    <w:rsid w:val="00E33B4F"/>
    <w:rsid w:val="00E356DF"/>
    <w:rsid w:val="00E3635F"/>
    <w:rsid w:val="00E40131"/>
    <w:rsid w:val="00E422A3"/>
    <w:rsid w:val="00E42DD1"/>
    <w:rsid w:val="00E45BE6"/>
    <w:rsid w:val="00E45BED"/>
    <w:rsid w:val="00E46766"/>
    <w:rsid w:val="00E50507"/>
    <w:rsid w:val="00E52549"/>
    <w:rsid w:val="00E52BE7"/>
    <w:rsid w:val="00E5350A"/>
    <w:rsid w:val="00E542F7"/>
    <w:rsid w:val="00E57030"/>
    <w:rsid w:val="00E577C4"/>
    <w:rsid w:val="00E603E4"/>
    <w:rsid w:val="00E6191A"/>
    <w:rsid w:val="00E6196D"/>
    <w:rsid w:val="00E619A7"/>
    <w:rsid w:val="00E63233"/>
    <w:rsid w:val="00E63F4E"/>
    <w:rsid w:val="00E65B35"/>
    <w:rsid w:val="00E66459"/>
    <w:rsid w:val="00E70259"/>
    <w:rsid w:val="00E718F8"/>
    <w:rsid w:val="00E75765"/>
    <w:rsid w:val="00E77466"/>
    <w:rsid w:val="00E77B55"/>
    <w:rsid w:val="00E80621"/>
    <w:rsid w:val="00E816A1"/>
    <w:rsid w:val="00E84159"/>
    <w:rsid w:val="00E84292"/>
    <w:rsid w:val="00E84500"/>
    <w:rsid w:val="00E85469"/>
    <w:rsid w:val="00E86091"/>
    <w:rsid w:val="00E86698"/>
    <w:rsid w:val="00E86970"/>
    <w:rsid w:val="00E86C8A"/>
    <w:rsid w:val="00E94407"/>
    <w:rsid w:val="00E96079"/>
    <w:rsid w:val="00EA277E"/>
    <w:rsid w:val="00EA4CDD"/>
    <w:rsid w:val="00EA640D"/>
    <w:rsid w:val="00EA6761"/>
    <w:rsid w:val="00EA6CEE"/>
    <w:rsid w:val="00EA746B"/>
    <w:rsid w:val="00EB1E41"/>
    <w:rsid w:val="00EB35BB"/>
    <w:rsid w:val="00EB68D2"/>
    <w:rsid w:val="00EC2E42"/>
    <w:rsid w:val="00ED1E06"/>
    <w:rsid w:val="00ED3AC8"/>
    <w:rsid w:val="00ED7C65"/>
    <w:rsid w:val="00ED7EAE"/>
    <w:rsid w:val="00EE3343"/>
    <w:rsid w:val="00EE4C02"/>
    <w:rsid w:val="00EE59B1"/>
    <w:rsid w:val="00EE6CD2"/>
    <w:rsid w:val="00EF4C79"/>
    <w:rsid w:val="00EF5733"/>
    <w:rsid w:val="00EF5D1A"/>
    <w:rsid w:val="00F01A4B"/>
    <w:rsid w:val="00F027BF"/>
    <w:rsid w:val="00F03813"/>
    <w:rsid w:val="00F03AF0"/>
    <w:rsid w:val="00F06043"/>
    <w:rsid w:val="00F06252"/>
    <w:rsid w:val="00F1266B"/>
    <w:rsid w:val="00F140B8"/>
    <w:rsid w:val="00F15805"/>
    <w:rsid w:val="00F173B7"/>
    <w:rsid w:val="00F1764B"/>
    <w:rsid w:val="00F2029E"/>
    <w:rsid w:val="00F2155F"/>
    <w:rsid w:val="00F22367"/>
    <w:rsid w:val="00F22EED"/>
    <w:rsid w:val="00F23B88"/>
    <w:rsid w:val="00F32561"/>
    <w:rsid w:val="00F34568"/>
    <w:rsid w:val="00F34E6A"/>
    <w:rsid w:val="00F41726"/>
    <w:rsid w:val="00F45034"/>
    <w:rsid w:val="00F51CCE"/>
    <w:rsid w:val="00F52053"/>
    <w:rsid w:val="00F52EBA"/>
    <w:rsid w:val="00F54811"/>
    <w:rsid w:val="00F60B3A"/>
    <w:rsid w:val="00F6160C"/>
    <w:rsid w:val="00F61F5E"/>
    <w:rsid w:val="00F62474"/>
    <w:rsid w:val="00F63BA9"/>
    <w:rsid w:val="00F667C5"/>
    <w:rsid w:val="00F67AC1"/>
    <w:rsid w:val="00F70C49"/>
    <w:rsid w:val="00F7582E"/>
    <w:rsid w:val="00F75A9A"/>
    <w:rsid w:val="00F77684"/>
    <w:rsid w:val="00F84E1C"/>
    <w:rsid w:val="00F8785F"/>
    <w:rsid w:val="00F92B9D"/>
    <w:rsid w:val="00F937DE"/>
    <w:rsid w:val="00F97015"/>
    <w:rsid w:val="00F976C0"/>
    <w:rsid w:val="00FA0092"/>
    <w:rsid w:val="00FA16BA"/>
    <w:rsid w:val="00FA18FB"/>
    <w:rsid w:val="00FA27CF"/>
    <w:rsid w:val="00FA342B"/>
    <w:rsid w:val="00FA45E2"/>
    <w:rsid w:val="00FA481D"/>
    <w:rsid w:val="00FA5B60"/>
    <w:rsid w:val="00FB392F"/>
    <w:rsid w:val="00FB46FC"/>
    <w:rsid w:val="00FB55EC"/>
    <w:rsid w:val="00FB72BE"/>
    <w:rsid w:val="00FC1BA0"/>
    <w:rsid w:val="00FC6DD8"/>
    <w:rsid w:val="00FC7107"/>
    <w:rsid w:val="00FC7C6A"/>
    <w:rsid w:val="00FD140F"/>
    <w:rsid w:val="00FD1599"/>
    <w:rsid w:val="00FD25C9"/>
    <w:rsid w:val="00FD3B6A"/>
    <w:rsid w:val="00FD67AF"/>
    <w:rsid w:val="00FE001E"/>
    <w:rsid w:val="00FE0248"/>
    <w:rsid w:val="00FE0509"/>
    <w:rsid w:val="00FE6861"/>
    <w:rsid w:val="00FF16C0"/>
    <w:rsid w:val="00FF18AD"/>
    <w:rsid w:val="00FF1D1E"/>
    <w:rsid w:val="00FF1EBF"/>
    <w:rsid w:val="00FF2988"/>
    <w:rsid w:val="00FF3AE8"/>
    <w:rsid w:val="00FF66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7F18FC"/>
  <w15:docId w15:val="{4AB40AC8-4088-4D17-9D3E-F358AD038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1320"/>
  </w:style>
  <w:style w:type="paragraph" w:styleId="Heading3">
    <w:name w:val="heading 3"/>
    <w:basedOn w:val="Normal"/>
    <w:next w:val="Normal"/>
    <w:link w:val="Heading3Char"/>
    <w:uiPriority w:val="9"/>
    <w:unhideWhenUsed/>
    <w:qFormat/>
    <w:rsid w:val="00AA17E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17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4C02"/>
    <w:pPr>
      <w:ind w:left="720"/>
      <w:contextualSpacing/>
    </w:pPr>
  </w:style>
  <w:style w:type="paragraph" w:styleId="Header">
    <w:name w:val="header"/>
    <w:basedOn w:val="Normal"/>
    <w:link w:val="HeaderChar"/>
    <w:uiPriority w:val="99"/>
    <w:unhideWhenUsed/>
    <w:rsid w:val="00496F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F9C"/>
  </w:style>
  <w:style w:type="paragraph" w:styleId="Footer">
    <w:name w:val="footer"/>
    <w:basedOn w:val="Normal"/>
    <w:link w:val="FooterChar"/>
    <w:uiPriority w:val="99"/>
    <w:unhideWhenUsed/>
    <w:rsid w:val="00496F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F9C"/>
  </w:style>
  <w:style w:type="paragraph" w:styleId="FootnoteText">
    <w:name w:val="footnote text"/>
    <w:basedOn w:val="Normal"/>
    <w:link w:val="FootnoteTextChar"/>
    <w:uiPriority w:val="99"/>
    <w:semiHidden/>
    <w:unhideWhenUsed/>
    <w:rsid w:val="001B04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04F2"/>
    <w:rPr>
      <w:sz w:val="20"/>
      <w:szCs w:val="20"/>
    </w:rPr>
  </w:style>
  <w:style w:type="character" w:styleId="FootnoteReference">
    <w:name w:val="footnote reference"/>
    <w:basedOn w:val="DefaultParagraphFont"/>
    <w:uiPriority w:val="99"/>
    <w:semiHidden/>
    <w:unhideWhenUsed/>
    <w:rsid w:val="001B04F2"/>
    <w:rPr>
      <w:vertAlign w:val="superscript"/>
    </w:rPr>
  </w:style>
  <w:style w:type="paragraph" w:styleId="BalloonText">
    <w:name w:val="Balloon Text"/>
    <w:basedOn w:val="Normal"/>
    <w:link w:val="BalloonTextChar"/>
    <w:uiPriority w:val="99"/>
    <w:semiHidden/>
    <w:unhideWhenUsed/>
    <w:rsid w:val="002312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2BD"/>
    <w:rPr>
      <w:rFonts w:ascii="Tahoma" w:hAnsi="Tahoma" w:cs="Tahoma"/>
      <w:sz w:val="16"/>
      <w:szCs w:val="16"/>
    </w:rPr>
  </w:style>
  <w:style w:type="character" w:customStyle="1" w:styleId="ListParagraphChar">
    <w:name w:val="List Paragraph Char"/>
    <w:basedOn w:val="DefaultParagraphFont"/>
    <w:link w:val="ListParagraph"/>
    <w:uiPriority w:val="34"/>
    <w:locked/>
    <w:rsid w:val="006C0781"/>
  </w:style>
  <w:style w:type="table" w:styleId="TableGrid">
    <w:name w:val="Table Grid"/>
    <w:basedOn w:val="TableNormal"/>
    <w:uiPriority w:val="59"/>
    <w:rsid w:val="00A57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52065"/>
    <w:rPr>
      <w:sz w:val="16"/>
      <w:szCs w:val="16"/>
    </w:rPr>
  </w:style>
  <w:style w:type="paragraph" w:styleId="CommentText">
    <w:name w:val="annotation text"/>
    <w:basedOn w:val="Normal"/>
    <w:link w:val="CommentTextChar"/>
    <w:uiPriority w:val="99"/>
    <w:unhideWhenUsed/>
    <w:rsid w:val="00552065"/>
    <w:pPr>
      <w:spacing w:line="240" w:lineRule="auto"/>
    </w:pPr>
    <w:rPr>
      <w:sz w:val="20"/>
      <w:szCs w:val="20"/>
    </w:rPr>
  </w:style>
  <w:style w:type="character" w:customStyle="1" w:styleId="CommentTextChar">
    <w:name w:val="Comment Text Char"/>
    <w:basedOn w:val="DefaultParagraphFont"/>
    <w:link w:val="CommentText"/>
    <w:uiPriority w:val="99"/>
    <w:rsid w:val="00552065"/>
    <w:rPr>
      <w:sz w:val="20"/>
      <w:szCs w:val="20"/>
    </w:rPr>
  </w:style>
  <w:style w:type="paragraph" w:styleId="CommentSubject">
    <w:name w:val="annotation subject"/>
    <w:basedOn w:val="CommentText"/>
    <w:next w:val="CommentText"/>
    <w:link w:val="CommentSubjectChar"/>
    <w:uiPriority w:val="99"/>
    <w:semiHidden/>
    <w:unhideWhenUsed/>
    <w:rsid w:val="00552065"/>
    <w:rPr>
      <w:b/>
      <w:bCs/>
    </w:rPr>
  </w:style>
  <w:style w:type="character" w:customStyle="1" w:styleId="CommentSubjectChar">
    <w:name w:val="Comment Subject Char"/>
    <w:basedOn w:val="CommentTextChar"/>
    <w:link w:val="CommentSubject"/>
    <w:uiPriority w:val="99"/>
    <w:semiHidden/>
    <w:rsid w:val="00552065"/>
    <w:rPr>
      <w:b/>
      <w:bCs/>
      <w:sz w:val="20"/>
      <w:szCs w:val="20"/>
    </w:rPr>
  </w:style>
  <w:style w:type="paragraph" w:customStyle="1" w:styleId="Cellheading">
    <w:name w:val="Cell heading"/>
    <w:basedOn w:val="Normal"/>
    <w:qFormat/>
    <w:rsid w:val="001A7AF3"/>
    <w:pPr>
      <w:spacing w:after="0" w:line="240" w:lineRule="auto"/>
    </w:pPr>
    <w:rPr>
      <w:rFonts w:eastAsia="Times New Roman" w:cs="Times New Roman"/>
      <w:b/>
      <w:color w:val="FFFFFF" w:themeColor="background1"/>
      <w:sz w:val="20"/>
      <w:szCs w:val="20"/>
      <w:lang w:eastAsia="en-AU"/>
    </w:rPr>
  </w:style>
  <w:style w:type="paragraph" w:customStyle="1" w:styleId="Celltext">
    <w:name w:val="Cell text"/>
    <w:basedOn w:val="Normal"/>
    <w:qFormat/>
    <w:rsid w:val="001A7AF3"/>
    <w:pPr>
      <w:spacing w:after="0" w:line="240" w:lineRule="auto"/>
    </w:pPr>
    <w:rPr>
      <w:rFonts w:eastAsia="Times New Roman" w:cs="Times New Roman"/>
      <w:sz w:val="20"/>
      <w:szCs w:val="20"/>
      <w:lang w:eastAsia="en-AU"/>
    </w:rPr>
  </w:style>
  <w:style w:type="paragraph" w:customStyle="1" w:styleId="Bullets1">
    <w:name w:val="Bullets 1"/>
    <w:basedOn w:val="Normal"/>
    <w:qFormat/>
    <w:rsid w:val="00761D72"/>
    <w:pPr>
      <w:numPr>
        <w:numId w:val="27"/>
      </w:numPr>
      <w:spacing w:line="240" w:lineRule="auto"/>
      <w:ind w:left="709" w:hanging="284"/>
    </w:pPr>
    <w:rPr>
      <w:sz w:val="20"/>
      <w:szCs w:val="20"/>
    </w:rPr>
  </w:style>
  <w:style w:type="paragraph" w:customStyle="1" w:styleId="Bodytext">
    <w:name w:val="Body text •"/>
    <w:basedOn w:val="Normal"/>
    <w:rsid w:val="00E50507"/>
    <w:pPr>
      <w:overflowPunct w:val="0"/>
      <w:autoSpaceDE w:val="0"/>
      <w:autoSpaceDN w:val="0"/>
      <w:adjustRightInd w:val="0"/>
      <w:spacing w:after="60" w:line="240" w:lineRule="auto"/>
      <w:ind w:left="1135" w:hanging="284"/>
      <w:jc w:val="both"/>
      <w:textAlignment w:val="baseline"/>
    </w:pPr>
    <w:rPr>
      <w:rFonts w:ascii="Times" w:eastAsia="Times New Roman" w:hAnsi="Times" w:cs="Times New Roman"/>
      <w:szCs w:val="20"/>
      <w:lang w:eastAsia="en-AU"/>
    </w:rPr>
  </w:style>
  <w:style w:type="paragraph" w:customStyle="1" w:styleId="HeadB">
    <w:name w:val="Head B"/>
    <w:basedOn w:val="Normal"/>
    <w:rsid w:val="00E50507"/>
    <w:pPr>
      <w:tabs>
        <w:tab w:val="left" w:pos="1134"/>
      </w:tabs>
      <w:overflowPunct w:val="0"/>
      <w:autoSpaceDE w:val="0"/>
      <w:autoSpaceDN w:val="0"/>
      <w:adjustRightInd w:val="0"/>
      <w:spacing w:before="240" w:after="240" w:line="240" w:lineRule="auto"/>
      <w:ind w:left="1134" w:hanging="1134"/>
      <w:textAlignment w:val="baseline"/>
    </w:pPr>
    <w:rPr>
      <w:rFonts w:ascii="Helvetica" w:eastAsia="Times New Roman" w:hAnsi="Helvetica" w:cs="Times New Roman"/>
      <w:b/>
      <w:sz w:val="20"/>
      <w:szCs w:val="20"/>
      <w:lang w:eastAsia="en-AU"/>
    </w:rPr>
  </w:style>
  <w:style w:type="character" w:customStyle="1" w:styleId="Heading3Char">
    <w:name w:val="Heading 3 Char"/>
    <w:basedOn w:val="DefaultParagraphFont"/>
    <w:link w:val="Heading3"/>
    <w:uiPriority w:val="9"/>
    <w:rsid w:val="00AA17E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A17E4"/>
    <w:rPr>
      <w:rFonts w:asciiTheme="majorHAnsi" w:eastAsiaTheme="majorEastAsia" w:hAnsiTheme="majorHAnsi" w:cstheme="majorBidi"/>
      <w:b/>
      <w:bCs/>
      <w:i/>
      <w:iCs/>
      <w:color w:val="4F81BD" w:themeColor="accent1"/>
    </w:rPr>
  </w:style>
  <w:style w:type="paragraph" w:styleId="Revision">
    <w:name w:val="Revision"/>
    <w:hidden/>
    <w:uiPriority w:val="99"/>
    <w:semiHidden/>
    <w:rsid w:val="001E4EF5"/>
    <w:pPr>
      <w:spacing w:after="0" w:line="240" w:lineRule="auto"/>
    </w:pPr>
  </w:style>
  <w:style w:type="character" w:styleId="PlaceholderText">
    <w:name w:val="Placeholder Text"/>
    <w:basedOn w:val="DefaultParagraphFont"/>
    <w:uiPriority w:val="99"/>
    <w:semiHidden/>
    <w:rsid w:val="00834E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112952">
      <w:bodyDiv w:val="1"/>
      <w:marLeft w:val="0"/>
      <w:marRight w:val="0"/>
      <w:marTop w:val="0"/>
      <w:marBottom w:val="0"/>
      <w:divBdr>
        <w:top w:val="none" w:sz="0" w:space="0" w:color="auto"/>
        <w:left w:val="none" w:sz="0" w:space="0" w:color="auto"/>
        <w:bottom w:val="none" w:sz="0" w:space="0" w:color="auto"/>
        <w:right w:val="none" w:sz="0" w:space="0" w:color="auto"/>
      </w:divBdr>
    </w:div>
    <w:div w:id="1113213549">
      <w:bodyDiv w:val="1"/>
      <w:marLeft w:val="0"/>
      <w:marRight w:val="0"/>
      <w:marTop w:val="0"/>
      <w:marBottom w:val="0"/>
      <w:divBdr>
        <w:top w:val="none" w:sz="0" w:space="0" w:color="auto"/>
        <w:left w:val="none" w:sz="0" w:space="0" w:color="auto"/>
        <w:bottom w:val="none" w:sz="0" w:space="0" w:color="auto"/>
        <w:right w:val="none" w:sz="0" w:space="0" w:color="auto"/>
      </w:divBdr>
    </w:div>
    <w:div w:id="1387099149">
      <w:bodyDiv w:val="1"/>
      <w:marLeft w:val="0"/>
      <w:marRight w:val="0"/>
      <w:marTop w:val="0"/>
      <w:marBottom w:val="0"/>
      <w:divBdr>
        <w:top w:val="none" w:sz="0" w:space="0" w:color="auto"/>
        <w:left w:val="none" w:sz="0" w:space="0" w:color="auto"/>
        <w:bottom w:val="none" w:sz="0" w:space="0" w:color="auto"/>
        <w:right w:val="none" w:sz="0" w:space="0" w:color="auto"/>
      </w:divBdr>
    </w:div>
    <w:div w:id="156652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sources xmlns="b2744a29-670f-4383-b8a6-8d6a0ed217db">1</Resources>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Building and Heritage</TermName>
          <TermId xmlns="http://schemas.microsoft.com/office/infopath/2007/PartnerControls">7249f44f-849c-4b70-a904-fc1428a28adf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Planning Systems</TermName>
          <TermId xmlns="http://schemas.microsoft.com/office/infopath/2007/PartnerControls">85906f6d-f5aa-4c3a-81be-9af2863c2b3a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LookUp xmlns="c42f9c80-6326-4d3e-8624-f1221488f056">60</Project_x0020_LookUp>
    <_dlc_DocId xmlns="a5f32de4-e402-4188-b034-e71ca7d22e54">DOCID345-2034243442-317</_dlc_DocId>
    <_dlc_DocIdUrl xmlns="a5f32de4-e402-4188-b034-e71ca7d22e54">
      <Url>https://delwpvicgovau.sharepoint.com/sites/ecm_345/_layouts/15/DocIdRedir.aspx?ID=DOCID345-2034243442-317</Url>
      <Description>DOCID345-2034243442-317</Description>
    </_dlc_DocIdUrl>
    <SharedWithUsers xmlns="c42f9c80-6326-4d3e-8624-f1221488f056">
      <UserInfo>
        <DisplayName>Markus Terjung (DELWP)</DisplayName>
        <AccountId>668</AccountId>
        <AccountType/>
      </UserInfo>
    </SharedWithUsers>
  </documentManagement>
</p:properties>
</file>

<file path=customXml/item2.xml><?xml version="1.0" encoding="utf-8"?>
<?mso-contentType ?>
<SharedContentType xmlns="Microsoft.SharePoint.Taxonomy.ContentTypeSync" SourceId="797aeec6-0273-40f2-ab3e-beee73212332" ContentTypeId="0x0101002517F445A0F35E449C98AAD631F2B03827"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Internal Operational Agenda" ma:contentTypeID="0x0101002517F445A0F35E449C98AAD631F2B03827001EADA6EA94FF244B9431F54E1C224547" ma:contentTypeVersion="17" ma:contentTypeDescription="Use for operational meetings such as Working groups, Project meetings, Ad-hoc Committees, staff Meetings etc. which DO NOT involve decisions about Agency- level policy, strategy, or planning (refer to Functional Agenda)" ma:contentTypeScope="" ma:versionID="63aa7deccb39d60b78aa58bf8e8b53a5">
  <xsd:schema xmlns:xsd="http://www.w3.org/2001/XMLSchema" xmlns:xs="http://www.w3.org/2001/XMLSchema" xmlns:p="http://schemas.microsoft.com/office/2006/metadata/properties" xmlns:ns1="a5f32de4-e402-4188-b034-e71ca7d22e54" xmlns:ns2="http://schemas.microsoft.com/sharepoint/v3" xmlns:ns3="9fd47c19-1c4a-4d7d-b342-c10cef269344" xmlns:ns4="c42f9c80-6326-4d3e-8624-f1221488f056" xmlns:ns5="b2744a29-670f-4383-b8a6-8d6a0ed217db" targetNamespace="http://schemas.microsoft.com/office/2006/metadata/properties" ma:root="true" ma:fieldsID="1355452c82a101320e8a8e3c950c9e25" ns1:_="" ns2:_="" ns3:_="" ns4:_="" ns5:_="">
    <xsd:import namespace="a5f32de4-e402-4188-b034-e71ca7d22e54"/>
    <xsd:import namespace="http://schemas.microsoft.com/sharepoint/v3"/>
    <xsd:import namespace="9fd47c19-1c4a-4d7d-b342-c10cef269344"/>
    <xsd:import namespace="c42f9c80-6326-4d3e-8624-f1221488f056"/>
    <xsd:import namespace="b2744a29-670f-4383-b8a6-8d6a0ed217db"/>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ic50d0a05a8e4d9791dac67f8a1e716c" minOccurs="0"/>
                <xsd:element ref="ns3:ece32f50ba964e1fbf627a9d83fe6c01" minOccurs="0"/>
                <xsd:element ref="ns3:n771d69a070c4babbf278c67c8a2b859" minOccurs="0"/>
                <xsd:element ref="ns4:Project_x0020_LookUp" minOccurs="0"/>
                <xsd:element ref="ns4:SharedWithUsers" minOccurs="0"/>
                <xsd:element ref="ns4:SharedWithDetails" minOccurs="0"/>
                <xsd:element ref="ns5:MediaServiceMetadata" minOccurs="0"/>
                <xsd:element ref="ns5:MediaServiceFastMetadata" minOccurs="0"/>
                <xsd:element ref="ns5:Resour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6;#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Planning Systems|85906f6d-f5aa-4c3a-81be-9af2863c2b3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56f55499-b0c4-4650-909a-87f59c6fb0e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56f55499-b0c4-4650-909a-87f59c6fb0e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ic50d0a05a8e4d9791dac67f8a1e716c" ma:index="24" ma:taxonomy="true" ma:internalName="ic50d0a05a8e4d9791dac67f8a1e716c" ma:taxonomyFieldName="Group1" ma:displayName="Group" ma:default="5;#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ece32f50ba964e1fbf627a9d83fe6c01" ma:index="27"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4;#Planning, Building and Heritage|7249f44f-849c-4b70-a904-fc1428a28ad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LookUp" ma:index="31" nillable="true" ma:displayName="Project Name" ma:list="{c9b78135-a63d-476c-aa62-79c0af9ef77a}" ma:internalName="Project_x0020_LookUp" ma:showField="Title" ma:web="c42f9c80-6326-4d3e-8624-f1221488f056">
      <xsd:simpleType>
        <xsd:restriction base="dms:Lookup"/>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744a29-670f-4383-b8a6-8d6a0ed217db"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element name="Resources" ma:index="36" nillable="true" ma:displayName="Resources" ma:list="{4e99335d-befb-463e-a8cf-b716ad57e8c4}" ma:internalName="Resources"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F0D78-AE2E-47B0-A9EF-32710C48AC37}">
  <ds:schemaRefs>
    <ds:schemaRef ds:uri="http://schemas.microsoft.com/office/2006/documentManagement/types"/>
    <ds:schemaRef ds:uri="http://purl.org/dc/dcmitype/"/>
    <ds:schemaRef ds:uri="9fd47c19-1c4a-4d7d-b342-c10cef269344"/>
    <ds:schemaRef ds:uri="http://www.w3.org/XML/1998/namespace"/>
    <ds:schemaRef ds:uri="a5f32de4-e402-4188-b034-e71ca7d22e54"/>
    <ds:schemaRef ds:uri="http://schemas.microsoft.com/office/infopath/2007/PartnerControls"/>
    <ds:schemaRef ds:uri="b2744a29-670f-4383-b8a6-8d6a0ed217db"/>
    <ds:schemaRef ds:uri="http://schemas.openxmlformats.org/package/2006/metadata/core-properties"/>
    <ds:schemaRef ds:uri="http://schemas.microsoft.com/office/2006/metadata/properties"/>
    <ds:schemaRef ds:uri="c42f9c80-6326-4d3e-8624-f1221488f056"/>
    <ds:schemaRef ds:uri="http://schemas.microsoft.com/sharepoint/v3"/>
    <ds:schemaRef ds:uri="http://purl.org/dc/terms/"/>
    <ds:schemaRef ds:uri="http://purl.org/dc/elements/1.1/"/>
  </ds:schemaRefs>
</ds:datastoreItem>
</file>

<file path=customXml/itemProps2.xml><?xml version="1.0" encoding="utf-8"?>
<ds:datastoreItem xmlns:ds="http://schemas.openxmlformats.org/officeDocument/2006/customXml" ds:itemID="{73F24C21-E0FA-447F-A369-E167BF9C579A}">
  <ds:schemaRefs>
    <ds:schemaRef ds:uri="Microsoft.SharePoint.Taxonomy.ContentTypeSync"/>
  </ds:schemaRefs>
</ds:datastoreItem>
</file>

<file path=customXml/itemProps3.xml><?xml version="1.0" encoding="utf-8"?>
<ds:datastoreItem xmlns:ds="http://schemas.openxmlformats.org/officeDocument/2006/customXml" ds:itemID="{393BEA05-6303-48E9-8671-ABCFB173CDA6}">
  <ds:schemaRefs>
    <ds:schemaRef ds:uri="http://schemas.microsoft.com/sharepoint/events"/>
  </ds:schemaRefs>
</ds:datastoreItem>
</file>

<file path=customXml/itemProps4.xml><?xml version="1.0" encoding="utf-8"?>
<ds:datastoreItem xmlns:ds="http://schemas.openxmlformats.org/officeDocument/2006/customXml" ds:itemID="{710AB7C1-9446-4FC7-92FE-1FBB45964328}">
  <ds:schemaRefs>
    <ds:schemaRef ds:uri="http://schemas.microsoft.com/sharepoint/v3/contenttype/forms"/>
  </ds:schemaRefs>
</ds:datastoreItem>
</file>

<file path=customXml/itemProps5.xml><?xml version="1.0" encoding="utf-8"?>
<ds:datastoreItem xmlns:ds="http://schemas.openxmlformats.org/officeDocument/2006/customXml" ds:itemID="{B5D08247-95AC-4B9D-99E0-827FF4A68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c42f9c80-6326-4d3e-8624-f1221488f056"/>
    <ds:schemaRef ds:uri="b2744a29-670f-4383-b8a6-8d6a0ed21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610905E-567F-4E86-9F21-D8E2D686614B}">
  <ds:schemaRefs>
    <ds:schemaRef ds:uri="http://schemas.microsoft.com/office/2006/metadata/customXsn"/>
  </ds:schemaRefs>
</ds:datastoreItem>
</file>

<file path=customXml/itemProps7.xml><?xml version="1.0" encoding="utf-8"?>
<ds:datastoreItem xmlns:ds="http://schemas.openxmlformats.org/officeDocument/2006/customXml" ds:itemID="{BBB31D3B-2E91-4BA5-90E2-F816AACC5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2997</TotalTime>
  <Pages>28</Pages>
  <Words>8435</Words>
  <Characters>48085</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DRAFT MD - Public Land Contribution Model and Reporting for ICPs</vt:lpstr>
    </vt:vector>
  </TitlesOfParts>
  <Company>Victorian Government</Company>
  <LinksUpToDate>false</LinksUpToDate>
  <CharactersWithSpaces>56408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MD - Public Land Contribution Model and Reporting for ICPs</dc:title>
  <dc:creator>Kerri L Harris (DELWP)</dc:creator>
  <cp:lastModifiedBy>Shirani L De Saram (DELWP)</cp:lastModifiedBy>
  <cp:revision>106</cp:revision>
  <cp:lastPrinted>2018-06-29T02:43:00Z</cp:lastPrinted>
  <dcterms:created xsi:type="dcterms:W3CDTF">2018-06-26T23:40:00Z</dcterms:created>
  <dcterms:modified xsi:type="dcterms:W3CDTF">2018-07-02T04:38:00Z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0x0101002517F445A0F35E449C98AAD631F2B03827001EADA6EA94FF244B9431F54E1C224547</vt:lpwstr>
  </property>
  <property fmtid="{D5CDD505-2E9C-101B-9397-08002B2CF9AE}" pid="3" name="_dlc_DocIdItemGuid">
    <vt:lpwstr>b15d7537-b53a-4d14-9199-de6f2ee31bd8</vt:lpwstr>
  </property>
  <property fmtid="{D5CDD505-2E9C-101B-9397-08002B2CF9AE}" pid="4" name="Section">
    <vt:lpwstr>6;#All|8270565e-a836-42c0-aa61-1ac7b0ff14aa</vt:lpwstr>
  </property>
  <property fmtid="{D5CDD505-2E9C-101B-9397-08002B2CF9AE}" pid="5" name="ld508a88e6264ce89693af80a72862cb">
    <vt:lpwstr/>
  </property>
  <property fmtid="{D5CDD505-2E9C-101B-9397-08002B2CF9AE}" pid="6" name="Sub-Section">
    <vt:lpwstr/>
  </property>
  <property fmtid="{D5CDD505-2E9C-101B-9397-08002B2CF9AE}" pid="7" name="Agency">
    <vt:lpwstr>1;#Department of Environment, Land, Water and Planning|607a3f87-1228-4cd9-82a5-076aa8776274</vt:lpwstr>
  </property>
  <property fmtid="{D5CDD505-2E9C-101B-9397-08002B2CF9AE}" pid="8" name="Branch">
    <vt:lpwstr>7;#Planning Systems|85906f6d-f5aa-4c3a-81be-9af2863c2b3a</vt:lpwstr>
  </property>
  <property fmtid="{D5CDD505-2E9C-101B-9397-08002B2CF9AE}" pid="9" name="Reference Type">
    <vt:lpwstr/>
  </property>
  <property fmtid="{D5CDD505-2E9C-101B-9397-08002B2CF9AE}" pid="10" name="Division">
    <vt:lpwstr>4;#Planning, Building and Heritage|7249f44f-849c-4b70-a904-fc1428a28adf</vt:lpwstr>
  </property>
  <property fmtid="{D5CDD505-2E9C-101B-9397-08002B2CF9AE}" pid="11" name="Group1">
    <vt:lpwstr>5;#Planning|a27341dd-7be7-4882-a552-a667d667e276</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ies>
</file>