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D7046" w14:textId="77777777" w:rsidR="00533149" w:rsidRPr="00533149" w:rsidRDefault="00533149" w:rsidP="00533149">
      <w:pPr>
        <w:rPr>
          <w:highlight w:val="green"/>
        </w:rPr>
      </w:pPr>
    </w:p>
    <w:p w14:paraId="10A931E8" w14:textId="77777777" w:rsidR="00533149" w:rsidRPr="00533149" w:rsidRDefault="00533149" w:rsidP="00533149">
      <w:pPr>
        <w:rPr>
          <w:highlight w:val="green"/>
        </w:rPr>
      </w:pPr>
    </w:p>
    <w:p w14:paraId="45EC4A27" w14:textId="5B97A856" w:rsidR="009F081D" w:rsidRPr="001913F7" w:rsidRDefault="00671678" w:rsidP="00533149">
      <w:pPr>
        <w:pStyle w:val="NameofAdvisoryCommittee"/>
        <w:rPr>
          <w:b/>
          <w:i w:val="0"/>
          <w:sz w:val="32"/>
          <w:szCs w:val="32"/>
        </w:rPr>
      </w:pPr>
      <w:r w:rsidRPr="0057594F">
        <w:rPr>
          <w:b/>
          <w:i w:val="0"/>
          <w:sz w:val="32"/>
          <w:szCs w:val="32"/>
        </w:rPr>
        <w:t xml:space="preserve">Fishermans Bend </w:t>
      </w:r>
      <w:r w:rsidR="007B3EBB">
        <w:rPr>
          <w:b/>
          <w:i w:val="0"/>
          <w:sz w:val="32"/>
          <w:szCs w:val="32"/>
        </w:rPr>
        <w:t>Planning</w:t>
      </w:r>
      <w:r w:rsidRPr="0057594F">
        <w:rPr>
          <w:b/>
          <w:i w:val="0"/>
          <w:sz w:val="32"/>
          <w:szCs w:val="32"/>
        </w:rPr>
        <w:t xml:space="preserve"> </w:t>
      </w:r>
      <w:r w:rsidR="00B116FF">
        <w:rPr>
          <w:b/>
          <w:i w:val="0"/>
          <w:sz w:val="32"/>
          <w:szCs w:val="32"/>
        </w:rPr>
        <w:t>Review</w:t>
      </w:r>
      <w:r w:rsidR="00D41814">
        <w:rPr>
          <w:b/>
          <w:i w:val="0"/>
          <w:sz w:val="32"/>
          <w:szCs w:val="32"/>
        </w:rPr>
        <w:t xml:space="preserve"> </w:t>
      </w:r>
      <w:r w:rsidR="00584CCC">
        <w:rPr>
          <w:b/>
          <w:i w:val="0"/>
          <w:sz w:val="32"/>
          <w:szCs w:val="32"/>
        </w:rPr>
        <w:t>Panel</w:t>
      </w:r>
      <w:r w:rsidR="001F1026" w:rsidRPr="0057594F">
        <w:rPr>
          <w:b/>
          <w:i w:val="0"/>
          <w:sz w:val="32"/>
          <w:szCs w:val="32"/>
        </w:rPr>
        <w:t xml:space="preserve"> </w:t>
      </w:r>
    </w:p>
    <w:p w14:paraId="14E58ED7" w14:textId="77777777" w:rsidR="00671678" w:rsidRDefault="00671678" w:rsidP="00533149"/>
    <w:p w14:paraId="4C5F11A6" w14:textId="3A0C2B0A" w:rsidR="009F081D" w:rsidRPr="00533149" w:rsidRDefault="009F081D" w:rsidP="00533149">
      <w:r w:rsidRPr="00533149">
        <w:t>Advisory Committee</w:t>
      </w:r>
      <w:r w:rsidR="00563B13">
        <w:t xml:space="preserve"> appointed pursuant to Part 7, s</w:t>
      </w:r>
      <w:r w:rsidRPr="00533149">
        <w:t xml:space="preserve">ection 151 of the </w:t>
      </w:r>
      <w:r w:rsidRPr="00533149">
        <w:rPr>
          <w:i/>
        </w:rPr>
        <w:t>Planning and Environment Act 1987</w:t>
      </w:r>
      <w:r w:rsidRPr="00533149">
        <w:t xml:space="preserve"> to report on </w:t>
      </w:r>
      <w:r w:rsidR="00E50266">
        <w:t>the proposed Planning Scheme Amendment GC81 for Fishermans Bend, to ensure the vision</w:t>
      </w:r>
      <w:r w:rsidR="008C2213">
        <w:t xml:space="preserve"> for Fishermans Bend is realised</w:t>
      </w:r>
      <w:r w:rsidR="00E50266">
        <w:t xml:space="preserve">. </w:t>
      </w:r>
    </w:p>
    <w:p w14:paraId="7634E5F1" w14:textId="77777777" w:rsidR="009F081D" w:rsidRPr="00533149" w:rsidRDefault="009F081D" w:rsidP="001913F7">
      <w:pPr>
        <w:pStyle w:val="ToRHeading"/>
      </w:pPr>
      <w:r w:rsidRPr="00533149">
        <w:t>Name</w:t>
      </w:r>
    </w:p>
    <w:p w14:paraId="66664A2E" w14:textId="4A54163A" w:rsidR="009F081D" w:rsidRPr="00533149" w:rsidRDefault="009F081D" w:rsidP="00533149">
      <w:r w:rsidRPr="00533149">
        <w:t>The Advisory Committee is to be known as the ‘</w:t>
      </w:r>
      <w:fldSimple w:instr=" STYLEREF  &quot;Name of Advisory Committee&quot; ">
        <w:r w:rsidR="00D66CA4">
          <w:rPr>
            <w:noProof/>
          </w:rPr>
          <w:t>Fishermans Bend Planning Review Panel</w:t>
        </w:r>
      </w:fldSimple>
      <w:r w:rsidRPr="00533149">
        <w:t xml:space="preserve">’. </w:t>
      </w:r>
    </w:p>
    <w:p w14:paraId="7D38BBD2" w14:textId="00028CCE" w:rsidR="009F081D" w:rsidRPr="00533149" w:rsidRDefault="009F081D" w:rsidP="00533149">
      <w:pPr>
        <w:pStyle w:val="ToRNumberedPara"/>
        <w:rPr>
          <w:rFonts w:eastAsia="Times"/>
        </w:rPr>
      </w:pPr>
      <w:r w:rsidRPr="00533149">
        <w:rPr>
          <w:rFonts w:eastAsia="Times"/>
        </w:rPr>
        <w:t>The</w:t>
      </w:r>
      <w:r w:rsidR="008F456A">
        <w:rPr>
          <w:rFonts w:eastAsia="Times"/>
        </w:rPr>
        <w:t xml:space="preserve"> membership of the</w:t>
      </w:r>
      <w:r w:rsidRPr="00533149">
        <w:rPr>
          <w:rFonts w:eastAsia="Times"/>
        </w:rPr>
        <w:t xml:space="preserve"> </w:t>
      </w:r>
      <w:r w:rsidR="0024084B">
        <w:rPr>
          <w:rFonts w:eastAsia="Times"/>
        </w:rPr>
        <w:t>Review Panel</w:t>
      </w:r>
      <w:r w:rsidRPr="00533149">
        <w:rPr>
          <w:rFonts w:eastAsia="Times"/>
        </w:rPr>
        <w:t xml:space="preserve"> is to </w:t>
      </w:r>
      <w:r w:rsidR="003241A9">
        <w:rPr>
          <w:rFonts w:eastAsia="Times"/>
        </w:rPr>
        <w:t>include</w:t>
      </w:r>
      <w:r w:rsidRPr="00533149">
        <w:rPr>
          <w:rFonts w:eastAsia="Times"/>
        </w:rPr>
        <w:t xml:space="preserve"> the following skills:</w:t>
      </w:r>
    </w:p>
    <w:p w14:paraId="048A63D3" w14:textId="77777777" w:rsidR="007D437B" w:rsidRDefault="005631AA" w:rsidP="007D437B">
      <w:pPr>
        <w:pStyle w:val="ToRAlphaPara"/>
      </w:pPr>
      <w:r>
        <w:t>Statutory and s</w:t>
      </w:r>
      <w:r w:rsidR="0057594F">
        <w:t>trategic land use planning</w:t>
      </w:r>
    </w:p>
    <w:p w14:paraId="4C2444EF" w14:textId="77777777" w:rsidR="007D437B" w:rsidRDefault="0057594F" w:rsidP="007D437B">
      <w:pPr>
        <w:pStyle w:val="ToRAlphaPara"/>
      </w:pPr>
      <w:r>
        <w:t>Land development</w:t>
      </w:r>
      <w:r w:rsidR="005631AA">
        <w:t xml:space="preserve"> and property economics</w:t>
      </w:r>
    </w:p>
    <w:p w14:paraId="26754FE7" w14:textId="77777777" w:rsidR="005631AA" w:rsidRDefault="005631AA" w:rsidP="007D437B">
      <w:pPr>
        <w:pStyle w:val="ToRAlphaPara"/>
      </w:pPr>
      <w:r>
        <w:t>Social and environmental planning</w:t>
      </w:r>
    </w:p>
    <w:p w14:paraId="7B540ADB" w14:textId="77777777" w:rsidR="00C6169D" w:rsidRDefault="00C6169D" w:rsidP="007D437B">
      <w:pPr>
        <w:pStyle w:val="ToRAlphaPara"/>
      </w:pPr>
      <w:r>
        <w:t>Planning law</w:t>
      </w:r>
    </w:p>
    <w:p w14:paraId="4585E5E4" w14:textId="70956707" w:rsidR="005631AA" w:rsidRDefault="005631AA" w:rsidP="007D437B">
      <w:pPr>
        <w:pStyle w:val="ToRAlphaPara"/>
      </w:pPr>
      <w:r>
        <w:t>Infrastructure and transport planning</w:t>
      </w:r>
    </w:p>
    <w:p w14:paraId="53765D23" w14:textId="0F6553EC" w:rsidR="007F68B0" w:rsidRDefault="007F68B0" w:rsidP="005E4EA7">
      <w:pPr>
        <w:pStyle w:val="ToRNumberedPara"/>
      </w:pPr>
      <w:r>
        <w:t xml:space="preserve">The </w:t>
      </w:r>
      <w:r w:rsidR="0024084B">
        <w:rPr>
          <w:rFonts w:eastAsia="Times"/>
        </w:rPr>
        <w:t>Review Panel</w:t>
      </w:r>
      <w:r w:rsidR="0024084B">
        <w:t xml:space="preserve"> </w:t>
      </w:r>
      <w:r w:rsidR="001175BA">
        <w:t>will include an appointed</w:t>
      </w:r>
      <w:r>
        <w:t xml:space="preserve"> Chair and Deputy Chair.</w:t>
      </w:r>
    </w:p>
    <w:p w14:paraId="0DD80B52" w14:textId="77777777" w:rsidR="007F68B0" w:rsidRPr="00533149" w:rsidRDefault="007F68B0" w:rsidP="007F68B0">
      <w:pPr>
        <w:pStyle w:val="ToRHeading"/>
      </w:pPr>
      <w:r w:rsidRPr="00533149">
        <w:t>Purpose</w:t>
      </w:r>
    </w:p>
    <w:p w14:paraId="3FB741CC" w14:textId="6516C240" w:rsidR="005631AA" w:rsidRDefault="009F081D" w:rsidP="005E4EA7">
      <w:pPr>
        <w:pStyle w:val="ToRNumberedPara"/>
      </w:pPr>
      <w:r w:rsidRPr="00533149">
        <w:t xml:space="preserve">The purpose of the </w:t>
      </w:r>
      <w:r w:rsidR="0024084B">
        <w:rPr>
          <w:rFonts w:eastAsia="Times"/>
        </w:rPr>
        <w:t>Review Panel</w:t>
      </w:r>
      <w:r w:rsidR="0024084B" w:rsidRPr="00533149">
        <w:t xml:space="preserve"> </w:t>
      </w:r>
      <w:r w:rsidRPr="00533149">
        <w:t xml:space="preserve">is to advise </w:t>
      </w:r>
      <w:r w:rsidR="005631AA">
        <w:t xml:space="preserve">the Minister for Planning </w:t>
      </w:r>
      <w:r w:rsidRPr="00533149">
        <w:t>on</w:t>
      </w:r>
      <w:r w:rsidR="003210A8">
        <w:t xml:space="preserve"> the</w:t>
      </w:r>
      <w:r w:rsidR="00106DAD">
        <w:t xml:space="preserve"> </w:t>
      </w:r>
      <w:r w:rsidR="00323D05">
        <w:t xml:space="preserve">appropriateness of the </w:t>
      </w:r>
      <w:r w:rsidR="003210A8">
        <w:t>proposed planning scheme amendment GC81.</w:t>
      </w:r>
      <w:r w:rsidR="005631AA">
        <w:t xml:space="preserve"> </w:t>
      </w:r>
    </w:p>
    <w:p w14:paraId="7463F3D1" w14:textId="77777777" w:rsidR="009F081D" w:rsidRPr="00533149" w:rsidRDefault="009F081D" w:rsidP="001913F7">
      <w:pPr>
        <w:pStyle w:val="ToRHeading"/>
      </w:pPr>
      <w:r w:rsidRPr="00533149">
        <w:t xml:space="preserve">Background </w:t>
      </w:r>
    </w:p>
    <w:p w14:paraId="398D886B" w14:textId="7EAEE055" w:rsidR="00E50266" w:rsidRPr="00E50266" w:rsidRDefault="00E50266" w:rsidP="005631AA">
      <w:pPr>
        <w:pStyle w:val="ToRNumberedPara"/>
      </w:pPr>
      <w:r w:rsidRPr="00E50266">
        <w:t>Fishermans Bend is Australia’s largest urban renewal project covering approximately 480 hectares of mainly industrial land (nearly three times the size of the Central Business District)</w:t>
      </w:r>
      <w:r w:rsidR="00580F02">
        <w:t>.</w:t>
      </w:r>
      <w:r w:rsidR="005631AA">
        <w:t xml:space="preserve"> </w:t>
      </w:r>
      <w:r w:rsidR="00580F02">
        <w:t>The area spans two</w:t>
      </w:r>
      <w:r w:rsidR="005631AA" w:rsidRPr="005631AA">
        <w:t xml:space="preserve"> </w:t>
      </w:r>
      <w:r w:rsidR="00580F02">
        <w:t>councils –</w:t>
      </w:r>
      <w:r w:rsidR="005631AA" w:rsidRPr="005631AA">
        <w:t xml:space="preserve"> the City of Melbourn</w:t>
      </w:r>
      <w:r w:rsidR="005631AA">
        <w:t>e and the City of Port Phillip.</w:t>
      </w:r>
      <w:r w:rsidR="00122BE3">
        <w:t xml:space="preserve"> </w:t>
      </w:r>
      <w:r w:rsidRPr="00E50266">
        <w:t>Fishermans Bend is one of several priority precincts identified in Plan Melbourne as playing a central role in accommodating significant growth.</w:t>
      </w:r>
    </w:p>
    <w:p w14:paraId="35C01EC5" w14:textId="3367981B" w:rsidR="00F67AF8" w:rsidRDefault="00E50266" w:rsidP="00F67AF8">
      <w:pPr>
        <w:pStyle w:val="ToRNumberedPara"/>
      </w:pPr>
      <w:r>
        <w:t xml:space="preserve">In 2012, </w:t>
      </w:r>
      <w:r w:rsidR="00F67AF8" w:rsidRPr="00F67AF8">
        <w:t xml:space="preserve">the former Minister for Planning declared Fishermans Bend a project of State significance and approved Melbourne Planning Scheme Amendment C170 and Port Phillip Planning Scheme Amendment C102 with exemption under section 20(4) of the Act. </w:t>
      </w:r>
    </w:p>
    <w:p w14:paraId="17C58BCF" w14:textId="1387F01B" w:rsidR="00D41814" w:rsidRDefault="00D41814" w:rsidP="00D41814">
      <w:pPr>
        <w:pStyle w:val="ToRNumberedPara"/>
      </w:pPr>
      <w:r w:rsidRPr="00D41814">
        <w:t xml:space="preserve">The Fishermans Bend Urban Renewal Area Draft Vision was released in September 2013 by Places Victoria, in collaboration with the State Government, City of Port Phillip, City of Melbourne and the Office of the Victorian Government Architect. The draft vision </w:t>
      </w:r>
      <w:r w:rsidR="00580F02">
        <w:t>underwent</w:t>
      </w:r>
      <w:r w:rsidRPr="00D41814">
        <w:t xml:space="preserve"> six weeks of consultation.</w:t>
      </w:r>
    </w:p>
    <w:p w14:paraId="2AA13058" w14:textId="2C75163C" w:rsidR="00D41814" w:rsidRDefault="00D41814" w:rsidP="00D41814">
      <w:pPr>
        <w:pStyle w:val="ToRNumberedPara"/>
      </w:pPr>
      <w:r>
        <w:t xml:space="preserve">In </w:t>
      </w:r>
      <w:r w:rsidRPr="00D41814">
        <w:t>2014, Amendment GC7 was approved by the former Minister, which introduced the Fishermans Bend Strategic Framework Plan (July 2014) as an incorporated document to the Melbourne and Port Phillip Planning Schemes using his powers of exemption under section 20(4) of the Act.</w:t>
      </w:r>
    </w:p>
    <w:p w14:paraId="784C2406" w14:textId="70476538" w:rsidR="00E50266" w:rsidRDefault="00D41814" w:rsidP="00DA299C">
      <w:pPr>
        <w:pStyle w:val="ToRNumberedPara"/>
      </w:pPr>
      <w:r w:rsidRPr="00A747C6">
        <w:t xml:space="preserve">In April 2015, </w:t>
      </w:r>
      <w:r>
        <w:t>The Minister for Planning</w:t>
      </w:r>
      <w:r w:rsidR="00580F02">
        <w:t>,</w:t>
      </w:r>
      <w:r>
        <w:t xml:space="preserve"> </w:t>
      </w:r>
      <w:r w:rsidRPr="00A747C6">
        <w:t>under section 20(4) of the Act</w:t>
      </w:r>
      <w:r w:rsidR="00580F02">
        <w:t>,</w:t>
      </w:r>
      <w:r w:rsidRPr="00A747C6">
        <w:t xml:space="preserve"> approved planning scheme Amendment GC29</w:t>
      </w:r>
      <w:r w:rsidR="00580F02">
        <w:t>,</w:t>
      </w:r>
      <w:r w:rsidRPr="00A747C6">
        <w:t xml:space="preserve"> which introduced interim planning controls and updated the </w:t>
      </w:r>
      <w:r w:rsidR="00580F02">
        <w:t>F</w:t>
      </w:r>
      <w:r w:rsidRPr="00A747C6">
        <w:t>ramework</w:t>
      </w:r>
      <w:r w:rsidRPr="008C2213">
        <w:rPr>
          <w:i/>
        </w:rPr>
        <w:t xml:space="preserve"> </w:t>
      </w:r>
      <w:r w:rsidRPr="00A747C6">
        <w:t xml:space="preserve">to the </w:t>
      </w:r>
      <w:r w:rsidRPr="008C2213">
        <w:rPr>
          <w:i/>
        </w:rPr>
        <w:t xml:space="preserve">Fishermans Bend Strategic Framework Plan (July 2014, amended </w:t>
      </w:r>
      <w:r w:rsidR="008C2213">
        <w:rPr>
          <w:i/>
        </w:rPr>
        <w:t>April 2015).</w:t>
      </w:r>
      <w:r w:rsidR="008C2213" w:rsidRPr="008C2213">
        <w:rPr>
          <w:i/>
        </w:rPr>
        <w:t xml:space="preserve"> </w:t>
      </w:r>
      <w:r w:rsidR="008C2213">
        <w:t>At the same time</w:t>
      </w:r>
      <w:r w:rsidR="00A0776F">
        <w:t xml:space="preserve"> the Minister for Planning </w:t>
      </w:r>
      <w:r w:rsidR="00E50266">
        <w:t>committed to “recast the development of Fishermans Bend into a series of distinct neighbourhoods, allowing Victorian planners to showcase best practice renewal”.</w:t>
      </w:r>
    </w:p>
    <w:p w14:paraId="1C0EFE5B" w14:textId="32130B6C" w:rsidR="00E50266" w:rsidRDefault="00E50266" w:rsidP="00E50266">
      <w:pPr>
        <w:pStyle w:val="ToRNumberedPara"/>
      </w:pPr>
      <w:r>
        <w:t xml:space="preserve">In June 2015, Government established an independent Ministerial Advisory Committee (MAC) to provide </w:t>
      </w:r>
      <w:r w:rsidR="00EB6E4F">
        <w:t xml:space="preserve">community and </w:t>
      </w:r>
      <w:r>
        <w:t>expert advice for Fishermans Bend.</w:t>
      </w:r>
    </w:p>
    <w:p w14:paraId="0640AC6C" w14:textId="79119257" w:rsidR="00E50266" w:rsidRDefault="00E50266" w:rsidP="00E50266">
      <w:pPr>
        <w:pStyle w:val="ToRNumberedPara"/>
      </w:pPr>
      <w:r>
        <w:t xml:space="preserve">The Fishermans Bend Taskforce (the Taskforce) was subsequently created </w:t>
      </w:r>
      <w:r w:rsidR="008C2213">
        <w:t xml:space="preserve">in February 2016 </w:t>
      </w:r>
      <w:r>
        <w:t xml:space="preserve">as a dedicated unit </w:t>
      </w:r>
      <w:r w:rsidR="00580F02">
        <w:t>with</w:t>
      </w:r>
      <w:r>
        <w:t>in DELWP to carry out strategic planning work for Fishermans Bend in response to one of the MAC’s recommendations.</w:t>
      </w:r>
    </w:p>
    <w:p w14:paraId="46674AF9" w14:textId="1FA9ECE0" w:rsidR="00D41814" w:rsidRDefault="00D41814" w:rsidP="00D41814">
      <w:pPr>
        <w:pStyle w:val="ToRNumberedPara"/>
      </w:pPr>
      <w:r w:rsidRPr="00D41814">
        <w:lastRenderedPageBreak/>
        <w:t>On 3 October 2016, following extensive community consultation</w:t>
      </w:r>
      <w:r w:rsidR="00580F02">
        <w:t>,</w:t>
      </w:r>
      <w:r w:rsidRPr="00D41814">
        <w:t xml:space="preserve"> </w:t>
      </w:r>
      <w:r>
        <w:t>the Minister for Planning</w:t>
      </w:r>
      <w:r w:rsidRPr="00D41814">
        <w:t xml:space="preserve"> released the Fishermans Bend Vision </w:t>
      </w:r>
      <w:r w:rsidR="00580F02">
        <w:t>–</w:t>
      </w:r>
      <w:r w:rsidR="00580F02" w:rsidRPr="00D41814">
        <w:t xml:space="preserve"> </w:t>
      </w:r>
      <w:r w:rsidRPr="00D41814">
        <w:t xml:space="preserve">The next chapter in Melbourne’s growth story, September 2016.  </w:t>
      </w:r>
    </w:p>
    <w:p w14:paraId="7A236A05" w14:textId="57C4128A" w:rsidR="00E50266" w:rsidRPr="00D956B3" w:rsidRDefault="00E50266" w:rsidP="00E50266">
      <w:pPr>
        <w:pStyle w:val="ToRNumberedPara"/>
      </w:pPr>
      <w:r>
        <w:t>In November 2016,</w:t>
      </w:r>
      <w:r w:rsidR="00580F02" w:rsidRPr="00580F02">
        <w:t xml:space="preserve"> </w:t>
      </w:r>
      <w:r w:rsidR="00580F02">
        <w:t xml:space="preserve">while the Fishermans Bend Framework and permanent planning controls were being </w:t>
      </w:r>
      <w:r w:rsidR="00580F02" w:rsidRPr="00D956B3">
        <w:t>developed,</w:t>
      </w:r>
      <w:r w:rsidRPr="00D956B3">
        <w:t xml:space="preserve"> Government introduced interim planning controls </w:t>
      </w:r>
      <w:r w:rsidR="00EB6E4F" w:rsidRPr="00D956B3">
        <w:t>as part of Planning Scheme A</w:t>
      </w:r>
      <w:r w:rsidR="00FD3209" w:rsidRPr="00D956B3">
        <w:t>mendment GC50 (updated by GC59)</w:t>
      </w:r>
      <w:r w:rsidRPr="00D956B3">
        <w:t>.</w:t>
      </w:r>
    </w:p>
    <w:p w14:paraId="1F9C368E" w14:textId="2A41F52E" w:rsidR="007F68B0" w:rsidRPr="00D956B3" w:rsidRDefault="006F0D86" w:rsidP="00E50266">
      <w:pPr>
        <w:pStyle w:val="ToRNumberedPara"/>
      </w:pPr>
      <w:r w:rsidRPr="00D956B3">
        <w:t xml:space="preserve">Planning Scheme Amendment GC81 has been prepared to </w:t>
      </w:r>
      <w:r w:rsidR="00D956B3" w:rsidRPr="00D956B3">
        <w:t xml:space="preserve">implement the Vision for Fishermans Bend through a suite of permanent controls including amendments to the Melbourne and Port Phillip Planning Scheme and a new Fishermans Bend Framework. </w:t>
      </w:r>
    </w:p>
    <w:p w14:paraId="3BA74A43" w14:textId="2AC63E52" w:rsidR="0042387E" w:rsidRDefault="0042387E" w:rsidP="0042387E">
      <w:pPr>
        <w:pStyle w:val="ToRNumberedPara"/>
      </w:pPr>
      <w:r>
        <w:t xml:space="preserve">The Minister for Planning is the responsible authority for assessing planning permit applications </w:t>
      </w:r>
      <w:r w:rsidR="008C2213">
        <w:t xml:space="preserve">above a certain threshold </w:t>
      </w:r>
      <w:r>
        <w:t>of development under Clause 61.01 of the Melbourne and Port Phillip Planning Scheme.</w:t>
      </w:r>
    </w:p>
    <w:p w14:paraId="2B354DE5" w14:textId="77777777" w:rsidR="009F081D" w:rsidRPr="00533149" w:rsidRDefault="009F081D" w:rsidP="001913F7">
      <w:pPr>
        <w:pStyle w:val="ToRHeading"/>
      </w:pPr>
      <w:r w:rsidRPr="00533149">
        <w:t xml:space="preserve">Method </w:t>
      </w:r>
    </w:p>
    <w:p w14:paraId="36FA1293" w14:textId="4504FB1D" w:rsidR="00671678" w:rsidRDefault="009F081D" w:rsidP="00671678">
      <w:pPr>
        <w:pStyle w:val="ToRNumberedPara"/>
      </w:pPr>
      <w:r w:rsidRPr="00533149">
        <w:t xml:space="preserve">The </w:t>
      </w:r>
      <w:r w:rsidR="0024084B">
        <w:rPr>
          <w:rFonts w:eastAsia="Times"/>
        </w:rPr>
        <w:t>Review Panel</w:t>
      </w:r>
      <w:r w:rsidR="0024084B" w:rsidRPr="00533149">
        <w:t xml:space="preserve"> </w:t>
      </w:r>
      <w:r w:rsidRPr="00533149">
        <w:t xml:space="preserve">may apply to vary these Terms of Reference in any way it sees fit </w:t>
      </w:r>
      <w:r w:rsidR="00563B13">
        <w:t>before</w:t>
      </w:r>
      <w:r w:rsidRPr="00533149">
        <w:t xml:space="preserve"> submi</w:t>
      </w:r>
      <w:r w:rsidR="00563B13">
        <w:t>tting</w:t>
      </w:r>
      <w:r w:rsidRPr="00533149">
        <w:t xml:space="preserve"> its report</w:t>
      </w:r>
      <w:r w:rsidR="008F456A">
        <w:t>(s)</w:t>
      </w:r>
      <w:r w:rsidRPr="00533149">
        <w:t>.</w:t>
      </w:r>
    </w:p>
    <w:p w14:paraId="32A756B6" w14:textId="29D6BEE0" w:rsidR="00671678" w:rsidRDefault="00671678" w:rsidP="0057594F">
      <w:pPr>
        <w:pStyle w:val="ToRNumberedPara"/>
      </w:pPr>
      <w:r>
        <w:t xml:space="preserve">The </w:t>
      </w:r>
      <w:r w:rsidR="0024084B">
        <w:rPr>
          <w:rFonts w:eastAsia="Times"/>
        </w:rPr>
        <w:t xml:space="preserve">Review Panel </w:t>
      </w:r>
      <w:r w:rsidR="0057594F">
        <w:rPr>
          <w:rFonts w:eastAsia="Times"/>
        </w:rPr>
        <w:t>is expected to carry out</w:t>
      </w:r>
      <w:r w:rsidR="0057594F" w:rsidRPr="00533149">
        <w:rPr>
          <w:rFonts w:eastAsia="Times"/>
        </w:rPr>
        <w:t xml:space="preserve"> </w:t>
      </w:r>
      <w:r w:rsidR="00783D1A">
        <w:t xml:space="preserve">a </w:t>
      </w:r>
      <w:r w:rsidR="0057594F" w:rsidRPr="00533149">
        <w:rPr>
          <w:rFonts w:eastAsia="Times"/>
        </w:rPr>
        <w:t>public hearing</w:t>
      </w:r>
      <w:r w:rsidR="00424C97">
        <w:t xml:space="preserve"> </w:t>
      </w:r>
      <w:r w:rsidR="00783D1A">
        <w:t>on</w:t>
      </w:r>
      <w:r w:rsidR="006C2807">
        <w:t xml:space="preserve"> the </w:t>
      </w:r>
      <w:r w:rsidR="007B5E2C" w:rsidRPr="0057594F">
        <w:t>pl</w:t>
      </w:r>
      <w:r w:rsidR="007B5E2C">
        <w:t>anning scheme amendment</w:t>
      </w:r>
      <w:r w:rsidR="00783D1A">
        <w:t>.</w:t>
      </w:r>
      <w:r w:rsidR="006C2807">
        <w:t xml:space="preserve"> </w:t>
      </w:r>
    </w:p>
    <w:p w14:paraId="58B65EA1" w14:textId="7A1319F5" w:rsidR="0057594F" w:rsidRDefault="0057594F" w:rsidP="0057594F">
      <w:pPr>
        <w:pStyle w:val="ToRNumberedPara"/>
        <w:rPr>
          <w:rFonts w:eastAsia="Times"/>
        </w:rPr>
      </w:pPr>
      <w:r w:rsidRPr="00533149">
        <w:rPr>
          <w:rFonts w:eastAsia="Times"/>
        </w:rPr>
        <w:t xml:space="preserve">The </w:t>
      </w:r>
      <w:r w:rsidR="0024084B">
        <w:rPr>
          <w:rFonts w:eastAsia="Times"/>
        </w:rPr>
        <w:t>Review Panel</w:t>
      </w:r>
      <w:r w:rsidR="0024084B" w:rsidRPr="00533149">
        <w:rPr>
          <w:rFonts w:eastAsia="Times"/>
        </w:rPr>
        <w:t xml:space="preserve"> </w:t>
      </w:r>
      <w:r w:rsidRPr="00533149">
        <w:rPr>
          <w:rFonts w:eastAsia="Times"/>
        </w:rPr>
        <w:t xml:space="preserve">may meet and invite others to meet with </w:t>
      </w:r>
      <w:r w:rsidR="00511DF7">
        <w:rPr>
          <w:rFonts w:eastAsia="Times"/>
        </w:rPr>
        <w:t>it</w:t>
      </w:r>
      <w:r w:rsidR="00511DF7" w:rsidRPr="00533149">
        <w:rPr>
          <w:rFonts w:eastAsia="Times"/>
        </w:rPr>
        <w:t xml:space="preserve"> </w:t>
      </w:r>
      <w:r w:rsidRPr="00533149">
        <w:rPr>
          <w:rFonts w:eastAsia="Times"/>
        </w:rPr>
        <w:t xml:space="preserve">when there is a quorum of at least </w:t>
      </w:r>
      <w:r>
        <w:rPr>
          <w:rFonts w:eastAsia="Times"/>
        </w:rPr>
        <w:t>two</w:t>
      </w:r>
      <w:r w:rsidR="00FD3209">
        <w:rPr>
          <w:rFonts w:eastAsia="Times"/>
        </w:rPr>
        <w:t xml:space="preserve"> </w:t>
      </w:r>
      <w:r w:rsidRPr="00533149">
        <w:rPr>
          <w:rFonts w:eastAsia="Times"/>
        </w:rPr>
        <w:t>Committee members</w:t>
      </w:r>
      <w:r w:rsidR="007F68B0">
        <w:rPr>
          <w:rFonts w:eastAsia="Times"/>
        </w:rPr>
        <w:t xml:space="preserve"> including either the Chair of Deputy Chair</w:t>
      </w:r>
      <w:r w:rsidRPr="00533149">
        <w:rPr>
          <w:rFonts w:eastAsia="Times"/>
        </w:rPr>
        <w:t>.</w:t>
      </w:r>
    </w:p>
    <w:p w14:paraId="25B499BB" w14:textId="6307290D" w:rsidR="003B5C19" w:rsidRDefault="003B5C19" w:rsidP="003B5C19">
      <w:pPr>
        <w:pStyle w:val="ToRNumberedPara"/>
      </w:pPr>
      <w:r>
        <w:t xml:space="preserve">The </w:t>
      </w:r>
      <w:r w:rsidR="0024084B">
        <w:rPr>
          <w:rFonts w:eastAsia="Times"/>
        </w:rPr>
        <w:t>Review Panel</w:t>
      </w:r>
      <w:r w:rsidR="0024084B">
        <w:t xml:space="preserve"> </w:t>
      </w:r>
      <w:r>
        <w:t xml:space="preserve">may seek advice </w:t>
      </w:r>
      <w:r w:rsidR="00FD3209">
        <w:t>from experts where it considers</w:t>
      </w:r>
      <w:r>
        <w:t xml:space="preserve"> this is necessary. </w:t>
      </w:r>
    </w:p>
    <w:p w14:paraId="1C7A5BF9" w14:textId="13C19AF3" w:rsidR="003B5C19" w:rsidRDefault="003B5C19" w:rsidP="003B5C19">
      <w:pPr>
        <w:pStyle w:val="ToRNumberedPara"/>
      </w:pPr>
      <w:r>
        <w:t xml:space="preserve">The </w:t>
      </w:r>
      <w:r w:rsidR="0024084B">
        <w:rPr>
          <w:rFonts w:eastAsia="Times"/>
        </w:rPr>
        <w:t>Review Panel</w:t>
      </w:r>
      <w:r w:rsidR="0024084B">
        <w:t xml:space="preserve"> </w:t>
      </w:r>
      <w:r>
        <w:t xml:space="preserve">may retain legal counsel to assist it. </w:t>
      </w:r>
    </w:p>
    <w:p w14:paraId="1D272C69" w14:textId="77777777" w:rsidR="003B5C19" w:rsidRDefault="003B5C19" w:rsidP="003B5C19">
      <w:pPr>
        <w:pStyle w:val="ToRNumberedPara"/>
      </w:pPr>
      <w:r>
        <w:t>Planning Panels Victoria is to provide administrative support as required.</w:t>
      </w:r>
    </w:p>
    <w:p w14:paraId="67593082" w14:textId="1C89336D" w:rsidR="00CC004B" w:rsidRPr="00533149" w:rsidRDefault="00CC004B" w:rsidP="0057594F">
      <w:pPr>
        <w:pStyle w:val="ToRNumberedPara"/>
        <w:rPr>
          <w:rFonts w:eastAsia="Times"/>
        </w:rPr>
      </w:pPr>
      <w:r>
        <w:rPr>
          <w:rFonts w:eastAsia="Times"/>
        </w:rPr>
        <w:t xml:space="preserve">The </w:t>
      </w:r>
      <w:r w:rsidR="0024084B">
        <w:rPr>
          <w:rFonts w:eastAsia="Times"/>
        </w:rPr>
        <w:t xml:space="preserve">Review Panel </w:t>
      </w:r>
      <w:r>
        <w:rPr>
          <w:rFonts w:eastAsia="Times"/>
        </w:rPr>
        <w:t xml:space="preserve">will be briefed on relevant background information by the </w:t>
      </w:r>
      <w:proofErr w:type="spellStart"/>
      <w:r>
        <w:rPr>
          <w:rFonts w:eastAsia="Times"/>
        </w:rPr>
        <w:t>Fishermans</w:t>
      </w:r>
      <w:proofErr w:type="spellEnd"/>
      <w:r>
        <w:rPr>
          <w:rFonts w:eastAsia="Times"/>
        </w:rPr>
        <w:t xml:space="preserve"> Bend Taskforce</w:t>
      </w:r>
      <w:r w:rsidR="00BD1D4B">
        <w:rPr>
          <w:rFonts w:eastAsia="Times"/>
        </w:rPr>
        <w:t>.</w:t>
      </w:r>
      <w:r>
        <w:rPr>
          <w:rFonts w:eastAsia="Times"/>
        </w:rPr>
        <w:t xml:space="preserve"> </w:t>
      </w:r>
    </w:p>
    <w:p w14:paraId="63A6EC40" w14:textId="77777777" w:rsidR="0057594F" w:rsidRPr="0057594F" w:rsidRDefault="0057594F" w:rsidP="0057594F">
      <w:pPr>
        <w:pStyle w:val="ToRNumberedPara"/>
        <w:numPr>
          <w:ilvl w:val="0"/>
          <w:numId w:val="0"/>
        </w:numPr>
        <w:rPr>
          <w:u w:val="single"/>
        </w:rPr>
      </w:pPr>
      <w:r w:rsidRPr="0057594F">
        <w:rPr>
          <w:u w:val="single"/>
        </w:rPr>
        <w:t>Exhibition</w:t>
      </w:r>
    </w:p>
    <w:p w14:paraId="60967AE0" w14:textId="77777777" w:rsidR="00FD3190" w:rsidRDefault="00FD3190" w:rsidP="00FD3190">
      <w:pPr>
        <w:pStyle w:val="ToRNumberedPara"/>
      </w:pPr>
      <w:r>
        <w:t xml:space="preserve">DELWP will be responsible for notifying relevant persons, including land owners and occupiers who may be affected by the proposed planning scheme amendment. </w:t>
      </w:r>
    </w:p>
    <w:p w14:paraId="63A7965A" w14:textId="0C6F5213" w:rsidR="006C2807" w:rsidRPr="00533149" w:rsidRDefault="006C2807" w:rsidP="006C2807">
      <w:pPr>
        <w:pStyle w:val="ToRNumberedPara"/>
      </w:pPr>
      <w:r w:rsidRPr="00533149">
        <w:t xml:space="preserve">The </w:t>
      </w:r>
      <w:r w:rsidR="0024084B">
        <w:rPr>
          <w:rFonts w:eastAsia="Times"/>
        </w:rPr>
        <w:t>Review Panel</w:t>
      </w:r>
      <w:r w:rsidR="0024084B" w:rsidRPr="00533149">
        <w:t xml:space="preserve"> </w:t>
      </w:r>
      <w:r w:rsidRPr="00533149">
        <w:t>is not expected to carry out any additional public notification or referral, but may do so if it considers it to be appropriate.</w:t>
      </w:r>
    </w:p>
    <w:p w14:paraId="410563B5" w14:textId="6C9B72AD" w:rsidR="00CC004B" w:rsidRDefault="00CC004B" w:rsidP="0057594F">
      <w:pPr>
        <w:pStyle w:val="ToRNumberedPara"/>
      </w:pPr>
      <w:r>
        <w:t xml:space="preserve">Submitters will have six weeks from notification </w:t>
      </w:r>
      <w:r w:rsidR="008F456A">
        <w:t xml:space="preserve">from DELWP </w:t>
      </w:r>
      <w:r>
        <w:t xml:space="preserve">to </w:t>
      </w:r>
      <w:r w:rsidR="008F456A">
        <w:t xml:space="preserve">lodge </w:t>
      </w:r>
      <w:r>
        <w:t xml:space="preserve">written submissions, with all submissions referred to the </w:t>
      </w:r>
      <w:r w:rsidR="0024084B">
        <w:rPr>
          <w:rFonts w:eastAsia="Times"/>
        </w:rPr>
        <w:t>Review Panel</w:t>
      </w:r>
      <w:r w:rsidR="0024084B">
        <w:t xml:space="preserve"> </w:t>
      </w:r>
      <w:r w:rsidR="00A31C00">
        <w:t xml:space="preserve">to be considered for the </w:t>
      </w:r>
      <w:r w:rsidR="008F456A">
        <w:t>P</w:t>
      </w:r>
      <w:r w:rsidR="00A31C00">
        <w:t xml:space="preserve">lanning </w:t>
      </w:r>
      <w:r w:rsidR="008F456A">
        <w:t>S</w:t>
      </w:r>
      <w:r w:rsidR="00A31C00">
        <w:t xml:space="preserve">cheme </w:t>
      </w:r>
      <w:r w:rsidR="008F456A">
        <w:t>A</w:t>
      </w:r>
      <w:r w:rsidR="00A31C00">
        <w:t xml:space="preserve">mendment </w:t>
      </w:r>
      <w:r w:rsidR="008F456A">
        <w:t>H</w:t>
      </w:r>
      <w:r w:rsidR="00A31C00">
        <w:t>earing</w:t>
      </w:r>
      <w:r w:rsidR="00C6169D">
        <w:t xml:space="preserve"> process</w:t>
      </w:r>
      <w:r>
        <w:t xml:space="preserve">. </w:t>
      </w:r>
    </w:p>
    <w:p w14:paraId="61FD068F" w14:textId="76D78918" w:rsidR="00CC004B" w:rsidRDefault="00FD3190" w:rsidP="0057594F">
      <w:pPr>
        <w:pStyle w:val="ToRNumberedPara"/>
      </w:pPr>
      <w:r>
        <w:t>S</w:t>
      </w:r>
      <w:r w:rsidR="003241A9">
        <w:t xml:space="preserve">ubmissions </w:t>
      </w:r>
      <w:r>
        <w:t>will</w:t>
      </w:r>
      <w:r w:rsidR="003241A9">
        <w:t xml:space="preserve"> be collected by</w:t>
      </w:r>
      <w:r w:rsidR="00CC004B">
        <w:t xml:space="preserve"> the office of Planning Panels Victoria in accordance with the Guide to Privacy at PPV. Copies of submissions will be made available to the City of Melbourne and the City of Port Phillip, DELWP, and </w:t>
      </w:r>
      <w:r w:rsidR="00A31C00">
        <w:t xml:space="preserve">other submitters upon request. </w:t>
      </w:r>
      <w:r w:rsidR="003241A9">
        <w:t xml:space="preserve">Copies of submissions </w:t>
      </w:r>
      <w:r w:rsidR="00424C97">
        <w:t xml:space="preserve">and other material </w:t>
      </w:r>
      <w:r w:rsidR="003241A9">
        <w:t>will be published online</w:t>
      </w:r>
      <w:r w:rsidR="00FD3209">
        <w:t xml:space="preserve"> where </w:t>
      </w:r>
      <w:r w:rsidR="006C2807">
        <w:t xml:space="preserve">consent </w:t>
      </w:r>
      <w:r w:rsidR="00FD3209">
        <w:t>has been given</w:t>
      </w:r>
      <w:r w:rsidR="003241A9">
        <w:t xml:space="preserve">. </w:t>
      </w:r>
    </w:p>
    <w:p w14:paraId="42F191D0" w14:textId="78F92EC0" w:rsidR="00A31C00" w:rsidRDefault="00A31C00" w:rsidP="0057594F">
      <w:pPr>
        <w:pStyle w:val="ToRNumberedPara"/>
      </w:pPr>
      <w:r>
        <w:t xml:space="preserve">Petitions and pro-forma letters will be treated as single submissions and only the first name to appear on the first page of the submissions will receive correspondence in relation to the </w:t>
      </w:r>
      <w:r w:rsidR="0024084B">
        <w:rPr>
          <w:rFonts w:eastAsia="Times"/>
        </w:rPr>
        <w:t>Review Panel</w:t>
      </w:r>
      <w:r>
        <w:t xml:space="preserve">. </w:t>
      </w:r>
    </w:p>
    <w:p w14:paraId="67BB90D3" w14:textId="36DEB6DE" w:rsidR="003E6ECD" w:rsidRPr="003E6ECD" w:rsidRDefault="003E6ECD" w:rsidP="003E6ECD">
      <w:pPr>
        <w:pStyle w:val="ToRNumberedPara"/>
        <w:numPr>
          <w:ilvl w:val="0"/>
          <w:numId w:val="0"/>
        </w:numPr>
        <w:rPr>
          <w:u w:val="single"/>
        </w:rPr>
      </w:pPr>
      <w:r>
        <w:rPr>
          <w:u w:val="single"/>
        </w:rPr>
        <w:t>Hearing Process</w:t>
      </w:r>
    </w:p>
    <w:p w14:paraId="27E58462" w14:textId="59189D74" w:rsidR="009F081D" w:rsidRPr="00533149" w:rsidRDefault="009F081D" w:rsidP="00533149">
      <w:pPr>
        <w:pStyle w:val="ToRNumberedPara"/>
      </w:pPr>
      <w:r w:rsidRPr="00533149">
        <w:t xml:space="preserve">The </w:t>
      </w:r>
      <w:r w:rsidR="0024084B">
        <w:rPr>
          <w:rFonts w:eastAsia="Times"/>
        </w:rPr>
        <w:t>Review Panel</w:t>
      </w:r>
      <w:r w:rsidR="0024084B" w:rsidRPr="00533149">
        <w:t xml:space="preserve"> </w:t>
      </w:r>
      <w:r w:rsidRPr="00533149">
        <w:t xml:space="preserve">may inform itself in anyway it sees fit, but </w:t>
      </w:r>
      <w:r w:rsidR="00FD3209">
        <w:t xml:space="preserve">it </w:t>
      </w:r>
      <w:r w:rsidRPr="00533149">
        <w:t>must consider:</w:t>
      </w:r>
    </w:p>
    <w:p w14:paraId="2B14629E" w14:textId="77777777" w:rsidR="00956128" w:rsidRDefault="00956128" w:rsidP="00EB6E4F">
      <w:pPr>
        <w:pStyle w:val="ToRAlphaPara"/>
      </w:pPr>
      <w:r>
        <w:t>The State policy context of the Fishermans Bend area.</w:t>
      </w:r>
      <w:r w:rsidR="00EB6E4F" w:rsidRPr="00EB6E4F">
        <w:t xml:space="preserve"> </w:t>
      </w:r>
    </w:p>
    <w:p w14:paraId="48181805" w14:textId="77777777" w:rsidR="00956128" w:rsidRDefault="00956128" w:rsidP="00956128">
      <w:pPr>
        <w:pStyle w:val="ToRAlphaPara"/>
      </w:pPr>
      <w:r>
        <w:t xml:space="preserve">The extent to which the proposed changes to the Capital City Zone Schedule 1 (Port Phillip Planning Scheme) and Capital City Zone Schedule 4 (Melbourne Planning Scheme) allows for the </w:t>
      </w:r>
      <w:r w:rsidRPr="00384E06">
        <w:rPr>
          <w:i/>
        </w:rPr>
        <w:t>Fishermans Bend Vision, September 2016</w:t>
      </w:r>
      <w:r>
        <w:t xml:space="preserve"> to be achieved.</w:t>
      </w:r>
    </w:p>
    <w:p w14:paraId="5F5E62BD" w14:textId="77777777" w:rsidR="00956128" w:rsidRDefault="00956128" w:rsidP="00956128">
      <w:pPr>
        <w:pStyle w:val="ToRAlphaPara"/>
      </w:pPr>
      <w:r>
        <w:t xml:space="preserve">The extent to which all other proposed changes sought by GC81 allows for the </w:t>
      </w:r>
      <w:r w:rsidRPr="00384E06">
        <w:rPr>
          <w:i/>
        </w:rPr>
        <w:t>Fishermans Bend Vision, September 2016</w:t>
      </w:r>
      <w:r>
        <w:t xml:space="preserve"> to be achieved.</w:t>
      </w:r>
    </w:p>
    <w:p w14:paraId="74FE6354" w14:textId="3FCC168D" w:rsidR="003B3C68" w:rsidRDefault="003B3C68" w:rsidP="003B3C68">
      <w:pPr>
        <w:pStyle w:val="ToRAlphaPara"/>
      </w:pPr>
      <w:r>
        <w:lastRenderedPageBreak/>
        <w:t xml:space="preserve">All relevant submissions made in regard to the proposed changes to the Port Phillip and Melbourne Planning Schemes. </w:t>
      </w:r>
    </w:p>
    <w:p w14:paraId="42FECE38" w14:textId="77777777" w:rsidR="00194774" w:rsidRDefault="00194774" w:rsidP="00563B13">
      <w:pPr>
        <w:pStyle w:val="ToRAlphaPara"/>
      </w:pPr>
      <w:r>
        <w:t xml:space="preserve">An assessment of whether the proposed planning provisions make proper use of the Victoria Planning Provisions and are prepared and presented in accordance with the Ministerial Direction on </w:t>
      </w:r>
      <w:r>
        <w:rPr>
          <w:i/>
        </w:rPr>
        <w:t>The Form and Content of Planning Schemes.</w:t>
      </w:r>
    </w:p>
    <w:p w14:paraId="1F6F60FD" w14:textId="2A24D4ED" w:rsidR="00CE4E7A" w:rsidRPr="00533149" w:rsidRDefault="00CE4E7A" w:rsidP="00CE4E7A">
      <w:pPr>
        <w:pStyle w:val="ToRNumberedPara"/>
        <w:rPr>
          <w:rFonts w:eastAsia="Times"/>
        </w:rPr>
      </w:pPr>
      <w:r w:rsidRPr="00533149">
        <w:rPr>
          <w:rFonts w:eastAsia="Times"/>
        </w:rPr>
        <w:t xml:space="preserve">The </w:t>
      </w:r>
      <w:r w:rsidR="0024084B">
        <w:rPr>
          <w:rFonts w:eastAsia="Times"/>
        </w:rPr>
        <w:t xml:space="preserve">Review Panel </w:t>
      </w:r>
      <w:r>
        <w:rPr>
          <w:rFonts w:eastAsia="Times"/>
        </w:rPr>
        <w:t xml:space="preserve">will </w:t>
      </w:r>
      <w:r w:rsidR="00C6169D">
        <w:rPr>
          <w:rFonts w:eastAsia="Times"/>
        </w:rPr>
        <w:t xml:space="preserve">provide </w:t>
      </w:r>
      <w:r w:rsidR="005F32C8">
        <w:rPr>
          <w:rFonts w:eastAsia="Times"/>
        </w:rPr>
        <w:t xml:space="preserve">an </w:t>
      </w:r>
      <w:r w:rsidR="00C6169D">
        <w:rPr>
          <w:rFonts w:eastAsia="Times"/>
        </w:rPr>
        <w:t xml:space="preserve">opportunity for </w:t>
      </w:r>
      <w:r>
        <w:rPr>
          <w:rFonts w:eastAsia="Times"/>
        </w:rPr>
        <w:t xml:space="preserve">any person who requests to be heard through the submission process </w:t>
      </w:r>
      <w:r w:rsidR="003241A9">
        <w:rPr>
          <w:rFonts w:eastAsia="Times"/>
        </w:rPr>
        <w:t xml:space="preserve">to </w:t>
      </w:r>
      <w:r w:rsidRPr="00533149">
        <w:rPr>
          <w:rFonts w:eastAsia="Times"/>
        </w:rPr>
        <w:t>pr</w:t>
      </w:r>
      <w:r>
        <w:rPr>
          <w:rFonts w:eastAsia="Times"/>
        </w:rPr>
        <w:t xml:space="preserve">esent to </w:t>
      </w:r>
      <w:r w:rsidR="00C6169D">
        <w:rPr>
          <w:rFonts w:eastAsia="Times"/>
        </w:rPr>
        <w:t>it</w:t>
      </w:r>
      <w:r>
        <w:rPr>
          <w:rFonts w:eastAsia="Times"/>
        </w:rPr>
        <w:t>.</w:t>
      </w:r>
      <w:r w:rsidR="00384E06">
        <w:rPr>
          <w:rFonts w:eastAsia="Times"/>
        </w:rPr>
        <w:t xml:space="preserve"> Submitters are not required to have formal representation at the hearing. </w:t>
      </w:r>
    </w:p>
    <w:p w14:paraId="0EE88436" w14:textId="1FC34BA4" w:rsidR="0057594F" w:rsidRDefault="0057594F" w:rsidP="0057594F">
      <w:pPr>
        <w:pStyle w:val="ToRNumberedPara"/>
        <w:rPr>
          <w:rFonts w:eastAsia="Times"/>
        </w:rPr>
      </w:pPr>
      <w:r w:rsidRPr="00533149">
        <w:rPr>
          <w:rFonts w:eastAsia="Times"/>
        </w:rPr>
        <w:t xml:space="preserve">The </w:t>
      </w:r>
      <w:r w:rsidR="0024084B">
        <w:rPr>
          <w:rFonts w:eastAsia="Times"/>
        </w:rPr>
        <w:t>Review Panel</w:t>
      </w:r>
      <w:r w:rsidR="0024084B" w:rsidRPr="00533149">
        <w:rPr>
          <w:rFonts w:eastAsia="Times"/>
        </w:rPr>
        <w:t xml:space="preserve"> </w:t>
      </w:r>
      <w:r w:rsidRPr="00533149">
        <w:rPr>
          <w:rFonts w:eastAsia="Times"/>
        </w:rPr>
        <w:t>may limit the time of parties appearing before it</w:t>
      </w:r>
      <w:r>
        <w:rPr>
          <w:rFonts w:eastAsia="Times"/>
        </w:rPr>
        <w:t xml:space="preserve"> </w:t>
      </w:r>
      <w:r w:rsidR="00424C97">
        <w:rPr>
          <w:rFonts w:eastAsia="Times"/>
        </w:rPr>
        <w:t xml:space="preserve">using the following </w:t>
      </w:r>
      <w:r>
        <w:rPr>
          <w:rFonts w:eastAsia="Times"/>
        </w:rPr>
        <w:t xml:space="preserve">time frames as </w:t>
      </w:r>
      <w:r w:rsidR="00424C97">
        <w:rPr>
          <w:rFonts w:eastAsia="Times"/>
        </w:rPr>
        <w:t>a guide</w:t>
      </w:r>
      <w:r>
        <w:rPr>
          <w:rFonts w:eastAsia="Times"/>
        </w:rPr>
        <w:t xml:space="preserve">: </w:t>
      </w:r>
    </w:p>
    <w:p w14:paraId="0924B342" w14:textId="77777777" w:rsidR="0057594F" w:rsidRDefault="0057594F" w:rsidP="0057594F">
      <w:pPr>
        <w:pStyle w:val="ToRAlphaPara"/>
      </w:pPr>
      <w:r>
        <w:t>Local council – 3 hours</w:t>
      </w:r>
    </w:p>
    <w:p w14:paraId="5FFDA1D3" w14:textId="77777777" w:rsidR="0057594F" w:rsidRDefault="0057594F" w:rsidP="0057594F">
      <w:pPr>
        <w:pStyle w:val="ToRAlphaPara"/>
      </w:pPr>
      <w:r>
        <w:t xml:space="preserve">Land owner – </w:t>
      </w:r>
      <w:r w:rsidR="00C6169D">
        <w:t>2-</w:t>
      </w:r>
      <w:r>
        <w:t>3 hours</w:t>
      </w:r>
    </w:p>
    <w:p w14:paraId="2035F3FF" w14:textId="2B09BEA5" w:rsidR="0057594F" w:rsidRDefault="0057594F" w:rsidP="0057594F">
      <w:pPr>
        <w:pStyle w:val="ToRAlphaPara"/>
      </w:pPr>
      <w:r>
        <w:t>Agency or statutory authority – 1 hour</w:t>
      </w:r>
    </w:p>
    <w:p w14:paraId="50DE3708" w14:textId="77777777" w:rsidR="0057594F" w:rsidRDefault="0057594F" w:rsidP="0057594F">
      <w:pPr>
        <w:pStyle w:val="ToRAlphaPara"/>
      </w:pPr>
      <w:r>
        <w:t>Community Group – 1 hour</w:t>
      </w:r>
    </w:p>
    <w:p w14:paraId="77F20CFD" w14:textId="77777777" w:rsidR="0057594F" w:rsidRPr="00533149" w:rsidRDefault="0057594F" w:rsidP="0057594F">
      <w:pPr>
        <w:pStyle w:val="ToRAlphaPara"/>
      </w:pPr>
      <w:r>
        <w:t>Individual – 30 minutes</w:t>
      </w:r>
    </w:p>
    <w:p w14:paraId="016E68EA" w14:textId="1F215B62" w:rsidR="003B5C19" w:rsidRDefault="0057594F" w:rsidP="003B5C19">
      <w:pPr>
        <w:pStyle w:val="ToRNumberedPara"/>
        <w:rPr>
          <w:rFonts w:eastAsia="Times"/>
        </w:rPr>
      </w:pPr>
      <w:r w:rsidRPr="00533149">
        <w:rPr>
          <w:rFonts w:eastAsia="Times"/>
        </w:rPr>
        <w:t xml:space="preserve">The </w:t>
      </w:r>
      <w:r w:rsidR="0024084B">
        <w:rPr>
          <w:rFonts w:eastAsia="Times"/>
        </w:rPr>
        <w:t>Review Panel</w:t>
      </w:r>
      <w:r w:rsidR="0024084B" w:rsidRPr="00533149">
        <w:rPr>
          <w:rFonts w:eastAsia="Times"/>
        </w:rPr>
        <w:t xml:space="preserve"> </w:t>
      </w:r>
      <w:r w:rsidRPr="00533149">
        <w:rPr>
          <w:rFonts w:eastAsia="Times"/>
        </w:rPr>
        <w:t xml:space="preserve">may </w:t>
      </w:r>
      <w:r w:rsidR="003B5C19">
        <w:rPr>
          <w:rFonts w:eastAsia="Times"/>
        </w:rPr>
        <w:t xml:space="preserve">at its discretion: </w:t>
      </w:r>
    </w:p>
    <w:p w14:paraId="790DB8DB" w14:textId="02714608" w:rsidR="003B5C19" w:rsidRDefault="003B5C19" w:rsidP="003B5C19">
      <w:pPr>
        <w:pStyle w:val="ToRAlphaPara"/>
      </w:pPr>
      <w:r>
        <w:t>Limit the time for presentation of evidence by witnesses</w:t>
      </w:r>
      <w:r w:rsidR="003E0A30">
        <w:t>.</w:t>
      </w:r>
    </w:p>
    <w:p w14:paraId="1BE93302" w14:textId="080B7A00" w:rsidR="0057594F" w:rsidRDefault="00EF4DC2" w:rsidP="003B5C19">
      <w:pPr>
        <w:pStyle w:val="ToRAlphaPara"/>
      </w:pPr>
      <w:r>
        <w:t>C</w:t>
      </w:r>
      <w:r w:rsidR="003B5C19" w:rsidRPr="003B5C19">
        <w:t>ontrol cross examination of witnesses, including by prohibition of cross examination in appropriate circumstances</w:t>
      </w:r>
      <w:r w:rsidR="003E0A30">
        <w:t>.</w:t>
      </w:r>
    </w:p>
    <w:p w14:paraId="1B1203AA" w14:textId="71A79B7E" w:rsidR="003B5C19" w:rsidRPr="003B5C19" w:rsidRDefault="003B5C19" w:rsidP="003B5C19">
      <w:pPr>
        <w:pStyle w:val="ToRAlphaPara"/>
      </w:pPr>
      <w:r>
        <w:t xml:space="preserve">Conduct concurrent hearings on matters as determined by the </w:t>
      </w:r>
      <w:r w:rsidR="0024084B">
        <w:t xml:space="preserve">Review Panel </w:t>
      </w:r>
      <w:r>
        <w:t xml:space="preserve">where, in </w:t>
      </w:r>
      <w:r w:rsidR="003E0A30">
        <w:t xml:space="preserve">its </w:t>
      </w:r>
      <w:r>
        <w:t>opinion, no submitter who wishes to participate in the hearing is likely to be unfairly prejudiced by concurrent hearings.</w:t>
      </w:r>
    </w:p>
    <w:p w14:paraId="50F2EEEF" w14:textId="77777777" w:rsidR="009F081D" w:rsidRPr="001913F7" w:rsidRDefault="009F081D" w:rsidP="001913F7">
      <w:pPr>
        <w:pStyle w:val="ToRHeading"/>
      </w:pPr>
      <w:r w:rsidRPr="001913F7">
        <w:t>Submissions are public documents</w:t>
      </w:r>
    </w:p>
    <w:p w14:paraId="12C53426" w14:textId="217C5368" w:rsidR="009F081D" w:rsidRPr="00533149" w:rsidRDefault="009F081D" w:rsidP="00533149">
      <w:pPr>
        <w:pStyle w:val="ToRNumberedPara"/>
        <w:rPr>
          <w:rFonts w:eastAsia="Times"/>
        </w:rPr>
      </w:pPr>
      <w:r w:rsidRPr="00533149">
        <w:rPr>
          <w:rFonts w:eastAsia="Times"/>
        </w:rPr>
        <w:t xml:space="preserve">The </w:t>
      </w:r>
      <w:r w:rsidR="0024084B">
        <w:rPr>
          <w:rFonts w:eastAsia="Times"/>
        </w:rPr>
        <w:t>Review Panel</w:t>
      </w:r>
      <w:r w:rsidR="0024084B" w:rsidRPr="00533149">
        <w:rPr>
          <w:rFonts w:eastAsia="Times"/>
        </w:rPr>
        <w:t xml:space="preserve"> </w:t>
      </w:r>
      <w:r w:rsidRPr="00533149">
        <w:rPr>
          <w:rFonts w:eastAsia="Times"/>
        </w:rPr>
        <w:t>must retain a library of any written submissions or other supporting documentation provided directly to it until a decision has been made on its report or five years has passed from the time of its appointment.</w:t>
      </w:r>
    </w:p>
    <w:p w14:paraId="326E49CE" w14:textId="4E9AFFF4" w:rsidR="009F081D" w:rsidRDefault="009F081D" w:rsidP="00533149">
      <w:pPr>
        <w:pStyle w:val="ToRNumberedPara"/>
        <w:rPr>
          <w:rFonts w:eastAsia="Times"/>
        </w:rPr>
      </w:pPr>
      <w:r w:rsidRPr="00533149">
        <w:rPr>
          <w:rFonts w:eastAsia="Times"/>
        </w:rPr>
        <w:t xml:space="preserve">Any written submissions or other supporting documentation provided to the </w:t>
      </w:r>
      <w:r w:rsidR="0024084B">
        <w:rPr>
          <w:rFonts w:eastAsia="Times"/>
        </w:rPr>
        <w:t>Review Panel</w:t>
      </w:r>
      <w:r w:rsidR="0024084B" w:rsidRPr="00533149">
        <w:rPr>
          <w:rFonts w:eastAsia="Times"/>
        </w:rPr>
        <w:t xml:space="preserve"> </w:t>
      </w:r>
      <w:r w:rsidRPr="00533149">
        <w:rPr>
          <w:rFonts w:eastAsia="Times"/>
        </w:rPr>
        <w:t xml:space="preserve">must be available for public inspection until the submission of its report, unless the </w:t>
      </w:r>
      <w:r w:rsidR="0024084B">
        <w:rPr>
          <w:rFonts w:eastAsia="Times"/>
        </w:rPr>
        <w:t>Review Panel</w:t>
      </w:r>
      <w:r w:rsidR="0024084B" w:rsidRPr="00533149">
        <w:rPr>
          <w:rFonts w:eastAsia="Times"/>
        </w:rPr>
        <w:t xml:space="preserve"> </w:t>
      </w:r>
      <w:r w:rsidRPr="00533149">
        <w:rPr>
          <w:rFonts w:eastAsia="Times"/>
        </w:rPr>
        <w:t>specifically directs that the material is to remain ‘in camera’.</w:t>
      </w:r>
    </w:p>
    <w:p w14:paraId="4C123FEC" w14:textId="350FB1B5" w:rsidR="003241A9" w:rsidRPr="003241A9" w:rsidRDefault="00FF40A3" w:rsidP="00FD3209">
      <w:pPr>
        <w:pStyle w:val="ToRNumberedPara"/>
        <w:rPr>
          <w:rFonts w:eastAsia="Times"/>
        </w:rPr>
      </w:pPr>
      <w:r>
        <w:rPr>
          <w:rFonts w:eastAsia="Times"/>
        </w:rPr>
        <w:t>A</w:t>
      </w:r>
      <w:r w:rsidR="004D4BAF">
        <w:rPr>
          <w:rFonts w:eastAsia="Times"/>
        </w:rPr>
        <w:t xml:space="preserve">ll </w:t>
      </w:r>
      <w:r w:rsidR="003241A9">
        <w:rPr>
          <w:rFonts w:eastAsia="Times"/>
        </w:rPr>
        <w:t>information will be made publicly available online</w:t>
      </w:r>
      <w:r w:rsidR="00FD3209" w:rsidRPr="00FD3209">
        <w:t xml:space="preserve"> </w:t>
      </w:r>
      <w:r w:rsidR="00FD3209" w:rsidRPr="00FD3209">
        <w:rPr>
          <w:rFonts w:eastAsia="Times"/>
        </w:rPr>
        <w:t xml:space="preserve">where </w:t>
      </w:r>
      <w:r w:rsidR="00EB4217">
        <w:rPr>
          <w:rFonts w:eastAsia="Times"/>
        </w:rPr>
        <w:t>consent</w:t>
      </w:r>
      <w:r w:rsidR="00EB4217" w:rsidRPr="00FD3209">
        <w:rPr>
          <w:rFonts w:eastAsia="Times"/>
        </w:rPr>
        <w:t xml:space="preserve"> </w:t>
      </w:r>
      <w:r w:rsidR="00FD3209" w:rsidRPr="00FD3209">
        <w:rPr>
          <w:rFonts w:eastAsia="Times"/>
        </w:rPr>
        <w:t>has been given</w:t>
      </w:r>
      <w:r w:rsidR="003241A9">
        <w:rPr>
          <w:rFonts w:eastAsia="Times"/>
        </w:rPr>
        <w:t>.</w:t>
      </w:r>
    </w:p>
    <w:p w14:paraId="732B23A3" w14:textId="77777777" w:rsidR="009F081D" w:rsidRPr="00533149" w:rsidRDefault="009F081D" w:rsidP="001913F7">
      <w:pPr>
        <w:pStyle w:val="ToRHeading"/>
      </w:pPr>
      <w:r w:rsidRPr="00533149">
        <w:t>Outcomes</w:t>
      </w:r>
    </w:p>
    <w:p w14:paraId="59031B6D" w14:textId="08303D33" w:rsidR="00956128" w:rsidRDefault="009F081D" w:rsidP="00533149">
      <w:pPr>
        <w:pStyle w:val="ToRNumberedPara"/>
        <w:rPr>
          <w:rFonts w:eastAsia="Times"/>
        </w:rPr>
      </w:pPr>
      <w:r w:rsidRPr="00533149">
        <w:rPr>
          <w:rFonts w:eastAsia="Times"/>
        </w:rPr>
        <w:t xml:space="preserve">The </w:t>
      </w:r>
      <w:r w:rsidR="0024084B">
        <w:rPr>
          <w:rFonts w:eastAsia="Times"/>
        </w:rPr>
        <w:t>Review Panel</w:t>
      </w:r>
      <w:r w:rsidR="0024084B" w:rsidRPr="00533149">
        <w:rPr>
          <w:rFonts w:eastAsia="Times"/>
        </w:rPr>
        <w:t xml:space="preserve"> </w:t>
      </w:r>
      <w:r w:rsidRPr="00533149">
        <w:rPr>
          <w:rFonts w:eastAsia="Times"/>
        </w:rPr>
        <w:t xml:space="preserve">must produce </w:t>
      </w:r>
      <w:r w:rsidR="00783D1A">
        <w:rPr>
          <w:rFonts w:eastAsia="Times"/>
        </w:rPr>
        <w:t>a</w:t>
      </w:r>
      <w:r w:rsidR="00783D1A" w:rsidRPr="00533149">
        <w:rPr>
          <w:rFonts w:eastAsia="Times"/>
        </w:rPr>
        <w:t xml:space="preserve"> </w:t>
      </w:r>
      <w:r w:rsidRPr="00533149">
        <w:rPr>
          <w:rFonts w:eastAsia="Times"/>
        </w:rPr>
        <w:t>written report for the Minister for Planning</w:t>
      </w:r>
      <w:r w:rsidR="003210A8">
        <w:rPr>
          <w:rFonts w:eastAsia="Times"/>
        </w:rPr>
        <w:t xml:space="preserve">. </w:t>
      </w:r>
    </w:p>
    <w:p w14:paraId="673FFE23" w14:textId="2DEB0341" w:rsidR="009F081D" w:rsidRPr="00533149" w:rsidRDefault="00783D1A" w:rsidP="00533149">
      <w:pPr>
        <w:pStyle w:val="ToRNumberedPara"/>
        <w:rPr>
          <w:rFonts w:eastAsia="Times"/>
        </w:rPr>
      </w:pPr>
      <w:r>
        <w:rPr>
          <w:rFonts w:eastAsia="Times"/>
        </w:rPr>
        <w:t xml:space="preserve">The report is </w:t>
      </w:r>
      <w:r w:rsidR="003210A8">
        <w:rPr>
          <w:rFonts w:eastAsia="Times"/>
        </w:rPr>
        <w:t xml:space="preserve">to be produced </w:t>
      </w:r>
      <w:r w:rsidR="005B7D17">
        <w:rPr>
          <w:rFonts w:eastAsia="Times"/>
        </w:rPr>
        <w:t xml:space="preserve">following </w:t>
      </w:r>
      <w:r w:rsidR="003210A8">
        <w:rPr>
          <w:rFonts w:eastAsia="Times"/>
        </w:rPr>
        <w:t xml:space="preserve">the conclusion of the </w:t>
      </w:r>
      <w:r w:rsidR="007B5E2C">
        <w:rPr>
          <w:rFonts w:eastAsia="Times"/>
        </w:rPr>
        <w:t xml:space="preserve">public </w:t>
      </w:r>
      <w:r>
        <w:rPr>
          <w:rFonts w:eastAsia="Times"/>
        </w:rPr>
        <w:t>hearing</w:t>
      </w:r>
      <w:r w:rsidR="007B5E2C">
        <w:rPr>
          <w:rFonts w:eastAsia="Times"/>
        </w:rPr>
        <w:t xml:space="preserve"> on the planning scheme amendment</w:t>
      </w:r>
      <w:r>
        <w:rPr>
          <w:rFonts w:eastAsia="Times"/>
        </w:rPr>
        <w:t xml:space="preserve"> and</w:t>
      </w:r>
      <w:r w:rsidR="003210A8">
        <w:rPr>
          <w:rFonts w:eastAsia="Times"/>
        </w:rPr>
        <w:t xml:space="preserve"> is to </w:t>
      </w:r>
      <w:r w:rsidR="009F081D" w:rsidRPr="00533149">
        <w:rPr>
          <w:rFonts w:eastAsia="Times"/>
        </w:rPr>
        <w:t>provid</w:t>
      </w:r>
      <w:r w:rsidR="00141B1E">
        <w:rPr>
          <w:rFonts w:eastAsia="Times"/>
        </w:rPr>
        <w:t>e</w:t>
      </w:r>
      <w:r w:rsidR="00563B13">
        <w:rPr>
          <w:rFonts w:eastAsia="Times"/>
        </w:rPr>
        <w:t xml:space="preserve"> the following</w:t>
      </w:r>
      <w:r w:rsidR="009F081D" w:rsidRPr="00533149">
        <w:rPr>
          <w:rFonts w:eastAsia="Times"/>
        </w:rPr>
        <w:t>:</w:t>
      </w:r>
    </w:p>
    <w:p w14:paraId="1D0560E1" w14:textId="2BE8B293" w:rsidR="003241A9" w:rsidRDefault="003241A9" w:rsidP="00563B13">
      <w:pPr>
        <w:pStyle w:val="ToRAlphaPara"/>
      </w:pPr>
      <w:r>
        <w:t xml:space="preserve">A summary of the </w:t>
      </w:r>
      <w:r w:rsidR="0024084B">
        <w:t>Review Panel</w:t>
      </w:r>
      <w:r w:rsidR="00327238">
        <w:t>’</w:t>
      </w:r>
      <w:r>
        <w:t xml:space="preserve">s reasons for recommending </w:t>
      </w:r>
      <w:r w:rsidR="004D4BAF">
        <w:t>(or otherwise)</w:t>
      </w:r>
      <w:r>
        <w:t xml:space="preserve"> amendments to the propos</w:t>
      </w:r>
      <w:r w:rsidR="007B5E2C">
        <w:t>ed planning scheme amendment</w:t>
      </w:r>
      <w:r>
        <w:t xml:space="preserve">. </w:t>
      </w:r>
    </w:p>
    <w:p w14:paraId="60347A4C" w14:textId="191782B4" w:rsidR="008C2213" w:rsidRDefault="008C2213" w:rsidP="00563B13">
      <w:pPr>
        <w:pStyle w:val="ToRAlphaPara"/>
      </w:pPr>
      <w:r>
        <w:t xml:space="preserve">A track change version of the </w:t>
      </w:r>
      <w:r w:rsidR="007B5E2C">
        <w:t>proposed planning scheme schedules and clauses</w:t>
      </w:r>
      <w:r>
        <w:t xml:space="preserve">. </w:t>
      </w:r>
    </w:p>
    <w:p w14:paraId="06C59EC6" w14:textId="35FDE9F0" w:rsidR="008C2213" w:rsidRDefault="008C2213" w:rsidP="008C2213">
      <w:pPr>
        <w:pStyle w:val="ToRAlphaPara"/>
      </w:pPr>
      <w:r>
        <w:t>Any additional recommendations for amendments to the proposed Capital City Zone Schedule</w:t>
      </w:r>
      <w:r w:rsidRPr="00533149">
        <w:t>.</w:t>
      </w:r>
    </w:p>
    <w:p w14:paraId="6668B84A" w14:textId="6C89ACB1" w:rsidR="008C2213" w:rsidRDefault="008C2213" w:rsidP="008C2213">
      <w:pPr>
        <w:pStyle w:val="ToRAlphaPara"/>
      </w:pPr>
      <w:r>
        <w:t xml:space="preserve">Any additional recommendations for amendments to all other proposed planning scheme changes sought by </w:t>
      </w:r>
      <w:r w:rsidR="007B5E2C">
        <w:t>the planning scheme amendment</w:t>
      </w:r>
      <w:r>
        <w:t xml:space="preserve">. </w:t>
      </w:r>
    </w:p>
    <w:p w14:paraId="166EBAAA" w14:textId="420237D6" w:rsidR="00956128" w:rsidRDefault="00956128" w:rsidP="00563B13">
      <w:pPr>
        <w:pStyle w:val="ToRAlphaPara"/>
      </w:pPr>
      <w:r>
        <w:t>Any changes required to the draft Fishermans Be</w:t>
      </w:r>
      <w:r w:rsidR="00CC004B">
        <w:t xml:space="preserve">nd Framework as a result of recommendations made to the planning scheme </w:t>
      </w:r>
      <w:r w:rsidR="003241A9">
        <w:t>amendment</w:t>
      </w:r>
      <w:r w:rsidR="00CC004B">
        <w:t xml:space="preserve">.  </w:t>
      </w:r>
    </w:p>
    <w:p w14:paraId="6A24D173" w14:textId="5CE1CFAC" w:rsidR="007462B6" w:rsidRDefault="007462B6" w:rsidP="00563B13">
      <w:pPr>
        <w:pStyle w:val="ToRAlphaPara"/>
      </w:pPr>
      <w:r>
        <w:t xml:space="preserve">A summary of all submitters heard that presented on matters outside the consideration of the Review Panel. </w:t>
      </w:r>
    </w:p>
    <w:p w14:paraId="30FBB711" w14:textId="4021626E" w:rsidR="00141B1E" w:rsidRPr="00533149" w:rsidRDefault="00141B1E" w:rsidP="00141B1E">
      <w:pPr>
        <w:pStyle w:val="ToRAlphaPara"/>
      </w:pPr>
      <w:r w:rsidRPr="00533149">
        <w:lastRenderedPageBreak/>
        <w:t xml:space="preserve">A list of persons who made submissions considered by the </w:t>
      </w:r>
      <w:r w:rsidR="0024084B">
        <w:t>Review Panel</w:t>
      </w:r>
      <w:r w:rsidRPr="00533149">
        <w:t>.</w:t>
      </w:r>
    </w:p>
    <w:p w14:paraId="43AAE091" w14:textId="77777777" w:rsidR="00141B1E" w:rsidRDefault="00141B1E" w:rsidP="00141B1E">
      <w:pPr>
        <w:pStyle w:val="ToRAlphaPara"/>
      </w:pPr>
      <w:r w:rsidRPr="00533149">
        <w:t xml:space="preserve">A list of persons consulted or heard. </w:t>
      </w:r>
    </w:p>
    <w:p w14:paraId="5C18C3AF" w14:textId="07039A26" w:rsidR="00174893" w:rsidRDefault="00783D1A" w:rsidP="00511DF7">
      <w:pPr>
        <w:pStyle w:val="ToRNumberedPara"/>
      </w:pPr>
      <w:r>
        <w:t>The report</w:t>
      </w:r>
      <w:r w:rsidR="00174893">
        <w:t xml:space="preserve"> will be </w:t>
      </w:r>
      <w:r w:rsidR="00ED201F">
        <w:t>publicly</w:t>
      </w:r>
      <w:r w:rsidR="00174893">
        <w:t xml:space="preserve"> re</w:t>
      </w:r>
      <w:r w:rsidR="007B5E2C">
        <w:t>lea</w:t>
      </w:r>
      <w:r w:rsidR="00174893">
        <w:t>sed at the discretion on the Minister for Planning</w:t>
      </w:r>
      <w:r w:rsidR="005F32C8">
        <w:t>.</w:t>
      </w:r>
    </w:p>
    <w:p w14:paraId="4092EEFF" w14:textId="77777777" w:rsidR="009F081D" w:rsidRPr="00533149" w:rsidRDefault="009F081D" w:rsidP="001913F7">
      <w:pPr>
        <w:pStyle w:val="ToRHeading"/>
      </w:pPr>
      <w:r w:rsidRPr="00533149">
        <w:t>Timing</w:t>
      </w:r>
    </w:p>
    <w:p w14:paraId="5FE77A7C" w14:textId="23EB4430" w:rsidR="002570C8" w:rsidRPr="00771F32" w:rsidRDefault="002570C8" w:rsidP="00533149">
      <w:pPr>
        <w:pStyle w:val="ToRNumberedPara"/>
        <w:rPr>
          <w:rFonts w:eastAsia="Times"/>
        </w:rPr>
      </w:pPr>
      <w:r>
        <w:rPr>
          <w:rFonts w:eastAsia="Times"/>
        </w:rPr>
        <w:t xml:space="preserve">The </w:t>
      </w:r>
      <w:r w:rsidR="0024084B" w:rsidRPr="00771F32">
        <w:rPr>
          <w:rFonts w:eastAsia="Times"/>
        </w:rPr>
        <w:t xml:space="preserve">Review Panel </w:t>
      </w:r>
      <w:r w:rsidRPr="00771F32">
        <w:rPr>
          <w:rFonts w:eastAsia="Times"/>
        </w:rPr>
        <w:t>is required to attend public briefings by the Fishermans Bend Taskforce on date</w:t>
      </w:r>
      <w:r w:rsidR="00771F32" w:rsidRPr="00771F32">
        <w:rPr>
          <w:rFonts w:eastAsia="Times"/>
        </w:rPr>
        <w:t xml:space="preserve"> </w:t>
      </w:r>
      <w:r w:rsidR="000A1BB2" w:rsidRPr="00771F32">
        <w:rPr>
          <w:rFonts w:eastAsia="Times"/>
        </w:rPr>
        <w:t>as a</w:t>
      </w:r>
      <w:r w:rsidR="00F1256D" w:rsidRPr="00771F32">
        <w:rPr>
          <w:rFonts w:eastAsia="Times"/>
        </w:rPr>
        <w:t>greed</w:t>
      </w:r>
      <w:r w:rsidRPr="00771F32">
        <w:rPr>
          <w:rFonts w:eastAsia="Times"/>
        </w:rPr>
        <w:t>.</w:t>
      </w:r>
    </w:p>
    <w:p w14:paraId="4E52DCAF" w14:textId="72AEA1F4" w:rsidR="00CC004B" w:rsidRPr="00771F32" w:rsidRDefault="009F081D" w:rsidP="00533149">
      <w:pPr>
        <w:pStyle w:val="ToRNumberedPara"/>
        <w:rPr>
          <w:rFonts w:eastAsia="Times"/>
        </w:rPr>
      </w:pPr>
      <w:r w:rsidRPr="00771F32">
        <w:rPr>
          <w:rFonts w:eastAsia="Times"/>
        </w:rPr>
        <w:t xml:space="preserve">The </w:t>
      </w:r>
      <w:r w:rsidR="0024084B" w:rsidRPr="00771F32">
        <w:rPr>
          <w:rFonts w:eastAsia="Times"/>
        </w:rPr>
        <w:t xml:space="preserve">Review Panel </w:t>
      </w:r>
      <w:r w:rsidR="00CC004B" w:rsidRPr="00771F32">
        <w:rPr>
          <w:rFonts w:eastAsia="Times"/>
        </w:rPr>
        <w:t xml:space="preserve">is required to commence the </w:t>
      </w:r>
      <w:r w:rsidR="00783D1A" w:rsidRPr="00771F32">
        <w:rPr>
          <w:rFonts w:eastAsia="Times"/>
        </w:rPr>
        <w:t>public h</w:t>
      </w:r>
      <w:r w:rsidR="000A1BB2" w:rsidRPr="00771F32">
        <w:rPr>
          <w:rFonts w:eastAsia="Times"/>
        </w:rPr>
        <w:t xml:space="preserve">earing </w:t>
      </w:r>
      <w:r w:rsidR="00783D1A" w:rsidRPr="00771F32">
        <w:rPr>
          <w:rFonts w:eastAsia="Times"/>
        </w:rPr>
        <w:t xml:space="preserve">on the planning scheme amendment </w:t>
      </w:r>
      <w:r w:rsidRPr="00771F32">
        <w:rPr>
          <w:rFonts w:eastAsia="Times"/>
        </w:rPr>
        <w:t xml:space="preserve">no later than </w:t>
      </w:r>
      <w:r w:rsidR="00771F32" w:rsidRPr="00771F32">
        <w:rPr>
          <w:rFonts w:eastAsia="Times"/>
        </w:rPr>
        <w:t>week of 5 February 201</w:t>
      </w:r>
      <w:r w:rsidR="0054242C">
        <w:rPr>
          <w:rFonts w:eastAsia="Times"/>
        </w:rPr>
        <w:t>8</w:t>
      </w:r>
      <w:r w:rsidR="00F1256D" w:rsidRPr="00771F32">
        <w:rPr>
          <w:rFonts w:eastAsia="Times"/>
        </w:rPr>
        <w:t>,</w:t>
      </w:r>
      <w:r w:rsidR="000A1BB2" w:rsidRPr="00771F32">
        <w:rPr>
          <w:rFonts w:eastAsia="Times"/>
        </w:rPr>
        <w:t xml:space="preserve"> or as a</w:t>
      </w:r>
      <w:r w:rsidR="00F1256D" w:rsidRPr="00771F32">
        <w:rPr>
          <w:rFonts w:eastAsia="Times"/>
        </w:rPr>
        <w:t>greed</w:t>
      </w:r>
      <w:r w:rsidR="00CC004B" w:rsidRPr="00771F32">
        <w:rPr>
          <w:rFonts w:eastAsia="Times"/>
        </w:rPr>
        <w:t xml:space="preserve">. </w:t>
      </w:r>
    </w:p>
    <w:p w14:paraId="159E0B8B" w14:textId="526AE8B5" w:rsidR="009F081D" w:rsidRPr="00141B1E" w:rsidRDefault="009F081D" w:rsidP="00141B1E">
      <w:pPr>
        <w:pStyle w:val="ToRNumberedPara"/>
        <w:rPr>
          <w:rFonts w:eastAsia="Times"/>
        </w:rPr>
      </w:pPr>
      <w:r w:rsidRPr="00533149">
        <w:rPr>
          <w:rFonts w:eastAsia="Times"/>
        </w:rPr>
        <w:t xml:space="preserve">The </w:t>
      </w:r>
      <w:r w:rsidR="0024084B">
        <w:rPr>
          <w:rFonts w:eastAsia="Times"/>
        </w:rPr>
        <w:t>Review Panel</w:t>
      </w:r>
      <w:r w:rsidR="0024084B" w:rsidRPr="00533149">
        <w:rPr>
          <w:rFonts w:eastAsia="Times"/>
        </w:rPr>
        <w:t xml:space="preserve"> </w:t>
      </w:r>
      <w:r w:rsidRPr="00533149">
        <w:rPr>
          <w:rFonts w:eastAsia="Times"/>
        </w:rPr>
        <w:t>is required to submit its report in writing as soon as practicable but no later than</w:t>
      </w:r>
      <w:r w:rsidR="00141B1E">
        <w:rPr>
          <w:rFonts w:eastAsia="Times"/>
        </w:rPr>
        <w:t xml:space="preserve"> </w:t>
      </w:r>
      <w:r w:rsidR="00BD1D4B">
        <w:rPr>
          <w:rFonts w:eastAsia="Times"/>
        </w:rPr>
        <w:t>40</w:t>
      </w:r>
      <w:r w:rsidR="00141B1E">
        <w:rPr>
          <w:rFonts w:eastAsia="Times"/>
        </w:rPr>
        <w:t xml:space="preserve"> business days from the completion of </w:t>
      </w:r>
      <w:r w:rsidR="00783D1A">
        <w:rPr>
          <w:rFonts w:eastAsia="Times"/>
        </w:rPr>
        <w:t xml:space="preserve">the </w:t>
      </w:r>
      <w:r w:rsidR="00141B1E">
        <w:rPr>
          <w:rFonts w:eastAsia="Times"/>
        </w:rPr>
        <w:t xml:space="preserve">hearing. </w:t>
      </w:r>
    </w:p>
    <w:p w14:paraId="6B2D9342" w14:textId="77777777" w:rsidR="009F081D" w:rsidRPr="00533149" w:rsidRDefault="009F081D" w:rsidP="001913F7">
      <w:pPr>
        <w:pStyle w:val="ToRHeading"/>
      </w:pPr>
      <w:r w:rsidRPr="00533149">
        <w:t>Fee</w:t>
      </w:r>
    </w:p>
    <w:p w14:paraId="4E773AEB" w14:textId="53D46D30" w:rsidR="009F081D" w:rsidRPr="00771F32" w:rsidRDefault="009F081D" w:rsidP="00533149">
      <w:pPr>
        <w:pStyle w:val="ToRNumberedPara"/>
        <w:rPr>
          <w:rFonts w:eastAsia="Times"/>
        </w:rPr>
      </w:pPr>
      <w:r w:rsidRPr="00533149">
        <w:rPr>
          <w:rFonts w:eastAsia="Times"/>
        </w:rPr>
        <w:t xml:space="preserve">The fee for the </w:t>
      </w:r>
      <w:r w:rsidR="0024084B">
        <w:rPr>
          <w:rFonts w:eastAsia="Times"/>
        </w:rPr>
        <w:t>Review Panel</w:t>
      </w:r>
      <w:r w:rsidR="0024084B" w:rsidRPr="00533149">
        <w:rPr>
          <w:rFonts w:eastAsia="Times"/>
        </w:rPr>
        <w:t xml:space="preserve"> </w:t>
      </w:r>
      <w:r w:rsidRPr="00533149">
        <w:rPr>
          <w:rFonts w:eastAsia="Times"/>
        </w:rPr>
        <w:t xml:space="preserve">will be set at the </w:t>
      </w:r>
      <w:r w:rsidRPr="00771F32">
        <w:rPr>
          <w:rFonts w:eastAsia="Times"/>
        </w:rPr>
        <w:t xml:space="preserve">current rate for a Panel appointed under Part 8 of the </w:t>
      </w:r>
      <w:r w:rsidRPr="00771F32">
        <w:rPr>
          <w:rFonts w:eastAsia="Times"/>
          <w:i/>
        </w:rPr>
        <w:t>Planning and Environment Act 1987</w:t>
      </w:r>
      <w:r w:rsidRPr="00771F32">
        <w:rPr>
          <w:rFonts w:eastAsia="Times"/>
        </w:rPr>
        <w:t>.</w:t>
      </w:r>
    </w:p>
    <w:p w14:paraId="4F1C3199" w14:textId="0FAF7E17" w:rsidR="009F081D" w:rsidRPr="00533149" w:rsidRDefault="009F081D" w:rsidP="00533149">
      <w:pPr>
        <w:pStyle w:val="ToRNumberedPara"/>
        <w:rPr>
          <w:rFonts w:eastAsia="Times"/>
        </w:rPr>
      </w:pPr>
      <w:r w:rsidRPr="00771F32">
        <w:rPr>
          <w:rFonts w:eastAsia="Times"/>
        </w:rPr>
        <w:t xml:space="preserve">The costs of the </w:t>
      </w:r>
      <w:r w:rsidR="0024084B" w:rsidRPr="00771F32">
        <w:rPr>
          <w:rFonts w:eastAsia="Times"/>
        </w:rPr>
        <w:t xml:space="preserve">Review Panel </w:t>
      </w:r>
      <w:r w:rsidRPr="00771F32">
        <w:rPr>
          <w:rFonts w:eastAsia="Times"/>
        </w:rPr>
        <w:t>will be met by</w:t>
      </w:r>
      <w:r w:rsidR="005E4EA7" w:rsidRPr="00771F32">
        <w:rPr>
          <w:rFonts w:eastAsia="Times"/>
        </w:rPr>
        <w:t xml:space="preserve"> the</w:t>
      </w:r>
      <w:r w:rsidR="00783D1A" w:rsidRPr="00771F32">
        <w:rPr>
          <w:rFonts w:eastAsia="Times"/>
        </w:rPr>
        <w:t xml:space="preserve"> Fishermans Bend Taskforce</w:t>
      </w:r>
      <w:r w:rsidR="00D41814" w:rsidRPr="00771F32">
        <w:rPr>
          <w:rFonts w:eastAsia="Times"/>
        </w:rPr>
        <w:t xml:space="preserve"> </w:t>
      </w:r>
      <w:r w:rsidR="00C6169D" w:rsidRPr="00771F32">
        <w:rPr>
          <w:rFonts w:eastAsia="Times"/>
        </w:rPr>
        <w:t>of the</w:t>
      </w:r>
      <w:r w:rsidR="005E4EA7" w:rsidRPr="00771F32">
        <w:rPr>
          <w:rFonts w:eastAsia="Times"/>
        </w:rPr>
        <w:t xml:space="preserve"> </w:t>
      </w:r>
      <w:r w:rsidR="005E4EA7">
        <w:rPr>
          <w:rFonts w:eastAsia="Times"/>
        </w:rPr>
        <w:t xml:space="preserve">Department of </w:t>
      </w:r>
      <w:r w:rsidR="00C6169D">
        <w:rPr>
          <w:rFonts w:eastAsia="Times"/>
        </w:rPr>
        <w:t>E</w:t>
      </w:r>
      <w:r w:rsidR="005E4EA7">
        <w:rPr>
          <w:rFonts w:eastAsia="Times"/>
        </w:rPr>
        <w:t xml:space="preserve">nvironment, </w:t>
      </w:r>
      <w:r w:rsidR="00C6169D">
        <w:rPr>
          <w:rFonts w:eastAsia="Times"/>
        </w:rPr>
        <w:t>L</w:t>
      </w:r>
      <w:r w:rsidR="005E4EA7">
        <w:rPr>
          <w:rFonts w:eastAsia="Times"/>
        </w:rPr>
        <w:t xml:space="preserve">and, </w:t>
      </w:r>
      <w:r w:rsidR="00C6169D">
        <w:rPr>
          <w:rFonts w:eastAsia="Times"/>
        </w:rPr>
        <w:t>W</w:t>
      </w:r>
      <w:r w:rsidR="005E4EA7">
        <w:rPr>
          <w:rFonts w:eastAsia="Times"/>
        </w:rPr>
        <w:t xml:space="preserve">ater and </w:t>
      </w:r>
      <w:r w:rsidR="00C6169D">
        <w:rPr>
          <w:rFonts w:eastAsia="Times"/>
        </w:rPr>
        <w:t>P</w:t>
      </w:r>
      <w:r w:rsidR="005E4EA7">
        <w:rPr>
          <w:rFonts w:eastAsia="Times"/>
        </w:rPr>
        <w:t xml:space="preserve">lanning. </w:t>
      </w:r>
    </w:p>
    <w:p w14:paraId="07A78776" w14:textId="77777777" w:rsidR="009F081D" w:rsidRPr="00533149" w:rsidRDefault="009F081D" w:rsidP="00533149"/>
    <w:p w14:paraId="41047B48" w14:textId="77777777" w:rsidR="009F081D" w:rsidRDefault="009F081D" w:rsidP="00533149"/>
    <w:p w14:paraId="78A0FAB4" w14:textId="77777777" w:rsidR="002C7F4F" w:rsidRDefault="002C7F4F" w:rsidP="00533149"/>
    <w:p w14:paraId="52BEBBA2" w14:textId="77777777" w:rsidR="002C7F4F" w:rsidRDefault="002C7F4F" w:rsidP="00533149"/>
    <w:p w14:paraId="7A312A5D" w14:textId="77777777" w:rsidR="002C7F4F" w:rsidRPr="00533149" w:rsidRDefault="002C7F4F" w:rsidP="00533149">
      <w:bookmarkStart w:id="0" w:name="_GoBack"/>
      <w:bookmarkEnd w:id="0"/>
    </w:p>
    <w:p w14:paraId="63FA4296" w14:textId="77777777" w:rsidR="009F081D" w:rsidRPr="00533149" w:rsidRDefault="009F081D" w:rsidP="00533149"/>
    <w:p w14:paraId="12D94EA2" w14:textId="77777777" w:rsidR="00EB2222" w:rsidRPr="00533149" w:rsidRDefault="00EB2222" w:rsidP="00533149"/>
    <w:p w14:paraId="35AA6409" w14:textId="77777777" w:rsidR="00EB2222" w:rsidRPr="00533149" w:rsidRDefault="00EB2222" w:rsidP="00533149">
      <w:r w:rsidRPr="00533149">
        <w:t>Richard Wynne MP</w:t>
      </w:r>
    </w:p>
    <w:p w14:paraId="64CC762C" w14:textId="77777777" w:rsidR="00EB2222" w:rsidRPr="00533149" w:rsidRDefault="00EB2222" w:rsidP="00533149">
      <w:r w:rsidRPr="00533149">
        <w:t>Minister for Planning</w:t>
      </w:r>
    </w:p>
    <w:p w14:paraId="12DE6C13" w14:textId="77777777" w:rsidR="00EB2222" w:rsidRPr="00533149" w:rsidRDefault="00EB2222" w:rsidP="00533149"/>
    <w:p w14:paraId="79E4D291" w14:textId="77777777" w:rsidR="00EB2222" w:rsidRPr="00533149" w:rsidRDefault="00EB2222" w:rsidP="00533149">
      <w:r w:rsidRPr="00533149">
        <w:t xml:space="preserve">Date: </w:t>
      </w:r>
    </w:p>
    <w:p w14:paraId="5A6EF152" w14:textId="77777777" w:rsidR="00A24431" w:rsidRPr="00533149" w:rsidRDefault="00A24431" w:rsidP="00533149"/>
    <w:p w14:paraId="6D2CBF50" w14:textId="77777777" w:rsidR="00A24431" w:rsidRPr="00533149" w:rsidRDefault="00A24431" w:rsidP="00533149"/>
    <w:p w14:paraId="68B448CF" w14:textId="77777777" w:rsidR="00A24431" w:rsidRPr="00533149" w:rsidRDefault="00A24431" w:rsidP="00533149"/>
    <w:p w14:paraId="675A2B00" w14:textId="77777777" w:rsidR="00A24431" w:rsidRPr="00533149" w:rsidRDefault="00A24431" w:rsidP="00533149"/>
    <w:p w14:paraId="09309E3B" w14:textId="77777777" w:rsidR="00A24431" w:rsidRPr="00533149" w:rsidRDefault="00A24431" w:rsidP="00533149"/>
    <w:p w14:paraId="2933013F" w14:textId="77777777" w:rsidR="00A24431" w:rsidRPr="00533149" w:rsidRDefault="00A24431" w:rsidP="00533149"/>
    <w:p w14:paraId="24C39020" w14:textId="77777777" w:rsidR="00B11A87" w:rsidRPr="00533149" w:rsidRDefault="00B11A87" w:rsidP="00533149">
      <w:r w:rsidRPr="00533149">
        <w:br w:type="page"/>
      </w:r>
    </w:p>
    <w:p w14:paraId="7D7CE4FA" w14:textId="77777777" w:rsidR="00F95E21" w:rsidRPr="00533149" w:rsidRDefault="00F95E21" w:rsidP="00533149">
      <w:r w:rsidRPr="00533149">
        <w:lastRenderedPageBreak/>
        <w:t>The following information does not form part the Terms of Reference.</w:t>
      </w:r>
    </w:p>
    <w:p w14:paraId="3B69445B" w14:textId="77777777" w:rsidR="00C351CA" w:rsidRPr="00533149" w:rsidRDefault="00C351CA" w:rsidP="00533149"/>
    <w:p w14:paraId="50702283" w14:textId="77777777" w:rsidR="00C351CA" w:rsidRPr="00533149" w:rsidRDefault="00C351CA" w:rsidP="001913F7">
      <w:pPr>
        <w:pStyle w:val="ToRHeading"/>
      </w:pPr>
      <w:r w:rsidRPr="00533149">
        <w:t>Project Management</w:t>
      </w:r>
    </w:p>
    <w:p w14:paraId="78E8D20E" w14:textId="7F6F2DD5" w:rsidR="00C351CA" w:rsidRPr="00E43AB9" w:rsidRDefault="00C351CA" w:rsidP="00E43AB9">
      <w:pPr>
        <w:pStyle w:val="ListParagraph"/>
        <w:numPr>
          <w:ilvl w:val="0"/>
          <w:numId w:val="38"/>
        </w:numPr>
        <w:spacing w:after="40"/>
        <w:ind w:left="709" w:hanging="352"/>
        <w:contextualSpacing w:val="0"/>
        <w:rPr>
          <w:rFonts w:eastAsia="Times"/>
        </w:rPr>
      </w:pPr>
      <w:r w:rsidRPr="00E43AB9">
        <w:rPr>
          <w:rFonts w:eastAsia="Times"/>
        </w:rPr>
        <w:t xml:space="preserve">Administrative and operational support to </w:t>
      </w:r>
      <w:r w:rsidRPr="00CA7859">
        <w:rPr>
          <w:rFonts w:eastAsia="Times"/>
        </w:rPr>
        <w:t xml:space="preserve">the </w:t>
      </w:r>
      <w:r w:rsidR="0024084B" w:rsidRPr="00CA7859">
        <w:rPr>
          <w:rFonts w:eastAsia="Times"/>
        </w:rPr>
        <w:t>Review Panel</w:t>
      </w:r>
      <w:r w:rsidR="00CA7859" w:rsidRPr="00CA7859">
        <w:rPr>
          <w:rFonts w:eastAsia="Times"/>
        </w:rPr>
        <w:t xml:space="preserve"> will be provided by Fawn Goodall, Statutory Planner</w:t>
      </w:r>
      <w:r w:rsidRPr="00CA7859">
        <w:rPr>
          <w:rFonts w:eastAsia="Times"/>
        </w:rPr>
        <w:t xml:space="preserve">, the Department of Environment, Land, Water and Planning, </w:t>
      </w:r>
      <w:r w:rsidR="00CA7859" w:rsidRPr="00CA7859">
        <w:rPr>
          <w:rFonts w:eastAsia="Times"/>
        </w:rPr>
        <w:t>9948 2857</w:t>
      </w:r>
      <w:r w:rsidRPr="00CA7859">
        <w:rPr>
          <w:rFonts w:eastAsia="Times"/>
        </w:rPr>
        <w:t xml:space="preserve"> and </w:t>
      </w:r>
      <w:hyperlink r:id="rId9" w:history="1">
        <w:r w:rsidR="00CA7859" w:rsidRPr="00CA7859">
          <w:rPr>
            <w:rStyle w:val="Hyperlink"/>
            <w:rFonts w:eastAsia="Times"/>
          </w:rPr>
          <w:t>fawn.goodall@delwp.vic.gov.au</w:t>
        </w:r>
      </w:hyperlink>
      <w:r w:rsidRPr="00E43AB9">
        <w:rPr>
          <w:rFonts w:eastAsia="Times"/>
        </w:rPr>
        <w:t xml:space="preserve">  </w:t>
      </w:r>
    </w:p>
    <w:p w14:paraId="16CF5475" w14:textId="115AE20F" w:rsidR="00C351CA" w:rsidRPr="00E43AB9" w:rsidRDefault="00C351CA" w:rsidP="00E43AB9">
      <w:pPr>
        <w:pStyle w:val="ListParagraph"/>
        <w:numPr>
          <w:ilvl w:val="0"/>
          <w:numId w:val="38"/>
        </w:numPr>
        <w:spacing w:after="60"/>
        <w:ind w:left="709" w:hanging="352"/>
        <w:rPr>
          <w:rFonts w:eastAsia="Times"/>
        </w:rPr>
      </w:pPr>
      <w:r w:rsidRPr="00E43AB9">
        <w:rPr>
          <w:rFonts w:eastAsia="Times"/>
        </w:rPr>
        <w:t>D</w:t>
      </w:r>
      <w:r w:rsidRPr="00EF3078">
        <w:rPr>
          <w:rFonts w:eastAsia="Times"/>
        </w:rPr>
        <w:t xml:space="preserve">ay to day liaison for the </w:t>
      </w:r>
      <w:r w:rsidR="0024084B">
        <w:rPr>
          <w:rFonts w:eastAsia="Times"/>
        </w:rPr>
        <w:t>Review Panel</w:t>
      </w:r>
      <w:r w:rsidR="0024084B" w:rsidRPr="00EF3078">
        <w:rPr>
          <w:rFonts w:eastAsia="Times"/>
        </w:rPr>
        <w:t xml:space="preserve"> </w:t>
      </w:r>
      <w:r w:rsidRPr="00EF3078">
        <w:rPr>
          <w:rFonts w:eastAsia="Times"/>
        </w:rPr>
        <w:t xml:space="preserve">will be through </w:t>
      </w:r>
      <w:r w:rsidR="00C6169D" w:rsidRPr="00EF3078">
        <w:rPr>
          <w:rFonts w:eastAsia="Times"/>
        </w:rPr>
        <w:t>Andrea Harwood, Senior Project Manager</w:t>
      </w:r>
      <w:r w:rsidRPr="00EF3078">
        <w:rPr>
          <w:rFonts w:eastAsia="Times"/>
        </w:rPr>
        <w:t>, of Plann</w:t>
      </w:r>
      <w:r w:rsidRPr="00E43AB9">
        <w:rPr>
          <w:rFonts w:eastAsia="Times"/>
        </w:rPr>
        <w:t xml:space="preserve">ing Panels Victoria on </w:t>
      </w:r>
      <w:r w:rsidR="00C6169D">
        <w:rPr>
          <w:rFonts w:eastAsia="Times"/>
        </w:rPr>
        <w:t>8392 5123, andrea.harwood@delwp.vic.gov.au</w:t>
      </w:r>
      <w:r w:rsidRPr="00E43AB9">
        <w:rPr>
          <w:rFonts w:eastAsia="Times"/>
        </w:rPr>
        <w:t xml:space="preserve">  </w:t>
      </w:r>
    </w:p>
    <w:p w14:paraId="16BA1D7F" w14:textId="77777777" w:rsidR="00C351CA" w:rsidRPr="00533149" w:rsidRDefault="00C351CA" w:rsidP="00533149"/>
    <w:p w14:paraId="7D0A5DC9" w14:textId="77777777" w:rsidR="00A24431" w:rsidRPr="00533149" w:rsidRDefault="00A24431" w:rsidP="00533149"/>
    <w:sectPr w:rsidR="00A24431" w:rsidRPr="00533149" w:rsidSect="00BE560B">
      <w:headerReference w:type="default" r:id="rId10"/>
      <w:footerReference w:type="default" r:id="rId11"/>
      <w:headerReference w:type="first" r:id="rId12"/>
      <w:footerReference w:type="first" r:id="rId13"/>
      <w:type w:val="continuous"/>
      <w:pgSz w:w="11906" w:h="16838"/>
      <w:pgMar w:top="1790" w:right="1134" w:bottom="1560" w:left="1134" w:header="720" w:footer="691" w:gutter="0"/>
      <w:cols w:space="709"/>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62B69" w14:textId="77777777" w:rsidR="008B58CE" w:rsidRDefault="008B58CE" w:rsidP="00533149">
      <w:r>
        <w:separator/>
      </w:r>
    </w:p>
    <w:p w14:paraId="089C1FDC" w14:textId="77777777" w:rsidR="008B58CE" w:rsidRDefault="008B58CE" w:rsidP="00533149"/>
  </w:endnote>
  <w:endnote w:type="continuationSeparator" w:id="0">
    <w:p w14:paraId="660B8D90" w14:textId="77777777" w:rsidR="008B58CE" w:rsidRDefault="008B58CE" w:rsidP="00533149">
      <w:r>
        <w:continuationSeparator/>
      </w:r>
    </w:p>
    <w:p w14:paraId="6442CB57" w14:textId="77777777" w:rsidR="008B58CE" w:rsidRDefault="008B58CE" w:rsidP="00533149"/>
  </w:endnote>
  <w:endnote w:type="continuationNotice" w:id="1">
    <w:p w14:paraId="3DEC1EA3" w14:textId="77777777" w:rsidR="008B58CE" w:rsidRDefault="008B5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IN-Regular">
    <w:altName w:val="Lucida Sans Typewriter"/>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084654"/>
      <w:docPartObj>
        <w:docPartGallery w:val="Page Numbers (Bottom of Page)"/>
        <w:docPartUnique/>
      </w:docPartObj>
    </w:sdtPr>
    <w:sdtEndPr/>
    <w:sdtContent>
      <w:sdt>
        <w:sdtPr>
          <w:id w:val="98381352"/>
          <w:docPartObj>
            <w:docPartGallery w:val="Page Numbers (Top of Page)"/>
            <w:docPartUnique/>
          </w:docPartObj>
        </w:sdtPr>
        <w:sdtEndPr/>
        <w:sdtContent>
          <w:p w14:paraId="48B1A5CE" w14:textId="3C6D5071" w:rsidR="00BE560B" w:rsidRDefault="00BE560B" w:rsidP="00533149">
            <w:pPr>
              <w:pStyle w:val="Footer"/>
            </w:pPr>
            <w:r w:rsidRPr="001913F7">
              <w:rPr>
                <w:sz w:val="16"/>
                <w:szCs w:val="16"/>
              </w:rPr>
              <w:t xml:space="preserve">Page </w:t>
            </w:r>
            <w:r w:rsidRPr="001913F7">
              <w:rPr>
                <w:sz w:val="16"/>
                <w:szCs w:val="16"/>
              </w:rPr>
              <w:fldChar w:fldCharType="begin"/>
            </w:r>
            <w:r w:rsidRPr="001913F7">
              <w:rPr>
                <w:sz w:val="16"/>
                <w:szCs w:val="16"/>
              </w:rPr>
              <w:instrText xml:space="preserve"> PAGE </w:instrText>
            </w:r>
            <w:r w:rsidRPr="001913F7">
              <w:rPr>
                <w:sz w:val="16"/>
                <w:szCs w:val="16"/>
              </w:rPr>
              <w:fldChar w:fldCharType="separate"/>
            </w:r>
            <w:r w:rsidR="002C7F4F">
              <w:rPr>
                <w:noProof/>
                <w:sz w:val="16"/>
                <w:szCs w:val="16"/>
              </w:rPr>
              <w:t>2</w:t>
            </w:r>
            <w:r w:rsidRPr="001913F7">
              <w:rPr>
                <w:sz w:val="16"/>
                <w:szCs w:val="16"/>
              </w:rPr>
              <w:fldChar w:fldCharType="end"/>
            </w:r>
            <w:r w:rsidRPr="001913F7">
              <w:rPr>
                <w:sz w:val="16"/>
                <w:szCs w:val="16"/>
              </w:rPr>
              <w:t xml:space="preserve"> of </w:t>
            </w:r>
            <w:r w:rsidRPr="001913F7">
              <w:rPr>
                <w:sz w:val="16"/>
                <w:szCs w:val="16"/>
              </w:rPr>
              <w:fldChar w:fldCharType="begin"/>
            </w:r>
            <w:r w:rsidRPr="001913F7">
              <w:rPr>
                <w:sz w:val="16"/>
                <w:szCs w:val="16"/>
              </w:rPr>
              <w:instrText xml:space="preserve"> NUMPAGES  </w:instrText>
            </w:r>
            <w:r w:rsidRPr="001913F7">
              <w:rPr>
                <w:sz w:val="16"/>
                <w:szCs w:val="16"/>
              </w:rPr>
              <w:fldChar w:fldCharType="separate"/>
            </w:r>
            <w:r w:rsidR="002C7F4F">
              <w:rPr>
                <w:noProof/>
                <w:sz w:val="16"/>
                <w:szCs w:val="16"/>
              </w:rPr>
              <w:t>5</w:t>
            </w:r>
            <w:r w:rsidRPr="001913F7">
              <w:rPr>
                <w:sz w:val="16"/>
                <w:szCs w:val="16"/>
              </w:rPr>
              <w:fldChar w:fldCharType="end"/>
            </w:r>
          </w:p>
        </w:sdtContent>
      </w:sdt>
    </w:sdtContent>
  </w:sdt>
  <w:p w14:paraId="62329A17" w14:textId="77777777" w:rsidR="00BD71F8" w:rsidRDefault="00BD71F8" w:rsidP="005331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DB99F" w14:textId="77777777" w:rsidR="00266CC6" w:rsidRPr="004809ED" w:rsidRDefault="00533149" w:rsidP="00533149">
    <w:pPr>
      <w:pStyle w:val="Footer"/>
      <w:rPr>
        <w:szCs w:val="18"/>
      </w:rPr>
    </w:pPr>
    <w:r>
      <w:rPr>
        <w:noProof/>
      </w:rPr>
      <w:drawing>
        <wp:anchor distT="0" distB="0" distL="114300" distR="114300" simplePos="0" relativeHeight="251665408" behindDoc="1" locked="1" layoutInCell="1" allowOverlap="1" wp14:anchorId="509B60EF" wp14:editId="73E28BEF">
          <wp:simplePos x="0" y="0"/>
          <wp:positionH relativeFrom="page">
            <wp:posOffset>5138420</wp:posOffset>
          </wp:positionH>
          <wp:positionV relativeFrom="page">
            <wp:posOffset>9705340</wp:posOffset>
          </wp:positionV>
          <wp:extent cx="2422525" cy="108331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3A9F7" w14:textId="77777777" w:rsidR="008B58CE" w:rsidRDefault="008B58CE" w:rsidP="00533149">
      <w:r>
        <w:separator/>
      </w:r>
    </w:p>
    <w:p w14:paraId="4BBC3E60" w14:textId="77777777" w:rsidR="008B58CE" w:rsidRDefault="008B58CE" w:rsidP="00533149"/>
  </w:footnote>
  <w:footnote w:type="continuationSeparator" w:id="0">
    <w:p w14:paraId="2F5171A1" w14:textId="77777777" w:rsidR="008B58CE" w:rsidRDefault="008B58CE" w:rsidP="00533149">
      <w:r>
        <w:continuationSeparator/>
      </w:r>
    </w:p>
    <w:p w14:paraId="62810D18" w14:textId="77777777" w:rsidR="008B58CE" w:rsidRDefault="008B58CE" w:rsidP="00533149"/>
  </w:footnote>
  <w:footnote w:type="continuationNotice" w:id="1">
    <w:p w14:paraId="69242AB1" w14:textId="77777777" w:rsidR="008B58CE" w:rsidRDefault="008B58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18DB4" w14:textId="2246C875" w:rsidR="00266CC6" w:rsidRPr="001913F7" w:rsidRDefault="00266CC6" w:rsidP="001913F7">
    <w:pPr>
      <w:pStyle w:val="Header"/>
      <w:pBdr>
        <w:bottom w:val="single" w:sz="4" w:space="1" w:color="auto"/>
      </w:pBdr>
      <w:jc w:val="right"/>
      <w:rPr>
        <w:sz w:val="18"/>
        <w:szCs w:val="18"/>
      </w:rPr>
    </w:pPr>
    <w:r w:rsidRPr="001913F7">
      <w:rPr>
        <w:sz w:val="18"/>
        <w:szCs w:val="18"/>
      </w:rPr>
      <w:t xml:space="preserve">Terms of Reference </w:t>
    </w:r>
    <w:r w:rsidRPr="001913F7">
      <w:rPr>
        <w:sz w:val="18"/>
        <w:szCs w:val="18"/>
      </w:rPr>
      <w:sym w:font="Symbol" w:char="007C"/>
    </w:r>
    <w:r w:rsidR="00EB2222" w:rsidRPr="001913F7">
      <w:rPr>
        <w:sz w:val="18"/>
        <w:szCs w:val="18"/>
      </w:rPr>
      <w:t xml:space="preserve"> </w:t>
    </w:r>
    <w:r w:rsidR="009F081D" w:rsidRPr="001913F7">
      <w:rPr>
        <w:sz w:val="18"/>
        <w:szCs w:val="18"/>
      </w:rPr>
      <w:fldChar w:fldCharType="begin"/>
    </w:r>
    <w:r w:rsidR="009F081D" w:rsidRPr="001913F7">
      <w:rPr>
        <w:sz w:val="18"/>
        <w:szCs w:val="18"/>
      </w:rPr>
      <w:instrText xml:space="preserve"> STYLEREF  "Name of Advisory Committee"  \* MERGEFORMAT </w:instrText>
    </w:r>
    <w:r w:rsidR="009F081D" w:rsidRPr="001913F7">
      <w:rPr>
        <w:sz w:val="18"/>
        <w:szCs w:val="18"/>
      </w:rPr>
      <w:fldChar w:fldCharType="separate"/>
    </w:r>
    <w:r w:rsidR="002C7F4F" w:rsidRPr="002C7F4F">
      <w:rPr>
        <w:bCs/>
        <w:noProof/>
        <w:sz w:val="18"/>
        <w:szCs w:val="18"/>
        <w:lang w:val="en-US"/>
      </w:rPr>
      <w:t>Fishermans Bend Planning Review</w:t>
    </w:r>
    <w:r w:rsidR="002C7F4F">
      <w:rPr>
        <w:noProof/>
        <w:sz w:val="18"/>
        <w:szCs w:val="18"/>
      </w:rPr>
      <w:t xml:space="preserve"> Panel</w:t>
    </w:r>
    <w:r w:rsidR="009F081D" w:rsidRPr="001913F7">
      <w:rPr>
        <w:sz w:val="18"/>
        <w:szCs w:val="18"/>
      </w:rPr>
      <w:fldChar w:fldCharType="end"/>
    </w:r>
  </w:p>
  <w:p w14:paraId="6A16082E" w14:textId="77777777" w:rsidR="00266CC6" w:rsidRDefault="00266CC6" w:rsidP="00533149">
    <w:pPr>
      <w:pStyle w:val="Header"/>
    </w:pPr>
  </w:p>
  <w:p w14:paraId="6A44CC16" w14:textId="77777777" w:rsidR="00BD71F8" w:rsidRDefault="00BD71F8" w:rsidP="005331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D7573" w14:textId="77777777" w:rsidR="00533149" w:rsidRPr="00570CA1" w:rsidRDefault="00533149" w:rsidP="00BA02C9">
    <w:pPr>
      <w:pStyle w:val="Header"/>
      <w:spacing w:before="180"/>
      <w:jc w:val="center"/>
    </w:pPr>
    <w:r>
      <w:rPr>
        <w:noProof/>
      </w:rPr>
      <mc:AlternateContent>
        <mc:Choice Requires="wps">
          <w:drawing>
            <wp:anchor distT="0" distB="0" distL="114300" distR="114300" simplePos="0" relativeHeight="251663360" behindDoc="1" locked="0" layoutInCell="1" allowOverlap="1" wp14:anchorId="13BBBC48" wp14:editId="2432C344">
              <wp:simplePos x="0" y="0"/>
              <wp:positionH relativeFrom="page">
                <wp:posOffset>720090</wp:posOffset>
              </wp:positionH>
              <wp:positionV relativeFrom="page">
                <wp:posOffset>236855</wp:posOffset>
              </wp:positionV>
              <wp:extent cx="864235" cy="899795"/>
              <wp:effectExtent l="5715" t="8255" r="6350" b="63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864000 w 1339"/>
                          <a:gd name="T1" fmla="*/ 900000 h 1419"/>
                          <a:gd name="T2" fmla="*/ 431677 w 1339"/>
                          <a:gd name="T3" fmla="*/ 0 h 1419"/>
                          <a:gd name="T4" fmla="*/ 0 w 1339"/>
                          <a:gd name="T5" fmla="*/ 900000 h 1419"/>
                          <a:gd name="T6" fmla="*/ 864000 w 1339"/>
                          <a:gd name="T7" fmla="*/ 900000 h 14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39" h="1419">
                            <a:moveTo>
                              <a:pt x="1339" y="1419"/>
                            </a:moveTo>
                            <a:lnTo>
                              <a:pt x="669" y="0"/>
                            </a:lnTo>
                            <a:lnTo>
                              <a:pt x="0" y="1419"/>
                            </a:lnTo>
                            <a:lnTo>
                              <a:pt x="1339" y="1419"/>
                            </a:lnTo>
                            <a:close/>
                          </a:path>
                        </a:pathLst>
                      </a:custGeom>
                      <a:solidFill>
                        <a:srgbClr val="2015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EFE02F" id="Freeform 4" o:spid="_x0000_s1026" style="position:absolute;margin-left:56.7pt;margin-top:18.65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" path="m1339,1419l669,,,1419r1339,xe" fillcolor="#201547" stroked="f">
              <v:path arrowok="t" o:connecttype="custom" o:connectlocs="557654249,570694503;278618650,0;0,570694503;557654249,570694503" o:connectangles="0,0,0,0"/>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A79C884" wp14:editId="3D0E4E5D">
              <wp:simplePos x="0" y="0"/>
              <wp:positionH relativeFrom="page">
                <wp:posOffset>288290</wp:posOffset>
              </wp:positionH>
              <wp:positionV relativeFrom="page">
                <wp:posOffset>236855</wp:posOffset>
              </wp:positionV>
              <wp:extent cx="864235" cy="899795"/>
              <wp:effectExtent l="2540" t="8255" r="0"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0 w 1334"/>
                          <a:gd name="T1" fmla="*/ 0 h 1419"/>
                          <a:gd name="T2" fmla="*/ 430705 w 1334"/>
                          <a:gd name="T3" fmla="*/ 900000 h 1419"/>
                          <a:gd name="T4" fmla="*/ 864000 w 1334"/>
                          <a:gd name="T5" fmla="*/ 0 h 1419"/>
                          <a:gd name="T6" fmla="*/ 0 w 1334"/>
                          <a:gd name="T7" fmla="*/ 0 h 14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34" h="1419">
                            <a:moveTo>
                              <a:pt x="0" y="0"/>
                            </a:moveTo>
                            <a:lnTo>
                              <a:pt x="665" y="1419"/>
                            </a:lnTo>
                            <a:lnTo>
                              <a:pt x="1334" y="0"/>
                            </a:lnTo>
                            <a:lnTo>
                              <a:pt x="0" y="0"/>
                            </a:lnTo>
                            <a:close/>
                          </a:path>
                        </a:pathLst>
                      </a:custGeom>
                      <a:solidFill>
                        <a:srgbClr val="7973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BB4623" id="Freeform 3" o:spid="_x0000_s1026" style="position:absolute;margin-left:22.7pt;margin-top:18.65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" path="m,l665,1419,1334,,,xe" fillcolor="#797391" stroked="f">
              <v:path arrowok="t" o:connecttype="custom" o:connectlocs="0,0;279033235,570694503;559744408,0;0,0" o:connectangles="0,0,0,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8E11A87" wp14:editId="1EC39798">
              <wp:simplePos x="0" y="0"/>
              <wp:positionH relativeFrom="page">
                <wp:posOffset>288290</wp:posOffset>
              </wp:positionH>
              <wp:positionV relativeFrom="page">
                <wp:posOffset>236855</wp:posOffset>
              </wp:positionV>
              <wp:extent cx="7019925" cy="899795"/>
              <wp:effectExtent l="254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rgbClr val="00B2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5D8EFC" id="Rectangle 2" o:spid="_x0000_s1026" style="position:absolute;margin-left:22.7pt;margin-top:18.65pt;width:552.7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" fillcolor="#00b2a9" stroked="f">
              <w10:wrap anchorx="page" anchory="page"/>
            </v:rect>
          </w:pict>
        </mc:Fallback>
      </mc:AlternateContent>
    </w:r>
    <w:r>
      <w:rPr>
        <w:color w:val="FFFFFF" w:themeColor="background1"/>
        <w:spacing w:val="-10"/>
        <w:sz w:val="40"/>
        <w:szCs w:val="40"/>
      </w:rPr>
      <w:t>Terms of Reference</w:t>
    </w:r>
  </w:p>
  <w:p w14:paraId="1D4F89CE" w14:textId="77777777" w:rsidR="00335EAE" w:rsidRPr="00D6140A" w:rsidRDefault="00335EAE" w:rsidP="00533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E326776"/>
    <w:lvl w:ilvl="0">
      <w:start w:val="1"/>
      <w:numFmt w:val="bullet"/>
      <w:lvlText w:val=""/>
      <w:lvlJc w:val="left"/>
      <w:pPr>
        <w:tabs>
          <w:tab w:val="num" w:pos="1209"/>
        </w:tabs>
        <w:ind w:left="1209" w:hanging="360"/>
      </w:pPr>
      <w:rPr>
        <w:rFonts w:ascii="Symbol" w:hAnsi="Symbol" w:hint="default"/>
      </w:rPr>
    </w:lvl>
  </w:abstractNum>
  <w:abstractNum w:abstractNumId="1">
    <w:nsid w:val="016529C4"/>
    <w:multiLevelType w:val="hybridMultilevel"/>
    <w:tmpl w:val="617AFA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2279CF"/>
    <w:multiLevelType w:val="hybridMultilevel"/>
    <w:tmpl w:val="788294D8"/>
    <w:lvl w:ilvl="0" w:tplc="0C090001">
      <w:start w:val="1"/>
      <w:numFmt w:val="bullet"/>
      <w:lvlText w:val=""/>
      <w:lvlJc w:val="left"/>
      <w:pPr>
        <w:ind w:left="360" w:hanging="360"/>
      </w:pPr>
      <w:rPr>
        <w:rFonts w:ascii="Symbol" w:hAnsi="Symbol" w:hint="default"/>
      </w:rPr>
    </w:lvl>
    <w:lvl w:ilvl="1" w:tplc="F5AC77C2">
      <w:start w:val="1"/>
      <w:numFmt w:val="lowerLetter"/>
      <w:lvlText w:val="%2."/>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699220B"/>
    <w:multiLevelType w:val="hybridMultilevel"/>
    <w:tmpl w:val="77021B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84F32DC"/>
    <w:multiLevelType w:val="hybridMultilevel"/>
    <w:tmpl w:val="15C476FC"/>
    <w:lvl w:ilvl="0" w:tplc="CEEAA70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2C7098"/>
    <w:multiLevelType w:val="hybridMultilevel"/>
    <w:tmpl w:val="7772CB7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nsid w:val="20D37A4D"/>
    <w:multiLevelType w:val="hybridMultilevel"/>
    <w:tmpl w:val="37342B9C"/>
    <w:lvl w:ilvl="0" w:tplc="30B26FA6">
      <w:start w:val="1"/>
      <w:numFmt w:val="bullet"/>
      <w:pStyle w:val="FormtextBullet"/>
      <w:lvlText w:val=""/>
      <w:lvlJc w:val="left"/>
      <w:pPr>
        <w:tabs>
          <w:tab w:val="num" w:pos="363"/>
        </w:tabs>
        <w:ind w:left="0" w:firstLine="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7">
    <w:nsid w:val="263507E7"/>
    <w:multiLevelType w:val="hybridMultilevel"/>
    <w:tmpl w:val="B04E12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9DE1E47"/>
    <w:multiLevelType w:val="hybridMultilevel"/>
    <w:tmpl w:val="FD8A5518"/>
    <w:lvl w:ilvl="0" w:tplc="0C090001">
      <w:start w:val="1"/>
      <w:numFmt w:val="bullet"/>
      <w:pStyle w:val="Checkbox"/>
      <w:lvlText w:val=""/>
      <w:lvlJc w:val="left"/>
      <w:pPr>
        <w:tabs>
          <w:tab w:val="num" w:pos="720"/>
        </w:tabs>
        <w:ind w:left="720" w:hanging="360"/>
      </w:pPr>
      <w:rPr>
        <w:rFonts w:ascii="ZapfDingbats" w:hAnsi="ZapfDingba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D04482A"/>
    <w:multiLevelType w:val="hybridMultilevel"/>
    <w:tmpl w:val="59DCAE86"/>
    <w:lvl w:ilvl="0" w:tplc="266EA1CE">
      <w:start w:val="1"/>
      <w:numFmt w:val="decimal"/>
      <w:lvlText w:val="%1."/>
      <w:lvlJc w:val="left"/>
      <w:pPr>
        <w:ind w:left="360" w:hanging="360"/>
      </w:pPr>
    </w:lvl>
    <w:lvl w:ilvl="1" w:tplc="F5AC77C2">
      <w:start w:val="1"/>
      <w:numFmt w:val="lowerLetter"/>
      <w:lvlText w:val="%2."/>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501E4667"/>
    <w:multiLevelType w:val="hybridMultilevel"/>
    <w:tmpl w:val="C3484196"/>
    <w:lvl w:ilvl="0" w:tplc="0C1CCC3A">
      <w:start w:val="1"/>
      <w:numFmt w:val="bullet"/>
      <w:pStyle w:val="Normalnumbu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09413AC"/>
    <w:multiLevelType w:val="hybridMultilevel"/>
    <w:tmpl w:val="C7801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7797DAC"/>
    <w:multiLevelType w:val="hybridMultilevel"/>
    <w:tmpl w:val="84B0E954"/>
    <w:lvl w:ilvl="0" w:tplc="266EA1CE">
      <w:start w:val="1"/>
      <w:numFmt w:val="decimal"/>
      <w:pStyle w:val="ToRNumberedPara"/>
      <w:lvlText w:val="%1."/>
      <w:lvlJc w:val="left"/>
      <w:pPr>
        <w:ind w:left="360" w:hanging="360"/>
      </w:pPr>
    </w:lvl>
    <w:lvl w:ilvl="1" w:tplc="D186B3B6">
      <w:start w:val="1"/>
      <w:numFmt w:val="lowerLetter"/>
      <w:pStyle w:val="ToRAlphaPara"/>
      <w:lvlText w:val="%2."/>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67E75F0F"/>
    <w:multiLevelType w:val="hybridMultilevel"/>
    <w:tmpl w:val="54A810C0"/>
    <w:lvl w:ilvl="0" w:tplc="9898659A">
      <w:start w:val="1"/>
      <w:numFmt w:val="bullet"/>
      <w:pStyle w:val="Bullet1"/>
      <w:lvlText w:val=""/>
      <w:lvlJc w:val="left"/>
      <w:pPr>
        <w:tabs>
          <w:tab w:val="num" w:pos="340"/>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CDF6A83"/>
    <w:multiLevelType w:val="hybridMultilevel"/>
    <w:tmpl w:val="AE1AB970"/>
    <w:lvl w:ilvl="0" w:tplc="EE36471E">
      <w:start w:val="1"/>
      <w:numFmt w:val="bullet"/>
      <w:pStyle w:val="Bullettscheck"/>
      <w:lvlText w:val=""/>
      <w:lvlJc w:val="left"/>
      <w:pPr>
        <w:tabs>
          <w:tab w:val="num" w:pos="927"/>
        </w:tabs>
        <w:ind w:left="927" w:hanging="360"/>
      </w:pPr>
      <w:rPr>
        <w:rFonts w:ascii="ZapfDingbats" w:hAnsi="ZapfDingba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D4B190A"/>
    <w:multiLevelType w:val="hybridMultilevel"/>
    <w:tmpl w:val="B51EB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BB60FD"/>
    <w:multiLevelType w:val="hybridMultilevel"/>
    <w:tmpl w:val="0F0CBA28"/>
    <w:lvl w:ilvl="0" w:tplc="929A92E4">
      <w:start w:val="1"/>
      <w:numFmt w:val="bullet"/>
      <w:pStyle w:val="Bulletts"/>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E3541E2"/>
    <w:multiLevelType w:val="hybridMultilevel"/>
    <w:tmpl w:val="2E4436FA"/>
    <w:lvl w:ilvl="0" w:tplc="A79A63CA">
      <w:start w:val="1"/>
      <w:numFmt w:val="bullet"/>
      <w:lvlText w:val=""/>
      <w:lvlJc w:val="left"/>
      <w:pPr>
        <w:tabs>
          <w:tab w:val="num" w:pos="567"/>
        </w:tabs>
        <w:ind w:left="567" w:hanging="567"/>
      </w:pPr>
      <w:rPr>
        <w:rFonts w:ascii="Symbol" w:hAnsi="Symbol" w:hint="default"/>
        <w:color w:val="auto"/>
      </w:rPr>
    </w:lvl>
    <w:lvl w:ilvl="1" w:tplc="AB0EAF90">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779E2E03"/>
    <w:multiLevelType w:val="hybridMultilevel"/>
    <w:tmpl w:val="DA3E34F8"/>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7FD9001D"/>
    <w:multiLevelType w:val="hybridMultilevel"/>
    <w:tmpl w:val="16AC0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4"/>
  </w:num>
  <w:num w:numId="4">
    <w:abstractNumId w:val="8"/>
  </w:num>
  <w:num w:numId="5">
    <w:abstractNumId w:val="10"/>
  </w:num>
  <w:num w:numId="6">
    <w:abstractNumId w:val="16"/>
  </w:num>
  <w:num w:numId="7">
    <w:abstractNumId w:val="12"/>
  </w:num>
  <w:num w:numId="8">
    <w:abstractNumId w:val="12"/>
  </w:num>
  <w:num w:numId="9">
    <w:abstractNumId w:val="12"/>
  </w:num>
  <w:num w:numId="10">
    <w:abstractNumId w:val="12"/>
  </w:num>
  <w:num w:numId="11">
    <w:abstractNumId w:val="11"/>
  </w:num>
  <w:num w:numId="12">
    <w:abstractNumId w:val="12"/>
  </w:num>
  <w:num w:numId="13">
    <w:abstractNumId w:val="1"/>
  </w:num>
  <w:num w:numId="14">
    <w:abstractNumId w:val="15"/>
  </w:num>
  <w:num w:numId="15">
    <w:abstractNumId w:val="12"/>
  </w:num>
  <w:num w:numId="16">
    <w:abstractNumId w:val="12"/>
  </w:num>
  <w:num w:numId="17">
    <w:abstractNumId w:val="12"/>
  </w:num>
  <w:num w:numId="18">
    <w:abstractNumId w:val="9"/>
  </w:num>
  <w:num w:numId="19">
    <w:abstractNumId w:val="12"/>
  </w:num>
  <w:num w:numId="20">
    <w:abstractNumId w:val="19"/>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3"/>
  </w:num>
  <w:num w:numId="31">
    <w:abstractNumId w:val="2"/>
  </w:num>
  <w:num w:numId="32">
    <w:abstractNumId w:val="12"/>
  </w:num>
  <w:num w:numId="33">
    <w:abstractNumId w:val="0"/>
  </w:num>
  <w:num w:numId="34">
    <w:abstractNumId w:val="17"/>
  </w:num>
  <w:num w:numId="35">
    <w:abstractNumId w:val="18"/>
  </w:num>
  <w:num w:numId="36">
    <w:abstractNumId w:val="5"/>
  </w:num>
  <w:num w:numId="37">
    <w:abstractNumId w:val="7"/>
  </w:num>
  <w:num w:numId="38">
    <w:abstractNumId w:val="4"/>
  </w:num>
  <w:num w:numId="39">
    <w:abstractNumId w:val="12"/>
    <w:lvlOverride w:ilvl="0">
      <w:startOverride w:val="1"/>
    </w:lvlOverride>
  </w:num>
  <w:num w:numId="40">
    <w:abstractNumId w:val="12"/>
  </w:num>
  <w:num w:numId="41">
    <w:abstractNumId w:val="12"/>
  </w:num>
  <w:num w:numId="42">
    <w:abstractNumId w:val="12"/>
  </w:num>
  <w:num w:numId="4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7E"/>
    <w:rsid w:val="00005004"/>
    <w:rsid w:val="000224E3"/>
    <w:rsid w:val="0003446E"/>
    <w:rsid w:val="000402A2"/>
    <w:rsid w:val="00044D7A"/>
    <w:rsid w:val="00045F4D"/>
    <w:rsid w:val="00047678"/>
    <w:rsid w:val="000559AB"/>
    <w:rsid w:val="00056BDA"/>
    <w:rsid w:val="000570EE"/>
    <w:rsid w:val="00063DFA"/>
    <w:rsid w:val="00076C0D"/>
    <w:rsid w:val="0008055E"/>
    <w:rsid w:val="0008157E"/>
    <w:rsid w:val="00082677"/>
    <w:rsid w:val="00084B0E"/>
    <w:rsid w:val="00097075"/>
    <w:rsid w:val="00097D8F"/>
    <w:rsid w:val="000A1BB2"/>
    <w:rsid w:val="000A1C36"/>
    <w:rsid w:val="000A3B77"/>
    <w:rsid w:val="000B0A27"/>
    <w:rsid w:val="000B7620"/>
    <w:rsid w:val="000B7CB2"/>
    <w:rsid w:val="000C251E"/>
    <w:rsid w:val="000D3599"/>
    <w:rsid w:val="000D6859"/>
    <w:rsid w:val="000E3A38"/>
    <w:rsid w:val="000E5065"/>
    <w:rsid w:val="000F324A"/>
    <w:rsid w:val="00100B9B"/>
    <w:rsid w:val="00106DAD"/>
    <w:rsid w:val="00106DB7"/>
    <w:rsid w:val="00112B10"/>
    <w:rsid w:val="00115ADD"/>
    <w:rsid w:val="001175BA"/>
    <w:rsid w:val="001179E1"/>
    <w:rsid w:val="0012183F"/>
    <w:rsid w:val="00122BE3"/>
    <w:rsid w:val="001360EB"/>
    <w:rsid w:val="001368DF"/>
    <w:rsid w:val="00141B1E"/>
    <w:rsid w:val="00147F27"/>
    <w:rsid w:val="001500F6"/>
    <w:rsid w:val="0015122E"/>
    <w:rsid w:val="00153A95"/>
    <w:rsid w:val="001664D2"/>
    <w:rsid w:val="001676CE"/>
    <w:rsid w:val="00170B22"/>
    <w:rsid w:val="00174893"/>
    <w:rsid w:val="00175510"/>
    <w:rsid w:val="00183F7E"/>
    <w:rsid w:val="00184B85"/>
    <w:rsid w:val="001859F6"/>
    <w:rsid w:val="00186F44"/>
    <w:rsid w:val="001913F7"/>
    <w:rsid w:val="00194774"/>
    <w:rsid w:val="00197B0C"/>
    <w:rsid w:val="001A0221"/>
    <w:rsid w:val="001A1150"/>
    <w:rsid w:val="001A12E9"/>
    <w:rsid w:val="001A6D1C"/>
    <w:rsid w:val="001B50FF"/>
    <w:rsid w:val="001C0872"/>
    <w:rsid w:val="001C0ACF"/>
    <w:rsid w:val="001C61BF"/>
    <w:rsid w:val="001C6DE8"/>
    <w:rsid w:val="001C79AA"/>
    <w:rsid w:val="001D2947"/>
    <w:rsid w:val="001D5DE0"/>
    <w:rsid w:val="001E0146"/>
    <w:rsid w:val="001E35D1"/>
    <w:rsid w:val="001F1026"/>
    <w:rsid w:val="001F225B"/>
    <w:rsid w:val="002003A1"/>
    <w:rsid w:val="00202525"/>
    <w:rsid w:val="00205162"/>
    <w:rsid w:val="002155DA"/>
    <w:rsid w:val="00216739"/>
    <w:rsid w:val="0022274D"/>
    <w:rsid w:val="002335EA"/>
    <w:rsid w:val="002340FC"/>
    <w:rsid w:val="0024084B"/>
    <w:rsid w:val="002412A5"/>
    <w:rsid w:val="002570C8"/>
    <w:rsid w:val="0026080D"/>
    <w:rsid w:val="00266CC6"/>
    <w:rsid w:val="00267A57"/>
    <w:rsid w:val="00271625"/>
    <w:rsid w:val="00271C72"/>
    <w:rsid w:val="00277FD1"/>
    <w:rsid w:val="00291DD5"/>
    <w:rsid w:val="002A586C"/>
    <w:rsid w:val="002A5F2E"/>
    <w:rsid w:val="002C4086"/>
    <w:rsid w:val="002C4C86"/>
    <w:rsid w:val="002C54B7"/>
    <w:rsid w:val="002C5E3C"/>
    <w:rsid w:val="002C7F4F"/>
    <w:rsid w:val="002D7BB3"/>
    <w:rsid w:val="002E0549"/>
    <w:rsid w:val="002E3987"/>
    <w:rsid w:val="002E7BE4"/>
    <w:rsid w:val="002E7F78"/>
    <w:rsid w:val="00302F36"/>
    <w:rsid w:val="00305DF4"/>
    <w:rsid w:val="00316AAD"/>
    <w:rsid w:val="003173F7"/>
    <w:rsid w:val="00317F4D"/>
    <w:rsid w:val="003210A8"/>
    <w:rsid w:val="003227CE"/>
    <w:rsid w:val="00323D05"/>
    <w:rsid w:val="003241A9"/>
    <w:rsid w:val="00327238"/>
    <w:rsid w:val="0033182D"/>
    <w:rsid w:val="00335EAE"/>
    <w:rsid w:val="00340A90"/>
    <w:rsid w:val="00343707"/>
    <w:rsid w:val="00350F90"/>
    <w:rsid w:val="003546BF"/>
    <w:rsid w:val="00371B7D"/>
    <w:rsid w:val="003740BA"/>
    <w:rsid w:val="00375067"/>
    <w:rsid w:val="00376F74"/>
    <w:rsid w:val="003770B6"/>
    <w:rsid w:val="00382750"/>
    <w:rsid w:val="00382F2A"/>
    <w:rsid w:val="00384E06"/>
    <w:rsid w:val="003918CE"/>
    <w:rsid w:val="003926C2"/>
    <w:rsid w:val="00392DC2"/>
    <w:rsid w:val="003972F3"/>
    <w:rsid w:val="003A1A87"/>
    <w:rsid w:val="003A3CA4"/>
    <w:rsid w:val="003B0465"/>
    <w:rsid w:val="003B20C2"/>
    <w:rsid w:val="003B27FC"/>
    <w:rsid w:val="003B29A6"/>
    <w:rsid w:val="003B2CAE"/>
    <w:rsid w:val="003B3C68"/>
    <w:rsid w:val="003B5C19"/>
    <w:rsid w:val="003B7C10"/>
    <w:rsid w:val="003C6C5A"/>
    <w:rsid w:val="003C71E2"/>
    <w:rsid w:val="003D1DA5"/>
    <w:rsid w:val="003D33B0"/>
    <w:rsid w:val="003D5603"/>
    <w:rsid w:val="003D6C36"/>
    <w:rsid w:val="003E0A30"/>
    <w:rsid w:val="003E47BD"/>
    <w:rsid w:val="003E6ECD"/>
    <w:rsid w:val="003E72FE"/>
    <w:rsid w:val="003E7CD0"/>
    <w:rsid w:val="003F45D7"/>
    <w:rsid w:val="003F6565"/>
    <w:rsid w:val="003F74CE"/>
    <w:rsid w:val="003F7CC3"/>
    <w:rsid w:val="0040150B"/>
    <w:rsid w:val="00407517"/>
    <w:rsid w:val="00407D18"/>
    <w:rsid w:val="00414F34"/>
    <w:rsid w:val="004160D6"/>
    <w:rsid w:val="00416443"/>
    <w:rsid w:val="0042387E"/>
    <w:rsid w:val="00424C97"/>
    <w:rsid w:val="00430D14"/>
    <w:rsid w:val="00431595"/>
    <w:rsid w:val="00433879"/>
    <w:rsid w:val="0043418E"/>
    <w:rsid w:val="004342AA"/>
    <w:rsid w:val="00435A1A"/>
    <w:rsid w:val="00437D21"/>
    <w:rsid w:val="004421EF"/>
    <w:rsid w:val="004428F9"/>
    <w:rsid w:val="0044701C"/>
    <w:rsid w:val="004628D3"/>
    <w:rsid w:val="00465DE7"/>
    <w:rsid w:val="004733FF"/>
    <w:rsid w:val="00474FE9"/>
    <w:rsid w:val="004770E2"/>
    <w:rsid w:val="00480714"/>
    <w:rsid w:val="004809ED"/>
    <w:rsid w:val="00480D5A"/>
    <w:rsid w:val="00481DC8"/>
    <w:rsid w:val="004826CB"/>
    <w:rsid w:val="00496BBF"/>
    <w:rsid w:val="004B0487"/>
    <w:rsid w:val="004B193A"/>
    <w:rsid w:val="004B35A8"/>
    <w:rsid w:val="004C19DB"/>
    <w:rsid w:val="004C19FF"/>
    <w:rsid w:val="004C55AC"/>
    <w:rsid w:val="004C7B8C"/>
    <w:rsid w:val="004D2C8D"/>
    <w:rsid w:val="004D4BAF"/>
    <w:rsid w:val="004E6501"/>
    <w:rsid w:val="004F4FC9"/>
    <w:rsid w:val="004F7FCC"/>
    <w:rsid w:val="00501827"/>
    <w:rsid w:val="00503FEA"/>
    <w:rsid w:val="0050446D"/>
    <w:rsid w:val="00504BC2"/>
    <w:rsid w:val="00505F1D"/>
    <w:rsid w:val="00511DF7"/>
    <w:rsid w:val="00514103"/>
    <w:rsid w:val="00517B81"/>
    <w:rsid w:val="00521BE7"/>
    <w:rsid w:val="005226FD"/>
    <w:rsid w:val="005254FD"/>
    <w:rsid w:val="00533149"/>
    <w:rsid w:val="00535497"/>
    <w:rsid w:val="00537E10"/>
    <w:rsid w:val="00541427"/>
    <w:rsid w:val="005414C6"/>
    <w:rsid w:val="00541A33"/>
    <w:rsid w:val="00542426"/>
    <w:rsid w:val="0054242C"/>
    <w:rsid w:val="00551551"/>
    <w:rsid w:val="0055232F"/>
    <w:rsid w:val="00560BFA"/>
    <w:rsid w:val="005631AA"/>
    <w:rsid w:val="00563B13"/>
    <w:rsid w:val="00567023"/>
    <w:rsid w:val="00572096"/>
    <w:rsid w:val="00574840"/>
    <w:rsid w:val="0057594F"/>
    <w:rsid w:val="005762A4"/>
    <w:rsid w:val="00580F02"/>
    <w:rsid w:val="00583476"/>
    <w:rsid w:val="00584CCC"/>
    <w:rsid w:val="00585232"/>
    <w:rsid w:val="005967D5"/>
    <w:rsid w:val="0059771B"/>
    <w:rsid w:val="00597BD1"/>
    <w:rsid w:val="005A1E6D"/>
    <w:rsid w:val="005B2332"/>
    <w:rsid w:val="005B36F1"/>
    <w:rsid w:val="005B403F"/>
    <w:rsid w:val="005B6B96"/>
    <w:rsid w:val="005B764E"/>
    <w:rsid w:val="005B7D17"/>
    <w:rsid w:val="005C141F"/>
    <w:rsid w:val="005C39E3"/>
    <w:rsid w:val="005D4807"/>
    <w:rsid w:val="005D685F"/>
    <w:rsid w:val="005E4E6A"/>
    <w:rsid w:val="005E4EA7"/>
    <w:rsid w:val="005E58CD"/>
    <w:rsid w:val="005F2A59"/>
    <w:rsid w:val="005F32C8"/>
    <w:rsid w:val="005F3EA9"/>
    <w:rsid w:val="005F72AA"/>
    <w:rsid w:val="00600081"/>
    <w:rsid w:val="00601FEC"/>
    <w:rsid w:val="00603588"/>
    <w:rsid w:val="00603AC9"/>
    <w:rsid w:val="00610207"/>
    <w:rsid w:val="0061207E"/>
    <w:rsid w:val="00626371"/>
    <w:rsid w:val="006428FA"/>
    <w:rsid w:val="00645B2F"/>
    <w:rsid w:val="006531BC"/>
    <w:rsid w:val="00653292"/>
    <w:rsid w:val="006545A2"/>
    <w:rsid w:val="00661C4C"/>
    <w:rsid w:val="006632B3"/>
    <w:rsid w:val="00664ABC"/>
    <w:rsid w:val="00667CEA"/>
    <w:rsid w:val="00670DA4"/>
    <w:rsid w:val="00671678"/>
    <w:rsid w:val="00672ACA"/>
    <w:rsid w:val="00682458"/>
    <w:rsid w:val="00684C63"/>
    <w:rsid w:val="006853F9"/>
    <w:rsid w:val="0069031B"/>
    <w:rsid w:val="00690EC4"/>
    <w:rsid w:val="00693F31"/>
    <w:rsid w:val="0069611E"/>
    <w:rsid w:val="00696548"/>
    <w:rsid w:val="00697A70"/>
    <w:rsid w:val="006A1114"/>
    <w:rsid w:val="006A5512"/>
    <w:rsid w:val="006B3AE0"/>
    <w:rsid w:val="006B3AFB"/>
    <w:rsid w:val="006B5992"/>
    <w:rsid w:val="006B7F23"/>
    <w:rsid w:val="006C2807"/>
    <w:rsid w:val="006C6349"/>
    <w:rsid w:val="006E6728"/>
    <w:rsid w:val="006E6AE9"/>
    <w:rsid w:val="006F0D86"/>
    <w:rsid w:val="00705C67"/>
    <w:rsid w:val="007139CB"/>
    <w:rsid w:val="007145FE"/>
    <w:rsid w:val="00716112"/>
    <w:rsid w:val="00717E2E"/>
    <w:rsid w:val="00717E39"/>
    <w:rsid w:val="00722E36"/>
    <w:rsid w:val="00735CA5"/>
    <w:rsid w:val="00737828"/>
    <w:rsid w:val="0074259E"/>
    <w:rsid w:val="00743014"/>
    <w:rsid w:val="0074304D"/>
    <w:rsid w:val="00744FE4"/>
    <w:rsid w:val="00745088"/>
    <w:rsid w:val="007462B6"/>
    <w:rsid w:val="00750282"/>
    <w:rsid w:val="00760A36"/>
    <w:rsid w:val="00763D30"/>
    <w:rsid w:val="00764FE4"/>
    <w:rsid w:val="0077173D"/>
    <w:rsid w:val="00771F32"/>
    <w:rsid w:val="00777056"/>
    <w:rsid w:val="00783D1A"/>
    <w:rsid w:val="007A251D"/>
    <w:rsid w:val="007A64D6"/>
    <w:rsid w:val="007B0502"/>
    <w:rsid w:val="007B2E43"/>
    <w:rsid w:val="007B2F50"/>
    <w:rsid w:val="007B3EBB"/>
    <w:rsid w:val="007B5E2C"/>
    <w:rsid w:val="007C09C6"/>
    <w:rsid w:val="007C15BA"/>
    <w:rsid w:val="007C22BA"/>
    <w:rsid w:val="007C4658"/>
    <w:rsid w:val="007C49AD"/>
    <w:rsid w:val="007C5017"/>
    <w:rsid w:val="007D437B"/>
    <w:rsid w:val="007D747B"/>
    <w:rsid w:val="007D7AAA"/>
    <w:rsid w:val="007E3F5C"/>
    <w:rsid w:val="007E68B2"/>
    <w:rsid w:val="007F1645"/>
    <w:rsid w:val="007F2656"/>
    <w:rsid w:val="007F2732"/>
    <w:rsid w:val="007F68B0"/>
    <w:rsid w:val="008041EE"/>
    <w:rsid w:val="0080489A"/>
    <w:rsid w:val="00807906"/>
    <w:rsid w:val="00814C3A"/>
    <w:rsid w:val="008337A4"/>
    <w:rsid w:val="00837466"/>
    <w:rsid w:val="00843C50"/>
    <w:rsid w:val="00850714"/>
    <w:rsid w:val="00864C7E"/>
    <w:rsid w:val="00864E79"/>
    <w:rsid w:val="008755B9"/>
    <w:rsid w:val="00875E45"/>
    <w:rsid w:val="008802C2"/>
    <w:rsid w:val="00884F3F"/>
    <w:rsid w:val="00887BCD"/>
    <w:rsid w:val="00895494"/>
    <w:rsid w:val="00896FC3"/>
    <w:rsid w:val="008A766A"/>
    <w:rsid w:val="008B09B7"/>
    <w:rsid w:val="008B3CF9"/>
    <w:rsid w:val="008B428D"/>
    <w:rsid w:val="008B58CE"/>
    <w:rsid w:val="008B61F2"/>
    <w:rsid w:val="008B6716"/>
    <w:rsid w:val="008C2213"/>
    <w:rsid w:val="008C592D"/>
    <w:rsid w:val="008E1956"/>
    <w:rsid w:val="008E1CED"/>
    <w:rsid w:val="008E37FF"/>
    <w:rsid w:val="008F1DB6"/>
    <w:rsid w:val="008F3C7A"/>
    <w:rsid w:val="008F456A"/>
    <w:rsid w:val="008F4937"/>
    <w:rsid w:val="008F51F5"/>
    <w:rsid w:val="008F69CD"/>
    <w:rsid w:val="008F6F01"/>
    <w:rsid w:val="00900135"/>
    <w:rsid w:val="00904D1C"/>
    <w:rsid w:val="00910203"/>
    <w:rsid w:val="009102BD"/>
    <w:rsid w:val="00915ED9"/>
    <w:rsid w:val="0091651C"/>
    <w:rsid w:val="00926681"/>
    <w:rsid w:val="00941237"/>
    <w:rsid w:val="009453D1"/>
    <w:rsid w:val="009464F2"/>
    <w:rsid w:val="009475BC"/>
    <w:rsid w:val="00952DC0"/>
    <w:rsid w:val="00953C5C"/>
    <w:rsid w:val="00956128"/>
    <w:rsid w:val="0096324A"/>
    <w:rsid w:val="00974413"/>
    <w:rsid w:val="00976409"/>
    <w:rsid w:val="009800BC"/>
    <w:rsid w:val="0098374D"/>
    <w:rsid w:val="00990B7B"/>
    <w:rsid w:val="00991D0B"/>
    <w:rsid w:val="009A101F"/>
    <w:rsid w:val="009B43CB"/>
    <w:rsid w:val="009B5C2C"/>
    <w:rsid w:val="009B7561"/>
    <w:rsid w:val="009C5A23"/>
    <w:rsid w:val="009D1683"/>
    <w:rsid w:val="009D2B97"/>
    <w:rsid w:val="009D3BF7"/>
    <w:rsid w:val="009D4752"/>
    <w:rsid w:val="009D69F4"/>
    <w:rsid w:val="009E2FFA"/>
    <w:rsid w:val="009F05DF"/>
    <w:rsid w:val="009F081D"/>
    <w:rsid w:val="00A06ED3"/>
    <w:rsid w:val="00A0776F"/>
    <w:rsid w:val="00A10398"/>
    <w:rsid w:val="00A1251D"/>
    <w:rsid w:val="00A130BD"/>
    <w:rsid w:val="00A215F8"/>
    <w:rsid w:val="00A24431"/>
    <w:rsid w:val="00A31C00"/>
    <w:rsid w:val="00A32EE9"/>
    <w:rsid w:val="00A33198"/>
    <w:rsid w:val="00A344C9"/>
    <w:rsid w:val="00A47907"/>
    <w:rsid w:val="00A54D88"/>
    <w:rsid w:val="00A67751"/>
    <w:rsid w:val="00A70964"/>
    <w:rsid w:val="00A7107E"/>
    <w:rsid w:val="00A714DA"/>
    <w:rsid w:val="00A74CD8"/>
    <w:rsid w:val="00A75B27"/>
    <w:rsid w:val="00A81BD5"/>
    <w:rsid w:val="00A84925"/>
    <w:rsid w:val="00A854FD"/>
    <w:rsid w:val="00A905E5"/>
    <w:rsid w:val="00A91DBE"/>
    <w:rsid w:val="00A94BBD"/>
    <w:rsid w:val="00AA1DD0"/>
    <w:rsid w:val="00AA2080"/>
    <w:rsid w:val="00AA32DF"/>
    <w:rsid w:val="00AA6540"/>
    <w:rsid w:val="00AB36D4"/>
    <w:rsid w:val="00AB4A17"/>
    <w:rsid w:val="00AB563F"/>
    <w:rsid w:val="00AC0217"/>
    <w:rsid w:val="00AC1BCD"/>
    <w:rsid w:val="00AC47B4"/>
    <w:rsid w:val="00AC74CB"/>
    <w:rsid w:val="00AD4503"/>
    <w:rsid w:val="00AE11F9"/>
    <w:rsid w:val="00AE32F5"/>
    <w:rsid w:val="00B06C17"/>
    <w:rsid w:val="00B10152"/>
    <w:rsid w:val="00B116FF"/>
    <w:rsid w:val="00B11A87"/>
    <w:rsid w:val="00B13A94"/>
    <w:rsid w:val="00B1479D"/>
    <w:rsid w:val="00B14B4E"/>
    <w:rsid w:val="00B15365"/>
    <w:rsid w:val="00B16733"/>
    <w:rsid w:val="00B259BA"/>
    <w:rsid w:val="00B37E22"/>
    <w:rsid w:val="00B40163"/>
    <w:rsid w:val="00B40551"/>
    <w:rsid w:val="00B41BEC"/>
    <w:rsid w:val="00B4364D"/>
    <w:rsid w:val="00B5035A"/>
    <w:rsid w:val="00B571CF"/>
    <w:rsid w:val="00B605A3"/>
    <w:rsid w:val="00B71EB8"/>
    <w:rsid w:val="00B72228"/>
    <w:rsid w:val="00B73915"/>
    <w:rsid w:val="00B80C7A"/>
    <w:rsid w:val="00B80F04"/>
    <w:rsid w:val="00B83F51"/>
    <w:rsid w:val="00B848E6"/>
    <w:rsid w:val="00B90F8B"/>
    <w:rsid w:val="00B921FD"/>
    <w:rsid w:val="00B9653C"/>
    <w:rsid w:val="00BA02C9"/>
    <w:rsid w:val="00BA1ADD"/>
    <w:rsid w:val="00BA432D"/>
    <w:rsid w:val="00BA563D"/>
    <w:rsid w:val="00BB10C9"/>
    <w:rsid w:val="00BC05B2"/>
    <w:rsid w:val="00BC139F"/>
    <w:rsid w:val="00BC3945"/>
    <w:rsid w:val="00BC5F4B"/>
    <w:rsid w:val="00BD1D4B"/>
    <w:rsid w:val="00BD3DA1"/>
    <w:rsid w:val="00BD4AE9"/>
    <w:rsid w:val="00BD6B9C"/>
    <w:rsid w:val="00BD71F8"/>
    <w:rsid w:val="00BD7C51"/>
    <w:rsid w:val="00BE1C2F"/>
    <w:rsid w:val="00BE560B"/>
    <w:rsid w:val="00BE5CFD"/>
    <w:rsid w:val="00BF1FA3"/>
    <w:rsid w:val="00BF4725"/>
    <w:rsid w:val="00C00151"/>
    <w:rsid w:val="00C061F4"/>
    <w:rsid w:val="00C0718E"/>
    <w:rsid w:val="00C07C72"/>
    <w:rsid w:val="00C1052A"/>
    <w:rsid w:val="00C156AF"/>
    <w:rsid w:val="00C2019D"/>
    <w:rsid w:val="00C2083B"/>
    <w:rsid w:val="00C26B4D"/>
    <w:rsid w:val="00C34427"/>
    <w:rsid w:val="00C351CA"/>
    <w:rsid w:val="00C417E5"/>
    <w:rsid w:val="00C42C30"/>
    <w:rsid w:val="00C45D5D"/>
    <w:rsid w:val="00C471C7"/>
    <w:rsid w:val="00C47600"/>
    <w:rsid w:val="00C47DD6"/>
    <w:rsid w:val="00C53B10"/>
    <w:rsid w:val="00C56BAA"/>
    <w:rsid w:val="00C6169D"/>
    <w:rsid w:val="00C632D8"/>
    <w:rsid w:val="00C6399E"/>
    <w:rsid w:val="00C64758"/>
    <w:rsid w:val="00C652CC"/>
    <w:rsid w:val="00C7657C"/>
    <w:rsid w:val="00C80E61"/>
    <w:rsid w:val="00C81549"/>
    <w:rsid w:val="00C907C2"/>
    <w:rsid w:val="00CA7859"/>
    <w:rsid w:val="00CB2BFC"/>
    <w:rsid w:val="00CC004B"/>
    <w:rsid w:val="00CC33ED"/>
    <w:rsid w:val="00CC3490"/>
    <w:rsid w:val="00CD4650"/>
    <w:rsid w:val="00CE2E80"/>
    <w:rsid w:val="00CE4E7A"/>
    <w:rsid w:val="00CE648D"/>
    <w:rsid w:val="00CF2A80"/>
    <w:rsid w:val="00CF522D"/>
    <w:rsid w:val="00CF58BC"/>
    <w:rsid w:val="00D002C0"/>
    <w:rsid w:val="00D00F9F"/>
    <w:rsid w:val="00D019F9"/>
    <w:rsid w:val="00D034BA"/>
    <w:rsid w:val="00D04C7E"/>
    <w:rsid w:val="00D11F59"/>
    <w:rsid w:val="00D16353"/>
    <w:rsid w:val="00D17354"/>
    <w:rsid w:val="00D216E3"/>
    <w:rsid w:val="00D23220"/>
    <w:rsid w:val="00D30186"/>
    <w:rsid w:val="00D370B4"/>
    <w:rsid w:val="00D41814"/>
    <w:rsid w:val="00D4284C"/>
    <w:rsid w:val="00D451BC"/>
    <w:rsid w:val="00D45622"/>
    <w:rsid w:val="00D502D4"/>
    <w:rsid w:val="00D5071F"/>
    <w:rsid w:val="00D52309"/>
    <w:rsid w:val="00D60B81"/>
    <w:rsid w:val="00D629CC"/>
    <w:rsid w:val="00D62DDD"/>
    <w:rsid w:val="00D65224"/>
    <w:rsid w:val="00D66CA4"/>
    <w:rsid w:val="00D702D2"/>
    <w:rsid w:val="00D7097B"/>
    <w:rsid w:val="00D710E8"/>
    <w:rsid w:val="00D71939"/>
    <w:rsid w:val="00D7358A"/>
    <w:rsid w:val="00D754C4"/>
    <w:rsid w:val="00D75C55"/>
    <w:rsid w:val="00D87BAB"/>
    <w:rsid w:val="00D93D17"/>
    <w:rsid w:val="00D956B3"/>
    <w:rsid w:val="00DB1204"/>
    <w:rsid w:val="00DB18BE"/>
    <w:rsid w:val="00DB40BB"/>
    <w:rsid w:val="00DC3BBA"/>
    <w:rsid w:val="00DC3FFF"/>
    <w:rsid w:val="00DD0E47"/>
    <w:rsid w:val="00DD13E4"/>
    <w:rsid w:val="00DE1E4F"/>
    <w:rsid w:val="00DE5989"/>
    <w:rsid w:val="00DF2A6A"/>
    <w:rsid w:val="00DF7329"/>
    <w:rsid w:val="00DF7533"/>
    <w:rsid w:val="00E00A30"/>
    <w:rsid w:val="00E0647B"/>
    <w:rsid w:val="00E0767C"/>
    <w:rsid w:val="00E11936"/>
    <w:rsid w:val="00E144FB"/>
    <w:rsid w:val="00E27CC8"/>
    <w:rsid w:val="00E361AD"/>
    <w:rsid w:val="00E41E95"/>
    <w:rsid w:val="00E43AB9"/>
    <w:rsid w:val="00E45078"/>
    <w:rsid w:val="00E45329"/>
    <w:rsid w:val="00E50266"/>
    <w:rsid w:val="00E51736"/>
    <w:rsid w:val="00E53109"/>
    <w:rsid w:val="00E62B23"/>
    <w:rsid w:val="00E644A2"/>
    <w:rsid w:val="00E64526"/>
    <w:rsid w:val="00E67871"/>
    <w:rsid w:val="00E77345"/>
    <w:rsid w:val="00E90ADB"/>
    <w:rsid w:val="00E90B70"/>
    <w:rsid w:val="00E916E1"/>
    <w:rsid w:val="00E95BDE"/>
    <w:rsid w:val="00EA6C1B"/>
    <w:rsid w:val="00EB2222"/>
    <w:rsid w:val="00EB4217"/>
    <w:rsid w:val="00EB6E4F"/>
    <w:rsid w:val="00EC3022"/>
    <w:rsid w:val="00ED201F"/>
    <w:rsid w:val="00ED6D2E"/>
    <w:rsid w:val="00ED740F"/>
    <w:rsid w:val="00EE09C2"/>
    <w:rsid w:val="00EE0AF1"/>
    <w:rsid w:val="00EE0CF8"/>
    <w:rsid w:val="00EE48B8"/>
    <w:rsid w:val="00EE4D78"/>
    <w:rsid w:val="00EE5CF1"/>
    <w:rsid w:val="00EF3078"/>
    <w:rsid w:val="00EF42C4"/>
    <w:rsid w:val="00EF4DC2"/>
    <w:rsid w:val="00EF6FE7"/>
    <w:rsid w:val="00F10715"/>
    <w:rsid w:val="00F11E12"/>
    <w:rsid w:val="00F1256D"/>
    <w:rsid w:val="00F1289B"/>
    <w:rsid w:val="00F15F6D"/>
    <w:rsid w:val="00F174CC"/>
    <w:rsid w:val="00F3236D"/>
    <w:rsid w:val="00F36FAD"/>
    <w:rsid w:val="00F44CB5"/>
    <w:rsid w:val="00F44EA5"/>
    <w:rsid w:val="00F51706"/>
    <w:rsid w:val="00F56C5A"/>
    <w:rsid w:val="00F64225"/>
    <w:rsid w:val="00F67688"/>
    <w:rsid w:val="00F67AF8"/>
    <w:rsid w:val="00F7434C"/>
    <w:rsid w:val="00F74C5E"/>
    <w:rsid w:val="00F74D4C"/>
    <w:rsid w:val="00F7780D"/>
    <w:rsid w:val="00F84F7B"/>
    <w:rsid w:val="00F93B67"/>
    <w:rsid w:val="00F95E21"/>
    <w:rsid w:val="00F971AD"/>
    <w:rsid w:val="00FA72FA"/>
    <w:rsid w:val="00FB1F30"/>
    <w:rsid w:val="00FB347E"/>
    <w:rsid w:val="00FC7857"/>
    <w:rsid w:val="00FD1C9B"/>
    <w:rsid w:val="00FD3190"/>
    <w:rsid w:val="00FD3209"/>
    <w:rsid w:val="00FD3909"/>
    <w:rsid w:val="00FD6CE8"/>
    <w:rsid w:val="00FD71FE"/>
    <w:rsid w:val="00FD7E63"/>
    <w:rsid w:val="00FE7A99"/>
    <w:rsid w:val="00FF1FE3"/>
    <w:rsid w:val="00FF3ADA"/>
    <w:rsid w:val="00FF40A3"/>
    <w:rsid w:val="00FF6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C95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49"/>
    <w:rPr>
      <w:rFonts w:ascii="Arial" w:hAnsi="Arial" w:cs="Arial"/>
    </w:rPr>
  </w:style>
  <w:style w:type="paragraph" w:styleId="Heading2">
    <w:name w:val="heading 2"/>
    <w:basedOn w:val="Normal"/>
    <w:next w:val="Normal"/>
    <w:link w:val="Heading2Char"/>
    <w:rsid w:val="00271C72"/>
    <w:pPr>
      <w:keepNext/>
      <w:spacing w:before="240" w:after="60"/>
      <w:ind w:left="709" w:hanging="709"/>
      <w:outlineLvl w:val="1"/>
    </w:pPr>
    <w:rPr>
      <w:b/>
      <w:caps/>
      <w:noProof/>
      <w:snapToGrid w:val="0"/>
      <w:sz w:val="36"/>
      <w:szCs w:val="36"/>
    </w:rPr>
  </w:style>
  <w:style w:type="paragraph" w:styleId="Heading3">
    <w:name w:val="heading 3"/>
    <w:basedOn w:val="Normal"/>
    <w:next w:val="Normal"/>
    <w:link w:val="Heading3Char"/>
    <w:semiHidden/>
    <w:unhideWhenUsed/>
    <w:qFormat/>
    <w:rsid w:val="00B848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ullet">
    <w:name w:val="Form text Bullet"/>
    <w:basedOn w:val="Formtext"/>
    <w:rsid w:val="006853F9"/>
    <w:pPr>
      <w:numPr>
        <w:numId w:val="2"/>
      </w:numPr>
      <w:spacing w:before="80"/>
    </w:pPr>
  </w:style>
  <w:style w:type="paragraph" w:styleId="Title">
    <w:name w:val="Title"/>
    <w:basedOn w:val="Normal"/>
    <w:link w:val="TitleChar"/>
    <w:qFormat/>
    <w:rsid w:val="007C4658"/>
    <w:pPr>
      <w:spacing w:before="240" w:after="60"/>
      <w:jc w:val="center"/>
      <w:outlineLvl w:val="0"/>
    </w:pPr>
    <w:rPr>
      <w:b/>
      <w:bCs/>
      <w:kern w:val="28"/>
      <w:sz w:val="32"/>
      <w:szCs w:val="32"/>
    </w:rPr>
  </w:style>
  <w:style w:type="paragraph" w:customStyle="1" w:styleId="FormtextTable">
    <w:name w:val="Form text Table"/>
    <w:basedOn w:val="Formtext"/>
    <w:rsid w:val="00F93B67"/>
    <w:pPr>
      <w:spacing w:before="0"/>
    </w:pPr>
  </w:style>
  <w:style w:type="paragraph" w:customStyle="1" w:styleId="Bullet1">
    <w:name w:val="Bullet 1"/>
    <w:basedOn w:val="Normal"/>
    <w:rsid w:val="00864C7E"/>
    <w:pPr>
      <w:numPr>
        <w:numId w:val="1"/>
      </w:numPr>
      <w:suppressAutoHyphens/>
      <w:autoSpaceDE w:val="0"/>
      <w:autoSpaceDN w:val="0"/>
      <w:adjustRightInd w:val="0"/>
      <w:spacing w:after="170" w:line="280" w:lineRule="atLeast"/>
      <w:textAlignment w:val="center"/>
    </w:pPr>
    <w:rPr>
      <w:rFonts w:ascii="DIN-Regular" w:hAnsi="DIN-Regular" w:cs="DIN-Regular"/>
      <w:color w:val="000000"/>
      <w:lang w:val="en-GB"/>
    </w:rPr>
  </w:style>
  <w:style w:type="paragraph" w:customStyle="1" w:styleId="BodyText1">
    <w:name w:val="Body Text1"/>
    <w:basedOn w:val="Normal"/>
    <w:rsid w:val="00864C7E"/>
    <w:pPr>
      <w:suppressAutoHyphens/>
      <w:autoSpaceDE w:val="0"/>
      <w:autoSpaceDN w:val="0"/>
      <w:adjustRightInd w:val="0"/>
      <w:spacing w:after="170" w:line="280" w:lineRule="atLeast"/>
      <w:textAlignment w:val="center"/>
    </w:pPr>
    <w:rPr>
      <w:rFonts w:ascii="DIN-Regular" w:hAnsi="DIN-Regular" w:cs="DIN-Regular"/>
      <w:color w:val="000000"/>
      <w:lang w:val="en-GB"/>
    </w:rPr>
  </w:style>
  <w:style w:type="table" w:styleId="TableGrid">
    <w:name w:val="Table Grid"/>
    <w:basedOn w:val="TableNormal"/>
    <w:uiPriority w:val="59"/>
    <w:rsid w:val="0071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921FD"/>
    <w:rPr>
      <w:sz w:val="16"/>
      <w:szCs w:val="16"/>
    </w:rPr>
  </w:style>
  <w:style w:type="paragraph" w:styleId="CommentText">
    <w:name w:val="annotation text"/>
    <w:basedOn w:val="Normal"/>
    <w:link w:val="CommentTextChar"/>
    <w:rsid w:val="00B921FD"/>
  </w:style>
  <w:style w:type="character" w:customStyle="1" w:styleId="CommentTextChar">
    <w:name w:val="Comment Text Char"/>
    <w:basedOn w:val="DefaultParagraphFont"/>
    <w:link w:val="CommentText"/>
    <w:rsid w:val="00B921FD"/>
  </w:style>
  <w:style w:type="paragraph" w:customStyle="1" w:styleId="Formtext">
    <w:name w:val="Form text"/>
    <w:basedOn w:val="BodyText1"/>
    <w:rsid w:val="00F93B67"/>
    <w:pPr>
      <w:spacing w:before="240" w:after="0" w:line="240" w:lineRule="auto"/>
    </w:pPr>
    <w:rPr>
      <w:rFonts w:ascii="Arial Narrow" w:hAnsi="Arial Narrow" w:cs="Arial"/>
      <w:color w:val="auto"/>
    </w:rPr>
  </w:style>
  <w:style w:type="paragraph" w:styleId="Header">
    <w:name w:val="header"/>
    <w:basedOn w:val="Normal"/>
    <w:link w:val="HeaderChar"/>
    <w:rsid w:val="00496BBF"/>
    <w:pPr>
      <w:tabs>
        <w:tab w:val="center" w:pos="4153"/>
        <w:tab w:val="right" w:pos="8306"/>
      </w:tabs>
    </w:pPr>
  </w:style>
  <w:style w:type="paragraph" w:styleId="Footer">
    <w:name w:val="footer"/>
    <w:basedOn w:val="Normal"/>
    <w:link w:val="FooterChar"/>
    <w:uiPriority w:val="99"/>
    <w:rsid w:val="00496BBF"/>
    <w:pPr>
      <w:tabs>
        <w:tab w:val="center" w:pos="4153"/>
        <w:tab w:val="right" w:pos="8306"/>
      </w:tabs>
    </w:pPr>
  </w:style>
  <w:style w:type="paragraph" w:styleId="CommentSubject">
    <w:name w:val="annotation subject"/>
    <w:basedOn w:val="CommentText"/>
    <w:next w:val="CommentText"/>
    <w:link w:val="CommentSubjectChar"/>
    <w:rsid w:val="00B921FD"/>
    <w:rPr>
      <w:b/>
      <w:bCs/>
    </w:rPr>
  </w:style>
  <w:style w:type="character" w:customStyle="1" w:styleId="CommentSubjectChar">
    <w:name w:val="Comment Subject Char"/>
    <w:basedOn w:val="CommentTextChar"/>
    <w:link w:val="CommentSubject"/>
    <w:rsid w:val="00B921FD"/>
    <w:rPr>
      <w:b/>
      <w:bCs/>
    </w:rPr>
  </w:style>
  <w:style w:type="paragraph" w:styleId="BalloonText">
    <w:name w:val="Balloon Text"/>
    <w:basedOn w:val="Normal"/>
    <w:link w:val="BalloonTextChar"/>
    <w:rsid w:val="00B921FD"/>
    <w:rPr>
      <w:rFonts w:ascii="Tahoma" w:hAnsi="Tahoma" w:cs="Tahoma"/>
      <w:sz w:val="16"/>
      <w:szCs w:val="16"/>
    </w:rPr>
  </w:style>
  <w:style w:type="character" w:customStyle="1" w:styleId="BalloonTextChar">
    <w:name w:val="Balloon Text Char"/>
    <w:basedOn w:val="DefaultParagraphFont"/>
    <w:link w:val="BalloonText"/>
    <w:rsid w:val="00B921FD"/>
    <w:rPr>
      <w:rFonts w:ascii="Tahoma" w:hAnsi="Tahoma" w:cs="Tahoma"/>
      <w:sz w:val="16"/>
      <w:szCs w:val="16"/>
    </w:rPr>
  </w:style>
  <w:style w:type="character" w:styleId="Hyperlink">
    <w:name w:val="Hyperlink"/>
    <w:basedOn w:val="DefaultParagraphFont"/>
    <w:rsid w:val="00D30186"/>
    <w:rPr>
      <w:color w:val="132F8A"/>
      <w:u w:val="single"/>
    </w:rPr>
  </w:style>
  <w:style w:type="character" w:customStyle="1" w:styleId="FooterChar">
    <w:name w:val="Footer Char"/>
    <w:basedOn w:val="DefaultParagraphFont"/>
    <w:link w:val="Footer"/>
    <w:uiPriority w:val="99"/>
    <w:rsid w:val="00DF7329"/>
    <w:rPr>
      <w:sz w:val="24"/>
      <w:szCs w:val="24"/>
    </w:rPr>
  </w:style>
  <w:style w:type="character" w:customStyle="1" w:styleId="Heading2Char">
    <w:name w:val="Heading 2 Char"/>
    <w:basedOn w:val="DefaultParagraphFont"/>
    <w:link w:val="Heading2"/>
    <w:rsid w:val="00271C72"/>
    <w:rPr>
      <w:rFonts w:asciiTheme="minorHAnsi" w:hAnsiTheme="minorHAnsi"/>
      <w:b/>
      <w:caps/>
      <w:noProof/>
      <w:snapToGrid w:val="0"/>
      <w:sz w:val="36"/>
      <w:szCs w:val="36"/>
    </w:rPr>
  </w:style>
  <w:style w:type="paragraph" w:customStyle="1" w:styleId="Normalnum">
    <w:name w:val="Normal (num)"/>
    <w:basedOn w:val="Normal"/>
    <w:rsid w:val="005C39E3"/>
    <w:pPr>
      <w:spacing w:before="120"/>
      <w:ind w:left="709" w:hanging="709"/>
      <w:jc w:val="both"/>
    </w:pPr>
    <w:rPr>
      <w:rFonts w:ascii="Palatino Linotype" w:hAnsi="Palatino Linotype"/>
      <w:sz w:val="21"/>
      <w:szCs w:val="21"/>
    </w:rPr>
  </w:style>
  <w:style w:type="paragraph" w:customStyle="1" w:styleId="Bullettscheck">
    <w:name w:val="Bulletts (check)"/>
    <w:basedOn w:val="Normal"/>
    <w:rsid w:val="005C39E3"/>
    <w:pPr>
      <w:numPr>
        <w:numId w:val="3"/>
      </w:numPr>
    </w:pPr>
    <w:rPr>
      <w:rFonts w:ascii="Palatino Linotype" w:hAnsi="Palatino Linotype"/>
      <w:sz w:val="21"/>
      <w:szCs w:val="21"/>
    </w:rPr>
  </w:style>
  <w:style w:type="paragraph" w:customStyle="1" w:styleId="Checkbox">
    <w:name w:val="Checkbox"/>
    <w:basedOn w:val="Heading3"/>
    <w:rsid w:val="00B848E6"/>
    <w:pPr>
      <w:keepLines w:val="0"/>
      <w:numPr>
        <w:numId w:val="4"/>
      </w:numPr>
      <w:tabs>
        <w:tab w:val="left" w:pos="851"/>
      </w:tabs>
      <w:spacing w:before="240"/>
    </w:pPr>
    <w:rPr>
      <w:rFonts w:ascii="Arial" w:eastAsia="Times New Roman" w:hAnsi="Arial" w:cs="Times New Roman"/>
      <w:bCs w:val="0"/>
      <w:color w:val="auto"/>
    </w:rPr>
  </w:style>
  <w:style w:type="character" w:customStyle="1" w:styleId="Heading3Char">
    <w:name w:val="Heading 3 Char"/>
    <w:basedOn w:val="DefaultParagraphFont"/>
    <w:link w:val="Heading3"/>
    <w:semiHidden/>
    <w:rsid w:val="00B848E6"/>
    <w:rPr>
      <w:rFonts w:asciiTheme="majorHAnsi" w:eastAsiaTheme="majorEastAsia" w:hAnsiTheme="majorHAnsi" w:cstheme="majorBidi"/>
      <w:b/>
      <w:bCs/>
      <w:color w:val="4F81BD" w:themeColor="accent1"/>
      <w:sz w:val="24"/>
      <w:szCs w:val="24"/>
    </w:rPr>
  </w:style>
  <w:style w:type="paragraph" w:customStyle="1" w:styleId="Normalnumbul">
    <w:name w:val="Normal (num bul)"/>
    <w:basedOn w:val="Normal"/>
    <w:rsid w:val="00183F7E"/>
    <w:pPr>
      <w:numPr>
        <w:numId w:val="5"/>
      </w:numPr>
      <w:tabs>
        <w:tab w:val="clear" w:pos="720"/>
        <w:tab w:val="num" w:pos="1620"/>
      </w:tabs>
      <w:spacing w:line="260" w:lineRule="atLeast"/>
      <w:ind w:left="1620"/>
      <w:jc w:val="both"/>
    </w:pPr>
    <w:rPr>
      <w:rFonts w:ascii="Palatino Linotype" w:hAnsi="Palatino Linotype"/>
      <w:sz w:val="21"/>
      <w:szCs w:val="21"/>
    </w:rPr>
  </w:style>
  <w:style w:type="paragraph" w:customStyle="1" w:styleId="Bulletts">
    <w:name w:val="Bulletts"/>
    <w:basedOn w:val="Normal"/>
    <w:rsid w:val="00183F7E"/>
    <w:pPr>
      <w:numPr>
        <w:numId w:val="6"/>
      </w:numPr>
      <w:jc w:val="both"/>
    </w:pPr>
    <w:rPr>
      <w:rFonts w:ascii="Palatino Linotype" w:hAnsi="Palatino Linotype"/>
      <w:sz w:val="21"/>
      <w:szCs w:val="21"/>
    </w:rPr>
  </w:style>
  <w:style w:type="character" w:customStyle="1" w:styleId="HeaderChar">
    <w:name w:val="Header Char"/>
    <w:basedOn w:val="DefaultParagraphFont"/>
    <w:link w:val="Header"/>
    <w:rsid w:val="004809ED"/>
    <w:rPr>
      <w:sz w:val="24"/>
      <w:szCs w:val="24"/>
    </w:rPr>
  </w:style>
  <w:style w:type="character" w:styleId="FollowedHyperlink">
    <w:name w:val="FollowedHyperlink"/>
    <w:basedOn w:val="DefaultParagraphFont"/>
    <w:rsid w:val="004809ED"/>
    <w:rPr>
      <w:color w:val="800080" w:themeColor="followedHyperlink"/>
      <w:u w:val="single"/>
    </w:rPr>
  </w:style>
  <w:style w:type="paragraph" w:customStyle="1" w:styleId="Normalnum2">
    <w:name w:val="Normal (num2)"/>
    <w:basedOn w:val="Normal"/>
    <w:rsid w:val="00764FE4"/>
    <w:pPr>
      <w:ind w:left="1260" w:hanging="540"/>
      <w:jc w:val="both"/>
    </w:pPr>
    <w:rPr>
      <w:rFonts w:ascii="Palatino Linotype" w:hAnsi="Palatino Linotype"/>
      <w:sz w:val="21"/>
      <w:szCs w:val="21"/>
    </w:rPr>
  </w:style>
  <w:style w:type="paragraph" w:customStyle="1" w:styleId="Version">
    <w:name w:val="Version"/>
    <w:basedOn w:val="Normal"/>
    <w:rsid w:val="00FF1FE3"/>
    <w:pPr>
      <w:spacing w:before="120"/>
      <w:jc w:val="both"/>
    </w:pPr>
    <w:rPr>
      <w:rFonts w:ascii="Palatino Linotype" w:hAnsi="Palatino Linotype"/>
      <w:i/>
      <w:szCs w:val="22"/>
    </w:rPr>
  </w:style>
  <w:style w:type="paragraph" w:customStyle="1" w:styleId="Comment">
    <w:name w:val="Comment"/>
    <w:basedOn w:val="Normal"/>
    <w:rsid w:val="00271C72"/>
    <w:pPr>
      <w:spacing w:before="120"/>
      <w:ind w:left="567"/>
      <w:jc w:val="both"/>
    </w:pPr>
    <w:rPr>
      <w:szCs w:val="22"/>
    </w:rPr>
  </w:style>
  <w:style w:type="paragraph" w:styleId="ListParagraph">
    <w:name w:val="List Paragraph"/>
    <w:basedOn w:val="Normal"/>
    <w:link w:val="ListParagraphChar"/>
    <w:uiPriority w:val="34"/>
    <w:qFormat/>
    <w:rsid w:val="00FF1FE3"/>
    <w:pPr>
      <w:ind w:left="720"/>
      <w:contextualSpacing/>
    </w:pPr>
  </w:style>
  <w:style w:type="paragraph" w:customStyle="1" w:styleId="NameofAdvisoryCommittee">
    <w:name w:val="Name of Advisory Committee"/>
    <w:basedOn w:val="Title"/>
    <w:link w:val="NameofAdvisoryCommitteeChar"/>
    <w:qFormat/>
    <w:rsid w:val="00FF1FE3"/>
    <w:pPr>
      <w:spacing w:before="360"/>
      <w:jc w:val="left"/>
    </w:pPr>
    <w:rPr>
      <w:rFonts w:asciiTheme="minorHAnsi" w:hAnsiTheme="minorHAnsi" w:cstheme="minorHAnsi"/>
      <w:b w:val="0"/>
      <w:i/>
      <w:sz w:val="22"/>
      <w:szCs w:val="40"/>
    </w:rPr>
  </w:style>
  <w:style w:type="character" w:customStyle="1" w:styleId="NameofAdvisoryCommitteeChar">
    <w:name w:val="Name of Advisory Committee Char"/>
    <w:basedOn w:val="DefaultParagraphFont"/>
    <w:link w:val="NameofAdvisoryCommittee"/>
    <w:rsid w:val="00FF1FE3"/>
    <w:rPr>
      <w:rFonts w:asciiTheme="minorHAnsi" w:hAnsiTheme="minorHAnsi" w:cstheme="minorHAnsi"/>
      <w:bCs/>
      <w:i/>
      <w:kern w:val="28"/>
      <w:sz w:val="22"/>
      <w:szCs w:val="40"/>
    </w:rPr>
  </w:style>
  <w:style w:type="paragraph" w:customStyle="1" w:styleId="ToRNumberedPara">
    <w:name w:val="ToR Numbered Para"/>
    <w:basedOn w:val="ListParagraph"/>
    <w:link w:val="ToRNumberedParaChar"/>
    <w:rsid w:val="00FF1FE3"/>
    <w:pPr>
      <w:numPr>
        <w:numId w:val="7"/>
      </w:numPr>
      <w:spacing w:before="120"/>
      <w:contextualSpacing w:val="0"/>
      <w:jc w:val="both"/>
    </w:pPr>
  </w:style>
  <w:style w:type="paragraph" w:customStyle="1" w:styleId="ToRAlphaPara">
    <w:name w:val="ToR Alpha Para"/>
    <w:basedOn w:val="ToRNumberedPara"/>
    <w:link w:val="ToRAlphaParaChar"/>
    <w:qFormat/>
    <w:rsid w:val="00563B13"/>
    <w:pPr>
      <w:numPr>
        <w:ilvl w:val="1"/>
      </w:numPr>
    </w:pPr>
    <w:rPr>
      <w:rFonts w:eastAsia="Times"/>
    </w:rPr>
  </w:style>
  <w:style w:type="paragraph" w:customStyle="1" w:styleId="ToRHeading">
    <w:name w:val="ToR Heading"/>
    <w:link w:val="ToRHeadingChar"/>
    <w:qFormat/>
    <w:rsid w:val="001913F7"/>
    <w:pPr>
      <w:keepNext/>
      <w:spacing w:before="240" w:after="120"/>
    </w:pPr>
    <w:rPr>
      <w:rFonts w:ascii="Arial" w:hAnsi="Arial" w:cs="Arial"/>
      <w:b/>
      <w:noProof/>
      <w:snapToGrid w:val="0"/>
      <w:spacing w:val="-6"/>
      <w:sz w:val="24"/>
      <w:szCs w:val="24"/>
    </w:rPr>
  </w:style>
  <w:style w:type="character" w:customStyle="1" w:styleId="ListParagraphChar">
    <w:name w:val="List Paragraph Char"/>
    <w:basedOn w:val="DefaultParagraphFont"/>
    <w:link w:val="ListParagraph"/>
    <w:uiPriority w:val="34"/>
    <w:rsid w:val="00FF1FE3"/>
    <w:rPr>
      <w:sz w:val="24"/>
      <w:szCs w:val="24"/>
    </w:rPr>
  </w:style>
  <w:style w:type="character" w:customStyle="1" w:styleId="ToRNumberedParaChar">
    <w:name w:val="ToR Numbered Para Char"/>
    <w:basedOn w:val="ListParagraphChar"/>
    <w:link w:val="ToRNumberedPara"/>
    <w:rsid w:val="00FF1FE3"/>
    <w:rPr>
      <w:rFonts w:ascii="Arial" w:hAnsi="Arial" w:cs="Arial"/>
      <w:sz w:val="24"/>
      <w:szCs w:val="24"/>
    </w:rPr>
  </w:style>
  <w:style w:type="character" w:customStyle="1" w:styleId="ToRAlphaParaChar">
    <w:name w:val="ToR Alpha Para Char"/>
    <w:basedOn w:val="ToRNumberedParaChar"/>
    <w:link w:val="ToRAlphaPara"/>
    <w:rsid w:val="00563B13"/>
    <w:rPr>
      <w:rFonts w:ascii="Arial" w:eastAsia="Times" w:hAnsi="Arial" w:cs="Arial"/>
      <w:sz w:val="22"/>
      <w:szCs w:val="24"/>
    </w:rPr>
  </w:style>
  <w:style w:type="character" w:customStyle="1" w:styleId="ToRHeadingChar">
    <w:name w:val="ToR Heading Char"/>
    <w:basedOn w:val="DefaultParagraphFont"/>
    <w:link w:val="ToRHeading"/>
    <w:rsid w:val="001913F7"/>
    <w:rPr>
      <w:rFonts w:ascii="Arial" w:hAnsi="Arial" w:cs="Arial"/>
      <w:b/>
      <w:noProof/>
      <w:snapToGrid w:val="0"/>
      <w:spacing w:val="-6"/>
      <w:sz w:val="24"/>
      <w:szCs w:val="24"/>
    </w:rPr>
  </w:style>
  <w:style w:type="paragraph" w:styleId="DocumentMap">
    <w:name w:val="Document Map"/>
    <w:basedOn w:val="Normal"/>
    <w:link w:val="DocumentMapChar"/>
    <w:rsid w:val="003F6565"/>
    <w:rPr>
      <w:rFonts w:ascii="Tahoma" w:hAnsi="Tahoma" w:cs="Tahoma"/>
      <w:sz w:val="16"/>
      <w:szCs w:val="16"/>
    </w:rPr>
  </w:style>
  <w:style w:type="character" w:customStyle="1" w:styleId="DocumentMapChar">
    <w:name w:val="Document Map Char"/>
    <w:basedOn w:val="DefaultParagraphFont"/>
    <w:link w:val="DocumentMap"/>
    <w:rsid w:val="003F6565"/>
    <w:rPr>
      <w:rFonts w:ascii="Tahoma" w:hAnsi="Tahoma" w:cs="Tahoma"/>
      <w:sz w:val="16"/>
      <w:szCs w:val="16"/>
    </w:rPr>
  </w:style>
  <w:style w:type="paragraph" w:customStyle="1" w:styleId="PPVHeader">
    <w:name w:val="PPV Header"/>
    <w:basedOn w:val="Normal"/>
    <w:link w:val="PPVHeaderChar"/>
    <w:qFormat/>
    <w:rsid w:val="00BE560B"/>
    <w:pPr>
      <w:jc w:val="both"/>
    </w:pPr>
    <w:rPr>
      <w:rFonts w:cstheme="minorHAnsi"/>
      <w:b/>
      <w:noProof/>
      <w:sz w:val="48"/>
      <w:szCs w:val="48"/>
    </w:rPr>
  </w:style>
  <w:style w:type="paragraph" w:customStyle="1" w:styleId="PPVHeader2">
    <w:name w:val="PPV Header 2"/>
    <w:basedOn w:val="Normal"/>
    <w:link w:val="PPVHeader2Char"/>
    <w:qFormat/>
    <w:rsid w:val="00BE560B"/>
    <w:pPr>
      <w:jc w:val="both"/>
    </w:pPr>
    <w:rPr>
      <w:sz w:val="24"/>
    </w:rPr>
  </w:style>
  <w:style w:type="character" w:customStyle="1" w:styleId="PPVHeaderChar">
    <w:name w:val="PPV Header Char"/>
    <w:basedOn w:val="DefaultParagraphFont"/>
    <w:link w:val="PPVHeader"/>
    <w:rsid w:val="00BE560B"/>
    <w:rPr>
      <w:rFonts w:asciiTheme="minorHAnsi" w:hAnsiTheme="minorHAnsi" w:cstheme="minorHAnsi"/>
      <w:b/>
      <w:noProof/>
      <w:sz w:val="48"/>
      <w:szCs w:val="48"/>
    </w:rPr>
  </w:style>
  <w:style w:type="character" w:customStyle="1" w:styleId="PPVHeader2Char">
    <w:name w:val="PPV Header 2 Char"/>
    <w:basedOn w:val="DefaultParagraphFont"/>
    <w:link w:val="PPVHeader2"/>
    <w:rsid w:val="00BE560B"/>
    <w:rPr>
      <w:rFonts w:asciiTheme="minorHAnsi" w:hAnsiTheme="minorHAnsi"/>
      <w:sz w:val="24"/>
      <w:szCs w:val="24"/>
    </w:rPr>
  </w:style>
  <w:style w:type="paragraph" w:styleId="FootnoteText">
    <w:name w:val="footnote text"/>
    <w:basedOn w:val="Normal"/>
    <w:link w:val="FootnoteTextChar"/>
    <w:rsid w:val="005B403F"/>
  </w:style>
  <w:style w:type="character" w:customStyle="1" w:styleId="FootnoteTextChar">
    <w:name w:val="Footnote Text Char"/>
    <w:basedOn w:val="DefaultParagraphFont"/>
    <w:link w:val="FootnoteText"/>
    <w:rsid w:val="005B403F"/>
    <w:rPr>
      <w:rFonts w:asciiTheme="minorHAnsi" w:hAnsiTheme="minorHAnsi"/>
    </w:rPr>
  </w:style>
  <w:style w:type="character" w:styleId="FootnoteReference">
    <w:name w:val="footnote reference"/>
    <w:basedOn w:val="DefaultParagraphFont"/>
    <w:rsid w:val="005B403F"/>
    <w:rPr>
      <w:vertAlign w:val="superscript"/>
    </w:rPr>
  </w:style>
  <w:style w:type="character" w:customStyle="1" w:styleId="TitleChar">
    <w:name w:val="Title Char"/>
    <w:basedOn w:val="DefaultParagraphFont"/>
    <w:link w:val="Title"/>
    <w:rsid w:val="00EB2222"/>
    <w:rPr>
      <w:rFonts w:ascii="Arial" w:hAnsi="Arial" w:cs="Arial"/>
      <w:b/>
      <w:bCs/>
      <w:kern w:val="28"/>
      <w:sz w:val="32"/>
      <w:szCs w:val="32"/>
    </w:rPr>
  </w:style>
  <w:style w:type="paragraph" w:customStyle="1" w:styleId="BodyTextManual">
    <w:name w:val="Body Text Manual"/>
    <w:basedOn w:val="Normal"/>
    <w:link w:val="BodyTextManualChar"/>
    <w:rsid w:val="00D41814"/>
    <w:rPr>
      <w:rFonts w:ascii="Tahoma" w:hAnsi="Tahoma"/>
      <w:lang w:val="x-none" w:eastAsia="x-none"/>
    </w:rPr>
  </w:style>
  <w:style w:type="character" w:customStyle="1" w:styleId="BodyTextManualChar">
    <w:name w:val="Body Text Manual Char"/>
    <w:link w:val="BodyTextManual"/>
    <w:rsid w:val="00D41814"/>
    <w:rPr>
      <w:rFonts w:ascii="Tahoma" w:hAnsi="Tahoma" w:cs="Arial"/>
      <w:lang w:val="x-none" w:eastAsia="x-none"/>
    </w:rPr>
  </w:style>
  <w:style w:type="character" w:customStyle="1" w:styleId="UnresolvedMention">
    <w:name w:val="Unresolved Mention"/>
    <w:basedOn w:val="DefaultParagraphFont"/>
    <w:uiPriority w:val="99"/>
    <w:semiHidden/>
    <w:unhideWhenUsed/>
    <w:rsid w:val="00CA785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49"/>
    <w:rPr>
      <w:rFonts w:ascii="Arial" w:hAnsi="Arial" w:cs="Arial"/>
    </w:rPr>
  </w:style>
  <w:style w:type="paragraph" w:styleId="Heading2">
    <w:name w:val="heading 2"/>
    <w:basedOn w:val="Normal"/>
    <w:next w:val="Normal"/>
    <w:link w:val="Heading2Char"/>
    <w:rsid w:val="00271C72"/>
    <w:pPr>
      <w:keepNext/>
      <w:spacing w:before="240" w:after="60"/>
      <w:ind w:left="709" w:hanging="709"/>
      <w:outlineLvl w:val="1"/>
    </w:pPr>
    <w:rPr>
      <w:b/>
      <w:caps/>
      <w:noProof/>
      <w:snapToGrid w:val="0"/>
      <w:sz w:val="36"/>
      <w:szCs w:val="36"/>
    </w:rPr>
  </w:style>
  <w:style w:type="paragraph" w:styleId="Heading3">
    <w:name w:val="heading 3"/>
    <w:basedOn w:val="Normal"/>
    <w:next w:val="Normal"/>
    <w:link w:val="Heading3Char"/>
    <w:semiHidden/>
    <w:unhideWhenUsed/>
    <w:qFormat/>
    <w:rsid w:val="00B848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ullet">
    <w:name w:val="Form text Bullet"/>
    <w:basedOn w:val="Formtext"/>
    <w:rsid w:val="006853F9"/>
    <w:pPr>
      <w:numPr>
        <w:numId w:val="2"/>
      </w:numPr>
      <w:spacing w:before="80"/>
    </w:pPr>
  </w:style>
  <w:style w:type="paragraph" w:styleId="Title">
    <w:name w:val="Title"/>
    <w:basedOn w:val="Normal"/>
    <w:link w:val="TitleChar"/>
    <w:qFormat/>
    <w:rsid w:val="007C4658"/>
    <w:pPr>
      <w:spacing w:before="240" w:after="60"/>
      <w:jc w:val="center"/>
      <w:outlineLvl w:val="0"/>
    </w:pPr>
    <w:rPr>
      <w:b/>
      <w:bCs/>
      <w:kern w:val="28"/>
      <w:sz w:val="32"/>
      <w:szCs w:val="32"/>
    </w:rPr>
  </w:style>
  <w:style w:type="paragraph" w:customStyle="1" w:styleId="FormtextTable">
    <w:name w:val="Form text Table"/>
    <w:basedOn w:val="Formtext"/>
    <w:rsid w:val="00F93B67"/>
    <w:pPr>
      <w:spacing w:before="0"/>
    </w:pPr>
  </w:style>
  <w:style w:type="paragraph" w:customStyle="1" w:styleId="Bullet1">
    <w:name w:val="Bullet 1"/>
    <w:basedOn w:val="Normal"/>
    <w:rsid w:val="00864C7E"/>
    <w:pPr>
      <w:numPr>
        <w:numId w:val="1"/>
      </w:numPr>
      <w:suppressAutoHyphens/>
      <w:autoSpaceDE w:val="0"/>
      <w:autoSpaceDN w:val="0"/>
      <w:adjustRightInd w:val="0"/>
      <w:spacing w:after="170" w:line="280" w:lineRule="atLeast"/>
      <w:textAlignment w:val="center"/>
    </w:pPr>
    <w:rPr>
      <w:rFonts w:ascii="DIN-Regular" w:hAnsi="DIN-Regular" w:cs="DIN-Regular"/>
      <w:color w:val="000000"/>
      <w:lang w:val="en-GB"/>
    </w:rPr>
  </w:style>
  <w:style w:type="paragraph" w:customStyle="1" w:styleId="BodyText1">
    <w:name w:val="Body Text1"/>
    <w:basedOn w:val="Normal"/>
    <w:rsid w:val="00864C7E"/>
    <w:pPr>
      <w:suppressAutoHyphens/>
      <w:autoSpaceDE w:val="0"/>
      <w:autoSpaceDN w:val="0"/>
      <w:adjustRightInd w:val="0"/>
      <w:spacing w:after="170" w:line="280" w:lineRule="atLeast"/>
      <w:textAlignment w:val="center"/>
    </w:pPr>
    <w:rPr>
      <w:rFonts w:ascii="DIN-Regular" w:hAnsi="DIN-Regular" w:cs="DIN-Regular"/>
      <w:color w:val="000000"/>
      <w:lang w:val="en-GB"/>
    </w:rPr>
  </w:style>
  <w:style w:type="table" w:styleId="TableGrid">
    <w:name w:val="Table Grid"/>
    <w:basedOn w:val="TableNormal"/>
    <w:uiPriority w:val="59"/>
    <w:rsid w:val="0071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921FD"/>
    <w:rPr>
      <w:sz w:val="16"/>
      <w:szCs w:val="16"/>
    </w:rPr>
  </w:style>
  <w:style w:type="paragraph" w:styleId="CommentText">
    <w:name w:val="annotation text"/>
    <w:basedOn w:val="Normal"/>
    <w:link w:val="CommentTextChar"/>
    <w:rsid w:val="00B921FD"/>
  </w:style>
  <w:style w:type="character" w:customStyle="1" w:styleId="CommentTextChar">
    <w:name w:val="Comment Text Char"/>
    <w:basedOn w:val="DefaultParagraphFont"/>
    <w:link w:val="CommentText"/>
    <w:rsid w:val="00B921FD"/>
  </w:style>
  <w:style w:type="paragraph" w:customStyle="1" w:styleId="Formtext">
    <w:name w:val="Form text"/>
    <w:basedOn w:val="BodyText1"/>
    <w:rsid w:val="00F93B67"/>
    <w:pPr>
      <w:spacing w:before="240" w:after="0" w:line="240" w:lineRule="auto"/>
    </w:pPr>
    <w:rPr>
      <w:rFonts w:ascii="Arial Narrow" w:hAnsi="Arial Narrow" w:cs="Arial"/>
      <w:color w:val="auto"/>
    </w:rPr>
  </w:style>
  <w:style w:type="paragraph" w:styleId="Header">
    <w:name w:val="header"/>
    <w:basedOn w:val="Normal"/>
    <w:link w:val="HeaderChar"/>
    <w:rsid w:val="00496BBF"/>
    <w:pPr>
      <w:tabs>
        <w:tab w:val="center" w:pos="4153"/>
        <w:tab w:val="right" w:pos="8306"/>
      </w:tabs>
    </w:pPr>
  </w:style>
  <w:style w:type="paragraph" w:styleId="Footer">
    <w:name w:val="footer"/>
    <w:basedOn w:val="Normal"/>
    <w:link w:val="FooterChar"/>
    <w:uiPriority w:val="99"/>
    <w:rsid w:val="00496BBF"/>
    <w:pPr>
      <w:tabs>
        <w:tab w:val="center" w:pos="4153"/>
        <w:tab w:val="right" w:pos="8306"/>
      </w:tabs>
    </w:pPr>
  </w:style>
  <w:style w:type="paragraph" w:styleId="CommentSubject">
    <w:name w:val="annotation subject"/>
    <w:basedOn w:val="CommentText"/>
    <w:next w:val="CommentText"/>
    <w:link w:val="CommentSubjectChar"/>
    <w:rsid w:val="00B921FD"/>
    <w:rPr>
      <w:b/>
      <w:bCs/>
    </w:rPr>
  </w:style>
  <w:style w:type="character" w:customStyle="1" w:styleId="CommentSubjectChar">
    <w:name w:val="Comment Subject Char"/>
    <w:basedOn w:val="CommentTextChar"/>
    <w:link w:val="CommentSubject"/>
    <w:rsid w:val="00B921FD"/>
    <w:rPr>
      <w:b/>
      <w:bCs/>
    </w:rPr>
  </w:style>
  <w:style w:type="paragraph" w:styleId="BalloonText">
    <w:name w:val="Balloon Text"/>
    <w:basedOn w:val="Normal"/>
    <w:link w:val="BalloonTextChar"/>
    <w:rsid w:val="00B921FD"/>
    <w:rPr>
      <w:rFonts w:ascii="Tahoma" w:hAnsi="Tahoma" w:cs="Tahoma"/>
      <w:sz w:val="16"/>
      <w:szCs w:val="16"/>
    </w:rPr>
  </w:style>
  <w:style w:type="character" w:customStyle="1" w:styleId="BalloonTextChar">
    <w:name w:val="Balloon Text Char"/>
    <w:basedOn w:val="DefaultParagraphFont"/>
    <w:link w:val="BalloonText"/>
    <w:rsid w:val="00B921FD"/>
    <w:rPr>
      <w:rFonts w:ascii="Tahoma" w:hAnsi="Tahoma" w:cs="Tahoma"/>
      <w:sz w:val="16"/>
      <w:szCs w:val="16"/>
    </w:rPr>
  </w:style>
  <w:style w:type="character" w:styleId="Hyperlink">
    <w:name w:val="Hyperlink"/>
    <w:basedOn w:val="DefaultParagraphFont"/>
    <w:rsid w:val="00D30186"/>
    <w:rPr>
      <w:color w:val="132F8A"/>
      <w:u w:val="single"/>
    </w:rPr>
  </w:style>
  <w:style w:type="character" w:customStyle="1" w:styleId="FooterChar">
    <w:name w:val="Footer Char"/>
    <w:basedOn w:val="DefaultParagraphFont"/>
    <w:link w:val="Footer"/>
    <w:uiPriority w:val="99"/>
    <w:rsid w:val="00DF7329"/>
    <w:rPr>
      <w:sz w:val="24"/>
      <w:szCs w:val="24"/>
    </w:rPr>
  </w:style>
  <w:style w:type="character" w:customStyle="1" w:styleId="Heading2Char">
    <w:name w:val="Heading 2 Char"/>
    <w:basedOn w:val="DefaultParagraphFont"/>
    <w:link w:val="Heading2"/>
    <w:rsid w:val="00271C72"/>
    <w:rPr>
      <w:rFonts w:asciiTheme="minorHAnsi" w:hAnsiTheme="minorHAnsi"/>
      <w:b/>
      <w:caps/>
      <w:noProof/>
      <w:snapToGrid w:val="0"/>
      <w:sz w:val="36"/>
      <w:szCs w:val="36"/>
    </w:rPr>
  </w:style>
  <w:style w:type="paragraph" w:customStyle="1" w:styleId="Normalnum">
    <w:name w:val="Normal (num)"/>
    <w:basedOn w:val="Normal"/>
    <w:rsid w:val="005C39E3"/>
    <w:pPr>
      <w:spacing w:before="120"/>
      <w:ind w:left="709" w:hanging="709"/>
      <w:jc w:val="both"/>
    </w:pPr>
    <w:rPr>
      <w:rFonts w:ascii="Palatino Linotype" w:hAnsi="Palatino Linotype"/>
      <w:sz w:val="21"/>
      <w:szCs w:val="21"/>
    </w:rPr>
  </w:style>
  <w:style w:type="paragraph" w:customStyle="1" w:styleId="Bullettscheck">
    <w:name w:val="Bulletts (check)"/>
    <w:basedOn w:val="Normal"/>
    <w:rsid w:val="005C39E3"/>
    <w:pPr>
      <w:numPr>
        <w:numId w:val="3"/>
      </w:numPr>
    </w:pPr>
    <w:rPr>
      <w:rFonts w:ascii="Palatino Linotype" w:hAnsi="Palatino Linotype"/>
      <w:sz w:val="21"/>
      <w:szCs w:val="21"/>
    </w:rPr>
  </w:style>
  <w:style w:type="paragraph" w:customStyle="1" w:styleId="Checkbox">
    <w:name w:val="Checkbox"/>
    <w:basedOn w:val="Heading3"/>
    <w:rsid w:val="00B848E6"/>
    <w:pPr>
      <w:keepLines w:val="0"/>
      <w:numPr>
        <w:numId w:val="4"/>
      </w:numPr>
      <w:tabs>
        <w:tab w:val="left" w:pos="851"/>
      </w:tabs>
      <w:spacing w:before="240"/>
    </w:pPr>
    <w:rPr>
      <w:rFonts w:ascii="Arial" w:eastAsia="Times New Roman" w:hAnsi="Arial" w:cs="Times New Roman"/>
      <w:bCs w:val="0"/>
      <w:color w:val="auto"/>
    </w:rPr>
  </w:style>
  <w:style w:type="character" w:customStyle="1" w:styleId="Heading3Char">
    <w:name w:val="Heading 3 Char"/>
    <w:basedOn w:val="DefaultParagraphFont"/>
    <w:link w:val="Heading3"/>
    <w:semiHidden/>
    <w:rsid w:val="00B848E6"/>
    <w:rPr>
      <w:rFonts w:asciiTheme="majorHAnsi" w:eastAsiaTheme="majorEastAsia" w:hAnsiTheme="majorHAnsi" w:cstheme="majorBidi"/>
      <w:b/>
      <w:bCs/>
      <w:color w:val="4F81BD" w:themeColor="accent1"/>
      <w:sz w:val="24"/>
      <w:szCs w:val="24"/>
    </w:rPr>
  </w:style>
  <w:style w:type="paragraph" w:customStyle="1" w:styleId="Normalnumbul">
    <w:name w:val="Normal (num bul)"/>
    <w:basedOn w:val="Normal"/>
    <w:rsid w:val="00183F7E"/>
    <w:pPr>
      <w:numPr>
        <w:numId w:val="5"/>
      </w:numPr>
      <w:tabs>
        <w:tab w:val="clear" w:pos="720"/>
        <w:tab w:val="num" w:pos="1620"/>
      </w:tabs>
      <w:spacing w:line="260" w:lineRule="atLeast"/>
      <w:ind w:left="1620"/>
      <w:jc w:val="both"/>
    </w:pPr>
    <w:rPr>
      <w:rFonts w:ascii="Palatino Linotype" w:hAnsi="Palatino Linotype"/>
      <w:sz w:val="21"/>
      <w:szCs w:val="21"/>
    </w:rPr>
  </w:style>
  <w:style w:type="paragraph" w:customStyle="1" w:styleId="Bulletts">
    <w:name w:val="Bulletts"/>
    <w:basedOn w:val="Normal"/>
    <w:rsid w:val="00183F7E"/>
    <w:pPr>
      <w:numPr>
        <w:numId w:val="6"/>
      </w:numPr>
      <w:jc w:val="both"/>
    </w:pPr>
    <w:rPr>
      <w:rFonts w:ascii="Palatino Linotype" w:hAnsi="Palatino Linotype"/>
      <w:sz w:val="21"/>
      <w:szCs w:val="21"/>
    </w:rPr>
  </w:style>
  <w:style w:type="character" w:customStyle="1" w:styleId="HeaderChar">
    <w:name w:val="Header Char"/>
    <w:basedOn w:val="DefaultParagraphFont"/>
    <w:link w:val="Header"/>
    <w:rsid w:val="004809ED"/>
    <w:rPr>
      <w:sz w:val="24"/>
      <w:szCs w:val="24"/>
    </w:rPr>
  </w:style>
  <w:style w:type="character" w:styleId="FollowedHyperlink">
    <w:name w:val="FollowedHyperlink"/>
    <w:basedOn w:val="DefaultParagraphFont"/>
    <w:rsid w:val="004809ED"/>
    <w:rPr>
      <w:color w:val="800080" w:themeColor="followedHyperlink"/>
      <w:u w:val="single"/>
    </w:rPr>
  </w:style>
  <w:style w:type="paragraph" w:customStyle="1" w:styleId="Normalnum2">
    <w:name w:val="Normal (num2)"/>
    <w:basedOn w:val="Normal"/>
    <w:rsid w:val="00764FE4"/>
    <w:pPr>
      <w:ind w:left="1260" w:hanging="540"/>
      <w:jc w:val="both"/>
    </w:pPr>
    <w:rPr>
      <w:rFonts w:ascii="Palatino Linotype" w:hAnsi="Palatino Linotype"/>
      <w:sz w:val="21"/>
      <w:szCs w:val="21"/>
    </w:rPr>
  </w:style>
  <w:style w:type="paragraph" w:customStyle="1" w:styleId="Version">
    <w:name w:val="Version"/>
    <w:basedOn w:val="Normal"/>
    <w:rsid w:val="00FF1FE3"/>
    <w:pPr>
      <w:spacing w:before="120"/>
      <w:jc w:val="both"/>
    </w:pPr>
    <w:rPr>
      <w:rFonts w:ascii="Palatino Linotype" w:hAnsi="Palatino Linotype"/>
      <w:i/>
      <w:szCs w:val="22"/>
    </w:rPr>
  </w:style>
  <w:style w:type="paragraph" w:customStyle="1" w:styleId="Comment">
    <w:name w:val="Comment"/>
    <w:basedOn w:val="Normal"/>
    <w:rsid w:val="00271C72"/>
    <w:pPr>
      <w:spacing w:before="120"/>
      <w:ind w:left="567"/>
      <w:jc w:val="both"/>
    </w:pPr>
    <w:rPr>
      <w:szCs w:val="22"/>
    </w:rPr>
  </w:style>
  <w:style w:type="paragraph" w:styleId="ListParagraph">
    <w:name w:val="List Paragraph"/>
    <w:basedOn w:val="Normal"/>
    <w:link w:val="ListParagraphChar"/>
    <w:uiPriority w:val="34"/>
    <w:qFormat/>
    <w:rsid w:val="00FF1FE3"/>
    <w:pPr>
      <w:ind w:left="720"/>
      <w:contextualSpacing/>
    </w:pPr>
  </w:style>
  <w:style w:type="paragraph" w:customStyle="1" w:styleId="NameofAdvisoryCommittee">
    <w:name w:val="Name of Advisory Committee"/>
    <w:basedOn w:val="Title"/>
    <w:link w:val="NameofAdvisoryCommitteeChar"/>
    <w:qFormat/>
    <w:rsid w:val="00FF1FE3"/>
    <w:pPr>
      <w:spacing w:before="360"/>
      <w:jc w:val="left"/>
    </w:pPr>
    <w:rPr>
      <w:rFonts w:asciiTheme="minorHAnsi" w:hAnsiTheme="minorHAnsi" w:cstheme="minorHAnsi"/>
      <w:b w:val="0"/>
      <w:i/>
      <w:sz w:val="22"/>
      <w:szCs w:val="40"/>
    </w:rPr>
  </w:style>
  <w:style w:type="character" w:customStyle="1" w:styleId="NameofAdvisoryCommitteeChar">
    <w:name w:val="Name of Advisory Committee Char"/>
    <w:basedOn w:val="DefaultParagraphFont"/>
    <w:link w:val="NameofAdvisoryCommittee"/>
    <w:rsid w:val="00FF1FE3"/>
    <w:rPr>
      <w:rFonts w:asciiTheme="minorHAnsi" w:hAnsiTheme="minorHAnsi" w:cstheme="minorHAnsi"/>
      <w:bCs/>
      <w:i/>
      <w:kern w:val="28"/>
      <w:sz w:val="22"/>
      <w:szCs w:val="40"/>
    </w:rPr>
  </w:style>
  <w:style w:type="paragraph" w:customStyle="1" w:styleId="ToRNumberedPara">
    <w:name w:val="ToR Numbered Para"/>
    <w:basedOn w:val="ListParagraph"/>
    <w:link w:val="ToRNumberedParaChar"/>
    <w:rsid w:val="00FF1FE3"/>
    <w:pPr>
      <w:numPr>
        <w:numId w:val="7"/>
      </w:numPr>
      <w:spacing w:before="120"/>
      <w:contextualSpacing w:val="0"/>
      <w:jc w:val="both"/>
    </w:pPr>
  </w:style>
  <w:style w:type="paragraph" w:customStyle="1" w:styleId="ToRAlphaPara">
    <w:name w:val="ToR Alpha Para"/>
    <w:basedOn w:val="ToRNumberedPara"/>
    <w:link w:val="ToRAlphaParaChar"/>
    <w:qFormat/>
    <w:rsid w:val="00563B13"/>
    <w:pPr>
      <w:numPr>
        <w:ilvl w:val="1"/>
      </w:numPr>
    </w:pPr>
    <w:rPr>
      <w:rFonts w:eastAsia="Times"/>
    </w:rPr>
  </w:style>
  <w:style w:type="paragraph" w:customStyle="1" w:styleId="ToRHeading">
    <w:name w:val="ToR Heading"/>
    <w:link w:val="ToRHeadingChar"/>
    <w:qFormat/>
    <w:rsid w:val="001913F7"/>
    <w:pPr>
      <w:keepNext/>
      <w:spacing w:before="240" w:after="120"/>
    </w:pPr>
    <w:rPr>
      <w:rFonts w:ascii="Arial" w:hAnsi="Arial" w:cs="Arial"/>
      <w:b/>
      <w:noProof/>
      <w:snapToGrid w:val="0"/>
      <w:spacing w:val="-6"/>
      <w:sz w:val="24"/>
      <w:szCs w:val="24"/>
    </w:rPr>
  </w:style>
  <w:style w:type="character" w:customStyle="1" w:styleId="ListParagraphChar">
    <w:name w:val="List Paragraph Char"/>
    <w:basedOn w:val="DefaultParagraphFont"/>
    <w:link w:val="ListParagraph"/>
    <w:uiPriority w:val="34"/>
    <w:rsid w:val="00FF1FE3"/>
    <w:rPr>
      <w:sz w:val="24"/>
      <w:szCs w:val="24"/>
    </w:rPr>
  </w:style>
  <w:style w:type="character" w:customStyle="1" w:styleId="ToRNumberedParaChar">
    <w:name w:val="ToR Numbered Para Char"/>
    <w:basedOn w:val="ListParagraphChar"/>
    <w:link w:val="ToRNumberedPara"/>
    <w:rsid w:val="00FF1FE3"/>
    <w:rPr>
      <w:rFonts w:ascii="Arial" w:hAnsi="Arial" w:cs="Arial"/>
      <w:sz w:val="24"/>
      <w:szCs w:val="24"/>
    </w:rPr>
  </w:style>
  <w:style w:type="character" w:customStyle="1" w:styleId="ToRAlphaParaChar">
    <w:name w:val="ToR Alpha Para Char"/>
    <w:basedOn w:val="ToRNumberedParaChar"/>
    <w:link w:val="ToRAlphaPara"/>
    <w:rsid w:val="00563B13"/>
    <w:rPr>
      <w:rFonts w:ascii="Arial" w:eastAsia="Times" w:hAnsi="Arial" w:cs="Arial"/>
      <w:sz w:val="22"/>
      <w:szCs w:val="24"/>
    </w:rPr>
  </w:style>
  <w:style w:type="character" w:customStyle="1" w:styleId="ToRHeadingChar">
    <w:name w:val="ToR Heading Char"/>
    <w:basedOn w:val="DefaultParagraphFont"/>
    <w:link w:val="ToRHeading"/>
    <w:rsid w:val="001913F7"/>
    <w:rPr>
      <w:rFonts w:ascii="Arial" w:hAnsi="Arial" w:cs="Arial"/>
      <w:b/>
      <w:noProof/>
      <w:snapToGrid w:val="0"/>
      <w:spacing w:val="-6"/>
      <w:sz w:val="24"/>
      <w:szCs w:val="24"/>
    </w:rPr>
  </w:style>
  <w:style w:type="paragraph" w:styleId="DocumentMap">
    <w:name w:val="Document Map"/>
    <w:basedOn w:val="Normal"/>
    <w:link w:val="DocumentMapChar"/>
    <w:rsid w:val="003F6565"/>
    <w:rPr>
      <w:rFonts w:ascii="Tahoma" w:hAnsi="Tahoma" w:cs="Tahoma"/>
      <w:sz w:val="16"/>
      <w:szCs w:val="16"/>
    </w:rPr>
  </w:style>
  <w:style w:type="character" w:customStyle="1" w:styleId="DocumentMapChar">
    <w:name w:val="Document Map Char"/>
    <w:basedOn w:val="DefaultParagraphFont"/>
    <w:link w:val="DocumentMap"/>
    <w:rsid w:val="003F6565"/>
    <w:rPr>
      <w:rFonts w:ascii="Tahoma" w:hAnsi="Tahoma" w:cs="Tahoma"/>
      <w:sz w:val="16"/>
      <w:szCs w:val="16"/>
    </w:rPr>
  </w:style>
  <w:style w:type="paragraph" w:customStyle="1" w:styleId="PPVHeader">
    <w:name w:val="PPV Header"/>
    <w:basedOn w:val="Normal"/>
    <w:link w:val="PPVHeaderChar"/>
    <w:qFormat/>
    <w:rsid w:val="00BE560B"/>
    <w:pPr>
      <w:jc w:val="both"/>
    </w:pPr>
    <w:rPr>
      <w:rFonts w:cstheme="minorHAnsi"/>
      <w:b/>
      <w:noProof/>
      <w:sz w:val="48"/>
      <w:szCs w:val="48"/>
    </w:rPr>
  </w:style>
  <w:style w:type="paragraph" w:customStyle="1" w:styleId="PPVHeader2">
    <w:name w:val="PPV Header 2"/>
    <w:basedOn w:val="Normal"/>
    <w:link w:val="PPVHeader2Char"/>
    <w:qFormat/>
    <w:rsid w:val="00BE560B"/>
    <w:pPr>
      <w:jc w:val="both"/>
    </w:pPr>
    <w:rPr>
      <w:sz w:val="24"/>
    </w:rPr>
  </w:style>
  <w:style w:type="character" w:customStyle="1" w:styleId="PPVHeaderChar">
    <w:name w:val="PPV Header Char"/>
    <w:basedOn w:val="DefaultParagraphFont"/>
    <w:link w:val="PPVHeader"/>
    <w:rsid w:val="00BE560B"/>
    <w:rPr>
      <w:rFonts w:asciiTheme="minorHAnsi" w:hAnsiTheme="minorHAnsi" w:cstheme="minorHAnsi"/>
      <w:b/>
      <w:noProof/>
      <w:sz w:val="48"/>
      <w:szCs w:val="48"/>
    </w:rPr>
  </w:style>
  <w:style w:type="character" w:customStyle="1" w:styleId="PPVHeader2Char">
    <w:name w:val="PPV Header 2 Char"/>
    <w:basedOn w:val="DefaultParagraphFont"/>
    <w:link w:val="PPVHeader2"/>
    <w:rsid w:val="00BE560B"/>
    <w:rPr>
      <w:rFonts w:asciiTheme="minorHAnsi" w:hAnsiTheme="minorHAnsi"/>
      <w:sz w:val="24"/>
      <w:szCs w:val="24"/>
    </w:rPr>
  </w:style>
  <w:style w:type="paragraph" w:styleId="FootnoteText">
    <w:name w:val="footnote text"/>
    <w:basedOn w:val="Normal"/>
    <w:link w:val="FootnoteTextChar"/>
    <w:rsid w:val="005B403F"/>
  </w:style>
  <w:style w:type="character" w:customStyle="1" w:styleId="FootnoteTextChar">
    <w:name w:val="Footnote Text Char"/>
    <w:basedOn w:val="DefaultParagraphFont"/>
    <w:link w:val="FootnoteText"/>
    <w:rsid w:val="005B403F"/>
    <w:rPr>
      <w:rFonts w:asciiTheme="minorHAnsi" w:hAnsiTheme="minorHAnsi"/>
    </w:rPr>
  </w:style>
  <w:style w:type="character" w:styleId="FootnoteReference">
    <w:name w:val="footnote reference"/>
    <w:basedOn w:val="DefaultParagraphFont"/>
    <w:rsid w:val="005B403F"/>
    <w:rPr>
      <w:vertAlign w:val="superscript"/>
    </w:rPr>
  </w:style>
  <w:style w:type="character" w:customStyle="1" w:styleId="TitleChar">
    <w:name w:val="Title Char"/>
    <w:basedOn w:val="DefaultParagraphFont"/>
    <w:link w:val="Title"/>
    <w:rsid w:val="00EB2222"/>
    <w:rPr>
      <w:rFonts w:ascii="Arial" w:hAnsi="Arial" w:cs="Arial"/>
      <w:b/>
      <w:bCs/>
      <w:kern w:val="28"/>
      <w:sz w:val="32"/>
      <w:szCs w:val="32"/>
    </w:rPr>
  </w:style>
  <w:style w:type="paragraph" w:customStyle="1" w:styleId="BodyTextManual">
    <w:name w:val="Body Text Manual"/>
    <w:basedOn w:val="Normal"/>
    <w:link w:val="BodyTextManualChar"/>
    <w:rsid w:val="00D41814"/>
    <w:rPr>
      <w:rFonts w:ascii="Tahoma" w:hAnsi="Tahoma"/>
      <w:lang w:val="x-none" w:eastAsia="x-none"/>
    </w:rPr>
  </w:style>
  <w:style w:type="character" w:customStyle="1" w:styleId="BodyTextManualChar">
    <w:name w:val="Body Text Manual Char"/>
    <w:link w:val="BodyTextManual"/>
    <w:rsid w:val="00D41814"/>
    <w:rPr>
      <w:rFonts w:ascii="Tahoma" w:hAnsi="Tahoma" w:cs="Arial"/>
      <w:lang w:val="x-none" w:eastAsia="x-none"/>
    </w:rPr>
  </w:style>
  <w:style w:type="character" w:customStyle="1" w:styleId="UnresolvedMention">
    <w:name w:val="Unresolved Mention"/>
    <w:basedOn w:val="DefaultParagraphFont"/>
    <w:uiPriority w:val="99"/>
    <w:semiHidden/>
    <w:unhideWhenUsed/>
    <w:rsid w:val="00CA78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82674">
      <w:bodyDiv w:val="1"/>
      <w:marLeft w:val="0"/>
      <w:marRight w:val="0"/>
      <w:marTop w:val="0"/>
      <w:marBottom w:val="0"/>
      <w:divBdr>
        <w:top w:val="none" w:sz="0" w:space="0" w:color="auto"/>
        <w:left w:val="none" w:sz="0" w:space="0" w:color="auto"/>
        <w:bottom w:val="none" w:sz="0" w:space="0" w:color="auto"/>
        <w:right w:val="none" w:sz="0" w:space="0" w:color="auto"/>
      </w:divBdr>
      <w:divsChild>
        <w:div w:id="2022508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1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wn.goodall@delwp.vic.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F287-B2F8-411B-AB49-8F44E50B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1653</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SPSR guidelines for managing submissions</vt:lpstr>
    </vt:vector>
  </TitlesOfParts>
  <Company>DSEDPI</Company>
  <LinksUpToDate>false</LinksUpToDate>
  <CharactersWithSpaces>10314</CharactersWithSpaces>
  <SharedDoc>false</SharedDoc>
  <HLinks>
    <vt:vector size="18" baseType="variant">
      <vt:variant>
        <vt:i4>7405601</vt:i4>
      </vt:variant>
      <vt:variant>
        <vt:i4>18</vt:i4>
      </vt:variant>
      <vt:variant>
        <vt:i4>0</vt:i4>
      </vt:variant>
      <vt:variant>
        <vt:i4>5</vt:i4>
      </vt:variant>
      <vt:variant>
        <vt:lpwstr>http://www.dpcd.vic.gov.au/</vt:lpwstr>
      </vt:variant>
      <vt:variant>
        <vt:lpwstr/>
      </vt:variant>
      <vt:variant>
        <vt:i4>7405601</vt:i4>
      </vt:variant>
      <vt:variant>
        <vt:i4>13</vt:i4>
      </vt:variant>
      <vt:variant>
        <vt:i4>0</vt:i4>
      </vt:variant>
      <vt:variant>
        <vt:i4>5</vt:i4>
      </vt:variant>
      <vt:variant>
        <vt:lpwstr>http://www.dpcd.vic.gov.au/</vt:lpwstr>
      </vt:variant>
      <vt:variant>
        <vt:lpwstr/>
      </vt:variant>
      <vt:variant>
        <vt:i4>7340037</vt:i4>
      </vt:variant>
      <vt:variant>
        <vt:i4>4</vt:i4>
      </vt:variant>
      <vt:variant>
        <vt:i4>0</vt:i4>
      </vt:variant>
      <vt:variant>
        <vt:i4>5</vt:i4>
      </vt:variant>
      <vt:variant>
        <vt:lpwstr>mailto:planning.panels@dpcd.vic.gov.au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SPSR guidelines for managing submissions</dc:title>
  <dc:creator>Colleen Dooley</dc:creator>
  <cp:lastModifiedBy>Adam Crupi</cp:lastModifiedBy>
  <cp:revision>13</cp:revision>
  <cp:lastPrinted>2017-10-16T00:38:00Z</cp:lastPrinted>
  <dcterms:created xsi:type="dcterms:W3CDTF">2017-10-09T05:32:00Z</dcterms:created>
  <dcterms:modified xsi:type="dcterms:W3CDTF">2017-10-23T00:51:00Z</dcterms:modified>
</cp:coreProperties>
</file>