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BFB7" w14:textId="1E9DAB9E" w:rsidR="00F25BC8" w:rsidRPr="00A01FA6" w:rsidRDefault="00F25BC8" w:rsidP="00A04DF9">
      <w:pPr>
        <w:pStyle w:val="Heading2"/>
      </w:pPr>
      <w:bookmarkStart w:id="0" w:name="_Toc212866445"/>
      <w:bookmarkStart w:id="1" w:name="_Toc213220709"/>
      <w:r w:rsidRPr="00A01FA6">
        <w:t>Appendix</w:t>
      </w:r>
      <w:r>
        <w:t xml:space="preserve"> 3</w:t>
      </w:r>
      <w:r w:rsidRPr="00A01FA6">
        <w:t xml:space="preserve">: </w:t>
      </w:r>
      <w:r>
        <w:t>Add</w:t>
      </w:r>
      <w:r w:rsidRPr="00A01FA6">
        <w:t xml:space="preserve"> an outdoor range area to a</w:t>
      </w:r>
      <w:r>
        <w:t>n existing</w:t>
      </w:r>
      <w:r w:rsidRPr="00A01FA6">
        <w:t xml:space="preserve"> </w:t>
      </w:r>
      <w:r>
        <w:t>b</w:t>
      </w:r>
      <w:r w:rsidRPr="00A01FA6">
        <w:t>roiler farm</w:t>
      </w:r>
    </w:p>
    <w:p w14:paraId="1322C7AB" w14:textId="4F364291" w:rsidR="00F25BC8" w:rsidRPr="00A707F7" w:rsidRDefault="00F25BC8" w:rsidP="00A707F7">
      <w:pPr>
        <w:spacing w:before="120" w:after="120" w:line="240" w:lineRule="auto"/>
        <w:rPr>
          <w:rFonts w:ascii="Arial" w:hAnsi="Arial" w:cs="Arial"/>
          <w:b/>
          <w:bCs/>
          <w:sz w:val="20"/>
          <w:szCs w:val="20"/>
        </w:rPr>
      </w:pPr>
      <w:r w:rsidRPr="00A707F7">
        <w:rPr>
          <w:rFonts w:ascii="Arial" w:hAnsi="Arial" w:cs="Arial"/>
          <w:b/>
          <w:bCs/>
          <w:sz w:val="20"/>
          <w:szCs w:val="20"/>
        </w:rPr>
        <w:t xml:space="preserve">Is a planning permit required to add a range area to an existing broiler farm? </w:t>
      </w:r>
    </w:p>
    <w:p w14:paraId="3852B7A0" w14:textId="77777777" w:rsidR="00F25BC8" w:rsidRPr="00D3694B" w:rsidRDefault="00F25BC8" w:rsidP="00167A64">
      <w:pPr>
        <w:spacing w:before="120" w:after="0" w:line="240" w:lineRule="auto"/>
        <w:rPr>
          <w:rFonts w:ascii="Arial" w:hAnsi="Arial" w:cs="Arial"/>
          <w:sz w:val="20"/>
          <w:szCs w:val="20"/>
        </w:rPr>
      </w:pPr>
      <w:r w:rsidRPr="00D3694B">
        <w:rPr>
          <w:rFonts w:ascii="Arial" w:hAnsi="Arial" w:cs="Arial"/>
          <w:sz w:val="20"/>
          <w:szCs w:val="20"/>
        </w:rPr>
        <w:t>No (if the requirements of Clause 53.09-2 are met).</w:t>
      </w:r>
    </w:p>
    <w:p w14:paraId="585B3A0F" w14:textId="77777777" w:rsidR="00F25BC8" w:rsidRPr="00D3694B" w:rsidRDefault="00F25BC8" w:rsidP="00167A64">
      <w:pPr>
        <w:spacing w:before="120" w:after="0" w:line="240" w:lineRule="auto"/>
        <w:rPr>
          <w:rFonts w:ascii="Arial" w:hAnsi="Arial" w:cs="Arial"/>
          <w:sz w:val="20"/>
          <w:szCs w:val="20"/>
        </w:rPr>
      </w:pPr>
      <w:r w:rsidRPr="00D3694B">
        <w:rPr>
          <w:rFonts w:ascii="Arial" w:hAnsi="Arial" w:cs="Arial"/>
          <w:sz w:val="20"/>
          <w:szCs w:val="20"/>
        </w:rPr>
        <w:t>Under Clause 53.09-2 a planning permit is not required to use land or to construct or carry out works to add an outdoor range area to an existing broiler farm if the following requirements are met:</w:t>
      </w:r>
    </w:p>
    <w:p w14:paraId="3ECF2F7C" w14:textId="77777777" w:rsidR="00D3694B" w:rsidRPr="00D3694B" w:rsidRDefault="00F25BC8" w:rsidP="007359E7">
      <w:pPr>
        <w:pStyle w:val="Bullet1"/>
      </w:pPr>
      <w:r w:rsidRPr="00D3694B">
        <w:t xml:space="preserve">There are no more than 150,000 chickens permitted on the land at any time. </w:t>
      </w:r>
    </w:p>
    <w:p w14:paraId="2D5D8050" w14:textId="77777777" w:rsidR="00F25BC8" w:rsidRPr="00D3694B" w:rsidRDefault="00F25BC8" w:rsidP="007359E7">
      <w:pPr>
        <w:pStyle w:val="Bullet1"/>
      </w:pPr>
      <w:r w:rsidRPr="00D3694B">
        <w:t>The number of chickens on the land is not increased.</w:t>
      </w:r>
    </w:p>
    <w:p w14:paraId="771055D9" w14:textId="77777777" w:rsidR="00F25BC8" w:rsidRPr="007359E7" w:rsidRDefault="00F25BC8" w:rsidP="00167A64">
      <w:pPr>
        <w:spacing w:before="120" w:after="0" w:line="240" w:lineRule="auto"/>
        <w:rPr>
          <w:rFonts w:ascii="Arial" w:hAnsi="Arial" w:cs="Arial"/>
          <w:sz w:val="20"/>
          <w:szCs w:val="20"/>
        </w:rPr>
      </w:pPr>
      <w:r w:rsidRPr="00D3694B">
        <w:rPr>
          <w:rFonts w:ascii="Arial" w:hAnsi="Arial" w:cs="Arial"/>
          <w:sz w:val="20"/>
          <w:szCs w:val="20"/>
        </w:rPr>
        <w:t xml:space="preserve">This exemption does not apply to permit requirements under a planning scheme overlay. </w:t>
      </w:r>
    </w:p>
    <w:p w14:paraId="48BA6F66" w14:textId="77777777" w:rsidR="00F25BC8" w:rsidRPr="00D3694B" w:rsidRDefault="00F25BC8" w:rsidP="00167A64">
      <w:pPr>
        <w:spacing w:before="120" w:after="0" w:line="240" w:lineRule="auto"/>
        <w:rPr>
          <w:rFonts w:ascii="Arial" w:hAnsi="Arial" w:cs="Arial"/>
          <w:sz w:val="20"/>
          <w:szCs w:val="20"/>
        </w:rPr>
      </w:pPr>
      <w:r w:rsidRPr="00D3694B">
        <w:rPr>
          <w:rFonts w:ascii="Arial" w:hAnsi="Arial" w:cs="Arial"/>
          <w:sz w:val="20"/>
          <w:szCs w:val="20"/>
        </w:rPr>
        <w:t xml:space="preserve">If the exemption requirements cannot be met, an application for a permit to add an outdoor range area can still be made (subject to the planning controls applying to the land). </w:t>
      </w:r>
    </w:p>
    <w:p w14:paraId="335088C7" w14:textId="600CF617" w:rsidR="00F25BC8" w:rsidRPr="00A707F7" w:rsidRDefault="00F25BC8" w:rsidP="00A707F7">
      <w:pPr>
        <w:spacing w:before="120" w:after="120" w:line="240" w:lineRule="auto"/>
        <w:rPr>
          <w:rFonts w:ascii="Arial" w:hAnsi="Arial" w:cs="Arial"/>
          <w:b/>
          <w:bCs/>
          <w:sz w:val="20"/>
          <w:szCs w:val="20"/>
        </w:rPr>
      </w:pPr>
      <w:r w:rsidRPr="00A707F7">
        <w:rPr>
          <w:rFonts w:ascii="Arial" w:hAnsi="Arial" w:cs="Arial"/>
          <w:b/>
          <w:bCs/>
          <w:sz w:val="20"/>
          <w:szCs w:val="20"/>
        </w:rPr>
        <w:t xml:space="preserve">Does the addition of an outdoor range area supersede the requirements of an existing planning permit? </w:t>
      </w:r>
    </w:p>
    <w:p w14:paraId="339C0346" w14:textId="77777777" w:rsidR="00F25BC8" w:rsidRPr="00D3694B" w:rsidRDefault="00F25BC8" w:rsidP="00167A64">
      <w:pPr>
        <w:spacing w:before="120" w:after="0" w:line="240" w:lineRule="auto"/>
        <w:rPr>
          <w:rFonts w:ascii="Arial" w:hAnsi="Arial" w:cs="Arial"/>
          <w:sz w:val="20"/>
          <w:szCs w:val="20"/>
        </w:rPr>
      </w:pPr>
      <w:r w:rsidRPr="00D3694B">
        <w:rPr>
          <w:rFonts w:ascii="Arial" w:hAnsi="Arial" w:cs="Arial"/>
          <w:sz w:val="20"/>
          <w:szCs w:val="20"/>
        </w:rPr>
        <w:t>No. Any requirement of an existing planning permit, including any requirements of the Broiler Code (where applicable), must continue to be complied with. This includes planning permit conditions or plans endorsed under a planning permit. This may apply to such matters as setback requirements, landscaping and the like.</w:t>
      </w:r>
    </w:p>
    <w:p w14:paraId="03366B20" w14:textId="6C49B3DC" w:rsidR="00F25BC8" w:rsidRPr="00A707F7" w:rsidRDefault="00F25BC8" w:rsidP="00A707F7">
      <w:pPr>
        <w:spacing w:before="120" w:after="120" w:line="240" w:lineRule="auto"/>
        <w:rPr>
          <w:rFonts w:ascii="Arial" w:hAnsi="Arial" w:cs="Arial"/>
          <w:b/>
          <w:bCs/>
          <w:sz w:val="20"/>
          <w:szCs w:val="20"/>
        </w:rPr>
      </w:pPr>
      <w:r w:rsidRPr="00A707F7">
        <w:rPr>
          <w:rFonts w:ascii="Arial" w:hAnsi="Arial" w:cs="Arial"/>
          <w:b/>
          <w:bCs/>
          <w:sz w:val="20"/>
          <w:szCs w:val="20"/>
        </w:rPr>
        <w:t xml:space="preserve">Can a farm continue to operate as a conventional broiler farm (with chickens permanently housed in sheds) after the addition of an outdoor range area? </w:t>
      </w:r>
    </w:p>
    <w:p w14:paraId="59B8642B" w14:textId="77777777" w:rsidR="00F25BC8" w:rsidRPr="00D3694B" w:rsidRDefault="00F25BC8" w:rsidP="00167A64">
      <w:pPr>
        <w:spacing w:before="120" w:after="0" w:line="240" w:lineRule="auto"/>
        <w:rPr>
          <w:rFonts w:ascii="Arial" w:hAnsi="Arial" w:cs="Arial"/>
          <w:sz w:val="20"/>
          <w:szCs w:val="20"/>
        </w:rPr>
      </w:pPr>
      <w:r w:rsidRPr="00D3694B">
        <w:rPr>
          <w:rFonts w:ascii="Arial" w:hAnsi="Arial" w:cs="Arial"/>
          <w:sz w:val="20"/>
          <w:szCs w:val="20"/>
        </w:rPr>
        <w:t xml:space="preserve">Yes. The addition of an outdoor range area under the provisions of </w:t>
      </w:r>
      <w:r w:rsidRPr="00D3694B">
        <w:rPr>
          <w:rFonts w:ascii="Arial" w:hAnsi="Arial" w:cs="Arial"/>
          <w:color w:val="auto"/>
          <w:sz w:val="20"/>
          <w:szCs w:val="20"/>
        </w:rPr>
        <w:t>Clause 53.09-2</w:t>
      </w:r>
      <w:r w:rsidRPr="00D3694B">
        <w:rPr>
          <w:rFonts w:ascii="Arial" w:hAnsi="Arial" w:cs="Arial"/>
          <w:sz w:val="20"/>
          <w:szCs w:val="20"/>
        </w:rPr>
        <w:t xml:space="preserve"> of the planning scheme provides a broiler farm the flexibility to operate with the use of the range area or with the chickens permanently housed in the sheds so long as the requirements of an existing permit or existing use rights continue to be complied with. </w:t>
      </w:r>
    </w:p>
    <w:p w14:paraId="11E7B2A6" w14:textId="6285E127" w:rsidR="00F25BC8" w:rsidRPr="00A707F7" w:rsidRDefault="00F25BC8" w:rsidP="00A707F7">
      <w:pPr>
        <w:spacing w:before="120" w:after="120" w:line="240" w:lineRule="auto"/>
        <w:rPr>
          <w:rFonts w:ascii="Arial" w:hAnsi="Arial" w:cs="Arial"/>
          <w:b/>
          <w:bCs/>
          <w:sz w:val="20"/>
          <w:szCs w:val="20"/>
        </w:rPr>
      </w:pPr>
      <w:r w:rsidRPr="00A707F7">
        <w:rPr>
          <w:rFonts w:ascii="Arial" w:hAnsi="Arial" w:cs="Arial"/>
          <w:b/>
          <w:bCs/>
          <w:sz w:val="20"/>
          <w:szCs w:val="20"/>
        </w:rPr>
        <w:t>The addition of an outdoor range area to existing sheds of a broiler farm is likely to result in a reduced risk of odour impact as:</w:t>
      </w:r>
    </w:p>
    <w:p w14:paraId="00BD3970" w14:textId="77777777" w:rsidR="00F25BC8" w:rsidRPr="00D3694B" w:rsidRDefault="00F25BC8" w:rsidP="007359E7">
      <w:pPr>
        <w:pStyle w:val="Bullet1"/>
      </w:pPr>
      <w:r w:rsidRPr="00D3694B">
        <w:t>these farms generally operate at a lower placement density</w:t>
      </w:r>
    </w:p>
    <w:p w14:paraId="76513AD3" w14:textId="77777777" w:rsidR="00F25BC8" w:rsidRPr="00D3694B" w:rsidRDefault="00F25BC8" w:rsidP="007359E7">
      <w:pPr>
        <w:pStyle w:val="Bullet1"/>
      </w:pPr>
      <w:r w:rsidRPr="00D3694B">
        <w:t>chickens have access to an extra 100 to 150 per cent of space resulting in reduced manure load on the litter in the sheds</w:t>
      </w:r>
    </w:p>
    <w:p w14:paraId="5AA56B7D" w14:textId="6E2A028C" w:rsidR="006D6D5A" w:rsidRDefault="00F25BC8" w:rsidP="00F25BC8">
      <w:pPr>
        <w:pStyle w:val="Bullet1"/>
      </w:pPr>
      <w:r w:rsidRPr="00D3694B">
        <w:t>the litter in the sheds has greater exposure to natural ventilation, aerobic breakdown and drying and there is increased air circulation in the sheds as they are open during daylight hours.</w:t>
      </w:r>
      <w:bookmarkEnd w:id="0"/>
      <w:bookmarkEnd w:id="1"/>
    </w:p>
    <w:sectPr w:rsidR="006D6D5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E58C" w14:textId="77777777" w:rsidR="00EB1B76" w:rsidRDefault="00EB1B76">
      <w:pPr>
        <w:spacing w:after="0" w:line="240" w:lineRule="auto"/>
      </w:pPr>
      <w:r>
        <w:separator/>
      </w:r>
    </w:p>
  </w:endnote>
  <w:endnote w:type="continuationSeparator" w:id="0">
    <w:p w14:paraId="4E5744F6" w14:textId="77777777" w:rsidR="00EB1B76" w:rsidRDefault="00EB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7118" w14:textId="77777777" w:rsidR="00CF1C44" w:rsidRDefault="00393BF2" w:rsidP="00D53C44">
    <w:pPr>
      <w:framePr w:wrap="around" w:vAnchor="text" w:hAnchor="margin" w:xAlign="right" w:y="1"/>
    </w:pPr>
    <w:r>
      <w:fldChar w:fldCharType="begin"/>
    </w:r>
    <w:r>
      <w:instrText xml:space="preserve">PAGE  </w:instrText>
    </w:r>
    <w:r>
      <w:fldChar w:fldCharType="end"/>
    </w:r>
  </w:p>
  <w:p w14:paraId="453660EA" w14:textId="77777777" w:rsidR="00CF1C44" w:rsidRDefault="00757411" w:rsidP="004F22A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19DF" w14:textId="2B1894D0" w:rsidR="00CF1C44" w:rsidRPr="004F22A8" w:rsidRDefault="00757411" w:rsidP="00D53C44">
    <w:pPr>
      <w:framePr w:wrap="around" w:vAnchor="text" w:hAnchor="margin" w:xAlign="right" w:y="1"/>
      <w:rPr>
        <w:sz w:val="16"/>
        <w:szCs w:val="16"/>
      </w:rPr>
    </w:pPr>
    <w:r>
      <w:rPr>
        <w:noProof/>
        <w:sz w:val="16"/>
        <w:szCs w:val="16"/>
      </w:rPr>
      <mc:AlternateContent>
        <mc:Choice Requires="wps">
          <w:drawing>
            <wp:anchor distT="0" distB="0" distL="114300" distR="114300" simplePos="0" relativeHeight="251659264" behindDoc="0" locked="0" layoutInCell="0" allowOverlap="1" wp14:anchorId="6911C820" wp14:editId="654D93AA">
              <wp:simplePos x="0" y="0"/>
              <wp:positionH relativeFrom="page">
                <wp:posOffset>0</wp:posOffset>
              </wp:positionH>
              <wp:positionV relativeFrom="page">
                <wp:posOffset>10227945</wp:posOffset>
              </wp:positionV>
              <wp:extent cx="7560310" cy="273050"/>
              <wp:effectExtent l="0" t="0" r="0" b="12700"/>
              <wp:wrapNone/>
              <wp:docPr id="2" name="MSIPCMe8c944099410b110d5af44b6"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8B19A" w14:textId="5CD706DA" w:rsidR="00757411" w:rsidRPr="00757411" w:rsidRDefault="00757411" w:rsidP="00757411">
                          <w:pPr>
                            <w:spacing w:after="0"/>
                            <w:jc w:val="center"/>
                            <w:rPr>
                              <w:rFonts w:ascii="Calibri" w:hAnsi="Calibri" w:cs="Calibri"/>
                              <w:sz w:val="24"/>
                            </w:rPr>
                          </w:pPr>
                          <w:r w:rsidRPr="00757411">
                            <w:rPr>
                              <w:rFonts w:ascii="Calibri" w:hAnsi="Calibri" w:cs="Calibri"/>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11C820" id="_x0000_t202" coordsize="21600,21600" o:spt="202" path="m,l,21600r21600,l21600,xe">
              <v:stroke joinstyle="miter"/>
              <v:path gradientshapeok="t" o:connecttype="rect"/>
            </v:shapetype>
            <v:shape id="MSIPCMe8c944099410b110d5af44b6"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6AA8B19A" w14:textId="5CD706DA" w:rsidR="00757411" w:rsidRPr="00757411" w:rsidRDefault="00757411" w:rsidP="00757411">
                    <w:pPr>
                      <w:spacing w:after="0"/>
                      <w:jc w:val="center"/>
                      <w:rPr>
                        <w:rFonts w:ascii="Calibri" w:hAnsi="Calibri" w:cs="Calibri"/>
                        <w:sz w:val="24"/>
                      </w:rPr>
                    </w:pPr>
                    <w:r w:rsidRPr="00757411">
                      <w:rPr>
                        <w:rFonts w:ascii="Calibri" w:hAnsi="Calibri" w:cs="Calibri"/>
                        <w:sz w:val="24"/>
                      </w:rPr>
                      <w:t>OFFICIAL</w:t>
                    </w:r>
                  </w:p>
                </w:txbxContent>
              </v:textbox>
              <w10:wrap anchorx="page" anchory="page"/>
            </v:shape>
          </w:pict>
        </mc:Fallback>
      </mc:AlternateContent>
    </w:r>
    <w:r w:rsidR="00393BF2" w:rsidRPr="004F22A8">
      <w:rPr>
        <w:sz w:val="16"/>
        <w:szCs w:val="16"/>
      </w:rPr>
      <w:fldChar w:fldCharType="begin"/>
    </w:r>
    <w:r w:rsidR="00393BF2" w:rsidRPr="004F22A8">
      <w:rPr>
        <w:sz w:val="16"/>
        <w:szCs w:val="16"/>
      </w:rPr>
      <w:instrText xml:space="preserve">PAGE  </w:instrText>
    </w:r>
    <w:r w:rsidR="00393BF2" w:rsidRPr="004F22A8">
      <w:rPr>
        <w:sz w:val="16"/>
        <w:szCs w:val="16"/>
      </w:rPr>
      <w:fldChar w:fldCharType="separate"/>
    </w:r>
    <w:r w:rsidR="00393BF2">
      <w:rPr>
        <w:noProof/>
        <w:sz w:val="16"/>
        <w:szCs w:val="16"/>
      </w:rPr>
      <w:t>11</w:t>
    </w:r>
    <w:r w:rsidR="00393BF2" w:rsidRPr="004F22A8">
      <w:rPr>
        <w:sz w:val="16"/>
        <w:szCs w:val="16"/>
      </w:rPr>
      <w:fldChar w:fldCharType="end"/>
    </w:r>
  </w:p>
  <w:p w14:paraId="55D64E76" w14:textId="77777777" w:rsidR="00CF1C44" w:rsidRDefault="00757411" w:rsidP="004F22A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422D" w14:textId="77777777" w:rsidR="00757411" w:rsidRDefault="0075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5CBC" w14:textId="77777777" w:rsidR="00EB1B76" w:rsidRDefault="00EB1B76">
      <w:pPr>
        <w:spacing w:after="0" w:line="240" w:lineRule="auto"/>
      </w:pPr>
      <w:r>
        <w:separator/>
      </w:r>
    </w:p>
  </w:footnote>
  <w:footnote w:type="continuationSeparator" w:id="0">
    <w:p w14:paraId="66CBEB62" w14:textId="77777777" w:rsidR="00EB1B76" w:rsidRDefault="00EB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2593" w14:textId="77777777" w:rsidR="00757411" w:rsidRDefault="00757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6A01" w14:textId="77777777" w:rsidR="00757411" w:rsidRDefault="00757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AF31" w14:textId="77777777" w:rsidR="00757411" w:rsidRDefault="00757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5286"/>
    <w:multiLevelType w:val="hybridMultilevel"/>
    <w:tmpl w:val="2F9A8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4E76ED5"/>
    <w:multiLevelType w:val="hybridMultilevel"/>
    <w:tmpl w:val="7340CA8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 w15:restartNumberingAfterBreak="0">
    <w:nsid w:val="294B6D5D"/>
    <w:multiLevelType w:val="hybridMultilevel"/>
    <w:tmpl w:val="F83A6048"/>
    <w:lvl w:ilvl="0" w:tplc="0B44979A">
      <w:start w:val="1"/>
      <w:numFmt w:val="bullet"/>
      <w:pStyle w:val="Appendixbullet"/>
      <w:lvlText w:val=""/>
      <w:lvlJc w:val="left"/>
      <w:pPr>
        <w:ind w:left="360" w:hanging="360"/>
      </w:pPr>
      <w:rPr>
        <w:rFonts w:ascii="Symbol" w:hAnsi="Symbol" w:hint="default"/>
        <w:color w:val="20154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EA2961"/>
    <w:multiLevelType w:val="hybridMultilevel"/>
    <w:tmpl w:val="493AC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9967DA"/>
    <w:multiLevelType w:val="hybridMultilevel"/>
    <w:tmpl w:val="FFDAD9B0"/>
    <w:lvl w:ilvl="0" w:tplc="F78A04C8">
      <w:start w:val="1"/>
      <w:numFmt w:val="bullet"/>
      <w:pStyle w:val="Bullet2"/>
      <w:lvlText w:val="-"/>
      <w:lvlJc w:val="left"/>
      <w:pPr>
        <w:ind w:left="720" w:hanging="360"/>
      </w:pPr>
      <w:rPr>
        <w:rFonts w:ascii="Calibri Light" w:hAnsi="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B92D1B"/>
    <w:multiLevelType w:val="hybridMultilevel"/>
    <w:tmpl w:val="2D3A7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C95BB7"/>
    <w:multiLevelType w:val="hybridMultilevel"/>
    <w:tmpl w:val="6F46520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7" w15:restartNumberingAfterBreak="0">
    <w:nsid w:val="3E824D8F"/>
    <w:multiLevelType w:val="hybridMultilevel"/>
    <w:tmpl w:val="6082D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6A2467"/>
    <w:multiLevelType w:val="hybridMultilevel"/>
    <w:tmpl w:val="B8F2BCEA"/>
    <w:lvl w:ilvl="0" w:tplc="E28EFA02">
      <w:start w:val="1"/>
      <w:numFmt w:val="bullet"/>
      <w:pStyle w:val="Bol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EE04F3"/>
    <w:multiLevelType w:val="hybridMultilevel"/>
    <w:tmpl w:val="0A281610"/>
    <w:lvl w:ilvl="0" w:tplc="060A082C">
      <w:start w:val="1"/>
      <w:numFmt w:val="bullet"/>
      <w:lvlText w:val="-"/>
      <w:lvlJc w:val="left"/>
      <w:pPr>
        <w:ind w:left="1288" w:hanging="360"/>
      </w:pPr>
      <w:rPr>
        <w:rFonts w:ascii="Calibri Light" w:hAnsi="Calibri Light"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0" w15:restartNumberingAfterBreak="0">
    <w:nsid w:val="50C9694C"/>
    <w:multiLevelType w:val="hybridMultilevel"/>
    <w:tmpl w:val="C14E67D4"/>
    <w:lvl w:ilvl="0" w:tplc="A3FC6E8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E82AA9"/>
    <w:multiLevelType w:val="hybridMultilevel"/>
    <w:tmpl w:val="8E3C2DB2"/>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56DD2ACC"/>
    <w:multiLevelType w:val="hybridMultilevel"/>
    <w:tmpl w:val="6F4E9406"/>
    <w:lvl w:ilvl="0" w:tplc="4F0CF528">
      <w:start w:val="1"/>
      <w:numFmt w:val="bullet"/>
      <w:pStyle w:val="Bullets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822CBB"/>
    <w:multiLevelType w:val="hybridMultilevel"/>
    <w:tmpl w:val="83888C14"/>
    <w:lvl w:ilvl="0" w:tplc="6310F50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4B57BF"/>
    <w:multiLevelType w:val="hybridMultilevel"/>
    <w:tmpl w:val="0D328356"/>
    <w:lvl w:ilvl="0" w:tplc="FFFFFFFF">
      <w:start w:val="1"/>
      <w:numFmt w:val="bullet"/>
      <w:lvlText w:val=""/>
      <w:lvlJc w:val="left"/>
      <w:pPr>
        <w:ind w:left="360" w:hanging="360"/>
      </w:pPr>
      <w:rPr>
        <w:rFonts w:ascii="Symbol" w:hAnsi="Symbol" w:hint="default"/>
      </w:rPr>
    </w:lvl>
    <w:lvl w:ilvl="1" w:tplc="060A082C">
      <w:start w:val="1"/>
      <w:numFmt w:val="bullet"/>
      <w:lvlText w:val="-"/>
      <w:lvlJc w:val="left"/>
      <w:pPr>
        <w:ind w:left="1080" w:hanging="360"/>
      </w:pPr>
      <w:rPr>
        <w:rFonts w:ascii="Calibri Light" w:hAnsi="Calibri Ligh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33521A2"/>
    <w:multiLevelType w:val="hybridMultilevel"/>
    <w:tmpl w:val="F42CF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354B38"/>
    <w:multiLevelType w:val="hybridMultilevel"/>
    <w:tmpl w:val="F462E01E"/>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7" w15:restartNumberingAfterBreak="0">
    <w:nsid w:val="7FB478BF"/>
    <w:multiLevelType w:val="hybridMultilevel"/>
    <w:tmpl w:val="FEE0659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16cid:durableId="2100709266">
    <w:abstractNumId w:val="10"/>
  </w:num>
  <w:num w:numId="2" w16cid:durableId="1746563052">
    <w:abstractNumId w:val="3"/>
  </w:num>
  <w:num w:numId="3" w16cid:durableId="601650492">
    <w:abstractNumId w:val="7"/>
  </w:num>
  <w:num w:numId="4" w16cid:durableId="1495797368">
    <w:abstractNumId w:val="5"/>
  </w:num>
  <w:num w:numId="5" w16cid:durableId="1104038393">
    <w:abstractNumId w:val="0"/>
  </w:num>
  <w:num w:numId="6" w16cid:durableId="478616911">
    <w:abstractNumId w:val="12"/>
  </w:num>
  <w:num w:numId="7" w16cid:durableId="1611931725">
    <w:abstractNumId w:val="13"/>
  </w:num>
  <w:num w:numId="8" w16cid:durableId="1318724220">
    <w:abstractNumId w:val="1"/>
  </w:num>
  <w:num w:numId="9" w16cid:durableId="423841470">
    <w:abstractNumId w:val="17"/>
  </w:num>
  <w:num w:numId="10" w16cid:durableId="1345325608">
    <w:abstractNumId w:val="6"/>
  </w:num>
  <w:num w:numId="11" w16cid:durableId="626932842">
    <w:abstractNumId w:val="16"/>
  </w:num>
  <w:num w:numId="12" w16cid:durableId="876553262">
    <w:abstractNumId w:val="11"/>
  </w:num>
  <w:num w:numId="13" w16cid:durableId="955330793">
    <w:abstractNumId w:val="14"/>
  </w:num>
  <w:num w:numId="14" w16cid:durableId="643504348">
    <w:abstractNumId w:val="4"/>
  </w:num>
  <w:num w:numId="15" w16cid:durableId="1180894288">
    <w:abstractNumId w:val="9"/>
  </w:num>
  <w:num w:numId="16" w16cid:durableId="1821575082">
    <w:abstractNumId w:val="2"/>
  </w:num>
  <w:num w:numId="17" w16cid:durableId="1421681146">
    <w:abstractNumId w:val="2"/>
  </w:num>
  <w:num w:numId="18" w16cid:durableId="1066613647">
    <w:abstractNumId w:val="12"/>
  </w:num>
  <w:num w:numId="19" w16cid:durableId="1182747345">
    <w:abstractNumId w:val="13"/>
  </w:num>
  <w:num w:numId="20" w16cid:durableId="1173299280">
    <w:abstractNumId w:val="13"/>
  </w:num>
  <w:num w:numId="21" w16cid:durableId="121196783">
    <w:abstractNumId w:val="13"/>
  </w:num>
  <w:num w:numId="22" w16cid:durableId="113137254">
    <w:abstractNumId w:val="13"/>
  </w:num>
  <w:num w:numId="23" w16cid:durableId="537858733">
    <w:abstractNumId w:val="13"/>
  </w:num>
  <w:num w:numId="24" w16cid:durableId="848106435">
    <w:abstractNumId w:val="13"/>
  </w:num>
  <w:num w:numId="25" w16cid:durableId="829369086">
    <w:abstractNumId w:val="13"/>
  </w:num>
  <w:num w:numId="26" w16cid:durableId="253365908">
    <w:abstractNumId w:val="13"/>
  </w:num>
  <w:num w:numId="27" w16cid:durableId="345597902">
    <w:abstractNumId w:val="10"/>
  </w:num>
  <w:num w:numId="28" w16cid:durableId="1636452757">
    <w:abstractNumId w:val="10"/>
  </w:num>
  <w:num w:numId="29" w16cid:durableId="1317957112">
    <w:abstractNumId w:val="10"/>
  </w:num>
  <w:num w:numId="30" w16cid:durableId="1540122266">
    <w:abstractNumId w:val="10"/>
  </w:num>
  <w:num w:numId="31" w16cid:durableId="1457603325">
    <w:abstractNumId w:val="10"/>
  </w:num>
  <w:num w:numId="32" w16cid:durableId="498039053">
    <w:abstractNumId w:val="10"/>
  </w:num>
  <w:num w:numId="33" w16cid:durableId="1283880659">
    <w:abstractNumId w:val="15"/>
  </w:num>
  <w:num w:numId="34" w16cid:durableId="2095589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C8"/>
    <w:rsid w:val="0003266E"/>
    <w:rsid w:val="000A5441"/>
    <w:rsid w:val="000B1670"/>
    <w:rsid w:val="000E1C8F"/>
    <w:rsid w:val="00133ADB"/>
    <w:rsid w:val="00167A64"/>
    <w:rsid w:val="00171F67"/>
    <w:rsid w:val="001A11F4"/>
    <w:rsid w:val="001B06C7"/>
    <w:rsid w:val="001E6367"/>
    <w:rsid w:val="001F61E7"/>
    <w:rsid w:val="00213DDC"/>
    <w:rsid w:val="002515CB"/>
    <w:rsid w:val="00263F94"/>
    <w:rsid w:val="00281784"/>
    <w:rsid w:val="00287CF7"/>
    <w:rsid w:val="002A01E8"/>
    <w:rsid w:val="002E3321"/>
    <w:rsid w:val="0033494D"/>
    <w:rsid w:val="00361F56"/>
    <w:rsid w:val="0036277C"/>
    <w:rsid w:val="003677E3"/>
    <w:rsid w:val="00393BF2"/>
    <w:rsid w:val="0039578F"/>
    <w:rsid w:val="003A100E"/>
    <w:rsid w:val="003C0CA7"/>
    <w:rsid w:val="003E7164"/>
    <w:rsid w:val="003F63C4"/>
    <w:rsid w:val="0040176E"/>
    <w:rsid w:val="004556AF"/>
    <w:rsid w:val="00461ED0"/>
    <w:rsid w:val="004D2879"/>
    <w:rsid w:val="00514C60"/>
    <w:rsid w:val="00520B73"/>
    <w:rsid w:val="00522C47"/>
    <w:rsid w:val="00531894"/>
    <w:rsid w:val="005511E7"/>
    <w:rsid w:val="00592CD2"/>
    <w:rsid w:val="005E2A64"/>
    <w:rsid w:val="005F65E3"/>
    <w:rsid w:val="006536D2"/>
    <w:rsid w:val="00656D7A"/>
    <w:rsid w:val="006772EC"/>
    <w:rsid w:val="006B3429"/>
    <w:rsid w:val="006D6D5A"/>
    <w:rsid w:val="006E4A1B"/>
    <w:rsid w:val="006E67E6"/>
    <w:rsid w:val="00707FEB"/>
    <w:rsid w:val="007359E7"/>
    <w:rsid w:val="0074143D"/>
    <w:rsid w:val="00757411"/>
    <w:rsid w:val="0079245A"/>
    <w:rsid w:val="00844768"/>
    <w:rsid w:val="008763BA"/>
    <w:rsid w:val="009026BC"/>
    <w:rsid w:val="00922194"/>
    <w:rsid w:val="00926E7F"/>
    <w:rsid w:val="009678C8"/>
    <w:rsid w:val="00985312"/>
    <w:rsid w:val="00986933"/>
    <w:rsid w:val="009E5790"/>
    <w:rsid w:val="009E6B8F"/>
    <w:rsid w:val="009F6328"/>
    <w:rsid w:val="00A04DF9"/>
    <w:rsid w:val="00A07764"/>
    <w:rsid w:val="00A15403"/>
    <w:rsid w:val="00A707F7"/>
    <w:rsid w:val="00AA6261"/>
    <w:rsid w:val="00AC42F0"/>
    <w:rsid w:val="00AF6C11"/>
    <w:rsid w:val="00B23A63"/>
    <w:rsid w:val="00B30E42"/>
    <w:rsid w:val="00B31C64"/>
    <w:rsid w:val="00B46F7B"/>
    <w:rsid w:val="00B57CBC"/>
    <w:rsid w:val="00B758B2"/>
    <w:rsid w:val="00B82543"/>
    <w:rsid w:val="00BA16FB"/>
    <w:rsid w:val="00BA38F2"/>
    <w:rsid w:val="00BC133B"/>
    <w:rsid w:val="00BC5120"/>
    <w:rsid w:val="00BE490B"/>
    <w:rsid w:val="00C0373E"/>
    <w:rsid w:val="00C155CD"/>
    <w:rsid w:val="00C27811"/>
    <w:rsid w:val="00C4210F"/>
    <w:rsid w:val="00C7284B"/>
    <w:rsid w:val="00C82C24"/>
    <w:rsid w:val="00CD2188"/>
    <w:rsid w:val="00CE1A67"/>
    <w:rsid w:val="00CF78D2"/>
    <w:rsid w:val="00D22EF4"/>
    <w:rsid w:val="00D3038E"/>
    <w:rsid w:val="00D33DF5"/>
    <w:rsid w:val="00D34657"/>
    <w:rsid w:val="00D3694B"/>
    <w:rsid w:val="00D95108"/>
    <w:rsid w:val="00DD6054"/>
    <w:rsid w:val="00DE4F20"/>
    <w:rsid w:val="00E20B70"/>
    <w:rsid w:val="00E45624"/>
    <w:rsid w:val="00EB1B76"/>
    <w:rsid w:val="00EC1125"/>
    <w:rsid w:val="00EC42BD"/>
    <w:rsid w:val="00F13BB3"/>
    <w:rsid w:val="00F1486D"/>
    <w:rsid w:val="00F25BC8"/>
    <w:rsid w:val="00F31D6D"/>
    <w:rsid w:val="00F46C0B"/>
    <w:rsid w:val="00F63AE6"/>
    <w:rsid w:val="00F82F74"/>
    <w:rsid w:val="00F85FAE"/>
    <w:rsid w:val="00FD0BE3"/>
    <w:rsid w:val="00FD1BF2"/>
    <w:rsid w:val="00FD3497"/>
    <w:rsid w:val="00FD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11AF"/>
  <w15:chartTrackingRefBased/>
  <w15:docId w15:val="{94221D1D-D7AF-48E4-AEF6-30A045A6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25BC8"/>
    <w:pPr>
      <w:tabs>
        <w:tab w:val="left" w:pos="357"/>
      </w:tabs>
      <w:suppressAutoHyphens/>
      <w:autoSpaceDE w:val="0"/>
      <w:autoSpaceDN w:val="0"/>
      <w:adjustRightInd w:val="0"/>
      <w:spacing w:after="113" w:line="280" w:lineRule="atLeast"/>
      <w:textAlignment w:val="center"/>
    </w:pPr>
    <w:rPr>
      <w:rFonts w:ascii="Arial Narrow" w:eastAsia="Times New Roman" w:hAnsi="Arial Narrow" w:cs="Arial Narrow"/>
      <w:color w:val="000000"/>
      <w:lang w:eastAsia="en-AU"/>
    </w:rPr>
  </w:style>
  <w:style w:type="paragraph" w:styleId="Heading1">
    <w:name w:val="heading 1"/>
    <w:basedOn w:val="Heading2"/>
    <w:next w:val="Normal"/>
    <w:link w:val="Heading1Char"/>
    <w:qFormat/>
    <w:rsid w:val="00A04DF9"/>
    <w:pPr>
      <w:outlineLvl w:val="0"/>
    </w:pPr>
    <w:rPr>
      <w:color w:val="201547"/>
      <w:sz w:val="32"/>
    </w:rPr>
  </w:style>
  <w:style w:type="paragraph" w:styleId="Heading2">
    <w:name w:val="heading 2"/>
    <w:basedOn w:val="Normal"/>
    <w:next w:val="Normal"/>
    <w:link w:val="Heading2Char"/>
    <w:qFormat/>
    <w:rsid w:val="00A04DF9"/>
    <w:pPr>
      <w:keepNext/>
      <w:spacing w:before="240" w:after="120"/>
      <w:outlineLvl w:val="1"/>
    </w:pPr>
    <w:rPr>
      <w:rFonts w:ascii="Arial" w:hAnsi="Arial" w:cs="Arial"/>
      <w:b/>
      <w:bCs/>
      <w:iCs/>
      <w:color w:val="642667"/>
      <w:sz w:val="24"/>
      <w:szCs w:val="28"/>
    </w:rPr>
  </w:style>
  <w:style w:type="paragraph" w:styleId="Heading3">
    <w:name w:val="heading 3"/>
    <w:basedOn w:val="Normal"/>
    <w:next w:val="Normal"/>
    <w:link w:val="Heading3Char"/>
    <w:qFormat/>
    <w:rsid w:val="003677E3"/>
    <w:pPr>
      <w:keepNext/>
      <w:spacing w:before="120" w:after="120" w:line="240" w:lineRule="auto"/>
      <w:outlineLvl w:val="2"/>
    </w:pPr>
    <w:rPr>
      <w:rFonts w:ascii="Arial" w:hAnsi="Arial" w:cs="Arial"/>
      <w:b/>
      <w:bCs/>
      <w:color w:val="00B2A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DF9"/>
    <w:rPr>
      <w:rFonts w:ascii="Arial" w:eastAsia="Times New Roman" w:hAnsi="Arial" w:cs="Arial"/>
      <w:b/>
      <w:bCs/>
      <w:iCs/>
      <w:color w:val="201547"/>
      <w:sz w:val="32"/>
      <w:szCs w:val="28"/>
      <w:lang w:eastAsia="en-AU"/>
    </w:rPr>
  </w:style>
  <w:style w:type="character" w:customStyle="1" w:styleId="Heading2Char">
    <w:name w:val="Heading 2 Char"/>
    <w:basedOn w:val="DefaultParagraphFont"/>
    <w:link w:val="Heading2"/>
    <w:rsid w:val="00A04DF9"/>
    <w:rPr>
      <w:rFonts w:ascii="Arial" w:eastAsia="Times New Roman" w:hAnsi="Arial" w:cs="Arial"/>
      <w:b/>
      <w:bCs/>
      <w:iCs/>
      <w:color w:val="642667"/>
      <w:sz w:val="24"/>
      <w:szCs w:val="28"/>
      <w:lang w:eastAsia="en-AU"/>
    </w:rPr>
  </w:style>
  <w:style w:type="character" w:customStyle="1" w:styleId="Heading3Char">
    <w:name w:val="Heading 3 Char"/>
    <w:basedOn w:val="DefaultParagraphFont"/>
    <w:link w:val="Heading3"/>
    <w:rsid w:val="003677E3"/>
    <w:rPr>
      <w:rFonts w:ascii="Arial" w:eastAsia="Times New Roman" w:hAnsi="Arial" w:cs="Arial"/>
      <w:b/>
      <w:bCs/>
      <w:color w:val="00B2A9"/>
      <w:sz w:val="20"/>
      <w:szCs w:val="20"/>
      <w:lang w:eastAsia="en-AU"/>
    </w:rPr>
  </w:style>
  <w:style w:type="paragraph" w:customStyle="1" w:styleId="Bullets1">
    <w:name w:val="Bullets 1"/>
    <w:basedOn w:val="Normal"/>
    <w:link w:val="Bullets1Char"/>
    <w:autoRedefine/>
    <w:rsid w:val="00B30E42"/>
    <w:pPr>
      <w:numPr>
        <w:numId w:val="6"/>
      </w:numPr>
      <w:tabs>
        <w:tab w:val="clear" w:pos="357"/>
      </w:tabs>
      <w:suppressAutoHyphens w:val="0"/>
      <w:autoSpaceDE/>
      <w:autoSpaceDN/>
      <w:adjustRightInd/>
      <w:spacing w:before="120" w:after="120" w:line="240" w:lineRule="auto"/>
      <w:textAlignment w:val="auto"/>
    </w:pPr>
    <w:rPr>
      <w:rFonts w:ascii="Arial" w:hAnsi="Arial" w:cs="Times New Roman"/>
      <w:b/>
      <w:bCs/>
      <w:color w:val="auto"/>
      <w:sz w:val="20"/>
      <w:szCs w:val="24"/>
    </w:rPr>
  </w:style>
  <w:style w:type="character" w:styleId="Hyperlink">
    <w:name w:val="Hyperlink"/>
    <w:rsid w:val="00F25BC8"/>
    <w:rPr>
      <w:rFonts w:ascii="Arial" w:hAnsi="Arial"/>
      <w:color w:val="0000FF"/>
      <w:sz w:val="20"/>
      <w:u w:val="single"/>
    </w:rPr>
  </w:style>
  <w:style w:type="character" w:customStyle="1" w:styleId="Bodytextitalic">
    <w:name w:val="Body text italic"/>
    <w:uiPriority w:val="99"/>
    <w:rsid w:val="00F25BC8"/>
    <w:rPr>
      <w:rFonts w:ascii="Arial Narrow" w:hAnsi="Arial Narrow" w:cs="Arial Narrow"/>
      <w:i/>
      <w:iCs/>
      <w:sz w:val="22"/>
      <w:szCs w:val="22"/>
    </w:rPr>
  </w:style>
  <w:style w:type="paragraph" w:customStyle="1" w:styleId="Bullets2">
    <w:name w:val="Bullets 2"/>
    <w:basedOn w:val="Bullets1"/>
    <w:link w:val="Bullets2Char"/>
    <w:uiPriority w:val="99"/>
    <w:rsid w:val="00F25BC8"/>
    <w:pPr>
      <w:ind w:left="568"/>
    </w:pPr>
  </w:style>
  <w:style w:type="character" w:customStyle="1" w:styleId="BodyTextChar">
    <w:name w:val="Body Text Char"/>
    <w:aliases w:val="Body text box Char"/>
    <w:link w:val="BodyText"/>
    <w:locked/>
    <w:rsid w:val="00F25BC8"/>
    <w:rPr>
      <w:rFonts w:ascii="Arial" w:hAnsi="Arial" w:cs="Arial"/>
      <w:b/>
      <w:sz w:val="12"/>
    </w:rPr>
  </w:style>
  <w:style w:type="paragraph" w:styleId="BodyText">
    <w:name w:val="Body Text"/>
    <w:aliases w:val="Body text box"/>
    <w:basedOn w:val="Normal"/>
    <w:link w:val="BodyTextChar"/>
    <w:unhideWhenUsed/>
    <w:rsid w:val="00F25BC8"/>
    <w:pPr>
      <w:tabs>
        <w:tab w:val="clear" w:pos="357"/>
      </w:tabs>
      <w:suppressAutoHyphens w:val="0"/>
      <w:autoSpaceDE/>
      <w:autoSpaceDN/>
      <w:adjustRightInd/>
      <w:spacing w:after="0" w:line="240" w:lineRule="auto"/>
      <w:textAlignment w:val="auto"/>
    </w:pPr>
    <w:rPr>
      <w:rFonts w:ascii="Arial" w:eastAsiaTheme="minorHAnsi" w:hAnsi="Arial" w:cs="Arial"/>
      <w:b/>
      <w:color w:val="auto"/>
      <w:sz w:val="12"/>
      <w:lang w:eastAsia="en-US"/>
    </w:rPr>
  </w:style>
  <w:style w:type="character" w:customStyle="1" w:styleId="BodyTextChar1">
    <w:name w:val="Body Text Char1"/>
    <w:basedOn w:val="DefaultParagraphFont"/>
    <w:uiPriority w:val="99"/>
    <w:semiHidden/>
    <w:rsid w:val="00F25BC8"/>
    <w:rPr>
      <w:rFonts w:ascii="Arial Narrow" w:eastAsia="Times New Roman" w:hAnsi="Arial Narrow" w:cs="Arial Narrow"/>
      <w:color w:val="000000"/>
      <w:lang w:eastAsia="en-AU"/>
    </w:rPr>
  </w:style>
  <w:style w:type="character" w:styleId="Emphasis">
    <w:name w:val="Emphasis"/>
    <w:qFormat/>
    <w:rsid w:val="00F25BC8"/>
    <w:rPr>
      <w:i/>
      <w:iCs/>
    </w:rPr>
  </w:style>
  <w:style w:type="paragraph" w:customStyle="1" w:styleId="Bullet2">
    <w:name w:val="Bullet 2"/>
    <w:basedOn w:val="Bullets1"/>
    <w:next w:val="Normal"/>
    <w:link w:val="Bullet2Char"/>
    <w:uiPriority w:val="99"/>
    <w:qFormat/>
    <w:rsid w:val="001E6367"/>
    <w:pPr>
      <w:numPr>
        <w:numId w:val="14"/>
      </w:numPr>
    </w:pPr>
    <w:rPr>
      <w:b w:val="0"/>
      <w:bCs w:val="0"/>
    </w:rPr>
  </w:style>
  <w:style w:type="paragraph" w:styleId="Header">
    <w:name w:val="header"/>
    <w:basedOn w:val="Normal"/>
    <w:link w:val="HeaderChar"/>
    <w:uiPriority w:val="99"/>
    <w:unhideWhenUsed/>
    <w:rsid w:val="00B57CBC"/>
    <w:pPr>
      <w:tabs>
        <w:tab w:val="clear" w:pos="357"/>
        <w:tab w:val="center" w:pos="4513"/>
        <w:tab w:val="right" w:pos="9026"/>
      </w:tabs>
      <w:spacing w:after="0" w:line="240" w:lineRule="auto"/>
    </w:pPr>
  </w:style>
  <w:style w:type="character" w:customStyle="1" w:styleId="HeaderChar">
    <w:name w:val="Header Char"/>
    <w:basedOn w:val="DefaultParagraphFont"/>
    <w:link w:val="Header"/>
    <w:uiPriority w:val="99"/>
    <w:rsid w:val="00B57CBC"/>
    <w:rPr>
      <w:rFonts w:ascii="Arial Narrow" w:eastAsia="Times New Roman" w:hAnsi="Arial Narrow" w:cs="Arial Narrow"/>
      <w:color w:val="000000"/>
      <w:lang w:eastAsia="en-AU"/>
    </w:rPr>
  </w:style>
  <w:style w:type="paragraph" w:styleId="Footer">
    <w:name w:val="footer"/>
    <w:basedOn w:val="Normal"/>
    <w:link w:val="FooterChar"/>
    <w:uiPriority w:val="99"/>
    <w:unhideWhenUsed/>
    <w:rsid w:val="00B57CBC"/>
    <w:pPr>
      <w:tabs>
        <w:tab w:val="clear" w:pos="357"/>
        <w:tab w:val="center" w:pos="4513"/>
        <w:tab w:val="right" w:pos="9026"/>
      </w:tabs>
      <w:spacing w:after="0" w:line="240" w:lineRule="auto"/>
    </w:pPr>
  </w:style>
  <w:style w:type="character" w:customStyle="1" w:styleId="FooterChar">
    <w:name w:val="Footer Char"/>
    <w:basedOn w:val="DefaultParagraphFont"/>
    <w:link w:val="Footer"/>
    <w:uiPriority w:val="99"/>
    <w:rsid w:val="00B57CBC"/>
    <w:rPr>
      <w:rFonts w:ascii="Arial Narrow" w:eastAsia="Times New Roman" w:hAnsi="Arial Narrow" w:cs="Arial Narrow"/>
      <w:color w:val="000000"/>
      <w:lang w:eastAsia="en-AU"/>
    </w:rPr>
  </w:style>
  <w:style w:type="character" w:styleId="UnresolvedMention">
    <w:name w:val="Unresolved Mention"/>
    <w:basedOn w:val="DefaultParagraphFont"/>
    <w:uiPriority w:val="99"/>
    <w:semiHidden/>
    <w:unhideWhenUsed/>
    <w:rsid w:val="00531894"/>
    <w:rPr>
      <w:color w:val="605E5C"/>
      <w:shd w:val="clear" w:color="auto" w:fill="E1DFDD"/>
    </w:rPr>
  </w:style>
  <w:style w:type="character" w:styleId="CommentReference">
    <w:name w:val="annotation reference"/>
    <w:basedOn w:val="DefaultParagraphFont"/>
    <w:uiPriority w:val="99"/>
    <w:semiHidden/>
    <w:unhideWhenUsed/>
    <w:rsid w:val="00D95108"/>
    <w:rPr>
      <w:sz w:val="16"/>
      <w:szCs w:val="16"/>
    </w:rPr>
  </w:style>
  <w:style w:type="paragraph" w:styleId="CommentText">
    <w:name w:val="annotation text"/>
    <w:basedOn w:val="Normal"/>
    <w:link w:val="CommentTextChar"/>
    <w:uiPriority w:val="99"/>
    <w:semiHidden/>
    <w:unhideWhenUsed/>
    <w:rsid w:val="00D95108"/>
    <w:pPr>
      <w:spacing w:line="240" w:lineRule="auto"/>
    </w:pPr>
    <w:rPr>
      <w:sz w:val="20"/>
      <w:szCs w:val="20"/>
    </w:rPr>
  </w:style>
  <w:style w:type="character" w:customStyle="1" w:styleId="CommentTextChar">
    <w:name w:val="Comment Text Char"/>
    <w:basedOn w:val="DefaultParagraphFont"/>
    <w:link w:val="CommentText"/>
    <w:uiPriority w:val="99"/>
    <w:semiHidden/>
    <w:rsid w:val="00D95108"/>
    <w:rPr>
      <w:rFonts w:ascii="Arial Narrow" w:eastAsia="Times New Roman" w:hAnsi="Arial Narrow" w:cs="Arial Narrow"/>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D95108"/>
    <w:rPr>
      <w:b/>
      <w:bCs/>
    </w:rPr>
  </w:style>
  <w:style w:type="character" w:customStyle="1" w:styleId="CommentSubjectChar">
    <w:name w:val="Comment Subject Char"/>
    <w:basedOn w:val="CommentTextChar"/>
    <w:link w:val="CommentSubject"/>
    <w:uiPriority w:val="99"/>
    <w:semiHidden/>
    <w:rsid w:val="00D95108"/>
    <w:rPr>
      <w:rFonts w:ascii="Arial Narrow" w:eastAsia="Times New Roman" w:hAnsi="Arial Narrow" w:cs="Arial Narrow"/>
      <w:b/>
      <w:bCs/>
      <w:color w:val="000000"/>
      <w:sz w:val="20"/>
      <w:szCs w:val="20"/>
      <w:lang w:eastAsia="en-AU"/>
    </w:rPr>
  </w:style>
  <w:style w:type="table" w:styleId="TableGrid">
    <w:name w:val="Table Grid"/>
    <w:basedOn w:val="TableNormal"/>
    <w:uiPriority w:val="39"/>
    <w:rsid w:val="00653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bullet">
    <w:name w:val="Appendix bullet"/>
    <w:basedOn w:val="Bullets2"/>
    <w:link w:val="AppendixbulletChar"/>
    <w:rsid w:val="00213DDC"/>
    <w:pPr>
      <w:numPr>
        <w:numId w:val="16"/>
      </w:numPr>
    </w:pPr>
    <w:rPr>
      <w:b w:val="0"/>
      <w:bCs w:val="0"/>
    </w:rPr>
  </w:style>
  <w:style w:type="paragraph" w:customStyle="1" w:styleId="Appendixpara">
    <w:name w:val="Appendix para"/>
    <w:basedOn w:val="Bullets1"/>
    <w:link w:val="AppendixparaChar"/>
    <w:rsid w:val="00213DDC"/>
    <w:rPr>
      <w:b w:val="0"/>
      <w:bCs w:val="0"/>
    </w:rPr>
  </w:style>
  <w:style w:type="character" w:customStyle="1" w:styleId="Bullets1Char">
    <w:name w:val="Bullets 1 Char"/>
    <w:basedOn w:val="DefaultParagraphFont"/>
    <w:link w:val="Bullets1"/>
    <w:rsid w:val="00B30E42"/>
    <w:rPr>
      <w:rFonts w:ascii="Arial" w:eastAsia="Times New Roman" w:hAnsi="Arial" w:cs="Times New Roman"/>
      <w:b/>
      <w:bCs/>
      <w:sz w:val="20"/>
      <w:szCs w:val="24"/>
      <w:lang w:eastAsia="en-AU"/>
    </w:rPr>
  </w:style>
  <w:style w:type="character" w:customStyle="1" w:styleId="Bullets2Char">
    <w:name w:val="Bullets 2 Char"/>
    <w:basedOn w:val="Bullets1Char"/>
    <w:link w:val="Bullets2"/>
    <w:uiPriority w:val="99"/>
    <w:rsid w:val="001A11F4"/>
    <w:rPr>
      <w:rFonts w:ascii="Arial" w:eastAsia="Times New Roman" w:hAnsi="Arial" w:cs="Times New Roman"/>
      <w:b/>
      <w:bCs/>
      <w:sz w:val="20"/>
      <w:szCs w:val="24"/>
      <w:lang w:eastAsia="en-AU"/>
    </w:rPr>
  </w:style>
  <w:style w:type="character" w:customStyle="1" w:styleId="AppendixbulletChar">
    <w:name w:val="Appendix bullet Char"/>
    <w:basedOn w:val="Bullets2Char"/>
    <w:link w:val="Appendixbullet"/>
    <w:rsid w:val="00213DDC"/>
    <w:rPr>
      <w:rFonts w:ascii="Arial" w:eastAsia="Times New Roman" w:hAnsi="Arial" w:cs="Times New Roman"/>
      <w:b w:val="0"/>
      <w:bCs w:val="0"/>
      <w:sz w:val="20"/>
      <w:szCs w:val="24"/>
      <w:lang w:eastAsia="en-AU"/>
    </w:rPr>
  </w:style>
  <w:style w:type="paragraph" w:customStyle="1" w:styleId="Bullet1">
    <w:name w:val="Bullet 1"/>
    <w:basedOn w:val="Bullet2"/>
    <w:link w:val="Bullet1Char"/>
    <w:qFormat/>
    <w:rsid w:val="001E6367"/>
    <w:pPr>
      <w:numPr>
        <w:numId w:val="7"/>
      </w:numPr>
    </w:pPr>
  </w:style>
  <w:style w:type="character" w:customStyle="1" w:styleId="AppendixparaChar">
    <w:name w:val="Appendix para Char"/>
    <w:basedOn w:val="Bullets1Char"/>
    <w:link w:val="Appendixpara"/>
    <w:rsid w:val="00213DDC"/>
    <w:rPr>
      <w:rFonts w:ascii="Arial" w:eastAsia="Times New Roman" w:hAnsi="Arial" w:cs="Times New Roman"/>
      <w:b w:val="0"/>
      <w:bCs w:val="0"/>
      <w:sz w:val="20"/>
      <w:szCs w:val="24"/>
      <w:lang w:eastAsia="en-AU"/>
    </w:rPr>
  </w:style>
  <w:style w:type="paragraph" w:customStyle="1" w:styleId="TableText">
    <w:name w:val="Table Text"/>
    <w:basedOn w:val="Normal"/>
    <w:link w:val="TableTextChar"/>
    <w:qFormat/>
    <w:rsid w:val="00B82543"/>
    <w:pPr>
      <w:tabs>
        <w:tab w:val="clear" w:pos="357"/>
      </w:tabs>
      <w:spacing w:before="20" w:after="20" w:line="240" w:lineRule="auto"/>
    </w:pPr>
    <w:rPr>
      <w:rFonts w:eastAsia="Calibri" w:cs="Arial"/>
      <w:iCs/>
      <w:color w:val="auto"/>
      <w:sz w:val="16"/>
      <w:szCs w:val="16"/>
    </w:rPr>
  </w:style>
  <w:style w:type="character" w:customStyle="1" w:styleId="Bullet1Char">
    <w:name w:val="Bullet 1 Char"/>
    <w:basedOn w:val="Bullets1Char"/>
    <w:link w:val="Bullet1"/>
    <w:rsid w:val="001E6367"/>
    <w:rPr>
      <w:rFonts w:ascii="Arial" w:eastAsia="Times New Roman" w:hAnsi="Arial" w:cs="Times New Roman"/>
      <w:b w:val="0"/>
      <w:bCs w:val="0"/>
      <w:sz w:val="20"/>
      <w:szCs w:val="24"/>
      <w:lang w:eastAsia="en-AU"/>
    </w:rPr>
  </w:style>
  <w:style w:type="character" w:customStyle="1" w:styleId="TableTextChar">
    <w:name w:val="Table Text Char"/>
    <w:basedOn w:val="DefaultParagraphFont"/>
    <w:link w:val="TableText"/>
    <w:rsid w:val="00B82543"/>
    <w:rPr>
      <w:rFonts w:ascii="Arial Narrow" w:eastAsia="Calibri" w:hAnsi="Arial Narrow" w:cs="Arial"/>
      <w:iCs/>
      <w:sz w:val="16"/>
      <w:szCs w:val="16"/>
      <w:lang w:eastAsia="en-AU"/>
    </w:rPr>
  </w:style>
  <w:style w:type="paragraph" w:customStyle="1" w:styleId="BoldBullet">
    <w:name w:val="Bold Bullet"/>
    <w:basedOn w:val="Bullet2"/>
    <w:link w:val="BoldBulletChar"/>
    <w:qFormat/>
    <w:rsid w:val="006E67E6"/>
    <w:pPr>
      <w:numPr>
        <w:numId w:val="34"/>
      </w:numPr>
    </w:pPr>
    <w:rPr>
      <w:b/>
      <w:bCs/>
    </w:rPr>
  </w:style>
  <w:style w:type="paragraph" w:customStyle="1" w:styleId="Heading21">
    <w:name w:val="Heading 2.1"/>
    <w:basedOn w:val="Heading3"/>
    <w:link w:val="Heading21Char"/>
    <w:qFormat/>
    <w:rsid w:val="00985312"/>
    <w:rPr>
      <w:color w:val="201547"/>
      <w:sz w:val="22"/>
      <w:szCs w:val="22"/>
    </w:rPr>
  </w:style>
  <w:style w:type="character" w:customStyle="1" w:styleId="Bullet2Char">
    <w:name w:val="Bullet 2 Char"/>
    <w:basedOn w:val="Bullets1Char"/>
    <w:link w:val="Bullet2"/>
    <w:uiPriority w:val="99"/>
    <w:rsid w:val="001E6367"/>
    <w:rPr>
      <w:rFonts w:ascii="Arial" w:eastAsia="Times New Roman" w:hAnsi="Arial" w:cs="Times New Roman"/>
      <w:b w:val="0"/>
      <w:bCs w:val="0"/>
      <w:sz w:val="20"/>
      <w:szCs w:val="24"/>
      <w:lang w:eastAsia="en-AU"/>
    </w:rPr>
  </w:style>
  <w:style w:type="character" w:customStyle="1" w:styleId="BoldBulletChar">
    <w:name w:val="Bold Bullet Char"/>
    <w:basedOn w:val="Bullet2Char"/>
    <w:link w:val="BoldBullet"/>
    <w:rsid w:val="006E67E6"/>
    <w:rPr>
      <w:rFonts w:ascii="Arial" w:eastAsia="Times New Roman" w:hAnsi="Arial" w:cs="Times New Roman"/>
      <w:b/>
      <w:bCs/>
      <w:sz w:val="20"/>
      <w:szCs w:val="24"/>
      <w:lang w:eastAsia="en-AU"/>
    </w:rPr>
  </w:style>
  <w:style w:type="paragraph" w:customStyle="1" w:styleId="TableHeader">
    <w:name w:val="Table Header"/>
    <w:basedOn w:val="Normal"/>
    <w:link w:val="TableHeaderChar"/>
    <w:qFormat/>
    <w:rsid w:val="00FD0BE3"/>
    <w:pPr>
      <w:spacing w:before="40" w:after="40" w:line="240" w:lineRule="auto"/>
      <w:jc w:val="center"/>
    </w:pPr>
    <w:rPr>
      <w:b/>
      <w:sz w:val="16"/>
      <w:szCs w:val="16"/>
    </w:rPr>
  </w:style>
  <w:style w:type="character" w:customStyle="1" w:styleId="Heading21Char">
    <w:name w:val="Heading 2.1 Char"/>
    <w:basedOn w:val="Heading3Char"/>
    <w:link w:val="Heading21"/>
    <w:rsid w:val="00985312"/>
    <w:rPr>
      <w:rFonts w:ascii="Arial" w:eastAsia="Times New Roman" w:hAnsi="Arial" w:cs="Arial"/>
      <w:b/>
      <w:bCs/>
      <w:color w:val="201547"/>
      <w:sz w:val="20"/>
      <w:szCs w:val="20"/>
      <w:lang w:eastAsia="en-AU"/>
    </w:rPr>
  </w:style>
  <w:style w:type="paragraph" w:customStyle="1" w:styleId="TableBullet">
    <w:name w:val="Table Bullet"/>
    <w:basedOn w:val="Normal"/>
    <w:link w:val="TableBulletChar"/>
    <w:qFormat/>
    <w:rsid w:val="00BA38F2"/>
    <w:pPr>
      <w:numPr>
        <w:numId w:val="1"/>
      </w:numPr>
      <w:tabs>
        <w:tab w:val="clear" w:pos="357"/>
      </w:tabs>
      <w:suppressAutoHyphens w:val="0"/>
      <w:autoSpaceDE/>
      <w:autoSpaceDN/>
      <w:adjustRightInd/>
      <w:spacing w:after="0" w:line="0" w:lineRule="atLeast"/>
      <w:contextualSpacing/>
      <w:textAlignment w:val="auto"/>
    </w:pPr>
    <w:rPr>
      <w:sz w:val="16"/>
      <w:szCs w:val="16"/>
    </w:rPr>
  </w:style>
  <w:style w:type="character" w:customStyle="1" w:styleId="TableHeaderChar">
    <w:name w:val="Table Header Char"/>
    <w:basedOn w:val="DefaultParagraphFont"/>
    <w:link w:val="TableHeader"/>
    <w:rsid w:val="00FD0BE3"/>
    <w:rPr>
      <w:rFonts w:ascii="Arial Narrow" w:eastAsia="Times New Roman" w:hAnsi="Arial Narrow" w:cs="Arial Narrow"/>
      <w:b/>
      <w:color w:val="000000"/>
      <w:sz w:val="16"/>
      <w:szCs w:val="16"/>
      <w:lang w:eastAsia="en-AU"/>
    </w:rPr>
  </w:style>
  <w:style w:type="paragraph" w:customStyle="1" w:styleId="TableNote">
    <w:name w:val="Table Note"/>
    <w:basedOn w:val="TableText"/>
    <w:link w:val="TableNoteChar"/>
    <w:qFormat/>
    <w:rsid w:val="00F31D6D"/>
    <w:pPr>
      <w:spacing w:before="0" w:after="0"/>
      <w:ind w:left="57"/>
    </w:pPr>
    <w:rPr>
      <w:b/>
      <w:bCs/>
    </w:rPr>
  </w:style>
  <w:style w:type="character" w:customStyle="1" w:styleId="TableBulletChar">
    <w:name w:val="Table Bullet Char"/>
    <w:basedOn w:val="DefaultParagraphFont"/>
    <w:link w:val="TableBullet"/>
    <w:rsid w:val="00BA38F2"/>
    <w:rPr>
      <w:rFonts w:ascii="Arial Narrow" w:eastAsia="Times New Roman" w:hAnsi="Arial Narrow" w:cs="Arial Narrow"/>
      <w:color w:val="000000"/>
      <w:sz w:val="16"/>
      <w:szCs w:val="16"/>
      <w:lang w:eastAsia="en-AU"/>
    </w:rPr>
  </w:style>
  <w:style w:type="paragraph" w:customStyle="1" w:styleId="BodyText1">
    <w:name w:val="Body Text1"/>
    <w:basedOn w:val="Normal"/>
    <w:qFormat/>
    <w:rsid w:val="009678C8"/>
    <w:pPr>
      <w:tabs>
        <w:tab w:val="clear" w:pos="357"/>
      </w:tabs>
      <w:suppressAutoHyphens w:val="0"/>
      <w:autoSpaceDE/>
      <w:autoSpaceDN/>
      <w:adjustRightInd/>
      <w:spacing w:before="60" w:after="80" w:line="240" w:lineRule="auto"/>
      <w:ind w:left="1134"/>
      <w:textAlignment w:val="auto"/>
    </w:pPr>
    <w:rPr>
      <w:rFonts w:ascii="Times New Roman" w:hAnsi="Times New Roman" w:cs="Times New Roman"/>
      <w:color w:val="auto"/>
      <w:sz w:val="20"/>
      <w:szCs w:val="20"/>
    </w:rPr>
  </w:style>
  <w:style w:type="character" w:customStyle="1" w:styleId="TableNoteChar">
    <w:name w:val="Table Note Char"/>
    <w:basedOn w:val="TableTextChar"/>
    <w:link w:val="TableNote"/>
    <w:rsid w:val="00F31D6D"/>
    <w:rPr>
      <w:rFonts w:ascii="Arial Narrow" w:eastAsia="Calibri" w:hAnsi="Arial Narrow" w:cs="Arial"/>
      <w:b/>
      <w:bCs/>
      <w:iCs/>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ed385936e7646da9ee9cb5c9a681f3c xmlns="dcba8cd8-4ab0-4252-839b-82aa47f9fc8a">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TaxCatchAll xmlns="9fd47c19-1c4a-4d7d-b342-c10cef269344">
      <Value>1</Value>
    </TaxCatchAll>
    <lcf76f155ced4ddcb4097134ff3c332f xmlns="dcba8cd8-4ab0-4252-839b-82aa47f9fc8a">
      <Terms xmlns="http://schemas.microsoft.com/office/infopath/2007/PartnerControls"/>
    </lcf76f155ced4ddcb4097134ff3c332f>
    <m612677ec3164b4f8c858819e2ed5121 xmlns="dcba8cd8-4ab0-4252-839b-82aa47f9fc8a">
      <Terms xmlns="http://schemas.microsoft.com/office/infopath/2007/PartnerControls"/>
    </m612677ec3164b4f8c858819e2ed512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AE49B90340AF44A07AA5C348D70C22" ma:contentTypeVersion="20" ma:contentTypeDescription="Create a new document." ma:contentTypeScope="" ma:versionID="10c9ca516e22d1554fddbd557d71587b">
  <xsd:schema xmlns:xsd="http://www.w3.org/2001/XMLSchema" xmlns:xs="http://www.w3.org/2001/XMLSchema" xmlns:p="http://schemas.microsoft.com/office/2006/metadata/properties" xmlns:ns2="a5f32de4-e402-4188-b034-e71ca7d22e54" xmlns:ns3="dcba8cd8-4ab0-4252-839b-82aa47f9fc8a" xmlns:ns4="9fd47c19-1c4a-4d7d-b342-c10cef269344" xmlns:ns5="6fb2e63c-2bd9-440f-a689-992b6b9291d9" targetNamespace="http://schemas.microsoft.com/office/2006/metadata/properties" ma:root="true" ma:fieldsID="106dc99d9e81fb559930f143c8141429" ns2:_="" ns3:_="" ns4:_="" ns5:_="">
    <xsd:import namespace="a5f32de4-e402-4188-b034-e71ca7d22e54"/>
    <xsd:import namespace="dcba8cd8-4ab0-4252-839b-82aa47f9fc8a"/>
    <xsd:import namespace="9fd47c19-1c4a-4d7d-b342-c10cef269344"/>
    <xsd:import namespace="6fb2e63c-2bd9-440f-a689-992b6b9291d9"/>
    <xsd:element name="properties">
      <xsd:complexType>
        <xsd:sequence>
          <xsd:element name="documentManagement">
            <xsd:complexType>
              <xsd:all>
                <xsd:element ref="ns2:_dlc_DocId" minOccurs="0"/>
                <xsd:element ref="ns2:_dlc_DocIdUrl" minOccurs="0"/>
                <xsd:element ref="ns2:_dlc_DocIdPersistId" minOccurs="0"/>
                <xsd:element ref="ns3:ied385936e7646da9ee9cb5c9a681f3c" minOccurs="0"/>
                <xsd:element ref="ns3:m612677ec3164b4f8c858819e2ed5121" minOccurs="0"/>
                <xsd:element ref="ns4:TaxCatchAll" minOccurs="0"/>
                <xsd:element ref="ns3:MediaServiceMetadata" minOccurs="0"/>
                <xsd:element ref="ns3:MediaServiceFastMetadata" minOccurs="0"/>
                <xsd:element ref="ns3:MediaServiceAutoKeyPoints" minOccurs="0"/>
                <xsd:element ref="ns3:MediaServiceKeyPoints" minOccurs="0"/>
                <xsd:element ref="ns5:SharedWithUsers" minOccurs="0"/>
                <xsd:element ref="ns5: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ba8cd8-4ab0-4252-839b-82aa47f9fc8a" elementFormDefault="qualified">
    <xsd:import namespace="http://schemas.microsoft.com/office/2006/documentManagement/types"/>
    <xsd:import namespace="http://schemas.microsoft.com/office/infopath/2007/PartnerControls"/>
    <xsd:element name="ied385936e7646da9ee9cb5c9a681f3c" ma:index="12" nillable="true" ma:taxonomy="true" ma:internalName="ied385936e7646da9ee9cb5c9a681f3c" ma:taxonomyFieldName="Records_x0020_Purpose" ma:displayName="Records Purpose" ma:default="1;#Minor / routine projects|61f94139-eaaa-400f-b6db-76a98071b4b1" ma:fieldId="{2ed38593-6e76-46da-9ee9-cb5c9a681f3c}" ma:sspId="797aeec6-0273-40f2-ab3e-beee73212332"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3" nillable="true" ma:taxonomy="true" ma:internalName="m612677ec3164b4f8c858819e2ed5121" ma:taxonomyFieldName="Records_x0020_Classification" ma:displayName="Records Classification" ma:default="" ma:fieldId="{6612677e-c316-4b4f-8c85-8819e2ed5121}"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f9ae72-0e53-4fc1-bc15-05fee3a41671}" ma:internalName="TaxCatchAll" ma:showField="CatchAllData" ma:web="6fb2e63c-2bd9-440f-a689-992b6b929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b2e63c-2bd9-440f-a689-992b6b9291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503A3-81A7-4A3F-BEB7-353A286160DD}">
  <ds:schemaRefs>
    <ds:schemaRef ds:uri="http://schemas.microsoft.com/sharepoint/v3/contenttype/forms"/>
  </ds:schemaRefs>
</ds:datastoreItem>
</file>

<file path=customXml/itemProps2.xml><?xml version="1.0" encoding="utf-8"?>
<ds:datastoreItem xmlns:ds="http://schemas.openxmlformats.org/officeDocument/2006/customXml" ds:itemID="{375F1D1E-AC09-41DC-AD83-3FD7EC3C10A6}">
  <ds:schemaRefs>
    <ds:schemaRef ds:uri="http://schemas.microsoft.com/sharepoint/events"/>
  </ds:schemaRefs>
</ds:datastoreItem>
</file>

<file path=customXml/itemProps3.xml><?xml version="1.0" encoding="utf-8"?>
<ds:datastoreItem xmlns:ds="http://schemas.openxmlformats.org/officeDocument/2006/customXml" ds:itemID="{A7B0C035-D543-4A30-9CFB-4B55CAACE5E8}">
  <ds:schemaRefs>
    <ds:schemaRef ds:uri="Microsoft.SharePoint.Taxonomy.ContentTypeSync"/>
  </ds:schemaRefs>
</ds:datastoreItem>
</file>

<file path=customXml/itemProps4.xml><?xml version="1.0" encoding="utf-8"?>
<ds:datastoreItem xmlns:ds="http://schemas.openxmlformats.org/officeDocument/2006/customXml" ds:itemID="{06968358-7A12-48E5-A288-EBE8C2B6962C}">
  <ds:schemaRefs>
    <ds:schemaRef ds:uri="http://schemas.microsoft.com/office/2006/metadata/properties"/>
    <ds:schemaRef ds:uri="http://schemas.microsoft.com/office/infopath/2007/PartnerControls"/>
    <ds:schemaRef ds:uri="dcba8cd8-4ab0-4252-839b-82aa47f9fc8a"/>
    <ds:schemaRef ds:uri="9fd47c19-1c4a-4d7d-b342-c10cef269344"/>
  </ds:schemaRefs>
</ds:datastoreItem>
</file>

<file path=customXml/itemProps5.xml><?xml version="1.0" encoding="utf-8"?>
<ds:datastoreItem xmlns:ds="http://schemas.openxmlformats.org/officeDocument/2006/customXml" ds:itemID="{75919FAC-C364-4A84-9668-7D9375A5A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cba8cd8-4ab0-4252-839b-82aa47f9fc8a"/>
    <ds:schemaRef ds:uri="9fd47c19-1c4a-4d7d-b342-c10cef269344"/>
    <ds:schemaRef ds:uri="6fb2e63c-2bd9-440f-a689-992b6b92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1882</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Planning Practice Note 63</vt:lpstr>
      <vt:lpstr>Applying for a Planning Permit to Farm Broiler  Chickens</vt:lpstr>
      <vt:lpstr>    Planning for sustainable animal industries</vt:lpstr>
      <vt:lpstr>    When is a planning permit required?</vt:lpstr>
      <vt:lpstr>    How is a broiler farm defined in planning schemes?</vt:lpstr>
      <vt:lpstr>    What are the different types of broiler farms?</vt:lpstr>
      <vt:lpstr>    Making an application</vt:lpstr>
      <vt:lpstr>        Information to be submitted with an application</vt:lpstr>
      <vt:lpstr>        When does the Victorian Code for Broiler Farms 2009 apply?</vt:lpstr>
      <vt:lpstr>        When do the Victorian Low Density Mobile Outdoor Poultry Farm Planning Permit Gu</vt:lpstr>
      <vt:lpstr>        When is an Environmental Management Plan required?</vt:lpstr>
      <vt:lpstr>    Notice and VCAT review</vt:lpstr>
      <vt:lpstr>        Low density mobile outdoor broiler farms</vt:lpstr>
      <vt:lpstr>    Making a decision</vt:lpstr>
      <vt:lpstr>    Issuing a permit</vt:lpstr>
      <vt:lpstr>    Appendix 1: Planning permit requirements for broiler farms</vt:lpstr>
      <vt:lpstr>    </vt:lpstr>
      <vt:lpstr>    Appendix 2: Application to upgrade an existing broiler farm – no increase in far</vt:lpstr>
      <vt:lpstr>        Information for the applicant</vt:lpstr>
      <vt:lpstr>        Information for the council</vt:lpstr>
      <vt:lpstr>    Appendix 3: Add an outdoor range area to an existing broiler farm</vt:lpstr>
      <vt:lpstr>        </vt:lpstr>
      <vt: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Shirani L De Saram (DELWP)</dc:creator>
  <cp:keywords/>
  <dc:description/>
  <cp:lastModifiedBy>Brooke Beddall (DEECA)</cp:lastModifiedBy>
  <cp:revision>2</cp:revision>
  <dcterms:created xsi:type="dcterms:W3CDTF">2023-06-08T00:08:00Z</dcterms:created>
  <dcterms:modified xsi:type="dcterms:W3CDTF">2023-06-08T00:08:00Z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Records Purpose">
    <vt:lpwstr>1;#Minor / routine projects|61f94139-eaaa-400f-b6db-76a98071b4b1</vt:lpwstr>
  </property>
  <property fmtid="{D5CDD505-2E9C-101B-9397-08002B2CF9AE}" pid="4" name="Records_x0020_Classification">
    <vt:lpwstr/>
  </property>
  <property fmtid="{D5CDD505-2E9C-101B-9397-08002B2CF9AE}" pid="5" name="Records Classification">
    <vt:lpwstr/>
  </property>
  <property fmtid="{D5CDD505-2E9C-101B-9397-08002B2CF9AE}" pid="6" name="ContentTypeId">
    <vt:lpwstr>0x01010044AE49B90340AF44A07AA5C348D70C22</vt:lpwstr>
  </property>
  <property fmtid="{D5CDD505-2E9C-101B-9397-08002B2CF9AE}" pid="7" name="MSIP_Label_4257e2ab-f512-40e2-9c9a-c64247360765_Enabled">
    <vt:lpwstr>true</vt:lpwstr>
  </property>
  <property fmtid="{D5CDD505-2E9C-101B-9397-08002B2CF9AE}" pid="8" name="MSIP_Label_4257e2ab-f512-40e2-9c9a-c64247360765_SetDate">
    <vt:lpwstr>2023-06-08T00:08:58Z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11db2867-b150-4f86-a9a9-9025e3b96679</vt:lpwstr>
  </property>
  <property fmtid="{D5CDD505-2E9C-101B-9397-08002B2CF9AE}" pid="13" name="MSIP_Label_4257e2ab-f512-40e2-9c9a-c64247360765_ContentBits">
    <vt:lpwstr>2</vt:lpwstr>
  </property>
</Properties>
</file>