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D5AE3" w14:textId="7A23EEBA" w:rsidR="00E114EB" w:rsidRPr="003548FC" w:rsidRDefault="0058127E" w:rsidP="003A1A0B">
      <w:pPr>
        <w:spacing w:before="0"/>
        <w:jc w:val="right"/>
        <w:rPr>
          <w:rFonts w:ascii="VIC" w:hAnsi="VIC"/>
          <w:b/>
          <w:color w:val="201547"/>
          <w:sz w:val="28"/>
        </w:rPr>
      </w:pPr>
      <w:r>
        <w:rPr>
          <w:rFonts w:ascii="VIC" w:hAnsi="VIC"/>
          <w:b/>
          <w:color w:val="201547"/>
          <w:sz w:val="28"/>
        </w:rPr>
        <w:t>A</w:t>
      </w:r>
      <w:r w:rsidR="00E114EB">
        <w:rPr>
          <w:rFonts w:ascii="VIC" w:hAnsi="VIC"/>
          <w:b/>
          <w:color w:val="201547"/>
          <w:sz w:val="28"/>
        </w:rPr>
        <w:t>PPENDIX 1 – IPO AND DPO OPERATION</w:t>
      </w:r>
    </w:p>
    <w:p w14:paraId="2B5CC7CF" w14:textId="4F8904F3" w:rsidR="00DB4B83" w:rsidRDefault="00DB4B83" w:rsidP="006B2D2E">
      <w:pPr>
        <w:pStyle w:val="ParaText"/>
      </w:pPr>
    </w:p>
    <w:tbl>
      <w:tblPr>
        <w:tblW w:w="10206" w:type="dxa"/>
        <w:tblInd w:w="142" w:type="dxa"/>
        <w:tblBorders>
          <w:top w:val="single" w:sz="4" w:space="0" w:color="201547"/>
          <w:bottom w:val="single" w:sz="4" w:space="0" w:color="201547"/>
          <w:insideH w:val="single" w:sz="4" w:space="0" w:color="201547"/>
          <w:insideV w:val="single" w:sz="4" w:space="0" w:color="201547"/>
        </w:tblBorders>
        <w:tblLook w:val="01E0" w:firstRow="1" w:lastRow="1" w:firstColumn="1" w:lastColumn="1" w:noHBand="0" w:noVBand="0"/>
      </w:tblPr>
      <w:tblGrid>
        <w:gridCol w:w="2943"/>
        <w:gridCol w:w="3578"/>
        <w:gridCol w:w="3685"/>
      </w:tblGrid>
      <w:tr w:rsidR="00DB4B83" w:rsidRPr="00075E2B" w14:paraId="2DA7713A" w14:textId="77777777" w:rsidTr="001F7F12">
        <w:trPr>
          <w:tblHeader/>
        </w:trPr>
        <w:tc>
          <w:tcPr>
            <w:tcW w:w="2943" w:type="dxa"/>
            <w:tcBorders>
              <w:bottom w:val="single" w:sz="4" w:space="0" w:color="201547"/>
            </w:tcBorders>
            <w:shd w:val="clear" w:color="auto" w:fill="201547"/>
          </w:tcPr>
          <w:p w14:paraId="216A0DB8" w14:textId="77777777" w:rsidR="00DB4B83" w:rsidRPr="00075E2B" w:rsidRDefault="00DB4B83" w:rsidP="000A76FD">
            <w:pPr>
              <w:pStyle w:val="Tableheading"/>
            </w:pPr>
            <w:r w:rsidRPr="00075E2B">
              <w:t>Overlay Function</w:t>
            </w:r>
          </w:p>
        </w:tc>
        <w:tc>
          <w:tcPr>
            <w:tcW w:w="3578" w:type="dxa"/>
            <w:tcBorders>
              <w:bottom w:val="single" w:sz="4" w:space="0" w:color="201547"/>
            </w:tcBorders>
            <w:shd w:val="clear" w:color="auto" w:fill="201547"/>
          </w:tcPr>
          <w:p w14:paraId="7C9D0430" w14:textId="77777777" w:rsidR="00DB4B83" w:rsidRPr="0003187D" w:rsidRDefault="00DB4B83" w:rsidP="000A76FD">
            <w:pPr>
              <w:pStyle w:val="Tableheading"/>
              <w:rPr>
                <w:color w:val="FFFFFF" w:themeColor="background1"/>
              </w:rPr>
            </w:pPr>
            <w:r w:rsidRPr="0003187D">
              <w:rPr>
                <w:color w:val="FFFFFF" w:themeColor="background1"/>
              </w:rPr>
              <w:t>IPO</w:t>
            </w:r>
          </w:p>
        </w:tc>
        <w:tc>
          <w:tcPr>
            <w:tcW w:w="3685" w:type="dxa"/>
            <w:tcBorders>
              <w:bottom w:val="single" w:sz="4" w:space="0" w:color="201547"/>
            </w:tcBorders>
            <w:shd w:val="clear" w:color="auto" w:fill="201547"/>
          </w:tcPr>
          <w:p w14:paraId="2EB6960E" w14:textId="77777777" w:rsidR="00DB4B83" w:rsidRPr="0003187D" w:rsidRDefault="00DB4B83" w:rsidP="000A76FD">
            <w:pPr>
              <w:pStyle w:val="Tableheading"/>
              <w:rPr>
                <w:color w:val="FFFFFF" w:themeColor="background1"/>
              </w:rPr>
            </w:pPr>
            <w:r w:rsidRPr="0003187D">
              <w:rPr>
                <w:color w:val="FFFFFF" w:themeColor="background1"/>
              </w:rPr>
              <w:t>DPO</w:t>
            </w:r>
          </w:p>
        </w:tc>
      </w:tr>
      <w:tr w:rsidR="00DB4B83" w:rsidRPr="00075E2B" w14:paraId="2B1A38AA" w14:textId="77777777" w:rsidTr="001F7F12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0BAF8541" w14:textId="568FB126" w:rsidR="00DB4B83" w:rsidRPr="00075E2B" w:rsidRDefault="00DB4B83" w:rsidP="000A76FD">
            <w:pPr>
              <w:pStyle w:val="Tablesub-heading"/>
              <w:rPr>
                <w:b w:val="0"/>
                <w:bCs w:val="0"/>
              </w:rPr>
            </w:pPr>
            <w:r w:rsidRPr="00075E2B">
              <w:t xml:space="preserve">Enables the preparation and approval of a plan to guide use and development of </w:t>
            </w:r>
            <w:r>
              <w:t>land</w:t>
            </w:r>
            <w:r w:rsidRPr="00075E2B">
              <w:t>.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shd w:val="clear" w:color="auto" w:fill="auto"/>
          </w:tcPr>
          <w:p w14:paraId="6797D784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</w:tcPr>
          <w:p w14:paraId="4733D90A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</w:tc>
      </w:tr>
      <w:tr w:rsidR="00DB4B83" w:rsidRPr="00075E2B" w14:paraId="14F43BC3" w14:textId="77777777" w:rsidTr="001F7F12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FC980B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Is an amendment needed to approve or change the plan?</w:t>
            </w:r>
          </w:p>
        </w:tc>
        <w:tc>
          <w:tcPr>
            <w:tcW w:w="3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61A003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5C44478A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 xml:space="preserve">An amendment </w:t>
            </w:r>
            <w:r w:rsidRPr="00075E2B">
              <w:rPr>
                <w:b/>
                <w:bCs/>
              </w:rPr>
              <w:t>is</w:t>
            </w:r>
            <w:r w:rsidRPr="00075E2B">
              <w:t xml:space="preserve"> needed to approve or change the plan.</w:t>
            </w:r>
          </w:p>
          <w:p w14:paraId="427958AB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The plan is incorporated into the planning scheme.</w:t>
            </w:r>
          </w:p>
          <w:p w14:paraId="444B624D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A new or changed incorporated plan will normally be exhibited. Unresolved submissions will be referred to a panel.</w:t>
            </w:r>
          </w:p>
          <w:p w14:paraId="1B06F712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The Minister for Planning approves the plan.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54131DF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</w:t>
            </w:r>
          </w:p>
          <w:p w14:paraId="61232B06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 xml:space="preserve">An amendment </w:t>
            </w:r>
            <w:r w:rsidRPr="00075E2B">
              <w:rPr>
                <w:b/>
                <w:bCs/>
              </w:rPr>
              <w:t>is not</w:t>
            </w:r>
            <w:r w:rsidRPr="00075E2B">
              <w:t xml:space="preserve"> needed to approve or change the development plan.</w:t>
            </w:r>
          </w:p>
          <w:p w14:paraId="1D367E7E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The development plan is prepared to the ‘satisfaction of the responsible authority’.</w:t>
            </w:r>
          </w:p>
          <w:p w14:paraId="4E9F5E2C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There are no processes for exhibiting the development plan or making submissions.</w:t>
            </w:r>
          </w:p>
          <w:p w14:paraId="52EC92E1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The responsible authority approves the development plan.</w:t>
            </w:r>
          </w:p>
          <w:p w14:paraId="58CB93DC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Note: Although an amendment is not required to approve or change the plan, an amendment is still required to introduce, amend or remove the DPO and the schedule to the overlay.</w:t>
            </w:r>
          </w:p>
        </w:tc>
      </w:tr>
      <w:tr w:rsidR="00DB4B83" w:rsidRPr="00075E2B" w14:paraId="766BABD1" w14:textId="77777777" w:rsidTr="001F7F12">
        <w:tc>
          <w:tcPr>
            <w:tcW w:w="2943" w:type="dxa"/>
            <w:tcBorders>
              <w:top w:val="dotted" w:sz="4" w:space="0" w:color="auto"/>
              <w:bottom w:val="single" w:sz="4" w:space="0" w:color="201547"/>
            </w:tcBorders>
            <w:shd w:val="clear" w:color="auto" w:fill="auto"/>
          </w:tcPr>
          <w:p w14:paraId="78A55D56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/>
              <w:rPr>
                <w:rFonts w:ascii="VIC" w:hAnsi="VIC"/>
                <w:b/>
                <w:bCs/>
              </w:rPr>
            </w:pPr>
            <w:r w:rsidRPr="00075E2B">
              <w:rPr>
                <w:rFonts w:ascii="VIC" w:hAnsi="VIC"/>
              </w:rPr>
              <w:t>Does the overlay prescribe the content required in a plan?</w:t>
            </w:r>
          </w:p>
        </w:tc>
        <w:tc>
          <w:tcPr>
            <w:tcW w:w="3578" w:type="dxa"/>
            <w:tcBorders>
              <w:top w:val="dotted" w:sz="4" w:space="0" w:color="auto"/>
              <w:bottom w:val="single" w:sz="4" w:space="0" w:color="201547"/>
            </w:tcBorders>
            <w:shd w:val="clear" w:color="auto" w:fill="auto"/>
          </w:tcPr>
          <w:p w14:paraId="7AFAA09A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7BF03797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A plan must describe:</w:t>
            </w:r>
          </w:p>
          <w:p w14:paraId="4991A19A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the land to which it applies</w:t>
            </w:r>
          </w:p>
          <w:p w14:paraId="72F173A0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the proposed use and development of each part of the land</w:t>
            </w:r>
          </w:p>
          <w:p w14:paraId="33EDA36F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any other matters specified in a schedule.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201547"/>
            </w:tcBorders>
            <w:shd w:val="clear" w:color="auto" w:fill="auto"/>
          </w:tcPr>
          <w:p w14:paraId="3EA398CA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25295174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A plan must describe:</w:t>
            </w:r>
          </w:p>
          <w:p w14:paraId="3D26A156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the land to which it applies</w:t>
            </w:r>
          </w:p>
          <w:p w14:paraId="0E08440D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the proposed use and development of each part of the land</w:t>
            </w:r>
          </w:p>
          <w:p w14:paraId="6E275819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any other matters specified in a schedule.</w:t>
            </w:r>
          </w:p>
        </w:tc>
      </w:tr>
      <w:tr w:rsidR="00DB4B83" w:rsidRPr="00075E2B" w14:paraId="2E36C3ED" w14:textId="77777777" w:rsidTr="001F7F12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1BAB7121" w14:textId="77777777" w:rsidR="00DB4B83" w:rsidRPr="00075E2B" w:rsidRDefault="00DB4B83" w:rsidP="000A76FD">
            <w:pPr>
              <w:pStyle w:val="Tablesub-heading"/>
              <w:rPr>
                <w:b w:val="0"/>
                <w:bCs w:val="0"/>
              </w:rPr>
            </w:pPr>
            <w:r w:rsidRPr="00075E2B">
              <w:t xml:space="preserve">Prevents planning permits being granted for development proposals until a plan has been approved. 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shd w:val="clear" w:color="auto" w:fill="auto"/>
          </w:tcPr>
          <w:p w14:paraId="1B1FD0BD" w14:textId="77777777" w:rsidR="00DB4B83" w:rsidRPr="00FF6FB3" w:rsidRDefault="00DB4B83" w:rsidP="000A76FD">
            <w:pPr>
              <w:pStyle w:val="TableTextBold"/>
              <w:spacing w:before="60" w:after="60"/>
              <w:rPr>
                <w:rFonts w:ascii="VIC" w:hAnsi="VIC"/>
                <w:b w:val="0"/>
                <w:bCs/>
              </w:rPr>
            </w:pPr>
            <w:r w:rsidRPr="00FF6FB3">
              <w:rPr>
                <w:rFonts w:ascii="VIC" w:hAnsi="VIC"/>
                <w:b w:val="0"/>
                <w:bCs/>
              </w:rPr>
              <w:t>YES</w:t>
            </w:r>
          </w:p>
          <w:p w14:paraId="2E979CA8" w14:textId="77777777" w:rsidR="00DB4B83" w:rsidRPr="00FF6FB3" w:rsidRDefault="00DB4B83" w:rsidP="000A76FD">
            <w:pPr>
              <w:pStyle w:val="TableTextBold"/>
              <w:spacing w:before="60" w:after="60"/>
              <w:rPr>
                <w:rFonts w:ascii="VIC" w:hAnsi="VIC"/>
                <w:b w:val="0"/>
                <w:bCs/>
              </w:rPr>
            </w:pPr>
            <w:r w:rsidRPr="00DB4B83">
              <w:rPr>
                <w:rFonts w:ascii="VIC" w:hAnsi="VIC"/>
                <w:b w:val="0"/>
                <w:bCs/>
              </w:rPr>
              <w:t xml:space="preserve">An incorporated plan </w:t>
            </w:r>
            <w:r>
              <w:rPr>
                <w:rFonts w:ascii="VIC" w:hAnsi="VIC"/>
                <w:b w:val="0"/>
                <w:bCs/>
              </w:rPr>
              <w:t>must have</w:t>
            </w:r>
            <w:r w:rsidRPr="00DB4B83">
              <w:rPr>
                <w:rFonts w:ascii="VIC" w:hAnsi="VIC"/>
                <w:b w:val="0"/>
                <w:bCs/>
              </w:rPr>
              <w:t xml:space="preserve"> been incorporated into this scheme</w:t>
            </w:r>
            <w:r>
              <w:rPr>
                <w:rFonts w:ascii="VIC" w:hAnsi="VIC"/>
                <w:b w:val="0"/>
                <w:bCs/>
              </w:rPr>
              <w:t xml:space="preserve"> </w:t>
            </w:r>
            <w:r>
              <w:rPr>
                <w:rFonts w:ascii="VIC" w:hAnsi="VIC"/>
                <w:b w:val="0"/>
              </w:rPr>
              <w:t>before a permit is granted.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</w:tcPr>
          <w:p w14:paraId="0961A324" w14:textId="77777777" w:rsidR="00DB4B83" w:rsidRDefault="00DB4B83" w:rsidP="000A76FD">
            <w:pPr>
              <w:pStyle w:val="TableTextBold"/>
              <w:spacing w:before="60" w:after="60"/>
              <w:rPr>
                <w:rFonts w:ascii="VIC" w:hAnsi="VIC"/>
                <w:b w:val="0"/>
                <w:bCs/>
              </w:rPr>
            </w:pPr>
            <w:r w:rsidRPr="00075E2B">
              <w:rPr>
                <w:rFonts w:ascii="VIC" w:hAnsi="VIC"/>
                <w:b w:val="0"/>
                <w:bCs/>
              </w:rPr>
              <w:t>YES</w:t>
            </w:r>
          </w:p>
          <w:p w14:paraId="01BC41D9" w14:textId="77777777" w:rsidR="00DB4B83" w:rsidRPr="005B5A2F" w:rsidRDefault="00DB4B83" w:rsidP="000A76FD">
            <w:pPr>
              <w:pStyle w:val="TableTextBold"/>
              <w:spacing w:before="60" w:after="60"/>
              <w:rPr>
                <w:rFonts w:ascii="VIC" w:hAnsi="VIC"/>
                <w:b w:val="0"/>
              </w:rPr>
            </w:pPr>
            <w:r>
              <w:rPr>
                <w:rFonts w:ascii="VIC" w:hAnsi="VIC"/>
                <w:b w:val="0"/>
              </w:rPr>
              <w:t>A</w:t>
            </w:r>
            <w:r w:rsidRPr="005B5A2F">
              <w:rPr>
                <w:rFonts w:ascii="VIC" w:hAnsi="VIC"/>
                <w:b w:val="0"/>
              </w:rPr>
              <w:t xml:space="preserve"> development plan </w:t>
            </w:r>
            <w:r>
              <w:rPr>
                <w:rFonts w:ascii="VIC" w:hAnsi="VIC"/>
                <w:b w:val="0"/>
              </w:rPr>
              <w:t xml:space="preserve">must </w:t>
            </w:r>
            <w:r w:rsidRPr="005B5A2F">
              <w:rPr>
                <w:rFonts w:ascii="VIC" w:hAnsi="VIC"/>
                <w:b w:val="0"/>
              </w:rPr>
              <w:t>ha</w:t>
            </w:r>
            <w:r>
              <w:rPr>
                <w:rFonts w:ascii="VIC" w:hAnsi="VIC"/>
                <w:b w:val="0"/>
              </w:rPr>
              <w:t>ve</w:t>
            </w:r>
            <w:r w:rsidRPr="005B5A2F">
              <w:rPr>
                <w:rFonts w:ascii="VIC" w:hAnsi="VIC"/>
                <w:b w:val="0"/>
              </w:rPr>
              <w:t xml:space="preserve"> been prepared to the satisfaction of the responsible authority</w:t>
            </w:r>
            <w:r>
              <w:rPr>
                <w:rFonts w:ascii="VIC" w:hAnsi="VIC"/>
                <w:b w:val="0"/>
              </w:rPr>
              <w:t xml:space="preserve"> before a permit is granted.</w:t>
            </w:r>
          </w:p>
        </w:tc>
      </w:tr>
      <w:tr w:rsidR="00DB4B83" w:rsidRPr="00075E2B" w14:paraId="60F90C05" w14:textId="77777777" w:rsidTr="001F7F12">
        <w:tc>
          <w:tcPr>
            <w:tcW w:w="2943" w:type="dxa"/>
            <w:tcBorders>
              <w:top w:val="dotted" w:sz="4" w:space="0" w:color="auto"/>
              <w:bottom w:val="single" w:sz="4" w:space="0" w:color="201547"/>
            </w:tcBorders>
            <w:shd w:val="clear" w:color="auto" w:fill="auto"/>
          </w:tcPr>
          <w:p w14:paraId="06072762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Can t</w:t>
            </w:r>
            <w:r w:rsidRPr="00075E2B">
              <w:rPr>
                <w:rFonts w:ascii="VIC" w:hAnsi="VIC"/>
                <w:bCs/>
              </w:rPr>
              <w:t>he schedule be drafted to allow a permit to be granted before a plan is approved?</w:t>
            </w:r>
          </w:p>
        </w:tc>
        <w:tc>
          <w:tcPr>
            <w:tcW w:w="3578" w:type="dxa"/>
            <w:tcBorders>
              <w:top w:val="dotted" w:sz="4" w:space="0" w:color="auto"/>
              <w:bottom w:val="single" w:sz="4" w:space="0" w:color="201547"/>
            </w:tcBorders>
            <w:shd w:val="clear" w:color="auto" w:fill="auto"/>
          </w:tcPr>
          <w:p w14:paraId="5B7E7B45" w14:textId="77777777" w:rsidR="00DB4B83" w:rsidRPr="00075E2B" w:rsidRDefault="00DB4B83" w:rsidP="000A76FD">
            <w:pPr>
              <w:pStyle w:val="Tabletext"/>
              <w:spacing w:before="60"/>
              <w:rPr>
                <w:bCs/>
              </w:rPr>
            </w:pPr>
            <w:r w:rsidRPr="00075E2B">
              <w:rPr>
                <w:bCs/>
              </w:rPr>
              <w:t>YES</w:t>
            </w:r>
          </w:p>
        </w:tc>
        <w:tc>
          <w:tcPr>
            <w:tcW w:w="3685" w:type="dxa"/>
            <w:tcBorders>
              <w:top w:val="dotted" w:sz="4" w:space="0" w:color="auto"/>
              <w:bottom w:val="single" w:sz="4" w:space="0" w:color="201547"/>
            </w:tcBorders>
            <w:shd w:val="clear" w:color="auto" w:fill="auto"/>
          </w:tcPr>
          <w:p w14:paraId="1E4BE767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rPr>
                <w:bCs/>
              </w:rPr>
              <w:t>YES</w:t>
            </w:r>
          </w:p>
        </w:tc>
      </w:tr>
      <w:tr w:rsidR="00DB4B83" w:rsidRPr="00075E2B" w14:paraId="01AAC16F" w14:textId="77777777" w:rsidTr="001F7F12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4D4EFF19" w14:textId="77777777" w:rsidR="00DB4B83" w:rsidRPr="00075E2B" w:rsidRDefault="00DB4B83" w:rsidP="000A76FD">
            <w:pPr>
              <w:pStyle w:val="Tablesub-heading"/>
              <w:rPr>
                <w:b w:val="0"/>
                <w:bCs w:val="0"/>
              </w:rPr>
            </w:pPr>
            <w:r w:rsidRPr="00075E2B">
              <w:t>Requires a planning permit to be</w:t>
            </w:r>
            <w:r>
              <w:t xml:space="preserve"> determined</w:t>
            </w:r>
            <w:r w:rsidRPr="00075E2B">
              <w:t xml:space="preserve"> </w:t>
            </w:r>
            <w:r w:rsidRPr="007665CC">
              <w:t>‘generally in accordance’</w:t>
            </w:r>
            <w:r w:rsidRPr="00075E2B">
              <w:t xml:space="preserve"> with an approved plan.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shd w:val="clear" w:color="auto" w:fill="auto"/>
          </w:tcPr>
          <w:p w14:paraId="6A9D2F68" w14:textId="77777777" w:rsidR="00DB4B83" w:rsidRPr="00075E2B" w:rsidRDefault="00DB4B83" w:rsidP="000A76FD">
            <w:pPr>
              <w:pStyle w:val="TableTextBold"/>
              <w:spacing w:before="60" w:after="60"/>
              <w:rPr>
                <w:rFonts w:ascii="VIC" w:hAnsi="VIC"/>
              </w:rPr>
            </w:pPr>
            <w:r w:rsidRPr="00075E2B">
              <w:rPr>
                <w:rFonts w:ascii="VIC" w:hAnsi="VIC"/>
                <w:b w:val="0"/>
                <w:bCs/>
              </w:rPr>
              <w:t>YES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</w:tcPr>
          <w:p w14:paraId="2B309401" w14:textId="77777777" w:rsidR="00DB4B83" w:rsidRPr="00075E2B" w:rsidRDefault="00DB4B83" w:rsidP="000A76FD">
            <w:pPr>
              <w:pStyle w:val="TableTextBold"/>
              <w:spacing w:before="60" w:after="60"/>
              <w:rPr>
                <w:rFonts w:ascii="VIC" w:hAnsi="VIC"/>
              </w:rPr>
            </w:pPr>
            <w:r w:rsidRPr="00075E2B">
              <w:rPr>
                <w:rFonts w:ascii="VIC" w:hAnsi="VIC"/>
                <w:b w:val="0"/>
                <w:bCs/>
              </w:rPr>
              <w:t>YES</w:t>
            </w:r>
          </w:p>
        </w:tc>
      </w:tr>
      <w:tr w:rsidR="00DB4B83" w:rsidRPr="00075E2B" w14:paraId="62915F16" w14:textId="77777777" w:rsidTr="001F7F12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0ECB755A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Can a permit be granted for a proposal</w:t>
            </w:r>
            <w:r w:rsidRPr="00075E2B">
              <w:rPr>
                <w:rFonts w:ascii="VIC" w:hAnsi="VIC"/>
                <w:bCs/>
              </w:rPr>
              <w:t xml:space="preserve"> </w:t>
            </w:r>
            <w:r w:rsidRPr="00075E2B">
              <w:rPr>
                <w:rFonts w:ascii="VIC" w:hAnsi="VIC"/>
              </w:rPr>
              <w:t>that is not</w:t>
            </w:r>
            <w:r w:rsidRPr="00075E2B">
              <w:rPr>
                <w:rFonts w:ascii="VIC" w:hAnsi="VIC"/>
                <w:i/>
                <w:iCs/>
              </w:rPr>
              <w:t xml:space="preserve"> ‘generally in accordance’</w:t>
            </w:r>
            <w:r w:rsidRPr="00075E2B">
              <w:rPr>
                <w:rFonts w:ascii="VIC" w:hAnsi="VIC"/>
              </w:rPr>
              <w:t xml:space="preserve"> with the plan?</w:t>
            </w:r>
          </w:p>
        </w:tc>
        <w:tc>
          <w:tcPr>
            <w:tcW w:w="3578" w:type="dxa"/>
            <w:tcBorders>
              <w:top w:val="dotted" w:sz="4" w:space="0" w:color="auto"/>
            </w:tcBorders>
            <w:shd w:val="clear" w:color="auto" w:fill="auto"/>
          </w:tcPr>
          <w:p w14:paraId="2E61AFC0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74A0301D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 xml:space="preserve">A permit </w:t>
            </w:r>
            <w:r w:rsidRPr="00075E2B">
              <w:rPr>
                <w:b/>
                <w:bCs/>
              </w:rPr>
              <w:t>can be</w:t>
            </w:r>
            <w:r w:rsidRPr="00075E2B">
              <w:t xml:space="preserve"> granted for a proposal that is not </w:t>
            </w:r>
            <w:r w:rsidRPr="00075E2B">
              <w:rPr>
                <w:i/>
                <w:iCs/>
              </w:rPr>
              <w:t>‘generally in accordance’</w:t>
            </w:r>
            <w:r w:rsidRPr="00075E2B">
              <w:t xml:space="preserve"> with the plan, where the schedule to the overlay provides for it.</w:t>
            </w:r>
          </w:p>
          <w:p w14:paraId="4062C0CC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Decision guidelines can also be introduced.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</w:tcPr>
          <w:p w14:paraId="278B1A1E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</w:t>
            </w:r>
          </w:p>
          <w:p w14:paraId="1E75B9BB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 xml:space="preserve">A permit </w:t>
            </w:r>
            <w:r w:rsidRPr="00075E2B">
              <w:rPr>
                <w:b/>
                <w:bCs/>
              </w:rPr>
              <w:t>cannot be</w:t>
            </w:r>
            <w:r w:rsidRPr="00075E2B">
              <w:t xml:space="preserve"> granted for a proposal unless it is </w:t>
            </w:r>
            <w:r w:rsidRPr="00075E2B">
              <w:rPr>
                <w:i/>
                <w:iCs/>
              </w:rPr>
              <w:t>‘generally in accordance’</w:t>
            </w:r>
            <w:r w:rsidRPr="00075E2B">
              <w:t xml:space="preserve"> with the plan.</w:t>
            </w:r>
          </w:p>
          <w:p w14:paraId="256303B1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The responsible authority determines what is ‘</w:t>
            </w:r>
            <w:r w:rsidRPr="00075E2B">
              <w:rPr>
                <w:i/>
                <w:iCs/>
              </w:rPr>
              <w:t>generally in accordance’</w:t>
            </w:r>
            <w:r w:rsidRPr="00075E2B">
              <w:t>.</w:t>
            </w:r>
          </w:p>
        </w:tc>
      </w:tr>
      <w:tr w:rsidR="00DB4B83" w:rsidRPr="00075E2B" w14:paraId="2B7679C9" w14:textId="77777777" w:rsidTr="001F7F12">
        <w:tc>
          <w:tcPr>
            <w:tcW w:w="2943" w:type="dxa"/>
            <w:tcBorders>
              <w:bottom w:val="single" w:sz="4" w:space="0" w:color="201547"/>
            </w:tcBorders>
            <w:shd w:val="clear" w:color="auto" w:fill="auto"/>
          </w:tcPr>
          <w:p w14:paraId="7DF9BB43" w14:textId="77777777" w:rsidR="00DB4B83" w:rsidRPr="007665CC" w:rsidRDefault="00DB4B83" w:rsidP="000A76FD">
            <w:pPr>
              <w:pStyle w:val="Tablesub-heading"/>
            </w:pPr>
            <w:r w:rsidRPr="00075E2B">
              <w:lastRenderedPageBreak/>
              <w:t>Exempts permits from statutory notice and review provisions, where</w:t>
            </w:r>
            <w:r w:rsidRPr="00202AD7">
              <w:t xml:space="preserve"> there is an approved plan</w:t>
            </w:r>
            <w:r>
              <w:t xml:space="preserve"> and where</w:t>
            </w:r>
            <w:r w:rsidRPr="00075E2B">
              <w:t xml:space="preserve"> it is appropriate to do so.</w:t>
            </w:r>
          </w:p>
        </w:tc>
        <w:tc>
          <w:tcPr>
            <w:tcW w:w="3578" w:type="dxa"/>
            <w:tcBorders>
              <w:bottom w:val="single" w:sz="4" w:space="0" w:color="201547"/>
            </w:tcBorders>
            <w:shd w:val="clear" w:color="auto" w:fill="auto"/>
          </w:tcPr>
          <w:p w14:paraId="7091E53C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28141E38" w14:textId="77777777" w:rsidR="00DB4B83" w:rsidRPr="00075E2B" w:rsidRDefault="00DB4B83" w:rsidP="000A76FD">
            <w:pPr>
              <w:pStyle w:val="Tabletext"/>
              <w:spacing w:before="60"/>
            </w:pPr>
            <w:r w:rsidRPr="00F84A33">
              <w:t xml:space="preserve">Applications </w:t>
            </w:r>
            <w:r>
              <w:t xml:space="preserve">that are </w:t>
            </w:r>
            <w:r w:rsidRPr="00D31C05">
              <w:rPr>
                <w:i/>
                <w:iCs/>
              </w:rPr>
              <w:t>‘generally in accordance’</w:t>
            </w:r>
            <w:r w:rsidRPr="00F84A33">
              <w:t xml:space="preserve"> with the plan are</w:t>
            </w:r>
            <w:r w:rsidRPr="00075E2B">
              <w:t xml:space="preserve"> exempt from:</w:t>
            </w:r>
          </w:p>
          <w:p w14:paraId="26D801B8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most notice requirements</w:t>
            </w:r>
          </w:p>
          <w:p w14:paraId="47C6AC3C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third-party review rights.</w:t>
            </w:r>
          </w:p>
        </w:tc>
        <w:tc>
          <w:tcPr>
            <w:tcW w:w="3685" w:type="dxa"/>
            <w:tcBorders>
              <w:bottom w:val="single" w:sz="4" w:space="0" w:color="201547"/>
            </w:tcBorders>
            <w:shd w:val="clear" w:color="auto" w:fill="auto"/>
          </w:tcPr>
          <w:p w14:paraId="2BCA6313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0E478B40" w14:textId="190F73E0" w:rsidR="00DB4B83" w:rsidRPr="00075E2B" w:rsidRDefault="00DB4B83" w:rsidP="000A76FD">
            <w:pPr>
              <w:pStyle w:val="Tabletext"/>
              <w:spacing w:before="60"/>
            </w:pPr>
            <w:r w:rsidRPr="00583D63">
              <w:t>If a development plan has been prepared to the satisfaction of the responsible authority</w:t>
            </w:r>
            <w:r>
              <w:t xml:space="preserve"> applications </w:t>
            </w:r>
            <w:r w:rsidRPr="00F84A33">
              <w:t>are</w:t>
            </w:r>
            <w:r w:rsidRPr="00075E2B">
              <w:t xml:space="preserve"> exempt from:</w:t>
            </w:r>
          </w:p>
          <w:p w14:paraId="69B5C454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most notice requirements</w:t>
            </w:r>
          </w:p>
          <w:p w14:paraId="7D39BF8D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 w:hanging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third-party review rights.</w:t>
            </w:r>
          </w:p>
        </w:tc>
      </w:tr>
      <w:tr w:rsidR="00DB4B83" w:rsidRPr="00075E2B" w14:paraId="618333DD" w14:textId="77777777" w:rsidTr="001F7F12">
        <w:tc>
          <w:tcPr>
            <w:tcW w:w="2943" w:type="dxa"/>
            <w:tcBorders>
              <w:bottom w:val="dotted" w:sz="4" w:space="0" w:color="auto"/>
            </w:tcBorders>
            <w:shd w:val="clear" w:color="auto" w:fill="auto"/>
          </w:tcPr>
          <w:p w14:paraId="7B2AEDB5" w14:textId="77777777" w:rsidR="00DB4B83" w:rsidRPr="007665CC" w:rsidRDefault="00DB4B83" w:rsidP="000A76FD">
            <w:pPr>
              <w:pStyle w:val="Tablesub-heading"/>
            </w:pPr>
            <w:r w:rsidRPr="00075E2B">
              <w:t>Enables conditions and requirements to be specified that must be applied to any permit granted.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shd w:val="clear" w:color="auto" w:fill="auto"/>
          </w:tcPr>
          <w:p w14:paraId="38EE22DA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22BBE6D4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Permit conditions and requirements can be specified in the schedule.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</w:tcPr>
          <w:p w14:paraId="1D93207E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30525492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Permit conditions and requirements can be specified in the schedule.</w:t>
            </w:r>
          </w:p>
        </w:tc>
      </w:tr>
      <w:tr w:rsidR="00DB4B83" w:rsidRPr="00075E2B" w14:paraId="210B8B9D" w14:textId="77777777" w:rsidTr="001F7F12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169826D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Can a schedule introduce a new permit requirement for use or development, beyond that specified by the zone?</w:t>
            </w:r>
          </w:p>
        </w:tc>
        <w:tc>
          <w:tcPr>
            <w:tcW w:w="3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BD3A9B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7E3030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</w:t>
            </w:r>
          </w:p>
        </w:tc>
      </w:tr>
      <w:tr w:rsidR="00DB4B83" w:rsidRPr="00075E2B" w14:paraId="3B64CDFC" w14:textId="77777777" w:rsidTr="001F7F12">
        <w:tc>
          <w:tcPr>
            <w:tcW w:w="29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AA63DA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Can a schedule prohibit use or development?</w:t>
            </w:r>
          </w:p>
        </w:tc>
        <w:tc>
          <w:tcPr>
            <w:tcW w:w="3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C57478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11E402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</w:t>
            </w:r>
          </w:p>
        </w:tc>
      </w:tr>
      <w:tr w:rsidR="00DB4B83" w:rsidRPr="00075E2B" w14:paraId="1AA61E66" w14:textId="77777777" w:rsidTr="001F7F12">
        <w:tc>
          <w:tcPr>
            <w:tcW w:w="2943" w:type="dxa"/>
            <w:tcBorders>
              <w:top w:val="dotted" w:sz="4" w:space="0" w:color="auto"/>
            </w:tcBorders>
            <w:shd w:val="clear" w:color="auto" w:fill="auto"/>
          </w:tcPr>
          <w:p w14:paraId="253F0B4C" w14:textId="77777777" w:rsidR="00DB4B83" w:rsidRPr="00075E2B" w:rsidRDefault="00DB4B83" w:rsidP="00C47C44">
            <w:pPr>
              <w:pStyle w:val="Tablebullets"/>
              <w:numPr>
                <w:ilvl w:val="0"/>
                <w:numId w:val="7"/>
              </w:numPr>
              <w:spacing w:before="60"/>
              <w:ind w:left="284"/>
              <w:rPr>
                <w:rFonts w:ascii="VIC" w:hAnsi="VIC"/>
              </w:rPr>
            </w:pPr>
            <w:r w:rsidRPr="00075E2B">
              <w:rPr>
                <w:rFonts w:ascii="VIC" w:hAnsi="VIC"/>
              </w:rPr>
              <w:t>Can a schedule introduce additional decision guidelines for an application?</w:t>
            </w:r>
          </w:p>
        </w:tc>
        <w:tc>
          <w:tcPr>
            <w:tcW w:w="3578" w:type="dxa"/>
            <w:tcBorders>
              <w:top w:val="dotted" w:sz="4" w:space="0" w:color="auto"/>
            </w:tcBorders>
            <w:shd w:val="clear" w:color="auto" w:fill="auto"/>
          </w:tcPr>
          <w:p w14:paraId="7EA138C6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YES</w:t>
            </w:r>
          </w:p>
          <w:p w14:paraId="0A0BFFCA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 xml:space="preserve">A schedule to the IPO </w:t>
            </w:r>
            <w:r w:rsidRPr="00075E2B">
              <w:rPr>
                <w:b/>
                <w:bCs/>
              </w:rPr>
              <w:t>can</w:t>
            </w:r>
            <w:r w:rsidRPr="00075E2B">
              <w:t xml:space="preserve"> be drafted to introduce additional decision guidelines for applications that are not generally in accordance with the incorporated plan.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</w:tcPr>
          <w:p w14:paraId="0960A59A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>NO</w:t>
            </w:r>
          </w:p>
          <w:p w14:paraId="5BBDC7C8" w14:textId="77777777" w:rsidR="00DB4B83" w:rsidRPr="00075E2B" w:rsidRDefault="00DB4B83" w:rsidP="000A76FD">
            <w:pPr>
              <w:pStyle w:val="Tabletext"/>
              <w:spacing w:before="60"/>
            </w:pPr>
            <w:r w:rsidRPr="00075E2B">
              <w:t xml:space="preserve">A schedule to the DPO </w:t>
            </w:r>
            <w:r w:rsidRPr="00075E2B">
              <w:rPr>
                <w:b/>
                <w:bCs/>
              </w:rPr>
              <w:t>cannot</w:t>
            </w:r>
            <w:r w:rsidRPr="00075E2B">
              <w:t xml:space="preserve"> introduce additional decision guidelines</w:t>
            </w:r>
            <w:r>
              <w:t>. A p</w:t>
            </w:r>
            <w:r w:rsidRPr="00075E2B">
              <w:t xml:space="preserve">ermit cannot be granted unless </w:t>
            </w:r>
            <w:r>
              <w:t xml:space="preserve">the </w:t>
            </w:r>
            <w:r w:rsidRPr="00075E2B">
              <w:t>proposal</w:t>
            </w:r>
            <w:r>
              <w:t xml:space="preserve"> is</w:t>
            </w:r>
            <w:r w:rsidRPr="00075E2B">
              <w:t xml:space="preserve"> </w:t>
            </w:r>
            <w:r w:rsidRPr="00075E2B">
              <w:rPr>
                <w:i/>
                <w:iCs/>
              </w:rPr>
              <w:t>‘generally in accordance’</w:t>
            </w:r>
            <w:r w:rsidRPr="00075E2B">
              <w:t xml:space="preserve"> with the development plan.</w:t>
            </w:r>
          </w:p>
        </w:tc>
      </w:tr>
    </w:tbl>
    <w:p w14:paraId="1215F8C1" w14:textId="77777777" w:rsidR="00220115" w:rsidRDefault="00220115" w:rsidP="0058127E"/>
    <w:sectPr w:rsidR="00220115" w:rsidSect="00244845">
      <w:footerReference w:type="default" r:id="rId12"/>
      <w:footerReference w:type="first" r:id="rId13"/>
      <w:pgSz w:w="11906" w:h="16838"/>
      <w:pgMar w:top="1702" w:right="720" w:bottom="284" w:left="720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E59CD" w14:textId="77777777" w:rsidR="00AF6676" w:rsidRDefault="00AF6676" w:rsidP="003D2C8C">
      <w:pPr>
        <w:spacing w:before="0"/>
      </w:pPr>
      <w:r>
        <w:separator/>
      </w:r>
    </w:p>
    <w:p w14:paraId="6147ECC8" w14:textId="77777777" w:rsidR="00AF6676" w:rsidRDefault="00AF6676"/>
  </w:endnote>
  <w:endnote w:type="continuationSeparator" w:id="0">
    <w:p w14:paraId="63D36CB4" w14:textId="77777777" w:rsidR="00AF6676" w:rsidRDefault="00AF6676" w:rsidP="003D2C8C">
      <w:pPr>
        <w:spacing w:before="0"/>
      </w:pPr>
      <w:r>
        <w:continuationSeparator/>
      </w:r>
    </w:p>
    <w:p w14:paraId="40FE1EF7" w14:textId="77777777" w:rsidR="00AF6676" w:rsidRDefault="00AF66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54BEA" w14:textId="7D583056" w:rsidR="0058127E" w:rsidRDefault="0058127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0" allowOverlap="1" wp14:anchorId="3B435970" wp14:editId="2C9EF57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0" name="MSIPCM810347c8a272d550bf943b70" descr="{&quot;HashCode&quot;:-126468026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45E3282" w14:textId="4E8962F4" w:rsidR="0058127E" w:rsidRPr="0058127E" w:rsidRDefault="0058127E" w:rsidP="0058127E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58127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435970" id="_x0000_t202" coordsize="21600,21600" o:spt="202" path="m,l,21600r21600,l21600,xe">
              <v:stroke joinstyle="miter"/>
              <v:path gradientshapeok="t" o:connecttype="rect"/>
            </v:shapetype>
            <v:shape id="MSIPCM810347c8a272d550bf943b70" o:spid="_x0000_s1026" type="#_x0000_t202" alt="{&quot;HashCode&quot;:-126468026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fill o:detectmouseclick="t"/>
              <v:textbox inset=",0,,0">
                <w:txbxContent>
                  <w:p w14:paraId="045E3282" w14:textId="4E8962F4" w:rsidR="0058127E" w:rsidRPr="0058127E" w:rsidRDefault="0058127E" w:rsidP="0058127E">
                    <w:pPr>
                      <w:spacing w:before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58127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653E7" w14:textId="5DF75BED" w:rsidR="000D1B4C" w:rsidRDefault="000D1B4C" w:rsidP="00172E37">
    <w:pPr>
      <w:pStyle w:val="FootHeadNote"/>
      <w:tabs>
        <w:tab w:val="left" w:pos="9214"/>
      </w:tabs>
      <w:spacing w:before="120"/>
      <w:jc w:val="left"/>
    </w:pPr>
    <w:r w:rsidRPr="009B53ED">
      <w:tab/>
    </w:r>
    <w:r w:rsidRPr="009B53ED">
      <w:tab/>
    </w:r>
    <w:sdt>
      <w:sdtPr>
        <w:id w:val="721019438"/>
        <w:docPartObj>
          <w:docPartGallery w:val="Page Numbers (Bottom of Page)"/>
          <w:docPartUnique/>
        </w:docPartObj>
      </w:sdtPr>
      <w:sdtEndPr/>
      <w:sdtContent>
        <w:sdt>
          <w:sdtPr>
            <w:id w:val="1541867026"/>
            <w:docPartObj>
              <w:docPartGallery w:val="Page Numbers (Top of Page)"/>
              <w:docPartUnique/>
            </w:docPartObj>
          </w:sdtPr>
          <w:sdtEndPr/>
          <w:sdtContent>
            <w:r w:rsidRPr="009B53ED">
              <w:t xml:space="preserve">Page </w:t>
            </w:r>
            <w:r w:rsidRPr="009B53ED">
              <w:fldChar w:fldCharType="begin"/>
            </w:r>
            <w:r w:rsidRPr="009B53ED">
              <w:instrText xml:space="preserve"> PAGE </w:instrText>
            </w:r>
            <w:r w:rsidRPr="009B53ED">
              <w:fldChar w:fldCharType="separate"/>
            </w:r>
            <w:r>
              <w:t>5</w:t>
            </w:r>
            <w:r w:rsidRPr="009B53ED">
              <w:fldChar w:fldCharType="end"/>
            </w:r>
            <w:r w:rsidRPr="009B53ED">
              <w:t xml:space="preserve"> of </w:t>
            </w:r>
            <w:fldSimple w:instr=" NUMPAGES  ">
              <w:r>
                <w:t>10</w:t>
              </w:r>
            </w:fldSimple>
          </w:sdtContent>
        </w:sdt>
      </w:sdtContent>
    </w:sdt>
    <w:r>
      <w:rPr>
        <w:noProof/>
      </w:rPr>
      <w:drawing>
        <wp:anchor distT="0" distB="0" distL="114300" distR="114300" simplePos="0" relativeHeight="251703296" behindDoc="1" locked="1" layoutInCell="1" allowOverlap="1" wp14:anchorId="4E27E96E" wp14:editId="7C77AC08">
          <wp:simplePos x="0" y="0"/>
          <wp:positionH relativeFrom="page">
            <wp:posOffset>-35560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8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86912" behindDoc="1" locked="1" layoutInCell="1" allowOverlap="1" wp14:anchorId="7CEE9135" wp14:editId="160F9CD4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9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3762" cy="108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C0E39" w14:textId="77777777" w:rsidR="00AF6676" w:rsidRDefault="00AF6676" w:rsidP="003D2C8C">
      <w:pPr>
        <w:spacing w:before="0"/>
      </w:pPr>
      <w:r>
        <w:separator/>
      </w:r>
    </w:p>
    <w:p w14:paraId="412AADF2" w14:textId="77777777" w:rsidR="00AF6676" w:rsidRDefault="00AF6676"/>
  </w:footnote>
  <w:footnote w:type="continuationSeparator" w:id="0">
    <w:p w14:paraId="07CEC1AA" w14:textId="77777777" w:rsidR="00AF6676" w:rsidRDefault="00AF6676" w:rsidP="003D2C8C">
      <w:pPr>
        <w:spacing w:before="0"/>
      </w:pPr>
      <w:r>
        <w:continuationSeparator/>
      </w:r>
    </w:p>
    <w:p w14:paraId="21E85553" w14:textId="77777777" w:rsidR="00AF6676" w:rsidRDefault="00AF66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930C4"/>
    <w:multiLevelType w:val="hybridMultilevel"/>
    <w:tmpl w:val="22EADBE4"/>
    <w:lvl w:ilvl="0" w:tplc="060A082C">
      <w:start w:val="1"/>
      <w:numFmt w:val="bullet"/>
      <w:lvlText w:val="-"/>
      <w:lvlJc w:val="left"/>
      <w:pPr>
        <w:ind w:left="1080" w:hanging="360"/>
      </w:pPr>
      <w:rPr>
        <w:rFonts w:ascii="Calibri Light" w:hAnsi="Calibri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A29EA"/>
    <w:multiLevelType w:val="hybridMultilevel"/>
    <w:tmpl w:val="571C35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266EED"/>
    <w:multiLevelType w:val="hybridMultilevel"/>
    <w:tmpl w:val="A3B0083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D1715"/>
    <w:multiLevelType w:val="multilevel"/>
    <w:tmpl w:val="29786AD6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57E9C"/>
    <w:multiLevelType w:val="hybridMultilevel"/>
    <w:tmpl w:val="FA9AA20A"/>
    <w:lvl w:ilvl="0" w:tplc="FF84182E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5F8423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34C80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30EBBE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16683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903CB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8B0A2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070C9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7E8842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2A69BC"/>
    <w:multiLevelType w:val="multilevel"/>
    <w:tmpl w:val="29786AD6"/>
    <w:numStyleLink w:val="Bullets"/>
  </w:abstractNum>
  <w:abstractNum w:abstractNumId="6" w15:restartNumberingAfterBreak="0">
    <w:nsid w:val="3C4559C7"/>
    <w:multiLevelType w:val="hybridMultilevel"/>
    <w:tmpl w:val="E466DE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87854"/>
    <w:multiLevelType w:val="hybridMultilevel"/>
    <w:tmpl w:val="FA366AC2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D447B4"/>
    <w:multiLevelType w:val="hybridMultilevel"/>
    <w:tmpl w:val="DDD82EA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360225">
    <w:abstractNumId w:val="2"/>
  </w:num>
  <w:num w:numId="2" w16cid:durableId="1792556680">
    <w:abstractNumId w:val="7"/>
  </w:num>
  <w:num w:numId="3" w16cid:durableId="913979128">
    <w:abstractNumId w:val="8"/>
  </w:num>
  <w:num w:numId="4" w16cid:durableId="1095250188">
    <w:abstractNumId w:val="0"/>
  </w:num>
  <w:num w:numId="5" w16cid:durableId="1929732365">
    <w:abstractNumId w:val="4"/>
  </w:num>
  <w:num w:numId="6" w16cid:durableId="108934904">
    <w:abstractNumId w:val="1"/>
  </w:num>
  <w:num w:numId="7" w16cid:durableId="2090495863">
    <w:abstractNumId w:val="6"/>
  </w:num>
  <w:num w:numId="8" w16cid:durableId="1989626974">
    <w:abstractNumId w:val="3"/>
  </w:num>
  <w:num w:numId="9" w16cid:durableId="1789159228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C8C"/>
    <w:rsid w:val="00003A12"/>
    <w:rsid w:val="00010410"/>
    <w:rsid w:val="00010467"/>
    <w:rsid w:val="0001260F"/>
    <w:rsid w:val="00013004"/>
    <w:rsid w:val="0003187D"/>
    <w:rsid w:val="00032E01"/>
    <w:rsid w:val="000370B3"/>
    <w:rsid w:val="0003796B"/>
    <w:rsid w:val="00040F7F"/>
    <w:rsid w:val="00041078"/>
    <w:rsid w:val="000416BC"/>
    <w:rsid w:val="000473A1"/>
    <w:rsid w:val="000508EA"/>
    <w:rsid w:val="000516B8"/>
    <w:rsid w:val="00053FE5"/>
    <w:rsid w:val="00055BF8"/>
    <w:rsid w:val="0006389D"/>
    <w:rsid w:val="000651C9"/>
    <w:rsid w:val="000669B5"/>
    <w:rsid w:val="000759BA"/>
    <w:rsid w:val="000771AD"/>
    <w:rsid w:val="00084275"/>
    <w:rsid w:val="00094AA8"/>
    <w:rsid w:val="000974BF"/>
    <w:rsid w:val="000B1BB2"/>
    <w:rsid w:val="000B3956"/>
    <w:rsid w:val="000B3E53"/>
    <w:rsid w:val="000C4478"/>
    <w:rsid w:val="000D1B4C"/>
    <w:rsid w:val="000D480D"/>
    <w:rsid w:val="000D6FD6"/>
    <w:rsid w:val="000E7AB5"/>
    <w:rsid w:val="000E7AF2"/>
    <w:rsid w:val="000E7BEE"/>
    <w:rsid w:val="000F3021"/>
    <w:rsid w:val="000F424E"/>
    <w:rsid w:val="000F437C"/>
    <w:rsid w:val="00100062"/>
    <w:rsid w:val="001069D4"/>
    <w:rsid w:val="00107200"/>
    <w:rsid w:val="001105D5"/>
    <w:rsid w:val="00111072"/>
    <w:rsid w:val="00113B15"/>
    <w:rsid w:val="00123A4E"/>
    <w:rsid w:val="00124CE2"/>
    <w:rsid w:val="00126C70"/>
    <w:rsid w:val="00127B4C"/>
    <w:rsid w:val="0013043D"/>
    <w:rsid w:val="00132EFB"/>
    <w:rsid w:val="00133828"/>
    <w:rsid w:val="00151FB4"/>
    <w:rsid w:val="00160144"/>
    <w:rsid w:val="001634DA"/>
    <w:rsid w:val="00165442"/>
    <w:rsid w:val="00165522"/>
    <w:rsid w:val="00172DCC"/>
    <w:rsid w:val="00172E37"/>
    <w:rsid w:val="00175710"/>
    <w:rsid w:val="00182602"/>
    <w:rsid w:val="00183FC9"/>
    <w:rsid w:val="00186173"/>
    <w:rsid w:val="00192C49"/>
    <w:rsid w:val="00193086"/>
    <w:rsid w:val="00193AD7"/>
    <w:rsid w:val="00194D1F"/>
    <w:rsid w:val="001A045C"/>
    <w:rsid w:val="001B214A"/>
    <w:rsid w:val="001B4741"/>
    <w:rsid w:val="001C0A10"/>
    <w:rsid w:val="001C4D43"/>
    <w:rsid w:val="001C52F6"/>
    <w:rsid w:val="001F25A1"/>
    <w:rsid w:val="001F5C8E"/>
    <w:rsid w:val="001F7F12"/>
    <w:rsid w:val="002009A0"/>
    <w:rsid w:val="0020230D"/>
    <w:rsid w:val="002119DF"/>
    <w:rsid w:val="0021510D"/>
    <w:rsid w:val="00220115"/>
    <w:rsid w:val="0022324F"/>
    <w:rsid w:val="002276C4"/>
    <w:rsid w:val="00234B2C"/>
    <w:rsid w:val="002430AB"/>
    <w:rsid w:val="00244845"/>
    <w:rsid w:val="00252688"/>
    <w:rsid w:val="00264078"/>
    <w:rsid w:val="002712AC"/>
    <w:rsid w:val="00285A34"/>
    <w:rsid w:val="00290E51"/>
    <w:rsid w:val="00291BD8"/>
    <w:rsid w:val="00291F97"/>
    <w:rsid w:val="00295506"/>
    <w:rsid w:val="002A4C08"/>
    <w:rsid w:val="002B2E81"/>
    <w:rsid w:val="002C0F89"/>
    <w:rsid w:val="002C47F7"/>
    <w:rsid w:val="002D0A76"/>
    <w:rsid w:val="002D0B91"/>
    <w:rsid w:val="002D2A92"/>
    <w:rsid w:val="002D5FB1"/>
    <w:rsid w:val="002E631B"/>
    <w:rsid w:val="002F1B7A"/>
    <w:rsid w:val="00301DA8"/>
    <w:rsid w:val="00302B0B"/>
    <w:rsid w:val="00310D43"/>
    <w:rsid w:val="0031109F"/>
    <w:rsid w:val="00323C50"/>
    <w:rsid w:val="00325926"/>
    <w:rsid w:val="0033315E"/>
    <w:rsid w:val="00341CDE"/>
    <w:rsid w:val="003467FF"/>
    <w:rsid w:val="00350A6F"/>
    <w:rsid w:val="003519F0"/>
    <w:rsid w:val="00353E76"/>
    <w:rsid w:val="003548FC"/>
    <w:rsid w:val="00365889"/>
    <w:rsid w:val="00366B8D"/>
    <w:rsid w:val="0037164A"/>
    <w:rsid w:val="00373A0D"/>
    <w:rsid w:val="003754B0"/>
    <w:rsid w:val="00376106"/>
    <w:rsid w:val="0037677F"/>
    <w:rsid w:val="00381DA7"/>
    <w:rsid w:val="003844FD"/>
    <w:rsid w:val="0039258D"/>
    <w:rsid w:val="0039581B"/>
    <w:rsid w:val="003A1A0B"/>
    <w:rsid w:val="003B0548"/>
    <w:rsid w:val="003B7097"/>
    <w:rsid w:val="003C2B51"/>
    <w:rsid w:val="003C4A64"/>
    <w:rsid w:val="003C708F"/>
    <w:rsid w:val="003D2C8C"/>
    <w:rsid w:val="003E03BE"/>
    <w:rsid w:val="003E688B"/>
    <w:rsid w:val="003E78E0"/>
    <w:rsid w:val="003F05BD"/>
    <w:rsid w:val="003F6D17"/>
    <w:rsid w:val="00400F3E"/>
    <w:rsid w:val="004010B9"/>
    <w:rsid w:val="004023E5"/>
    <w:rsid w:val="00406664"/>
    <w:rsid w:val="00414EF1"/>
    <w:rsid w:val="00420F3B"/>
    <w:rsid w:val="00441230"/>
    <w:rsid w:val="00443255"/>
    <w:rsid w:val="0044684B"/>
    <w:rsid w:val="00450661"/>
    <w:rsid w:val="0045615C"/>
    <w:rsid w:val="00456C1B"/>
    <w:rsid w:val="00481331"/>
    <w:rsid w:val="0049486C"/>
    <w:rsid w:val="0049591C"/>
    <w:rsid w:val="004A0E27"/>
    <w:rsid w:val="004A3342"/>
    <w:rsid w:val="004B19B5"/>
    <w:rsid w:val="004B28B6"/>
    <w:rsid w:val="004B57C1"/>
    <w:rsid w:val="004B6E5C"/>
    <w:rsid w:val="004B75AD"/>
    <w:rsid w:val="004B7DDB"/>
    <w:rsid w:val="004D5743"/>
    <w:rsid w:val="004E106C"/>
    <w:rsid w:val="004E66F0"/>
    <w:rsid w:val="004F041C"/>
    <w:rsid w:val="0052404D"/>
    <w:rsid w:val="005255F0"/>
    <w:rsid w:val="00535F33"/>
    <w:rsid w:val="00540CD1"/>
    <w:rsid w:val="0054264C"/>
    <w:rsid w:val="005434DA"/>
    <w:rsid w:val="00544ED2"/>
    <w:rsid w:val="005562ED"/>
    <w:rsid w:val="00562418"/>
    <w:rsid w:val="005707F4"/>
    <w:rsid w:val="00572D6C"/>
    <w:rsid w:val="00576573"/>
    <w:rsid w:val="00576F42"/>
    <w:rsid w:val="005775DB"/>
    <w:rsid w:val="0058127E"/>
    <w:rsid w:val="00583D63"/>
    <w:rsid w:val="0059634F"/>
    <w:rsid w:val="005A5293"/>
    <w:rsid w:val="005A73BB"/>
    <w:rsid w:val="005B4873"/>
    <w:rsid w:val="005B5A2F"/>
    <w:rsid w:val="005C34C2"/>
    <w:rsid w:val="005C47E6"/>
    <w:rsid w:val="005C76C0"/>
    <w:rsid w:val="005C7886"/>
    <w:rsid w:val="005D33A1"/>
    <w:rsid w:val="005D5289"/>
    <w:rsid w:val="005D6596"/>
    <w:rsid w:val="005D76B3"/>
    <w:rsid w:val="005E17B6"/>
    <w:rsid w:val="005F561F"/>
    <w:rsid w:val="005F648D"/>
    <w:rsid w:val="006032BD"/>
    <w:rsid w:val="006212C1"/>
    <w:rsid w:val="006219F8"/>
    <w:rsid w:val="00630B6D"/>
    <w:rsid w:val="00640A63"/>
    <w:rsid w:val="00641EE1"/>
    <w:rsid w:val="006509B6"/>
    <w:rsid w:val="00650CA0"/>
    <w:rsid w:val="00653D2C"/>
    <w:rsid w:val="00671808"/>
    <w:rsid w:val="00674F25"/>
    <w:rsid w:val="006862A3"/>
    <w:rsid w:val="00694CDD"/>
    <w:rsid w:val="006B2D2E"/>
    <w:rsid w:val="006B6390"/>
    <w:rsid w:val="006B6870"/>
    <w:rsid w:val="006C0C94"/>
    <w:rsid w:val="006C2331"/>
    <w:rsid w:val="006C4339"/>
    <w:rsid w:val="006D1169"/>
    <w:rsid w:val="006D48B4"/>
    <w:rsid w:val="006F4C11"/>
    <w:rsid w:val="006F4E59"/>
    <w:rsid w:val="006F5558"/>
    <w:rsid w:val="006F5E01"/>
    <w:rsid w:val="007023CE"/>
    <w:rsid w:val="00714965"/>
    <w:rsid w:val="00723F46"/>
    <w:rsid w:val="00727BA5"/>
    <w:rsid w:val="00731B7F"/>
    <w:rsid w:val="00734CC5"/>
    <w:rsid w:val="0073680D"/>
    <w:rsid w:val="00737D67"/>
    <w:rsid w:val="0074718B"/>
    <w:rsid w:val="00751D6D"/>
    <w:rsid w:val="00751EB6"/>
    <w:rsid w:val="007549EF"/>
    <w:rsid w:val="00756B03"/>
    <w:rsid w:val="007665CC"/>
    <w:rsid w:val="007823FD"/>
    <w:rsid w:val="007873F9"/>
    <w:rsid w:val="00787910"/>
    <w:rsid w:val="007A295B"/>
    <w:rsid w:val="007B7A6D"/>
    <w:rsid w:val="007C221A"/>
    <w:rsid w:val="007C58AD"/>
    <w:rsid w:val="007C5C27"/>
    <w:rsid w:val="007D2BED"/>
    <w:rsid w:val="007D393C"/>
    <w:rsid w:val="007D53BE"/>
    <w:rsid w:val="007D650C"/>
    <w:rsid w:val="007D6A1F"/>
    <w:rsid w:val="007F14E3"/>
    <w:rsid w:val="00807551"/>
    <w:rsid w:val="00816736"/>
    <w:rsid w:val="00817A7C"/>
    <w:rsid w:val="0082381D"/>
    <w:rsid w:val="00823F04"/>
    <w:rsid w:val="0083301A"/>
    <w:rsid w:val="00836E5E"/>
    <w:rsid w:val="00843BA4"/>
    <w:rsid w:val="00844F29"/>
    <w:rsid w:val="00845097"/>
    <w:rsid w:val="0084691C"/>
    <w:rsid w:val="00850868"/>
    <w:rsid w:val="008541CA"/>
    <w:rsid w:val="00855D5F"/>
    <w:rsid w:val="00857CF4"/>
    <w:rsid w:val="00864278"/>
    <w:rsid w:val="00864BDC"/>
    <w:rsid w:val="00866AC9"/>
    <w:rsid w:val="00873F9F"/>
    <w:rsid w:val="00892F0A"/>
    <w:rsid w:val="00895845"/>
    <w:rsid w:val="00896B5E"/>
    <w:rsid w:val="008B1FA7"/>
    <w:rsid w:val="008B22BE"/>
    <w:rsid w:val="008B5AA1"/>
    <w:rsid w:val="008C0338"/>
    <w:rsid w:val="008D36C7"/>
    <w:rsid w:val="008D77E2"/>
    <w:rsid w:val="008E044E"/>
    <w:rsid w:val="008E1E01"/>
    <w:rsid w:val="008E34F0"/>
    <w:rsid w:val="008F3F43"/>
    <w:rsid w:val="008F40C4"/>
    <w:rsid w:val="008F47DF"/>
    <w:rsid w:val="008F4D9E"/>
    <w:rsid w:val="00900A8C"/>
    <w:rsid w:val="009071B3"/>
    <w:rsid w:val="00917BDA"/>
    <w:rsid w:val="00934AAC"/>
    <w:rsid w:val="009405ED"/>
    <w:rsid w:val="00942C99"/>
    <w:rsid w:val="00951A96"/>
    <w:rsid w:val="00951E25"/>
    <w:rsid w:val="00953F67"/>
    <w:rsid w:val="0095551F"/>
    <w:rsid w:val="00960457"/>
    <w:rsid w:val="00960DC6"/>
    <w:rsid w:val="00962AFE"/>
    <w:rsid w:val="00966680"/>
    <w:rsid w:val="009733F5"/>
    <w:rsid w:val="00975D7A"/>
    <w:rsid w:val="009778ED"/>
    <w:rsid w:val="00981CFD"/>
    <w:rsid w:val="00982CD5"/>
    <w:rsid w:val="009A160C"/>
    <w:rsid w:val="009A4A6A"/>
    <w:rsid w:val="009B05CA"/>
    <w:rsid w:val="009B3A3B"/>
    <w:rsid w:val="009B49D2"/>
    <w:rsid w:val="009B53ED"/>
    <w:rsid w:val="009B62CF"/>
    <w:rsid w:val="009B6317"/>
    <w:rsid w:val="009B7D32"/>
    <w:rsid w:val="009C194B"/>
    <w:rsid w:val="009C3D0E"/>
    <w:rsid w:val="009D1226"/>
    <w:rsid w:val="009D1CD6"/>
    <w:rsid w:val="009D6A19"/>
    <w:rsid w:val="009E079B"/>
    <w:rsid w:val="009E47CD"/>
    <w:rsid w:val="009F0C8D"/>
    <w:rsid w:val="00A01A6C"/>
    <w:rsid w:val="00A0228C"/>
    <w:rsid w:val="00A022F0"/>
    <w:rsid w:val="00A0239F"/>
    <w:rsid w:val="00A02994"/>
    <w:rsid w:val="00A16F60"/>
    <w:rsid w:val="00A17C2D"/>
    <w:rsid w:val="00A22E3E"/>
    <w:rsid w:val="00A24AFE"/>
    <w:rsid w:val="00A32128"/>
    <w:rsid w:val="00A3396F"/>
    <w:rsid w:val="00A36EA8"/>
    <w:rsid w:val="00A420D9"/>
    <w:rsid w:val="00A43C1E"/>
    <w:rsid w:val="00A445BA"/>
    <w:rsid w:val="00A47D3B"/>
    <w:rsid w:val="00A50C53"/>
    <w:rsid w:val="00A604FF"/>
    <w:rsid w:val="00A7408E"/>
    <w:rsid w:val="00A80647"/>
    <w:rsid w:val="00A83BC9"/>
    <w:rsid w:val="00A84916"/>
    <w:rsid w:val="00A90043"/>
    <w:rsid w:val="00A9191B"/>
    <w:rsid w:val="00A96090"/>
    <w:rsid w:val="00AA1C4B"/>
    <w:rsid w:val="00AA2FD2"/>
    <w:rsid w:val="00AA39EF"/>
    <w:rsid w:val="00AA7481"/>
    <w:rsid w:val="00AB106A"/>
    <w:rsid w:val="00AB3884"/>
    <w:rsid w:val="00AB69C4"/>
    <w:rsid w:val="00AC08E2"/>
    <w:rsid w:val="00AC2E47"/>
    <w:rsid w:val="00AD4A46"/>
    <w:rsid w:val="00AD5D9B"/>
    <w:rsid w:val="00AD660E"/>
    <w:rsid w:val="00AE1B95"/>
    <w:rsid w:val="00AE55CB"/>
    <w:rsid w:val="00AE5A0A"/>
    <w:rsid w:val="00AE693B"/>
    <w:rsid w:val="00AF348B"/>
    <w:rsid w:val="00AF6676"/>
    <w:rsid w:val="00B231D5"/>
    <w:rsid w:val="00B25271"/>
    <w:rsid w:val="00B2542C"/>
    <w:rsid w:val="00B269B3"/>
    <w:rsid w:val="00B34D26"/>
    <w:rsid w:val="00B3721A"/>
    <w:rsid w:val="00B43C44"/>
    <w:rsid w:val="00B440AB"/>
    <w:rsid w:val="00B514B4"/>
    <w:rsid w:val="00B6202B"/>
    <w:rsid w:val="00B71AD8"/>
    <w:rsid w:val="00B8044B"/>
    <w:rsid w:val="00B867E3"/>
    <w:rsid w:val="00B873F9"/>
    <w:rsid w:val="00BA5391"/>
    <w:rsid w:val="00BB3EF0"/>
    <w:rsid w:val="00BC0BF1"/>
    <w:rsid w:val="00BD55E5"/>
    <w:rsid w:val="00BE05F7"/>
    <w:rsid w:val="00BE3404"/>
    <w:rsid w:val="00BE619A"/>
    <w:rsid w:val="00BF3242"/>
    <w:rsid w:val="00BF6331"/>
    <w:rsid w:val="00C123CC"/>
    <w:rsid w:val="00C126CA"/>
    <w:rsid w:val="00C239AE"/>
    <w:rsid w:val="00C239BE"/>
    <w:rsid w:val="00C2558A"/>
    <w:rsid w:val="00C30D94"/>
    <w:rsid w:val="00C3617F"/>
    <w:rsid w:val="00C47C44"/>
    <w:rsid w:val="00C579F2"/>
    <w:rsid w:val="00C57CF7"/>
    <w:rsid w:val="00C64B91"/>
    <w:rsid w:val="00C715D2"/>
    <w:rsid w:val="00C74C09"/>
    <w:rsid w:val="00C77F3B"/>
    <w:rsid w:val="00C82FC5"/>
    <w:rsid w:val="00C85CFD"/>
    <w:rsid w:val="00C90BDD"/>
    <w:rsid w:val="00C91AD7"/>
    <w:rsid w:val="00C91DBF"/>
    <w:rsid w:val="00C960DA"/>
    <w:rsid w:val="00C96276"/>
    <w:rsid w:val="00CA11C6"/>
    <w:rsid w:val="00CA45BE"/>
    <w:rsid w:val="00CA55DA"/>
    <w:rsid w:val="00CA6F14"/>
    <w:rsid w:val="00CA74D8"/>
    <w:rsid w:val="00CB02C3"/>
    <w:rsid w:val="00CB4EF4"/>
    <w:rsid w:val="00CB5F05"/>
    <w:rsid w:val="00CB61B1"/>
    <w:rsid w:val="00CB68C2"/>
    <w:rsid w:val="00CD2622"/>
    <w:rsid w:val="00CD5853"/>
    <w:rsid w:val="00CD5EFA"/>
    <w:rsid w:val="00CE1140"/>
    <w:rsid w:val="00CE2153"/>
    <w:rsid w:val="00CF17E3"/>
    <w:rsid w:val="00CF5033"/>
    <w:rsid w:val="00D219D0"/>
    <w:rsid w:val="00D252F9"/>
    <w:rsid w:val="00D25CEB"/>
    <w:rsid w:val="00D26BCA"/>
    <w:rsid w:val="00D277C2"/>
    <w:rsid w:val="00D27EFA"/>
    <w:rsid w:val="00D432A8"/>
    <w:rsid w:val="00D43D86"/>
    <w:rsid w:val="00D522C8"/>
    <w:rsid w:val="00D56235"/>
    <w:rsid w:val="00D607CB"/>
    <w:rsid w:val="00D72ABC"/>
    <w:rsid w:val="00D73C03"/>
    <w:rsid w:val="00D74CBD"/>
    <w:rsid w:val="00D82642"/>
    <w:rsid w:val="00D833E0"/>
    <w:rsid w:val="00D83A74"/>
    <w:rsid w:val="00D931BE"/>
    <w:rsid w:val="00DA3C23"/>
    <w:rsid w:val="00DB4B83"/>
    <w:rsid w:val="00DB7920"/>
    <w:rsid w:val="00DC0AAA"/>
    <w:rsid w:val="00DC4277"/>
    <w:rsid w:val="00DD214E"/>
    <w:rsid w:val="00DD6EFA"/>
    <w:rsid w:val="00DD70AE"/>
    <w:rsid w:val="00DD76C6"/>
    <w:rsid w:val="00DE1A93"/>
    <w:rsid w:val="00DE2D7A"/>
    <w:rsid w:val="00DF60E6"/>
    <w:rsid w:val="00DF687B"/>
    <w:rsid w:val="00E01A53"/>
    <w:rsid w:val="00E114EB"/>
    <w:rsid w:val="00E13C24"/>
    <w:rsid w:val="00E218F0"/>
    <w:rsid w:val="00E23623"/>
    <w:rsid w:val="00E26F84"/>
    <w:rsid w:val="00E46564"/>
    <w:rsid w:val="00E50373"/>
    <w:rsid w:val="00E55D50"/>
    <w:rsid w:val="00E60737"/>
    <w:rsid w:val="00E64EA7"/>
    <w:rsid w:val="00E671B9"/>
    <w:rsid w:val="00E71A8D"/>
    <w:rsid w:val="00E769AA"/>
    <w:rsid w:val="00E81BB8"/>
    <w:rsid w:val="00E868F5"/>
    <w:rsid w:val="00E90A7F"/>
    <w:rsid w:val="00E92192"/>
    <w:rsid w:val="00E941EB"/>
    <w:rsid w:val="00E9759E"/>
    <w:rsid w:val="00EB29F5"/>
    <w:rsid w:val="00EC222F"/>
    <w:rsid w:val="00EC5DA5"/>
    <w:rsid w:val="00ED0238"/>
    <w:rsid w:val="00EE683C"/>
    <w:rsid w:val="00EE68A7"/>
    <w:rsid w:val="00EF0336"/>
    <w:rsid w:val="00EF09B7"/>
    <w:rsid w:val="00F0154F"/>
    <w:rsid w:val="00F06D4A"/>
    <w:rsid w:val="00F10D4E"/>
    <w:rsid w:val="00F11684"/>
    <w:rsid w:val="00F132A8"/>
    <w:rsid w:val="00F174F4"/>
    <w:rsid w:val="00F20EED"/>
    <w:rsid w:val="00F36890"/>
    <w:rsid w:val="00F4481F"/>
    <w:rsid w:val="00F46C4E"/>
    <w:rsid w:val="00F5216D"/>
    <w:rsid w:val="00F553DB"/>
    <w:rsid w:val="00F5594E"/>
    <w:rsid w:val="00F643C5"/>
    <w:rsid w:val="00F72F1A"/>
    <w:rsid w:val="00F75EF5"/>
    <w:rsid w:val="00F80EF2"/>
    <w:rsid w:val="00F84FF0"/>
    <w:rsid w:val="00F8633A"/>
    <w:rsid w:val="00F874C5"/>
    <w:rsid w:val="00F87512"/>
    <w:rsid w:val="00FA0AF1"/>
    <w:rsid w:val="00FA5DA1"/>
    <w:rsid w:val="00FB08E1"/>
    <w:rsid w:val="00FB2A0F"/>
    <w:rsid w:val="00FB3F01"/>
    <w:rsid w:val="00FC319D"/>
    <w:rsid w:val="00FC3827"/>
    <w:rsid w:val="00FE33E5"/>
    <w:rsid w:val="00FE5623"/>
    <w:rsid w:val="00FE6C7E"/>
    <w:rsid w:val="00FF15D8"/>
    <w:rsid w:val="00FF270B"/>
    <w:rsid w:val="00FF4C62"/>
    <w:rsid w:val="00FF5B8D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51574DA"/>
  <w15:chartTrackingRefBased/>
  <w15:docId w15:val="{B164298E-C063-491B-8B03-385EFA49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DBF"/>
    <w:pPr>
      <w:numPr>
        <w:ilvl w:val="1"/>
      </w:numPr>
      <w:spacing w:before="0" w:line="320" w:lineRule="exact"/>
      <w:jc w:val="right"/>
      <w:outlineLvl w:val="0"/>
    </w:pPr>
    <w:rPr>
      <w:rFonts w:ascii="VIC" w:eastAsia="MingLiU" w:hAnsi="VIC" w:cs="Times New Roman"/>
      <w:bCs/>
      <w:iCs/>
      <w:color w:val="642667"/>
      <w:spacing w:val="-2"/>
      <w:sz w:val="24"/>
      <w:szCs w:val="24"/>
      <w:lang w:eastAsia="en-A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DBF"/>
    <w:pPr>
      <w:numPr>
        <w:ilvl w:val="1"/>
      </w:numPr>
      <w:spacing w:before="0" w:line="320" w:lineRule="exact"/>
      <w:jc w:val="right"/>
      <w:outlineLvl w:val="1"/>
    </w:pPr>
    <w:rPr>
      <w:rFonts w:ascii="VIC" w:eastAsia="MingLiU" w:hAnsi="VIC" w:cs="Times New Roman"/>
      <w:bCs/>
      <w:iCs/>
      <w:color w:val="642667"/>
      <w:spacing w:val="-2"/>
      <w:sz w:val="20"/>
      <w:szCs w:val="20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23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rsid w:val="003D2C8C"/>
    <w:pPr>
      <w:spacing w:before="60" w:after="60" w:line="220" w:lineRule="atLeast"/>
      <w:ind w:left="113" w:right="113"/>
    </w:pPr>
    <w:rPr>
      <w:rFonts w:eastAsia="Times New Roman" w:cs="Times New Roman"/>
      <w:color w:val="363534"/>
      <w:sz w:val="18"/>
      <w:szCs w:val="20"/>
      <w:lang w:eastAsia="en-AU"/>
    </w:rPr>
    <w:tblPr>
      <w:tblStyleColBandSize w:val="1"/>
      <w:tblBorders>
        <w:top w:val="single" w:sz="8" w:space="0" w:color="642667"/>
        <w:bottom w:val="single" w:sz="8" w:space="0" w:color="642667"/>
        <w:insideH w:val="single" w:sz="8" w:space="0" w:color="642667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="Arial" w:hAnsi="Arial"/>
        <w:b w:val="0"/>
        <w:color w:val="363534"/>
        <w:sz w:val="18"/>
      </w:rPr>
      <w:tblPr/>
      <w:tcPr>
        <w:shd w:val="clear" w:color="auto" w:fill="642667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/>
      </w:tcPr>
    </w:tblStylePr>
    <w:tblStylePr w:type="nwCell">
      <w:pPr>
        <w:jc w:val="left"/>
      </w:pPr>
      <w:tblPr/>
      <w:tcPr>
        <w:vAlign w:val="center"/>
      </w:tcPr>
    </w:tblStylePr>
  </w:style>
  <w:style w:type="table" w:styleId="TableGrid">
    <w:name w:val="Table Grid"/>
    <w:basedOn w:val="TableNormal"/>
    <w:uiPriority w:val="39"/>
    <w:rsid w:val="003D2C8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D2C8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2C8C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D2C8C"/>
  </w:style>
  <w:style w:type="paragraph" w:styleId="Footer">
    <w:name w:val="footer"/>
    <w:basedOn w:val="Normal"/>
    <w:link w:val="FooterChar"/>
    <w:uiPriority w:val="99"/>
    <w:unhideWhenUsed/>
    <w:rsid w:val="003D2C8C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D2C8C"/>
  </w:style>
  <w:style w:type="paragraph" w:customStyle="1" w:styleId="xWeb">
    <w:name w:val="xWeb"/>
    <w:basedOn w:val="Normal"/>
    <w:rsid w:val="00BE619A"/>
    <w:pPr>
      <w:spacing w:before="0"/>
    </w:pPr>
    <w:rPr>
      <w:rFonts w:eastAsia="Times New Roman" w:cs="Arial"/>
      <w:b/>
      <w:color w:val="00A9B2"/>
      <w:spacing w:val="-4"/>
      <w:sz w:val="25"/>
      <w:szCs w:val="42"/>
      <w:lang w:eastAsia="en-AU"/>
    </w:rPr>
  </w:style>
  <w:style w:type="paragraph" w:customStyle="1" w:styleId="SmallBodyText">
    <w:name w:val="Small Body Text"/>
    <w:basedOn w:val="Normal"/>
    <w:rsid w:val="003C2B51"/>
    <w:pPr>
      <w:spacing w:before="40" w:after="40" w:line="160" w:lineRule="atLeast"/>
      <w:ind w:right="340"/>
    </w:pPr>
    <w:rPr>
      <w:rFonts w:eastAsia="Times New Roman" w:cs="Arial"/>
      <w:color w:val="000000" w:themeColor="text1"/>
      <w:spacing w:val="2"/>
      <w:sz w:val="12"/>
      <w:szCs w:val="20"/>
      <w:lang w:eastAsia="en-AU"/>
    </w:rPr>
  </w:style>
  <w:style w:type="paragraph" w:customStyle="1" w:styleId="SmallHeading">
    <w:name w:val="Small Heading"/>
    <w:basedOn w:val="Normal"/>
    <w:next w:val="SmallBodyText"/>
    <w:rsid w:val="003C2B51"/>
    <w:pPr>
      <w:spacing w:before="60" w:line="160" w:lineRule="atLeast"/>
      <w:ind w:right="3119"/>
    </w:pPr>
    <w:rPr>
      <w:rFonts w:eastAsia="Times New Roman" w:cs="Arial"/>
      <w:b/>
      <w:color w:val="000000" w:themeColor="text1"/>
      <w:sz w:val="12"/>
      <w:szCs w:val="20"/>
      <w:lang w:eastAsia="en-AU"/>
    </w:rPr>
  </w:style>
  <w:style w:type="paragraph" w:customStyle="1" w:styleId="xAccessibilityText">
    <w:name w:val="xAccessibility Text"/>
    <w:basedOn w:val="Normal"/>
    <w:semiHidden/>
    <w:qFormat/>
    <w:rsid w:val="003C2B51"/>
    <w:pPr>
      <w:spacing w:before="0" w:line="276" w:lineRule="exact"/>
    </w:pPr>
    <w:rPr>
      <w:rFonts w:eastAsia="Times New Roman" w:cs="Arial"/>
      <w:color w:val="000000" w:themeColor="text1"/>
      <w:sz w:val="24"/>
      <w:szCs w:val="20"/>
      <w:lang w:eastAsia="en-AU"/>
    </w:rPr>
  </w:style>
  <w:style w:type="paragraph" w:customStyle="1" w:styleId="xAccessibilityHeading">
    <w:name w:val="xAccessibility Heading"/>
    <w:basedOn w:val="Normal"/>
    <w:semiHidden/>
    <w:qFormat/>
    <w:rsid w:val="003C2B51"/>
    <w:pPr>
      <w:spacing w:before="0" w:line="300" w:lineRule="exact"/>
    </w:pPr>
    <w:rPr>
      <w:rFonts w:eastAsia="Times New Roman" w:cs="Arial"/>
      <w:b/>
      <w:color w:val="000000" w:themeColor="text1"/>
      <w:szCs w:val="20"/>
      <w:lang w:eastAsia="en-AU"/>
    </w:rPr>
  </w:style>
  <w:style w:type="paragraph" w:customStyle="1" w:styleId="ParaHeading">
    <w:name w:val="Para Heading"/>
    <w:basedOn w:val="Normal"/>
    <w:link w:val="ParaHeadingChar"/>
    <w:qFormat/>
    <w:rsid w:val="006B2D2E"/>
    <w:pPr>
      <w:widowControl w:val="0"/>
      <w:spacing w:before="240" w:after="60" w:line="220" w:lineRule="atLeast"/>
      <w:ind w:left="113" w:right="113"/>
    </w:pPr>
    <w:rPr>
      <w:rFonts w:ascii="VIC" w:eastAsia="Times New Roman" w:hAnsi="VIC" w:cs="Times New Roman"/>
      <w:b/>
      <w:bCs/>
      <w:iCs/>
      <w:color w:val="201547"/>
      <w:kern w:val="20"/>
      <w:sz w:val="26"/>
      <w:szCs w:val="24"/>
      <w:lang w:eastAsia="en-AU"/>
    </w:rPr>
  </w:style>
  <w:style w:type="paragraph" w:customStyle="1" w:styleId="ParaText">
    <w:name w:val="Para Text"/>
    <w:basedOn w:val="ParaHeading"/>
    <w:link w:val="ParaTextChar"/>
    <w:qFormat/>
    <w:rsid w:val="00194D1F"/>
    <w:pPr>
      <w:spacing w:before="120"/>
    </w:pPr>
    <w:rPr>
      <w:b w:val="0"/>
      <w:bCs w:val="0"/>
      <w:color w:val="auto"/>
      <w:sz w:val="20"/>
      <w:szCs w:val="20"/>
    </w:rPr>
  </w:style>
  <w:style w:type="character" w:customStyle="1" w:styleId="ParaHeadingChar">
    <w:name w:val="Para Heading Char"/>
    <w:basedOn w:val="DefaultParagraphFont"/>
    <w:link w:val="ParaHeading"/>
    <w:rsid w:val="006B2D2E"/>
    <w:rPr>
      <w:rFonts w:ascii="VIC" w:eastAsia="Times New Roman" w:hAnsi="VIC" w:cs="Times New Roman"/>
      <w:b/>
      <w:bCs/>
      <w:iCs/>
      <w:color w:val="201547"/>
      <w:kern w:val="20"/>
      <w:sz w:val="26"/>
      <w:szCs w:val="24"/>
      <w:lang w:eastAsia="en-AU"/>
    </w:rPr>
  </w:style>
  <w:style w:type="paragraph" w:customStyle="1" w:styleId="Exampletext">
    <w:name w:val="Example text"/>
    <w:basedOn w:val="Normal"/>
    <w:link w:val="ExampletextChar"/>
    <w:qFormat/>
    <w:rsid w:val="00DD70AE"/>
    <w:pPr>
      <w:widowControl w:val="0"/>
      <w:ind w:left="142" w:right="626"/>
    </w:pPr>
    <w:rPr>
      <w:rFonts w:ascii="Arial" w:eastAsia="Times New Roman" w:hAnsi="Arial" w:cs="Arial"/>
      <w:i/>
      <w:iCs/>
      <w:color w:val="642667"/>
      <w:sz w:val="20"/>
      <w:szCs w:val="20"/>
      <w:lang w:eastAsia="en-AU"/>
    </w:rPr>
  </w:style>
  <w:style w:type="character" w:customStyle="1" w:styleId="ParaTextChar">
    <w:name w:val="Para Text Char"/>
    <w:basedOn w:val="ParaHeadingChar"/>
    <w:link w:val="ParaText"/>
    <w:rsid w:val="00194D1F"/>
    <w:rPr>
      <w:rFonts w:ascii="VIC" w:eastAsia="Times New Roman" w:hAnsi="VIC" w:cs="Times New Roman"/>
      <w:b w:val="0"/>
      <w:bCs w:val="0"/>
      <w:iCs/>
      <w:color w:val="00B2A9"/>
      <w:kern w:val="20"/>
      <w:sz w:val="20"/>
      <w:szCs w:val="20"/>
      <w:lang w:eastAsia="en-AU"/>
    </w:rPr>
  </w:style>
  <w:style w:type="paragraph" w:customStyle="1" w:styleId="Bullettext">
    <w:name w:val="Bullet text"/>
    <w:basedOn w:val="Bullets1"/>
    <w:link w:val="BullettextChar"/>
    <w:qFormat/>
    <w:rsid w:val="00C47C44"/>
    <w:pPr>
      <w:tabs>
        <w:tab w:val="clear" w:pos="360"/>
      </w:tabs>
      <w:ind w:left="436" w:hanging="294"/>
    </w:pPr>
  </w:style>
  <w:style w:type="character" w:customStyle="1" w:styleId="ExampletextChar">
    <w:name w:val="Example text Char"/>
    <w:basedOn w:val="DefaultParagraphFont"/>
    <w:link w:val="Exampletext"/>
    <w:rsid w:val="00DD70AE"/>
    <w:rPr>
      <w:rFonts w:ascii="Arial" w:eastAsia="Times New Roman" w:hAnsi="Arial" w:cs="Arial"/>
      <w:i/>
      <w:iCs/>
      <w:color w:val="642667"/>
      <w:sz w:val="20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91DBF"/>
    <w:rPr>
      <w:rFonts w:ascii="VIC" w:eastAsia="MingLiU" w:hAnsi="VIC" w:cs="Times New Roman"/>
      <w:bCs/>
      <w:iCs/>
      <w:color w:val="642667"/>
      <w:spacing w:val="-2"/>
      <w:sz w:val="24"/>
      <w:szCs w:val="24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D70AE"/>
  </w:style>
  <w:style w:type="character" w:customStyle="1" w:styleId="BullettextChar">
    <w:name w:val="Bullet text Char"/>
    <w:basedOn w:val="ListParagraphChar"/>
    <w:link w:val="Bullettext"/>
    <w:rsid w:val="00C47C44"/>
    <w:rPr>
      <w:rFonts w:ascii="VIC" w:eastAsia="Times New Roman" w:hAnsi="VIC" w:cs="Times New Roman"/>
      <w:sz w:val="20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C91DBF"/>
    <w:rPr>
      <w:rFonts w:ascii="VIC" w:eastAsia="MingLiU" w:hAnsi="VIC" w:cs="Times New Roman"/>
      <w:bCs/>
      <w:iCs/>
      <w:color w:val="642667"/>
      <w:spacing w:val="-2"/>
      <w:sz w:val="20"/>
      <w:szCs w:val="20"/>
      <w:lang w:eastAsia="en-AU"/>
    </w:rPr>
  </w:style>
  <w:style w:type="paragraph" w:customStyle="1" w:styleId="Captiontext">
    <w:name w:val="Caption text"/>
    <w:basedOn w:val="Normal"/>
    <w:link w:val="CaptiontextChar"/>
    <w:qFormat/>
    <w:rsid w:val="00194D1F"/>
    <w:pPr>
      <w:widowControl w:val="0"/>
      <w:spacing w:before="240" w:after="60" w:line="220" w:lineRule="atLeast"/>
      <w:ind w:left="113" w:right="113"/>
    </w:pPr>
    <w:rPr>
      <w:rFonts w:ascii="VIC" w:eastAsia="Times New Roman" w:hAnsi="VIC" w:cs="Times New Roman"/>
      <w:b/>
      <w:bCs/>
      <w:color w:val="642667"/>
      <w:sz w:val="20"/>
      <w:szCs w:val="20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paragraph" w:customStyle="1" w:styleId="ParaSub-heading">
    <w:name w:val="Para Sub-heading"/>
    <w:basedOn w:val="Normal"/>
    <w:link w:val="ParaSub-headingChar"/>
    <w:qFormat/>
    <w:rsid w:val="006B2D2E"/>
    <w:pPr>
      <w:widowControl w:val="0"/>
      <w:spacing w:before="60" w:after="60" w:line="220" w:lineRule="atLeast"/>
      <w:ind w:left="113" w:right="113"/>
    </w:pPr>
    <w:rPr>
      <w:rFonts w:ascii="VIC" w:eastAsia="Times New Roman" w:hAnsi="VIC" w:cs="Times New Roman"/>
      <w:b/>
      <w:bCs/>
      <w:iCs/>
      <w:color w:val="642667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character" w:customStyle="1" w:styleId="CaptiontextChar">
    <w:name w:val="Caption text Char"/>
    <w:basedOn w:val="DefaultParagraphFont"/>
    <w:link w:val="Captiontext"/>
    <w:rsid w:val="00194D1F"/>
    <w:rPr>
      <w:rFonts w:ascii="VIC" w:eastAsia="Times New Roman" w:hAnsi="VIC" w:cs="Times New Roman"/>
      <w:b/>
      <w:bCs/>
      <w:color w:val="642667"/>
      <w:sz w:val="20"/>
      <w:szCs w:val="20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paragraph" w:customStyle="1" w:styleId="Break-outboxtext">
    <w:name w:val="Break-out box text"/>
    <w:basedOn w:val="Normal"/>
    <w:link w:val="Break-outboxtextChar"/>
    <w:qFormat/>
    <w:rsid w:val="009A160C"/>
    <w:pPr>
      <w:spacing w:before="60" w:after="60"/>
    </w:pPr>
    <w:rPr>
      <w:rFonts w:ascii="VIC" w:hAnsi="VIC"/>
      <w:sz w:val="18"/>
      <w:szCs w:val="18"/>
    </w:rPr>
  </w:style>
  <w:style w:type="character" w:customStyle="1" w:styleId="ParaSub-headingChar">
    <w:name w:val="Para Sub-heading Char"/>
    <w:basedOn w:val="DefaultParagraphFont"/>
    <w:link w:val="ParaSub-heading"/>
    <w:rsid w:val="006B2D2E"/>
    <w:rPr>
      <w:rFonts w:ascii="VIC" w:eastAsia="Times New Roman" w:hAnsi="VIC" w:cs="Times New Roman"/>
      <w:b/>
      <w:bCs/>
      <w:iCs/>
      <w:color w:val="642667"/>
      <w:lang w:eastAsia="en-AU"/>
      <w14:textFill>
        <w14:solidFill>
          <w14:srgbClr w14:val="642667">
            <w14:lumMod w14:val="75000"/>
          </w14:srgbClr>
        </w14:solidFill>
      </w14:textFill>
    </w:rPr>
  </w:style>
  <w:style w:type="character" w:customStyle="1" w:styleId="Break-outboxtextChar">
    <w:name w:val="Break-out box text Char"/>
    <w:basedOn w:val="DefaultParagraphFont"/>
    <w:link w:val="Break-outboxtext"/>
    <w:rsid w:val="009A160C"/>
    <w:rPr>
      <w:rFonts w:ascii="VIC" w:hAnsi="VIC"/>
      <w:sz w:val="18"/>
      <w:szCs w:val="18"/>
    </w:rPr>
  </w:style>
  <w:style w:type="paragraph" w:customStyle="1" w:styleId="PPNTitle">
    <w:name w:val="PPN Title"/>
    <w:basedOn w:val="Header"/>
    <w:link w:val="PPNTitleChar"/>
    <w:qFormat/>
    <w:rsid w:val="001A045C"/>
    <w:pPr>
      <w:spacing w:before="120"/>
      <w:jc w:val="right"/>
    </w:pPr>
    <w:rPr>
      <w:rFonts w:ascii="VIC" w:hAnsi="VIC"/>
      <w:b/>
      <w:bCs/>
      <w:color w:val="FFFFFF" w:themeColor="background1"/>
      <w:sz w:val="40"/>
      <w:szCs w:val="40"/>
    </w:rPr>
  </w:style>
  <w:style w:type="paragraph" w:customStyle="1" w:styleId="FootHeadNote">
    <w:name w:val="Foot.Head Note"/>
    <w:basedOn w:val="Heading2"/>
    <w:link w:val="FootHeadNoteChar"/>
    <w:qFormat/>
    <w:rsid w:val="006509B6"/>
    <w:rPr>
      <w:color w:val="201547"/>
      <w:sz w:val="16"/>
      <w:szCs w:val="16"/>
    </w:rPr>
  </w:style>
  <w:style w:type="character" w:customStyle="1" w:styleId="PPNTitleChar">
    <w:name w:val="PPN Title Char"/>
    <w:basedOn w:val="HeaderChar"/>
    <w:link w:val="PPNTitle"/>
    <w:rsid w:val="001A045C"/>
    <w:rPr>
      <w:rFonts w:ascii="VIC" w:hAnsi="VIC"/>
      <w:b/>
      <w:bCs/>
      <w:color w:val="FFFFFF" w:themeColor="background1"/>
      <w:sz w:val="40"/>
      <w:szCs w:val="40"/>
    </w:rPr>
  </w:style>
  <w:style w:type="character" w:customStyle="1" w:styleId="FootHeadNoteChar">
    <w:name w:val="Foot.Head Note Char"/>
    <w:basedOn w:val="Heading2Char"/>
    <w:link w:val="FootHeadNote"/>
    <w:rsid w:val="006509B6"/>
    <w:rPr>
      <w:rFonts w:ascii="VIC" w:eastAsia="MingLiU" w:hAnsi="VIC" w:cs="Times New Roman"/>
      <w:bCs/>
      <w:iCs/>
      <w:color w:val="201547"/>
      <w:spacing w:val="-2"/>
      <w:sz w:val="16"/>
      <w:szCs w:val="16"/>
      <w:lang w:eastAsia="en-AU"/>
    </w:rPr>
  </w:style>
  <w:style w:type="paragraph" w:customStyle="1" w:styleId="3rdlevelleading">
    <w:name w:val="3rd level leading"/>
    <w:basedOn w:val="ParaSub-heading"/>
    <w:link w:val="3rdlevelleadingChar"/>
    <w:qFormat/>
    <w:rsid w:val="006B2D2E"/>
    <w:rPr>
      <w:color w:val="00B2A9"/>
      <w:sz w:val="20"/>
      <w:szCs w:val="20"/>
      <w14:textFill>
        <w14:solidFill>
          <w14:srgbClr w14:val="00B2A9">
            <w14:lumMod w14:val="75000"/>
          </w14:srgbClr>
        </w14:solidFill>
      </w14:textFill>
    </w:rPr>
  </w:style>
  <w:style w:type="paragraph" w:customStyle="1" w:styleId="Break-outboxheading">
    <w:name w:val="Break-out box heading"/>
    <w:basedOn w:val="Break-outboxtext"/>
    <w:link w:val="Break-outboxheadingChar"/>
    <w:qFormat/>
    <w:rsid w:val="009A160C"/>
    <w:rPr>
      <w:b/>
      <w:bCs/>
      <w:color w:val="642667"/>
    </w:rPr>
  </w:style>
  <w:style w:type="character" w:customStyle="1" w:styleId="3rdlevelleadingChar">
    <w:name w:val="3rd level leading Char"/>
    <w:basedOn w:val="ParaSub-headingChar"/>
    <w:link w:val="3rdlevelleading"/>
    <w:rsid w:val="006B2D2E"/>
    <w:rPr>
      <w:rFonts w:ascii="VIC" w:eastAsia="Times New Roman" w:hAnsi="VIC" w:cs="Times New Roman"/>
      <w:b/>
      <w:bCs/>
      <w:iCs/>
      <w:color w:val="00B2A9"/>
      <w:sz w:val="20"/>
      <w:szCs w:val="20"/>
      <w:lang w:eastAsia="en-AU"/>
      <w14:textFill>
        <w14:solidFill>
          <w14:srgbClr w14:val="00B2A9">
            <w14:lumMod w14:val="75000"/>
          </w14:srgbClr>
        </w14:solidFill>
      </w14:textFill>
    </w:rPr>
  </w:style>
  <w:style w:type="paragraph" w:customStyle="1" w:styleId="Tablesub-heading">
    <w:name w:val="Table sub-heading"/>
    <w:basedOn w:val="Normal"/>
    <w:link w:val="Tablesub-headingChar"/>
    <w:qFormat/>
    <w:rsid w:val="008F4D9E"/>
    <w:pPr>
      <w:spacing w:before="40" w:after="40"/>
    </w:pPr>
    <w:rPr>
      <w:rFonts w:ascii="VIC" w:hAnsi="VIC"/>
      <w:b/>
      <w:bCs/>
      <w:color w:val="642667"/>
      <w:sz w:val="18"/>
      <w:szCs w:val="18"/>
      <w:lang w:eastAsia="en-AU"/>
    </w:rPr>
  </w:style>
  <w:style w:type="character" w:customStyle="1" w:styleId="Break-outboxheadingChar">
    <w:name w:val="Break-out box heading Char"/>
    <w:basedOn w:val="Break-outboxtextChar"/>
    <w:link w:val="Break-outboxheading"/>
    <w:rsid w:val="009A160C"/>
    <w:rPr>
      <w:rFonts w:ascii="VIC" w:hAnsi="VIC"/>
      <w:b/>
      <w:bCs/>
      <w:color w:val="642667"/>
      <w:sz w:val="18"/>
      <w:szCs w:val="18"/>
    </w:rPr>
  </w:style>
  <w:style w:type="paragraph" w:customStyle="1" w:styleId="Tableheading">
    <w:name w:val="Table heading"/>
    <w:basedOn w:val="Normal"/>
    <w:link w:val="TableheadingChar"/>
    <w:qFormat/>
    <w:rsid w:val="008F4D9E"/>
    <w:pPr>
      <w:spacing w:before="40" w:after="40"/>
    </w:pPr>
    <w:rPr>
      <w:rFonts w:ascii="VIC" w:hAnsi="VIC"/>
      <w:b/>
      <w:bCs/>
      <w:sz w:val="20"/>
      <w:szCs w:val="20"/>
      <w:lang w:eastAsia="en-AU"/>
    </w:rPr>
  </w:style>
  <w:style w:type="character" w:customStyle="1" w:styleId="Tablesub-headingChar">
    <w:name w:val="Table sub-heading Char"/>
    <w:basedOn w:val="DefaultParagraphFont"/>
    <w:link w:val="Tablesub-heading"/>
    <w:rsid w:val="008F4D9E"/>
    <w:rPr>
      <w:rFonts w:ascii="VIC" w:hAnsi="VIC"/>
      <w:b/>
      <w:bCs/>
      <w:color w:val="642667"/>
      <w:sz w:val="18"/>
      <w:szCs w:val="18"/>
      <w:lang w:eastAsia="en-AU"/>
    </w:rPr>
  </w:style>
  <w:style w:type="paragraph" w:customStyle="1" w:styleId="Tableminiheading">
    <w:name w:val="Table mini heading"/>
    <w:basedOn w:val="Tableheading"/>
    <w:link w:val="TableminiheadingChar"/>
    <w:qFormat/>
    <w:rsid w:val="00151FB4"/>
    <w:pPr>
      <w:spacing w:before="20" w:after="20"/>
    </w:pPr>
    <w:rPr>
      <w:b w:val="0"/>
      <w:bCs w:val="0"/>
      <w:sz w:val="16"/>
      <w:szCs w:val="16"/>
    </w:rPr>
  </w:style>
  <w:style w:type="character" w:customStyle="1" w:styleId="TableheadingChar">
    <w:name w:val="Table heading Char"/>
    <w:basedOn w:val="DefaultParagraphFont"/>
    <w:link w:val="Tableheading"/>
    <w:rsid w:val="008F4D9E"/>
    <w:rPr>
      <w:rFonts w:ascii="VIC" w:hAnsi="VIC"/>
      <w:b/>
      <w:bCs/>
      <w:sz w:val="20"/>
      <w:szCs w:val="20"/>
      <w:lang w:eastAsia="en-AU"/>
    </w:rPr>
  </w:style>
  <w:style w:type="paragraph" w:customStyle="1" w:styleId="Tabletext">
    <w:name w:val="Table text"/>
    <w:basedOn w:val="Normal"/>
    <w:link w:val="TabletextChar"/>
    <w:qFormat/>
    <w:rsid w:val="00B231D5"/>
    <w:pPr>
      <w:spacing w:before="40" w:after="40"/>
    </w:pPr>
    <w:rPr>
      <w:rFonts w:ascii="VIC" w:hAnsi="VIC"/>
      <w:sz w:val="18"/>
      <w:szCs w:val="18"/>
      <w:lang w:eastAsia="en-AU"/>
    </w:rPr>
  </w:style>
  <w:style w:type="character" w:customStyle="1" w:styleId="TableminiheadingChar">
    <w:name w:val="Table mini heading Char"/>
    <w:basedOn w:val="TableheadingChar"/>
    <w:link w:val="Tableminiheading"/>
    <w:rsid w:val="00151FB4"/>
    <w:rPr>
      <w:rFonts w:ascii="VIC" w:hAnsi="VIC"/>
      <w:b w:val="0"/>
      <w:bCs w:val="0"/>
      <w:sz w:val="16"/>
      <w:szCs w:val="16"/>
      <w:lang w:eastAsia="en-AU"/>
    </w:rPr>
  </w:style>
  <w:style w:type="paragraph" w:customStyle="1" w:styleId="FigureTableHeading">
    <w:name w:val="Figure.Table Heading"/>
    <w:basedOn w:val="3rdlevelleading"/>
    <w:link w:val="FigureTableHeadingChar"/>
    <w:qFormat/>
    <w:rsid w:val="00F10D4E"/>
  </w:style>
  <w:style w:type="character" w:customStyle="1" w:styleId="TabletextChar">
    <w:name w:val="Table text Char"/>
    <w:basedOn w:val="DefaultParagraphFont"/>
    <w:link w:val="Tabletext"/>
    <w:rsid w:val="00B231D5"/>
    <w:rPr>
      <w:rFonts w:ascii="VIC" w:hAnsi="VIC"/>
      <w:sz w:val="18"/>
      <w:szCs w:val="18"/>
      <w:lang w:eastAsia="en-AU"/>
    </w:rPr>
  </w:style>
  <w:style w:type="character" w:styleId="Emphasis">
    <w:name w:val="Emphasis"/>
    <w:uiPriority w:val="20"/>
    <w:qFormat/>
    <w:rsid w:val="005F561F"/>
    <w:rPr>
      <w:rFonts w:ascii="Arial Narrow" w:hAnsi="Arial Narrow"/>
      <w:i/>
      <w:iCs/>
      <w:color w:val="FF0000"/>
    </w:rPr>
  </w:style>
  <w:style w:type="character" w:customStyle="1" w:styleId="FigureTableHeadingChar">
    <w:name w:val="Figure.Table Heading Char"/>
    <w:basedOn w:val="3rdlevelleadingChar"/>
    <w:link w:val="FigureTableHeading"/>
    <w:rsid w:val="00F10D4E"/>
    <w:rPr>
      <w:rFonts w:ascii="VIC" w:eastAsia="Times New Roman" w:hAnsi="VIC" w:cs="Times New Roman"/>
      <w:b/>
      <w:bCs/>
      <w:iCs/>
      <w:color w:val="00B2A9"/>
      <w:sz w:val="20"/>
      <w:szCs w:val="20"/>
      <w:lang w:eastAsia="en-AU"/>
      <w14:textFill>
        <w14:solidFill>
          <w14:srgbClr w14:val="00B2A9">
            <w14:lumMod w14:val="75000"/>
          </w14:srgbClr>
        </w14:solidFill>
      </w14:textFill>
    </w:rPr>
  </w:style>
  <w:style w:type="character" w:styleId="Hyperlink">
    <w:name w:val="Hyperlink"/>
    <w:basedOn w:val="DefaultParagraphFont"/>
    <w:uiPriority w:val="99"/>
    <w:unhideWhenUsed/>
    <w:rsid w:val="006C0C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C9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6B6390"/>
    <w:pPr>
      <w:spacing w:before="0" w:after="120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6B6390"/>
    <w:rPr>
      <w:rFonts w:ascii="Arial" w:eastAsia="Times New Roman" w:hAnsi="Arial" w:cs="Times New Roman"/>
      <w:sz w:val="20"/>
      <w:szCs w:val="24"/>
      <w:lang w:eastAsia="en-AU"/>
    </w:rPr>
  </w:style>
  <w:style w:type="paragraph" w:customStyle="1" w:styleId="ExampleHeading1">
    <w:name w:val="Example Heading 1"/>
    <w:basedOn w:val="Heading2"/>
    <w:qFormat/>
    <w:rsid w:val="008F3F43"/>
    <w:pPr>
      <w:keepNext/>
      <w:numPr>
        <w:ilvl w:val="0"/>
      </w:numPr>
      <w:spacing w:after="120" w:line="240" w:lineRule="auto"/>
      <w:jc w:val="left"/>
    </w:pPr>
    <w:rPr>
      <w:rFonts w:ascii="Arial" w:eastAsia="Times New Roman" w:hAnsi="Arial" w:cs="Arial"/>
      <w:b/>
      <w:color w:val="auto"/>
      <w:spacing w:val="0"/>
      <w:sz w:val="24"/>
      <w:szCs w:val="28"/>
    </w:rPr>
  </w:style>
  <w:style w:type="paragraph" w:customStyle="1" w:styleId="ExplanatoryNote">
    <w:name w:val="Explanatory Note"/>
    <w:basedOn w:val="Normal"/>
    <w:qFormat/>
    <w:rsid w:val="005255F0"/>
    <w:pPr>
      <w:shd w:val="clear" w:color="auto" w:fill="E1FFFE"/>
      <w:ind w:left="720" w:right="300"/>
    </w:pPr>
    <w:rPr>
      <w:rFonts w:ascii="VIC" w:eastAsia="Times New Roman" w:hAnsi="VIC" w:cs="Times New Roman"/>
      <w:i/>
      <w:sz w:val="16"/>
      <w:szCs w:val="16"/>
      <w:lang w:eastAsia="en-AU"/>
    </w:rPr>
  </w:style>
  <w:style w:type="paragraph" w:customStyle="1" w:styleId="AmendmentNumberandDate">
    <w:name w:val="Amendment Number and Date"/>
    <w:basedOn w:val="Normal"/>
    <w:qFormat/>
    <w:rsid w:val="00301DA8"/>
    <w:pPr>
      <w:spacing w:before="0"/>
    </w:pPr>
    <w:rPr>
      <w:rFonts w:ascii="Arial" w:eastAsia="Times New Roman" w:hAnsi="Arial" w:cs="Times New Roman"/>
      <w:b/>
      <w:bCs/>
      <w:sz w:val="16"/>
      <w:szCs w:val="16"/>
      <w:lang w:eastAsia="en-AU"/>
    </w:rPr>
  </w:style>
  <w:style w:type="paragraph" w:customStyle="1" w:styleId="DocumentHeading">
    <w:name w:val="Document Heading"/>
    <w:basedOn w:val="Heading1"/>
    <w:rsid w:val="00DE2D7A"/>
    <w:pPr>
      <w:keepNext/>
      <w:numPr>
        <w:ilvl w:val="0"/>
      </w:numPr>
      <w:spacing w:before="240" w:after="120" w:line="240" w:lineRule="auto"/>
      <w:jc w:val="left"/>
    </w:pPr>
    <w:rPr>
      <w:rFonts w:ascii="Arial" w:eastAsia="Times New Roman" w:hAnsi="Arial" w:cs="Arial"/>
      <w:b/>
      <w:iCs w:val="0"/>
      <w:color w:val="auto"/>
      <w:spacing w:val="0"/>
      <w:kern w:val="32"/>
      <w:sz w:val="36"/>
      <w:szCs w:val="32"/>
    </w:rPr>
  </w:style>
  <w:style w:type="paragraph" w:customStyle="1" w:styleId="Bullets1">
    <w:name w:val="Bullets 1"/>
    <w:basedOn w:val="Normal"/>
    <w:autoRedefine/>
    <w:rsid w:val="00A02994"/>
    <w:pPr>
      <w:numPr>
        <w:numId w:val="5"/>
      </w:numPr>
      <w:spacing w:before="60" w:after="60" w:line="220" w:lineRule="atLeast"/>
      <w:ind w:right="198"/>
    </w:pPr>
    <w:rPr>
      <w:rFonts w:ascii="VIC" w:eastAsia="Times New Roman" w:hAnsi="VIC" w:cs="Times New Roman"/>
      <w:sz w:val="20"/>
      <w:szCs w:val="24"/>
      <w:lang w:eastAsia="en-AU"/>
    </w:rPr>
  </w:style>
  <w:style w:type="paragraph" w:customStyle="1" w:styleId="BodyText1">
    <w:name w:val="Body Text1"/>
    <w:basedOn w:val="Normal"/>
    <w:link w:val="BodytextChar0"/>
    <w:rsid w:val="00650CA0"/>
    <w:pPr>
      <w:spacing w:before="0" w:after="120"/>
    </w:pPr>
    <w:rPr>
      <w:rFonts w:ascii="Arial" w:eastAsia="Times New Roman" w:hAnsi="Arial" w:cs="Times New Roman"/>
      <w:sz w:val="20"/>
      <w:szCs w:val="24"/>
      <w:lang w:eastAsia="en-AU"/>
    </w:rPr>
  </w:style>
  <w:style w:type="character" w:customStyle="1" w:styleId="BodytextChar0">
    <w:name w:val="Body text Char"/>
    <w:link w:val="BodyText1"/>
    <w:rsid w:val="00650CA0"/>
    <w:rPr>
      <w:rFonts w:ascii="Arial" w:eastAsia="Times New Roman" w:hAnsi="Arial" w:cs="Times New Roman"/>
      <w:sz w:val="20"/>
      <w:szCs w:val="24"/>
      <w:lang w:eastAsia="en-AU"/>
    </w:rPr>
  </w:style>
  <w:style w:type="paragraph" w:styleId="TOC6">
    <w:name w:val="toc 6"/>
    <w:basedOn w:val="Normal"/>
    <w:next w:val="Normal"/>
    <w:autoRedefine/>
    <w:semiHidden/>
    <w:rsid w:val="00836E5E"/>
    <w:pPr>
      <w:spacing w:before="0"/>
      <w:ind w:left="1000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233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bullets">
    <w:name w:val="Table bullets"/>
    <w:basedOn w:val="BodyText1"/>
    <w:rsid w:val="00F84FF0"/>
    <w:pPr>
      <w:spacing w:after="60"/>
    </w:pPr>
    <w:rPr>
      <w:sz w:val="18"/>
      <w:szCs w:val="18"/>
    </w:rPr>
  </w:style>
  <w:style w:type="paragraph" w:customStyle="1" w:styleId="TableTextBold">
    <w:name w:val="Table Text Bold"/>
    <w:basedOn w:val="BodyText1"/>
    <w:rsid w:val="00F84FF0"/>
    <w:pPr>
      <w:spacing w:after="100"/>
    </w:pPr>
    <w:rPr>
      <w:b/>
      <w:sz w:val="18"/>
    </w:rPr>
  </w:style>
  <w:style w:type="numbering" w:customStyle="1" w:styleId="Bullets">
    <w:name w:val="Bullets"/>
    <w:rsid w:val="00381DA7"/>
    <w:pPr>
      <w:numPr>
        <w:numId w:val="8"/>
      </w:numPr>
    </w:pPr>
  </w:style>
  <w:style w:type="paragraph" w:customStyle="1" w:styleId="StyleBulleted1">
    <w:name w:val="Style Bulleted1"/>
    <w:basedOn w:val="Normal"/>
    <w:rsid w:val="00381DA7"/>
    <w:pPr>
      <w:numPr>
        <w:numId w:val="9"/>
      </w:numPr>
      <w:tabs>
        <w:tab w:val="clear" w:pos="720"/>
        <w:tab w:val="num" w:pos="360"/>
      </w:tabs>
      <w:spacing w:before="0" w:after="200"/>
      <w:ind w:left="0" w:firstLine="0"/>
    </w:pPr>
    <w:rPr>
      <w:rFonts w:ascii="Arial" w:eastAsia="Times New Roman" w:hAnsi="Arial" w:cs="Times New Roman"/>
      <w:b/>
      <w:bCs/>
      <w:sz w:val="20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E941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4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6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0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5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2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3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5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d385936e7646da9ee9cb5c9a681f3c xmlns="dcba8cd8-4ab0-4252-839b-82aa47f9fc8a">
      <Terms xmlns="http://schemas.microsoft.com/office/infopath/2007/PartnerControls">
        <TermInfo xmlns="http://schemas.microsoft.com/office/infopath/2007/PartnerControls">
          <TermName xmlns="http://schemas.microsoft.com/office/infopath/2007/PartnerControls">Minor / routine projects</TermName>
          <TermId xmlns="http://schemas.microsoft.com/office/infopath/2007/PartnerControls">61f94139-eaaa-400f-b6db-76a98071b4b1</TermId>
        </TermInfo>
      </Terms>
    </ied385936e7646da9ee9cb5c9a681f3c>
    <TaxCatchAll xmlns="9fd47c19-1c4a-4d7d-b342-c10cef269344">
      <Value>1</Value>
    </TaxCatchAll>
    <lcf76f155ced4ddcb4097134ff3c332f xmlns="dcba8cd8-4ab0-4252-839b-82aa47f9fc8a">
      <Terms xmlns="http://schemas.microsoft.com/office/infopath/2007/PartnerControls"/>
    </lcf76f155ced4ddcb4097134ff3c332f>
    <m612677ec3164b4f8c858819e2ed5121 xmlns="dcba8cd8-4ab0-4252-839b-82aa47f9fc8a">
      <Terms xmlns="http://schemas.microsoft.com/office/infopath/2007/PartnerControls"/>
    </m612677ec3164b4f8c858819e2ed5121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AE49B90340AF44A07AA5C348D70C22" ma:contentTypeVersion="20" ma:contentTypeDescription="Create a new document." ma:contentTypeScope="" ma:versionID="10c9ca516e22d1554fddbd557d71587b">
  <xsd:schema xmlns:xsd="http://www.w3.org/2001/XMLSchema" xmlns:xs="http://www.w3.org/2001/XMLSchema" xmlns:p="http://schemas.microsoft.com/office/2006/metadata/properties" xmlns:ns2="a5f32de4-e402-4188-b034-e71ca7d22e54" xmlns:ns3="dcba8cd8-4ab0-4252-839b-82aa47f9fc8a" xmlns:ns4="9fd47c19-1c4a-4d7d-b342-c10cef269344" xmlns:ns5="6fb2e63c-2bd9-440f-a689-992b6b9291d9" targetNamespace="http://schemas.microsoft.com/office/2006/metadata/properties" ma:root="true" ma:fieldsID="106dc99d9e81fb559930f143c8141429" ns2:_="" ns3:_="" ns4:_="" ns5:_="">
    <xsd:import namespace="a5f32de4-e402-4188-b034-e71ca7d22e54"/>
    <xsd:import namespace="dcba8cd8-4ab0-4252-839b-82aa47f9fc8a"/>
    <xsd:import namespace="9fd47c19-1c4a-4d7d-b342-c10cef269344"/>
    <xsd:import namespace="6fb2e63c-2bd9-440f-a689-992b6b9291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ed385936e7646da9ee9cb5c9a681f3c" minOccurs="0"/>
                <xsd:element ref="ns3:m612677ec3164b4f8c858819e2ed5121" minOccurs="0"/>
                <xsd:element ref="ns4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5:SharedWithUsers" minOccurs="0"/>
                <xsd:element ref="ns5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a8cd8-4ab0-4252-839b-82aa47f9fc8a" elementFormDefault="qualified">
    <xsd:import namespace="http://schemas.microsoft.com/office/2006/documentManagement/types"/>
    <xsd:import namespace="http://schemas.microsoft.com/office/infopath/2007/PartnerControls"/>
    <xsd:element name="ied385936e7646da9ee9cb5c9a681f3c" ma:index="12" nillable="true" ma:taxonomy="true" ma:internalName="ied385936e7646da9ee9cb5c9a681f3c" ma:taxonomyFieldName="Records_x0020_Purpose" ma:displayName="Records Purpose" ma:default="1;#Minor / routine projects|61f94139-eaaa-400f-b6db-76a98071b4b1" ma:fieldId="{2ed38593-6e76-46da-9ee9-cb5c9a681f3c}" ma:sspId="797aeec6-0273-40f2-ab3e-beee73212332" ma:termSetId="bcf5a239-fe11-49e0-8a78-d51fb720f0dd" ma:anchorId="d9c211bb-4a81-4cc6-9764-6af3d4c88160" ma:open="false" ma:isKeyword="false">
      <xsd:complexType>
        <xsd:sequence>
          <xsd:element ref="pc:Terms" minOccurs="0" maxOccurs="1"/>
        </xsd:sequence>
      </xsd:complexType>
    </xsd:element>
    <xsd:element name="m612677ec3164b4f8c858819e2ed5121" ma:index="13" nillable="true" ma:taxonomy="true" ma:internalName="m612677ec3164b4f8c858819e2ed5121" ma:taxonomyFieldName="Records_x0020_Classification" ma:displayName="Records Classification" ma:default="" ma:fieldId="{6612677e-c316-4b4f-8c85-8819e2ed5121}" ma:sspId="797aeec6-0273-40f2-ab3e-beee73212332" ma:termSetId="4258747f-0974-48f0-ac10-46f208a52c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bf9ae72-0e53-4fc1-bc15-05fee3a41671}" ma:internalName="TaxCatchAll" ma:showField="CatchAllData" ma:web="6fb2e63c-2bd9-440f-a689-992b6b929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2e63c-2bd9-440f-a689-992b6b9291d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797aeec6-0273-40f2-ab3e-beee73212332" ContentTypeId="0x0101" PreviousValue="false"/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4255DDD8-3686-4B8B-BD68-C0C20CB10F2B}">
  <ds:schemaRefs>
    <ds:schemaRef ds:uri="http://schemas.microsoft.com/office/2006/metadata/properties"/>
    <ds:schemaRef ds:uri="http://schemas.microsoft.com/office/infopath/2007/PartnerControls"/>
    <ds:schemaRef ds:uri="dcba8cd8-4ab0-4252-839b-82aa47f9fc8a"/>
    <ds:schemaRef ds:uri="9fd47c19-1c4a-4d7d-b342-c10cef269344"/>
  </ds:schemaRefs>
</ds:datastoreItem>
</file>

<file path=customXml/itemProps2.xml><?xml version="1.0" encoding="utf-8"?>
<ds:datastoreItem xmlns:ds="http://schemas.openxmlformats.org/officeDocument/2006/customXml" ds:itemID="{73A083AE-DA69-4CD3-B8FD-05D7B8F97F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2E3081-CF1F-4B20-BF8D-757408011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dcba8cd8-4ab0-4252-839b-82aa47f9fc8a"/>
    <ds:schemaRef ds:uri="9fd47c19-1c4a-4d7d-b342-c10cef269344"/>
    <ds:schemaRef ds:uri="6fb2e63c-2bd9-440f-a689-992b6b9291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C993B1-4090-4495-AF8A-88AC56994CE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3AD8EDD8-A1FF-427D-9172-5D2C473A15A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Planning Practice Note 23 </vt:lpstr>
      <vt:lpstr>    September 2022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Dzomba (DELWP)</dc:creator>
  <cp:keywords/>
  <dc:description/>
  <cp:lastModifiedBy>Brooke Beddall (DEECA)</cp:lastModifiedBy>
  <cp:revision>2</cp:revision>
  <dcterms:created xsi:type="dcterms:W3CDTF">2023-06-07T09:02:00Z</dcterms:created>
  <dcterms:modified xsi:type="dcterms:W3CDTF">2023-06-07T09:02:00Z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Records Purpose">
    <vt:lpwstr>1;#Minor / routine projects|61f94139-eaaa-400f-b6db-76a98071b4b1</vt:lpwstr>
  </property>
  <property fmtid="{D5CDD505-2E9C-101B-9397-08002B2CF9AE}" pid="4" name="ContentTypeId">
    <vt:lpwstr>0x01010044AE49B90340AF44A07AA5C348D70C22</vt:lpwstr>
  </property>
  <property fmtid="{D5CDD505-2E9C-101B-9397-08002B2CF9AE}" pid="5" name="Records_x0020_Classification">
    <vt:lpwstr/>
  </property>
  <property fmtid="{D5CDD505-2E9C-101B-9397-08002B2CF9AE}" pid="6" name="Records Classification">
    <vt:lpwstr/>
  </property>
  <property fmtid="{D5CDD505-2E9C-101B-9397-08002B2CF9AE}" pid="7" name="MSIP_Label_4257e2ab-f512-40e2-9c9a-c64247360765_Enabled">
    <vt:lpwstr>true</vt:lpwstr>
  </property>
  <property fmtid="{D5CDD505-2E9C-101B-9397-08002B2CF9AE}" pid="8" name="MSIP_Label_4257e2ab-f512-40e2-9c9a-c64247360765_SetDate">
    <vt:lpwstr>2023-06-07T09:02:02Z</vt:lpwstr>
  </property>
  <property fmtid="{D5CDD505-2E9C-101B-9397-08002B2CF9AE}" pid="9" name="MSIP_Label_4257e2ab-f512-40e2-9c9a-c64247360765_Method">
    <vt:lpwstr>Privileged</vt:lpwstr>
  </property>
  <property fmtid="{D5CDD505-2E9C-101B-9397-08002B2CF9AE}" pid="10" name="MSIP_Label_4257e2ab-f512-40e2-9c9a-c64247360765_Name">
    <vt:lpwstr>OFFICIAL</vt:lpwstr>
  </property>
  <property fmtid="{D5CDD505-2E9C-101B-9397-08002B2CF9AE}" pid="11" name="MSIP_Label_4257e2ab-f512-40e2-9c9a-c64247360765_SiteId">
    <vt:lpwstr>e8bdd6f7-fc18-4e48-a554-7f547927223b</vt:lpwstr>
  </property>
  <property fmtid="{D5CDD505-2E9C-101B-9397-08002B2CF9AE}" pid="12" name="MSIP_Label_4257e2ab-f512-40e2-9c9a-c64247360765_ActionId">
    <vt:lpwstr>07fc2ca9-9e6e-434d-a646-e98275c23281</vt:lpwstr>
  </property>
  <property fmtid="{D5CDD505-2E9C-101B-9397-08002B2CF9AE}" pid="13" name="MSIP_Label_4257e2ab-f512-40e2-9c9a-c64247360765_ContentBits">
    <vt:lpwstr>2</vt:lpwstr>
  </property>
</Properties>
</file>