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bCs/>
        </w:rPr>
      </w:sdtEndPr>
      <w:sdtContent>
        <w:p w14:paraId="25702F57" w14:textId="36EE13B0" w:rsidR="00781ABD" w:rsidRPr="001D699F" w:rsidRDefault="00D90D7A" w:rsidP="00174942">
          <w:pPr>
            <w:pStyle w:val="LightDocumentType"/>
          </w:pPr>
          <w:r>
            <w:rPr>
              <w:noProof/>
            </w:rPr>
            <w:drawing>
              <wp:anchor distT="0" distB="0" distL="114300" distR="114300" simplePos="0" relativeHeight="251658241" behindDoc="1" locked="0" layoutInCell="1" allowOverlap="1" wp14:anchorId="4C625CDD" wp14:editId="10261CA7">
                <wp:simplePos x="0" y="0"/>
                <wp:positionH relativeFrom="page">
                  <wp:posOffset>2251710</wp:posOffset>
                </wp:positionH>
                <wp:positionV relativeFrom="page">
                  <wp:posOffset>0</wp:posOffset>
                </wp:positionV>
                <wp:extent cx="5061585" cy="10691495"/>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061585" cy="10691495"/>
                        </a:xfrm>
                        <a:prstGeom prst="rect">
                          <a:avLst/>
                        </a:prstGeom>
                      </pic:spPr>
                    </pic:pic>
                  </a:graphicData>
                </a:graphic>
                <wp14:sizeRelH relativeFrom="margin">
                  <wp14:pctWidth>0</wp14:pctWidth>
                </wp14:sizeRelH>
                <wp14:sizeRelV relativeFrom="margin">
                  <wp14:pctHeight>0</wp14:pctHeight>
                </wp14:sizeRelV>
              </wp:anchor>
            </w:drawing>
          </w:r>
        </w:p>
        <w:p w14:paraId="5BD4DEA7" w14:textId="39E23A94" w:rsidR="00781ABD" w:rsidRPr="007136BF" w:rsidRDefault="00782DDE" w:rsidP="00437D97">
          <w:pPr>
            <w:pStyle w:val="LightReportTite"/>
            <w:tabs>
              <w:tab w:val="left" w:pos="7513"/>
            </w:tabs>
            <w:ind w:right="3259"/>
          </w:pPr>
          <w:r>
            <w:rPr>
              <w:noProof/>
            </w:rPr>
            <w:drawing>
              <wp:anchor distT="0" distB="0" distL="114300" distR="114300" simplePos="0" relativeHeight="251658240" behindDoc="1" locked="0" layoutInCell="1" allowOverlap="1" wp14:anchorId="070604F5" wp14:editId="66760B32">
                <wp:simplePos x="0" y="0"/>
                <wp:positionH relativeFrom="page">
                  <wp:posOffset>255905</wp:posOffset>
                </wp:positionH>
                <wp:positionV relativeFrom="page">
                  <wp:posOffset>-201873</wp:posOffset>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7CCABC795AA24A14BC0BF10DB57FC7F6"/>
              </w:placeholder>
              <w:dataBinding w:prefixMappings="xmlns:ns0='http://purl.org/dc/elements/1.1/' xmlns:ns1='http://schemas.openxmlformats.org/package/2006/metadata/core-properties' " w:xpath="/ns1:coreProperties[1]/ns0:title[1]" w:storeItemID="{6C3C8BC8-F283-45AE-878A-BAB7291924A1}"/>
              <w:text/>
            </w:sdtPr>
            <w:sdtContent>
              <w:r w:rsidR="007312BC">
                <w:t>EES Scoping Requirements            Tall Tree Wind Farm</w:t>
              </w:r>
            </w:sdtContent>
          </w:sdt>
        </w:p>
        <w:p w14:paraId="106E9E26" w14:textId="6A958743" w:rsidR="00781ABD" w:rsidRDefault="00781ABD">
          <w:pPr>
            <w:pStyle w:val="LightReportSubtitle"/>
          </w:pPr>
          <w:r>
            <w:rPr>
              <w:noProof/>
            </w:rPr>
            <w:drawing>
              <wp:anchor distT="0" distB="0" distL="114300" distR="114300" simplePos="0" relativeHeight="251658243" behindDoc="1" locked="0" layoutInCell="1" allowOverlap="1" wp14:anchorId="44535125" wp14:editId="4B5CE084">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sdt>
            <w:sdtPr>
              <w:rPr>
                <w:i/>
              </w:rPr>
              <w:alias w:val="Subject"/>
              <w:tag w:val=""/>
              <w:id w:val="-377786650"/>
              <w:placeholder>
                <w:docPart w:val="1E230F603C1449B9BCF6BF5C11498655"/>
              </w:placeholder>
              <w:dataBinding w:prefixMappings="xmlns:ns0='http://purl.org/dc/elements/1.1/' xmlns:ns1='http://schemas.openxmlformats.org/package/2006/metadata/core-properties' " w:xpath="/ns1:coreProperties[1]/ns0:subject[1]" w:storeItemID="{6C3C8BC8-F283-45AE-878A-BAB7291924A1}"/>
              <w:text/>
            </w:sdtPr>
            <w:sdtContent>
              <w:r w:rsidR="001D18B0" w:rsidRPr="001D18B0">
                <w:rPr>
                  <w:i/>
                </w:rPr>
                <w:t>Environment Effects Act 1978</w:t>
              </w:r>
            </w:sdtContent>
          </w:sdt>
        </w:p>
        <w:p w14:paraId="435C7C5C" w14:textId="522F7A2D" w:rsidR="00833DB1" w:rsidRDefault="00833DB1">
          <w:pPr>
            <w:pStyle w:val="LightVersion"/>
          </w:pPr>
          <w:r>
            <w:t>June 2026</w:t>
          </w:r>
        </w:p>
        <w:p w14:paraId="7EB5E221" w14:textId="3F2499CA" w:rsidR="00781ABD" w:rsidRDefault="00781ABD">
          <w:pPr>
            <w:pStyle w:val="LightVersion"/>
          </w:pPr>
          <w:r w:rsidRPr="007136BF">
            <w:t>Version</w:t>
          </w:r>
          <w:r>
            <w:t xml:space="preserve"> </w:t>
          </w:r>
          <w:sdt>
            <w:sdtPr>
              <w:alias w:val="Abstract"/>
              <w:tag w:val=""/>
              <w:id w:val="-2084281153"/>
              <w:placeholder>
                <w:docPart w:val="EFAED3CDC9774FADAD8512AF74906CFA"/>
              </w:placeholder>
              <w:dataBinding w:prefixMappings="xmlns:ns0='http://schemas.microsoft.com/office/2006/coverPageProps' " w:xpath="/ns0:CoverPageProperties[1]/ns0:Abstract[1]" w:storeItemID="{55AF091B-3C7A-41E3-B477-F2FDAA23CFDA}"/>
              <w:text/>
            </w:sdtPr>
            <w:sdtContent>
              <w:r w:rsidR="00E242B5">
                <w:t>0.2</w:t>
              </w:r>
            </w:sdtContent>
          </w:sdt>
        </w:p>
        <w:p w14:paraId="22B11363" w14:textId="77777777" w:rsidR="00781ABD" w:rsidRDefault="00781ABD">
          <w:r>
            <w:rPr>
              <w:b/>
            </w:rPr>
            <w:br w:type="page"/>
          </w:r>
        </w:p>
      </w:sdtContent>
    </w:sdt>
    <w:p w14:paraId="03BBA535" w14:textId="77777777" w:rsidR="00506A63" w:rsidRPr="00AD397D" w:rsidRDefault="00506A63" w:rsidP="00AD397D">
      <w:pPr>
        <w:pStyle w:val="Pull-outQuote"/>
        <w:shd w:val="clear" w:color="auto" w:fill="42C9BF" w:themeFill="accent3"/>
        <w:rPr>
          <w:color w:val="FFFFFF" w:themeColor="background1"/>
        </w:rPr>
      </w:pPr>
      <w:r w:rsidRPr="00AD397D">
        <w:rPr>
          <w:b/>
          <w:color w:val="FFFFFF" w:themeColor="background1"/>
        </w:rPr>
        <w:t>Acknowledgement of Country</w:t>
      </w:r>
    </w:p>
    <w:p w14:paraId="50BD8EFC" w14:textId="77777777" w:rsidR="00506A63" w:rsidRPr="00A3212C" w:rsidRDefault="00506A63" w:rsidP="00506A63">
      <w:r w:rsidRPr="00EF7FA6">
        <w:rPr>
          <w:noProof/>
          <w:color w:val="FFFFFF" w:themeColor="background1"/>
        </w:rPr>
        <w:drawing>
          <wp:anchor distT="0" distB="0" distL="36195" distR="36195" simplePos="0" relativeHeight="251658245" behindDoc="1" locked="0" layoutInCell="1" allowOverlap="0" wp14:anchorId="67AF5FAA" wp14:editId="4DF5ED3A">
            <wp:simplePos x="0" y="0"/>
            <wp:positionH relativeFrom="margin">
              <wp:align>right</wp:align>
            </wp:positionH>
            <wp:positionV relativeFrom="paragraph">
              <wp:posOffset>7620</wp:posOffset>
            </wp:positionV>
            <wp:extent cx="3493770" cy="3466465"/>
            <wp:effectExtent l="0" t="0" r="0" b="635"/>
            <wp:wrapThrough wrapText="left">
              <wp:wrapPolygon edited="0">
                <wp:start x="0" y="0"/>
                <wp:lineTo x="0" y="21485"/>
                <wp:lineTo x="21435" y="21485"/>
                <wp:lineTo x="21435" y="0"/>
                <wp:lineTo x="0" y="0"/>
              </wp:wrapPolygon>
            </wp:wrapThrough>
            <wp:docPr id="905379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3770" cy="3466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212C">
        <w:t>We proudly acknowledge the First Peoples of Victoria. We acknowledge their ongoing strength in practising the worlds’ oldest living culture. We acknowledge the Traditional Owners’ lands, waters and skies on which we live and work. We also pay our respect to their Elders past and present.</w:t>
      </w:r>
    </w:p>
    <w:p w14:paraId="1323443F" w14:textId="77777777" w:rsidR="00506A63" w:rsidRPr="00F51F4A" w:rsidRDefault="00506A63" w:rsidP="00506A63">
      <w:pPr>
        <w:rPr>
          <w:b/>
        </w:rPr>
      </w:pPr>
      <w:r w:rsidRPr="00F51F4A">
        <w:rPr>
          <w:b/>
        </w:rPr>
        <w:t>Description of artwork</w:t>
      </w:r>
    </w:p>
    <w:p w14:paraId="4AFDF18A" w14:textId="77777777" w:rsidR="00506A63" w:rsidRPr="00F51F4A" w:rsidRDefault="00506A63" w:rsidP="00506A63">
      <w:pPr>
        <w:rPr>
          <w:b/>
        </w:rPr>
      </w:pPr>
      <w:r w:rsidRPr="00F51F4A">
        <w:rPr>
          <w:b/>
        </w:rPr>
        <w:t>Aaron Duggan (Gunaikurnai) ‘Movements Between the Five Clans’ 2019, acrylic on canvas</w:t>
      </w:r>
    </w:p>
    <w:p w14:paraId="0B280E02" w14:textId="77777777" w:rsidR="00506A63" w:rsidRPr="00A85D17" w:rsidRDefault="00506A63" w:rsidP="00506A63">
      <w:pPr>
        <w:rPr>
          <w:i/>
        </w:rPr>
      </w:pPr>
      <w:r w:rsidRPr="00A85D17">
        <w:rPr>
          <w:i/>
        </w:rPr>
        <w:t>‘The tracks are going between the five clans of the Gunaikurnai and the hands are the symbols of my spirit travelling around the campsites.’</w:t>
      </w:r>
    </w:p>
    <w:p w14:paraId="1AAE1229" w14:textId="77777777" w:rsidR="00506A63" w:rsidRPr="00A3212C" w:rsidRDefault="00506A63" w:rsidP="00506A63">
      <w:r w:rsidRPr="00A3212C">
        <w:t>This artwork was created through programs provided by the Torch. The Torch provides art, cultural and arts industry support to Indigenous offenders and ex-offenders in Victoria. The Torch aims to reduce the rate of re-offending by encouraging the exploration of identity and culture through art programs to define new pathways upon release.</w:t>
      </w:r>
    </w:p>
    <w:p w14:paraId="22FB618C" w14:textId="77777777" w:rsidR="00506A63" w:rsidRPr="00F930A6" w:rsidRDefault="00506A63" w:rsidP="00506A63">
      <w:pPr>
        <w:rPr>
          <w:b/>
        </w:rPr>
      </w:pPr>
      <w:r w:rsidRPr="00F930A6">
        <w:rPr>
          <w:b/>
        </w:rPr>
        <w:t xml:space="preserve">Accessibility </w:t>
      </w:r>
      <w:r w:rsidRPr="006E3411">
        <w:rPr>
          <w:b/>
        </w:rPr>
        <w:t>Information</w:t>
      </w:r>
    </w:p>
    <w:p w14:paraId="20DA099C" w14:textId="77777777" w:rsidR="00506A63" w:rsidRDefault="00506A63" w:rsidP="00506A63">
      <w:pPr>
        <w:rPr>
          <w:b/>
        </w:rPr>
      </w:pPr>
      <w:r>
        <w:t xml:space="preserve">The Department of Transport and Planning is committed to ensuring that our digital documents are accessible to all individuals. We acknowledge that due to various factors, not all of our documents may meet accessibility requirements. If you would like to receive this publication in an alternative format, please </w:t>
      </w:r>
      <w:hyperlink r:id="rId18" w:history="1">
        <w:r w:rsidRPr="005E42DF">
          <w:rPr>
            <w:rStyle w:val="Hyperlink"/>
          </w:rPr>
          <w:t>contact us</w:t>
        </w:r>
      </w:hyperlink>
      <w:r>
        <w:t xml:space="preserve"> and we will make reasonable efforts to provide you with an accessible format of the document</w:t>
      </w:r>
    </w:p>
    <w:p w14:paraId="5FDA057F" w14:textId="77777777" w:rsidR="002976AF" w:rsidRDefault="002976AF" w:rsidP="002976AF">
      <w:pPr>
        <w:rPr>
          <w:b/>
        </w:rPr>
      </w:pPr>
    </w:p>
    <w:p w14:paraId="4A11B0CD" w14:textId="7E755067" w:rsidR="002976AF" w:rsidRPr="00091660" w:rsidRDefault="002976AF" w:rsidP="002976AF">
      <w:pPr>
        <w:rPr>
          <w:b/>
        </w:rPr>
      </w:pPr>
      <w:r w:rsidRPr="00091660">
        <w:rPr>
          <w:b/>
        </w:rPr>
        <w:t xml:space="preserve">Queries about the </w:t>
      </w:r>
      <w:r w:rsidR="005030DE">
        <w:rPr>
          <w:b/>
        </w:rPr>
        <w:t>Tall Tree Wind Farm</w:t>
      </w:r>
      <w:r w:rsidRPr="00091660">
        <w:rPr>
          <w:b/>
        </w:rPr>
        <w:t xml:space="preserve"> should be directed to the proponent:</w:t>
      </w:r>
    </w:p>
    <w:p w14:paraId="23B8963F" w14:textId="0E7E9245" w:rsidR="002976AF" w:rsidRPr="00091660" w:rsidRDefault="00BF3023" w:rsidP="002976AF">
      <w:r w:rsidRPr="00091660">
        <w:t>Acciona Energia</w:t>
      </w:r>
    </w:p>
    <w:p w14:paraId="7B68A655" w14:textId="0E758E29" w:rsidR="002976AF" w:rsidRPr="00091660" w:rsidRDefault="002976AF" w:rsidP="00C96B14">
      <w:r w:rsidRPr="00091660">
        <w:t xml:space="preserve">Email: </w:t>
      </w:r>
      <w:hyperlink r:id="rId19" w:history="1">
        <w:r w:rsidR="00C96B14" w:rsidRPr="00091660">
          <w:rPr>
            <w:rStyle w:val="Hyperlink"/>
            <w:rFonts w:cs="Helvetica"/>
            <w:bCs/>
            <w:color w:val="000000" w:themeColor="text1"/>
            <w:shd w:val="clear" w:color="auto" w:fill="FFFFFF"/>
          </w:rPr>
          <w:t>talltree@acciona.com</w:t>
        </w:r>
      </w:hyperlink>
      <w:r w:rsidR="00C96B14" w:rsidRPr="00091660">
        <w:rPr>
          <w:rFonts w:cs="Helvetica"/>
          <w:shd w:val="clear" w:color="auto" w:fill="FFFFFF"/>
        </w:rPr>
        <w:t> </w:t>
      </w:r>
    </w:p>
    <w:p w14:paraId="78C1F499" w14:textId="75ACE6AC" w:rsidR="002976AF" w:rsidRPr="00091660" w:rsidRDefault="002976AF" w:rsidP="00091660">
      <w:r w:rsidRPr="00091660">
        <w:t xml:space="preserve">Website: </w:t>
      </w:r>
      <w:r w:rsidR="00091660" w:rsidRPr="00091660">
        <w:t>https://community.acciona.com.au/talltree</w:t>
      </w:r>
    </w:p>
    <w:p w14:paraId="43D19D2C" w14:textId="77777777" w:rsidR="002976AF" w:rsidRDefault="002976AF" w:rsidP="002976AF">
      <w:pPr>
        <w:rPr>
          <w:b/>
        </w:rPr>
      </w:pPr>
    </w:p>
    <w:p w14:paraId="5B878A1B" w14:textId="77777777" w:rsidR="002976AF" w:rsidRDefault="002976AF" w:rsidP="002976AF">
      <w:pPr>
        <w:rPr>
          <w:b/>
        </w:rPr>
      </w:pPr>
      <w:r>
        <w:rPr>
          <w:b/>
        </w:rPr>
        <w:t>Queries about the EES process and Scoping Requirements should be directed to the department:</w:t>
      </w:r>
    </w:p>
    <w:p w14:paraId="79CA27F0" w14:textId="77777777" w:rsidR="002976AF" w:rsidRDefault="002976AF" w:rsidP="002976AF">
      <w:r>
        <w:t>Impact Assessment Unit</w:t>
      </w:r>
    </w:p>
    <w:p w14:paraId="5B6B253C" w14:textId="77777777" w:rsidR="002976AF" w:rsidRDefault="002976AF" w:rsidP="002976AF">
      <w:r>
        <w:t>Telephone: (03) 8572 7980</w:t>
      </w:r>
    </w:p>
    <w:p w14:paraId="38806329" w14:textId="77777777" w:rsidR="002976AF" w:rsidRDefault="002976AF" w:rsidP="002976AF">
      <w:r>
        <w:t xml:space="preserve">Email: </w:t>
      </w:r>
      <w:hyperlink r:id="rId20" w:history="1">
        <w:r w:rsidRPr="00AE06F6">
          <w:rPr>
            <w:rStyle w:val="Hyperlink"/>
          </w:rPr>
          <w:t>environment.assessment@transport.vic.gov.au</w:t>
        </w:r>
      </w:hyperlink>
      <w:r>
        <w:t xml:space="preserve"> </w:t>
      </w:r>
    </w:p>
    <w:p w14:paraId="3068F91B" w14:textId="77777777" w:rsidR="002976AF" w:rsidRDefault="002976AF" w:rsidP="002976AF"/>
    <w:p w14:paraId="4FFC6CFE" w14:textId="55874E66" w:rsidR="002976AF" w:rsidRDefault="002976AF" w:rsidP="002976AF">
      <w:pPr>
        <w:rPr>
          <w:rFonts w:asciiTheme="majorHAnsi" w:eastAsiaTheme="majorEastAsia" w:hAnsiTheme="majorHAnsi" w:cstheme="majorBidi" w:hint="eastAsia"/>
          <w:b/>
          <w:color w:val="075D5F" w:themeColor="accent1"/>
          <w:sz w:val="28"/>
          <w:szCs w:val="50"/>
        </w:rPr>
      </w:pPr>
      <w:r>
        <w:br w:type="page"/>
      </w:r>
    </w:p>
    <w:p w14:paraId="7E417921" w14:textId="06218BCA" w:rsidR="005209F0" w:rsidRPr="003E3086" w:rsidRDefault="005209F0" w:rsidP="005209F0">
      <w:pPr>
        <w:pStyle w:val="TOCHeading"/>
        <w:rPr>
          <w:rFonts w:hint="eastAsia"/>
        </w:rPr>
      </w:pPr>
      <w:r w:rsidRPr="003E3086">
        <w:t>Contents</w:t>
      </w:r>
    </w:p>
    <w:p w14:paraId="68B62443" w14:textId="75BB7CFF" w:rsidR="008C7750" w:rsidRDefault="00F7790A">
      <w:pPr>
        <w:pStyle w:val="TOC4"/>
        <w:rPr>
          <w:rFonts w:eastAsiaTheme="minorEastAsia" w:hint="eastAsia"/>
          <w:b w:val="0"/>
          <w:noProof/>
          <w:color w:val="auto"/>
          <w:kern w:val="2"/>
          <w:sz w:val="24"/>
          <w:szCs w:val="24"/>
          <w:lang w:eastAsia="en-AU"/>
          <w14:ligatures w14:val="standardContextual"/>
        </w:rPr>
      </w:pPr>
      <w:r>
        <w:fldChar w:fldCharType="begin"/>
      </w:r>
      <w:r>
        <w:instrText xml:space="preserve"> TOC \h \z \t "Heading 1,1,Heading 2,2,Heading 3,3,Heading 1 - Numbered,4,Heading 3 - Numbered,6,Heading 2 - Numbered,5" </w:instrText>
      </w:r>
      <w:r>
        <w:fldChar w:fldCharType="separate"/>
      </w:r>
      <w:hyperlink w:anchor="_Toc226642903" w:history="1">
        <w:r w:rsidR="008C7750" w:rsidRPr="001F330C">
          <w:rPr>
            <w:rStyle w:val="Hyperlink"/>
            <w:noProof/>
          </w:rPr>
          <w:t>1.</w:t>
        </w:r>
        <w:r w:rsidR="008C7750">
          <w:rPr>
            <w:rFonts w:eastAsiaTheme="minorEastAsia"/>
            <w:b w:val="0"/>
            <w:noProof/>
            <w:color w:val="auto"/>
            <w:kern w:val="2"/>
            <w:sz w:val="24"/>
            <w:szCs w:val="24"/>
            <w:lang w:eastAsia="en-AU"/>
            <w14:ligatures w14:val="standardContextual"/>
          </w:rPr>
          <w:tab/>
        </w:r>
        <w:r w:rsidR="008C7750" w:rsidRPr="001F330C">
          <w:rPr>
            <w:rStyle w:val="Hyperlink"/>
            <w:noProof/>
          </w:rPr>
          <w:t>Introduction</w:t>
        </w:r>
        <w:r w:rsidR="008C7750">
          <w:rPr>
            <w:noProof/>
            <w:webHidden/>
          </w:rPr>
          <w:tab/>
        </w:r>
        <w:r w:rsidR="008C7750">
          <w:rPr>
            <w:noProof/>
            <w:webHidden/>
          </w:rPr>
          <w:fldChar w:fldCharType="begin"/>
        </w:r>
        <w:r w:rsidR="008C7750">
          <w:rPr>
            <w:noProof/>
            <w:webHidden/>
          </w:rPr>
          <w:instrText xml:space="preserve"> PAGEREF _Toc226642903 \h </w:instrText>
        </w:r>
        <w:r w:rsidR="008C7750">
          <w:rPr>
            <w:noProof/>
            <w:webHidden/>
          </w:rPr>
        </w:r>
        <w:r w:rsidR="008C7750">
          <w:rPr>
            <w:noProof/>
            <w:webHidden/>
          </w:rPr>
          <w:fldChar w:fldCharType="separate"/>
        </w:r>
        <w:r w:rsidR="006A3A0F">
          <w:rPr>
            <w:noProof/>
            <w:webHidden/>
          </w:rPr>
          <w:t>3</w:t>
        </w:r>
        <w:r w:rsidR="008C7750">
          <w:rPr>
            <w:noProof/>
            <w:webHidden/>
          </w:rPr>
          <w:fldChar w:fldCharType="end"/>
        </w:r>
      </w:hyperlink>
    </w:p>
    <w:p w14:paraId="2E9A1FBA" w14:textId="47475EAD" w:rsidR="008C7750" w:rsidRDefault="008C7750">
      <w:pPr>
        <w:pStyle w:val="TOC5"/>
        <w:rPr>
          <w:rFonts w:eastAsiaTheme="minorEastAsia" w:hint="eastAsia"/>
          <w:noProof/>
          <w:color w:val="auto"/>
          <w:kern w:val="2"/>
          <w:sz w:val="24"/>
          <w:szCs w:val="24"/>
          <w:lang w:eastAsia="en-AU"/>
          <w14:ligatures w14:val="standardContextual"/>
        </w:rPr>
      </w:pPr>
      <w:hyperlink w:anchor="_Toc226642904" w:history="1">
        <w:r w:rsidRPr="001F330C">
          <w:rPr>
            <w:rStyle w:val="Hyperlink"/>
            <w:noProof/>
          </w:rPr>
          <w:t>1.1.</w:t>
        </w:r>
        <w:r>
          <w:rPr>
            <w:rFonts w:eastAsiaTheme="minorEastAsia"/>
            <w:noProof/>
            <w:color w:val="auto"/>
            <w:kern w:val="2"/>
            <w:sz w:val="24"/>
            <w:szCs w:val="24"/>
            <w:lang w:eastAsia="en-AU"/>
            <w14:ligatures w14:val="standardContextual"/>
          </w:rPr>
          <w:tab/>
        </w:r>
        <w:r w:rsidRPr="001F330C">
          <w:rPr>
            <w:rStyle w:val="Hyperlink"/>
            <w:noProof/>
          </w:rPr>
          <w:t>The project and setting</w:t>
        </w:r>
        <w:r>
          <w:rPr>
            <w:noProof/>
            <w:webHidden/>
          </w:rPr>
          <w:tab/>
        </w:r>
        <w:r>
          <w:rPr>
            <w:noProof/>
            <w:webHidden/>
          </w:rPr>
          <w:fldChar w:fldCharType="begin"/>
        </w:r>
        <w:r>
          <w:rPr>
            <w:noProof/>
            <w:webHidden/>
          </w:rPr>
          <w:instrText xml:space="preserve"> PAGEREF _Toc226642904 \h </w:instrText>
        </w:r>
        <w:r>
          <w:rPr>
            <w:noProof/>
            <w:webHidden/>
          </w:rPr>
        </w:r>
        <w:r>
          <w:rPr>
            <w:noProof/>
            <w:webHidden/>
          </w:rPr>
          <w:fldChar w:fldCharType="separate"/>
        </w:r>
        <w:r w:rsidR="006A3A0F">
          <w:rPr>
            <w:noProof/>
            <w:webHidden/>
          </w:rPr>
          <w:t>3</w:t>
        </w:r>
        <w:r>
          <w:rPr>
            <w:noProof/>
            <w:webHidden/>
          </w:rPr>
          <w:fldChar w:fldCharType="end"/>
        </w:r>
      </w:hyperlink>
    </w:p>
    <w:p w14:paraId="69C00027" w14:textId="7BE21D78" w:rsidR="008C7750" w:rsidRDefault="008C7750">
      <w:pPr>
        <w:pStyle w:val="TOC5"/>
        <w:rPr>
          <w:rFonts w:eastAsiaTheme="minorEastAsia" w:hint="eastAsia"/>
          <w:noProof/>
          <w:color w:val="auto"/>
          <w:kern w:val="2"/>
          <w:sz w:val="24"/>
          <w:szCs w:val="24"/>
          <w:lang w:eastAsia="en-AU"/>
          <w14:ligatures w14:val="standardContextual"/>
        </w:rPr>
      </w:pPr>
      <w:hyperlink w:anchor="_Toc226642905" w:history="1">
        <w:r w:rsidRPr="001F330C">
          <w:rPr>
            <w:rStyle w:val="Hyperlink"/>
            <w:noProof/>
          </w:rPr>
          <w:t>1.2.</w:t>
        </w:r>
        <w:r>
          <w:rPr>
            <w:rFonts w:eastAsiaTheme="minorEastAsia"/>
            <w:noProof/>
            <w:color w:val="auto"/>
            <w:kern w:val="2"/>
            <w:sz w:val="24"/>
            <w:szCs w:val="24"/>
            <w:lang w:eastAsia="en-AU"/>
            <w14:ligatures w14:val="standardContextual"/>
          </w:rPr>
          <w:tab/>
        </w:r>
        <w:r w:rsidRPr="001F330C">
          <w:rPr>
            <w:rStyle w:val="Hyperlink"/>
            <w:noProof/>
          </w:rPr>
          <w:t>Minister’s requirements for this EES</w:t>
        </w:r>
        <w:r>
          <w:rPr>
            <w:noProof/>
            <w:webHidden/>
          </w:rPr>
          <w:tab/>
        </w:r>
        <w:r>
          <w:rPr>
            <w:noProof/>
            <w:webHidden/>
          </w:rPr>
          <w:fldChar w:fldCharType="begin"/>
        </w:r>
        <w:r>
          <w:rPr>
            <w:noProof/>
            <w:webHidden/>
          </w:rPr>
          <w:instrText xml:space="preserve"> PAGEREF _Toc226642905 \h </w:instrText>
        </w:r>
        <w:r>
          <w:rPr>
            <w:noProof/>
            <w:webHidden/>
          </w:rPr>
        </w:r>
        <w:r>
          <w:rPr>
            <w:noProof/>
            <w:webHidden/>
          </w:rPr>
          <w:fldChar w:fldCharType="separate"/>
        </w:r>
        <w:r w:rsidR="006A3A0F">
          <w:rPr>
            <w:noProof/>
            <w:webHidden/>
          </w:rPr>
          <w:t>6</w:t>
        </w:r>
        <w:r>
          <w:rPr>
            <w:noProof/>
            <w:webHidden/>
          </w:rPr>
          <w:fldChar w:fldCharType="end"/>
        </w:r>
      </w:hyperlink>
    </w:p>
    <w:p w14:paraId="05D2D35B" w14:textId="226E04F4" w:rsidR="008C7750" w:rsidRDefault="008C7750">
      <w:pPr>
        <w:pStyle w:val="TOC4"/>
        <w:rPr>
          <w:rFonts w:eastAsiaTheme="minorEastAsia" w:hint="eastAsia"/>
          <w:b w:val="0"/>
          <w:noProof/>
          <w:color w:val="auto"/>
          <w:kern w:val="2"/>
          <w:sz w:val="24"/>
          <w:szCs w:val="24"/>
          <w:lang w:eastAsia="en-AU"/>
          <w14:ligatures w14:val="standardContextual"/>
        </w:rPr>
      </w:pPr>
      <w:hyperlink w:anchor="_Toc226642906" w:history="1">
        <w:r w:rsidRPr="001F330C">
          <w:rPr>
            <w:rStyle w:val="Hyperlink"/>
            <w:noProof/>
          </w:rPr>
          <w:t>2.</w:t>
        </w:r>
        <w:r>
          <w:rPr>
            <w:rFonts w:eastAsiaTheme="minorEastAsia"/>
            <w:b w:val="0"/>
            <w:noProof/>
            <w:color w:val="auto"/>
            <w:kern w:val="2"/>
            <w:sz w:val="24"/>
            <w:szCs w:val="24"/>
            <w:lang w:eastAsia="en-AU"/>
            <w14:ligatures w14:val="standardContextual"/>
          </w:rPr>
          <w:tab/>
        </w:r>
        <w:r w:rsidRPr="001F330C">
          <w:rPr>
            <w:rStyle w:val="Hyperlink"/>
            <w:noProof/>
          </w:rPr>
          <w:t>Assessment process and required approvals</w:t>
        </w:r>
        <w:r>
          <w:rPr>
            <w:noProof/>
            <w:webHidden/>
          </w:rPr>
          <w:tab/>
        </w:r>
        <w:r>
          <w:rPr>
            <w:noProof/>
            <w:webHidden/>
          </w:rPr>
          <w:fldChar w:fldCharType="begin"/>
        </w:r>
        <w:r>
          <w:rPr>
            <w:noProof/>
            <w:webHidden/>
          </w:rPr>
          <w:instrText xml:space="preserve"> PAGEREF _Toc226642906 \h </w:instrText>
        </w:r>
        <w:r>
          <w:rPr>
            <w:noProof/>
            <w:webHidden/>
          </w:rPr>
        </w:r>
        <w:r>
          <w:rPr>
            <w:noProof/>
            <w:webHidden/>
          </w:rPr>
          <w:fldChar w:fldCharType="separate"/>
        </w:r>
        <w:r w:rsidR="006A3A0F">
          <w:rPr>
            <w:noProof/>
            <w:webHidden/>
          </w:rPr>
          <w:t>6</w:t>
        </w:r>
        <w:r>
          <w:rPr>
            <w:noProof/>
            <w:webHidden/>
          </w:rPr>
          <w:fldChar w:fldCharType="end"/>
        </w:r>
      </w:hyperlink>
    </w:p>
    <w:p w14:paraId="0402EEDA" w14:textId="1721A82C" w:rsidR="008C7750" w:rsidRDefault="008C7750">
      <w:pPr>
        <w:pStyle w:val="TOC5"/>
        <w:rPr>
          <w:rFonts w:eastAsiaTheme="minorEastAsia" w:hint="eastAsia"/>
          <w:noProof/>
          <w:color w:val="auto"/>
          <w:kern w:val="2"/>
          <w:sz w:val="24"/>
          <w:szCs w:val="24"/>
          <w:lang w:eastAsia="en-AU"/>
          <w14:ligatures w14:val="standardContextual"/>
        </w:rPr>
      </w:pPr>
      <w:hyperlink w:anchor="_Toc226642907" w:history="1">
        <w:r w:rsidRPr="001F330C">
          <w:rPr>
            <w:rStyle w:val="Hyperlink"/>
            <w:noProof/>
          </w:rPr>
          <w:t>2.1.</w:t>
        </w:r>
        <w:r>
          <w:rPr>
            <w:rFonts w:eastAsiaTheme="minorEastAsia"/>
            <w:noProof/>
            <w:color w:val="auto"/>
            <w:kern w:val="2"/>
            <w:sz w:val="24"/>
            <w:szCs w:val="24"/>
            <w:lang w:eastAsia="en-AU"/>
            <w14:ligatures w14:val="standardContextual"/>
          </w:rPr>
          <w:tab/>
        </w:r>
        <w:r w:rsidRPr="001F330C">
          <w:rPr>
            <w:rStyle w:val="Hyperlink"/>
            <w:noProof/>
          </w:rPr>
          <w:t>What is an EES?</w:t>
        </w:r>
        <w:r>
          <w:rPr>
            <w:noProof/>
            <w:webHidden/>
          </w:rPr>
          <w:tab/>
        </w:r>
        <w:r>
          <w:rPr>
            <w:noProof/>
            <w:webHidden/>
          </w:rPr>
          <w:fldChar w:fldCharType="begin"/>
        </w:r>
        <w:r>
          <w:rPr>
            <w:noProof/>
            <w:webHidden/>
          </w:rPr>
          <w:instrText xml:space="preserve"> PAGEREF _Toc226642907 \h </w:instrText>
        </w:r>
        <w:r>
          <w:rPr>
            <w:noProof/>
            <w:webHidden/>
          </w:rPr>
        </w:r>
        <w:r>
          <w:rPr>
            <w:noProof/>
            <w:webHidden/>
          </w:rPr>
          <w:fldChar w:fldCharType="separate"/>
        </w:r>
        <w:r w:rsidR="006A3A0F">
          <w:rPr>
            <w:noProof/>
            <w:webHidden/>
          </w:rPr>
          <w:t>6</w:t>
        </w:r>
        <w:r>
          <w:rPr>
            <w:noProof/>
            <w:webHidden/>
          </w:rPr>
          <w:fldChar w:fldCharType="end"/>
        </w:r>
      </w:hyperlink>
    </w:p>
    <w:p w14:paraId="7F91DBC9" w14:textId="27B37184" w:rsidR="008C7750" w:rsidRDefault="008C7750">
      <w:pPr>
        <w:pStyle w:val="TOC5"/>
        <w:rPr>
          <w:rFonts w:eastAsiaTheme="minorEastAsia" w:hint="eastAsia"/>
          <w:noProof/>
          <w:color w:val="auto"/>
          <w:kern w:val="2"/>
          <w:sz w:val="24"/>
          <w:szCs w:val="24"/>
          <w:lang w:eastAsia="en-AU"/>
          <w14:ligatures w14:val="standardContextual"/>
        </w:rPr>
      </w:pPr>
      <w:hyperlink w:anchor="_Toc226642908" w:history="1">
        <w:r w:rsidRPr="001F330C">
          <w:rPr>
            <w:rStyle w:val="Hyperlink"/>
            <w:noProof/>
          </w:rPr>
          <w:t>2.2.</w:t>
        </w:r>
        <w:r>
          <w:rPr>
            <w:rFonts w:eastAsiaTheme="minorEastAsia"/>
            <w:noProof/>
            <w:color w:val="auto"/>
            <w:kern w:val="2"/>
            <w:sz w:val="24"/>
            <w:szCs w:val="24"/>
            <w:lang w:eastAsia="en-AU"/>
            <w14:ligatures w14:val="standardContextual"/>
          </w:rPr>
          <w:tab/>
        </w:r>
        <w:r w:rsidRPr="001F330C">
          <w:rPr>
            <w:rStyle w:val="Hyperlink"/>
            <w:noProof/>
          </w:rPr>
          <w:t>The EES process</w:t>
        </w:r>
        <w:r>
          <w:rPr>
            <w:noProof/>
            <w:webHidden/>
          </w:rPr>
          <w:tab/>
        </w:r>
        <w:r>
          <w:rPr>
            <w:noProof/>
            <w:webHidden/>
          </w:rPr>
          <w:fldChar w:fldCharType="begin"/>
        </w:r>
        <w:r>
          <w:rPr>
            <w:noProof/>
            <w:webHidden/>
          </w:rPr>
          <w:instrText xml:space="preserve"> PAGEREF _Toc226642908 \h </w:instrText>
        </w:r>
        <w:r>
          <w:rPr>
            <w:noProof/>
            <w:webHidden/>
          </w:rPr>
        </w:r>
        <w:r>
          <w:rPr>
            <w:noProof/>
            <w:webHidden/>
          </w:rPr>
          <w:fldChar w:fldCharType="separate"/>
        </w:r>
        <w:r w:rsidR="006A3A0F">
          <w:rPr>
            <w:noProof/>
            <w:webHidden/>
          </w:rPr>
          <w:t>6</w:t>
        </w:r>
        <w:r>
          <w:rPr>
            <w:noProof/>
            <w:webHidden/>
          </w:rPr>
          <w:fldChar w:fldCharType="end"/>
        </w:r>
      </w:hyperlink>
    </w:p>
    <w:p w14:paraId="19A9AFDF" w14:textId="4186983D" w:rsidR="008C7750" w:rsidRDefault="008C7750">
      <w:pPr>
        <w:pStyle w:val="TOC6"/>
        <w:rPr>
          <w:rFonts w:eastAsiaTheme="minorEastAsia" w:hint="eastAsia"/>
          <w:noProof/>
          <w:color w:val="auto"/>
          <w:kern w:val="2"/>
          <w:sz w:val="24"/>
          <w:szCs w:val="24"/>
          <w:lang w:eastAsia="en-AU"/>
          <w14:ligatures w14:val="standardContextual"/>
        </w:rPr>
      </w:pPr>
      <w:hyperlink w:anchor="_Toc226642909" w:history="1">
        <w:r w:rsidRPr="001F330C">
          <w:rPr>
            <w:rStyle w:val="Hyperlink"/>
            <w:noProof/>
          </w:rPr>
          <w:t>2.2.1.</w:t>
        </w:r>
        <w:r>
          <w:rPr>
            <w:rFonts w:eastAsiaTheme="minorEastAsia"/>
            <w:noProof/>
            <w:color w:val="auto"/>
            <w:kern w:val="2"/>
            <w:sz w:val="24"/>
            <w:szCs w:val="24"/>
            <w:lang w:eastAsia="en-AU"/>
            <w14:ligatures w14:val="standardContextual"/>
          </w:rPr>
          <w:tab/>
        </w:r>
        <w:r w:rsidRPr="001F330C">
          <w:rPr>
            <w:rStyle w:val="Hyperlink"/>
            <w:noProof/>
          </w:rPr>
          <w:t>Technical Reference Group</w:t>
        </w:r>
        <w:r>
          <w:rPr>
            <w:noProof/>
            <w:webHidden/>
          </w:rPr>
          <w:tab/>
        </w:r>
        <w:r>
          <w:rPr>
            <w:noProof/>
            <w:webHidden/>
          </w:rPr>
          <w:fldChar w:fldCharType="begin"/>
        </w:r>
        <w:r>
          <w:rPr>
            <w:noProof/>
            <w:webHidden/>
          </w:rPr>
          <w:instrText xml:space="preserve"> PAGEREF _Toc226642909 \h </w:instrText>
        </w:r>
        <w:r>
          <w:rPr>
            <w:noProof/>
            <w:webHidden/>
          </w:rPr>
        </w:r>
        <w:r>
          <w:rPr>
            <w:noProof/>
            <w:webHidden/>
          </w:rPr>
          <w:fldChar w:fldCharType="separate"/>
        </w:r>
        <w:r w:rsidR="006A3A0F">
          <w:rPr>
            <w:noProof/>
            <w:webHidden/>
          </w:rPr>
          <w:t>7</w:t>
        </w:r>
        <w:r>
          <w:rPr>
            <w:noProof/>
            <w:webHidden/>
          </w:rPr>
          <w:fldChar w:fldCharType="end"/>
        </w:r>
      </w:hyperlink>
    </w:p>
    <w:p w14:paraId="1DCCCF9C" w14:textId="4E36C665" w:rsidR="008C7750" w:rsidRDefault="008C7750">
      <w:pPr>
        <w:pStyle w:val="TOC6"/>
        <w:rPr>
          <w:rFonts w:eastAsiaTheme="minorEastAsia" w:hint="eastAsia"/>
          <w:noProof/>
          <w:color w:val="auto"/>
          <w:kern w:val="2"/>
          <w:sz w:val="24"/>
          <w:szCs w:val="24"/>
          <w:lang w:eastAsia="en-AU"/>
          <w14:ligatures w14:val="standardContextual"/>
        </w:rPr>
      </w:pPr>
      <w:hyperlink w:anchor="_Toc226642910" w:history="1">
        <w:r w:rsidRPr="001F330C">
          <w:rPr>
            <w:rStyle w:val="Hyperlink"/>
            <w:noProof/>
          </w:rPr>
          <w:t>2.2.2.</w:t>
        </w:r>
        <w:r>
          <w:rPr>
            <w:rFonts w:eastAsiaTheme="minorEastAsia"/>
            <w:noProof/>
            <w:color w:val="auto"/>
            <w:kern w:val="2"/>
            <w:sz w:val="24"/>
            <w:szCs w:val="24"/>
            <w:lang w:eastAsia="en-AU"/>
            <w14:ligatures w14:val="standardContextual"/>
          </w:rPr>
          <w:tab/>
        </w:r>
        <w:r w:rsidRPr="001F330C">
          <w:rPr>
            <w:rStyle w:val="Hyperlink"/>
            <w:noProof/>
          </w:rPr>
          <w:t>EES consultation</w:t>
        </w:r>
        <w:r>
          <w:rPr>
            <w:noProof/>
            <w:webHidden/>
          </w:rPr>
          <w:tab/>
        </w:r>
        <w:r>
          <w:rPr>
            <w:noProof/>
            <w:webHidden/>
          </w:rPr>
          <w:fldChar w:fldCharType="begin"/>
        </w:r>
        <w:r>
          <w:rPr>
            <w:noProof/>
            <w:webHidden/>
          </w:rPr>
          <w:instrText xml:space="preserve"> PAGEREF _Toc226642910 \h </w:instrText>
        </w:r>
        <w:r>
          <w:rPr>
            <w:noProof/>
            <w:webHidden/>
          </w:rPr>
        </w:r>
        <w:r>
          <w:rPr>
            <w:noProof/>
            <w:webHidden/>
          </w:rPr>
          <w:fldChar w:fldCharType="separate"/>
        </w:r>
        <w:r w:rsidR="006A3A0F">
          <w:rPr>
            <w:noProof/>
            <w:webHidden/>
          </w:rPr>
          <w:t>7</w:t>
        </w:r>
        <w:r>
          <w:rPr>
            <w:noProof/>
            <w:webHidden/>
          </w:rPr>
          <w:fldChar w:fldCharType="end"/>
        </w:r>
      </w:hyperlink>
    </w:p>
    <w:p w14:paraId="55456618" w14:textId="7BFEEA27" w:rsidR="008C7750" w:rsidRDefault="008C7750">
      <w:pPr>
        <w:pStyle w:val="TOC6"/>
        <w:rPr>
          <w:rFonts w:eastAsiaTheme="minorEastAsia" w:hint="eastAsia"/>
          <w:noProof/>
          <w:color w:val="auto"/>
          <w:kern w:val="2"/>
          <w:sz w:val="24"/>
          <w:szCs w:val="24"/>
          <w:lang w:eastAsia="en-AU"/>
          <w14:ligatures w14:val="standardContextual"/>
        </w:rPr>
      </w:pPr>
      <w:hyperlink w:anchor="_Toc226642911" w:history="1">
        <w:r w:rsidRPr="001F330C">
          <w:rPr>
            <w:rStyle w:val="Hyperlink"/>
            <w:noProof/>
          </w:rPr>
          <w:t>2.2.3.</w:t>
        </w:r>
        <w:r>
          <w:rPr>
            <w:rFonts w:eastAsiaTheme="minorEastAsia"/>
            <w:noProof/>
            <w:color w:val="auto"/>
            <w:kern w:val="2"/>
            <w:sz w:val="24"/>
            <w:szCs w:val="24"/>
            <w:lang w:eastAsia="en-AU"/>
            <w14:ligatures w14:val="standardContextual"/>
          </w:rPr>
          <w:tab/>
        </w:r>
        <w:r w:rsidRPr="001F330C">
          <w:rPr>
            <w:rStyle w:val="Hyperlink"/>
            <w:noProof/>
          </w:rPr>
          <w:t>Traditional Owner engagement</w:t>
        </w:r>
        <w:r>
          <w:rPr>
            <w:noProof/>
            <w:webHidden/>
          </w:rPr>
          <w:tab/>
        </w:r>
        <w:r>
          <w:rPr>
            <w:noProof/>
            <w:webHidden/>
          </w:rPr>
          <w:fldChar w:fldCharType="begin"/>
        </w:r>
        <w:r>
          <w:rPr>
            <w:noProof/>
            <w:webHidden/>
          </w:rPr>
          <w:instrText xml:space="preserve"> PAGEREF _Toc226642911 \h </w:instrText>
        </w:r>
        <w:r>
          <w:rPr>
            <w:noProof/>
            <w:webHidden/>
          </w:rPr>
        </w:r>
        <w:r>
          <w:rPr>
            <w:noProof/>
            <w:webHidden/>
          </w:rPr>
          <w:fldChar w:fldCharType="separate"/>
        </w:r>
        <w:r w:rsidR="006A3A0F">
          <w:rPr>
            <w:noProof/>
            <w:webHidden/>
          </w:rPr>
          <w:t>8</w:t>
        </w:r>
        <w:r>
          <w:rPr>
            <w:noProof/>
            <w:webHidden/>
          </w:rPr>
          <w:fldChar w:fldCharType="end"/>
        </w:r>
      </w:hyperlink>
    </w:p>
    <w:p w14:paraId="626A7910" w14:textId="668F7598" w:rsidR="008C7750" w:rsidRDefault="008C7750">
      <w:pPr>
        <w:pStyle w:val="TOC6"/>
        <w:rPr>
          <w:rFonts w:eastAsiaTheme="minorEastAsia" w:hint="eastAsia"/>
          <w:noProof/>
          <w:color w:val="auto"/>
          <w:kern w:val="2"/>
          <w:sz w:val="24"/>
          <w:szCs w:val="24"/>
          <w:lang w:eastAsia="en-AU"/>
          <w14:ligatures w14:val="standardContextual"/>
        </w:rPr>
      </w:pPr>
      <w:hyperlink w:anchor="_Toc226642912" w:history="1">
        <w:r w:rsidRPr="001F330C">
          <w:rPr>
            <w:rStyle w:val="Hyperlink"/>
            <w:noProof/>
          </w:rPr>
          <w:t>2.2.4.</w:t>
        </w:r>
        <w:r>
          <w:rPr>
            <w:rFonts w:eastAsiaTheme="minorEastAsia"/>
            <w:noProof/>
            <w:color w:val="auto"/>
            <w:kern w:val="2"/>
            <w:sz w:val="24"/>
            <w:szCs w:val="24"/>
            <w:lang w:eastAsia="en-AU"/>
            <w14:ligatures w14:val="standardContextual"/>
          </w:rPr>
          <w:tab/>
        </w:r>
        <w:r w:rsidRPr="001F330C">
          <w:rPr>
            <w:rStyle w:val="Hyperlink"/>
            <w:noProof/>
          </w:rPr>
          <w:t>Victorian statutory approvals and the EES process</w:t>
        </w:r>
        <w:r>
          <w:rPr>
            <w:noProof/>
            <w:webHidden/>
          </w:rPr>
          <w:tab/>
        </w:r>
        <w:r>
          <w:rPr>
            <w:noProof/>
            <w:webHidden/>
          </w:rPr>
          <w:fldChar w:fldCharType="begin"/>
        </w:r>
        <w:r>
          <w:rPr>
            <w:noProof/>
            <w:webHidden/>
          </w:rPr>
          <w:instrText xml:space="preserve"> PAGEREF _Toc226642912 \h </w:instrText>
        </w:r>
        <w:r>
          <w:rPr>
            <w:noProof/>
            <w:webHidden/>
          </w:rPr>
        </w:r>
        <w:r>
          <w:rPr>
            <w:noProof/>
            <w:webHidden/>
          </w:rPr>
          <w:fldChar w:fldCharType="separate"/>
        </w:r>
        <w:r w:rsidR="006A3A0F">
          <w:rPr>
            <w:noProof/>
            <w:webHidden/>
          </w:rPr>
          <w:t>8</w:t>
        </w:r>
        <w:r>
          <w:rPr>
            <w:noProof/>
            <w:webHidden/>
          </w:rPr>
          <w:fldChar w:fldCharType="end"/>
        </w:r>
      </w:hyperlink>
    </w:p>
    <w:p w14:paraId="29B34C8E" w14:textId="34BE34B7" w:rsidR="008C7750" w:rsidRDefault="008C7750">
      <w:pPr>
        <w:pStyle w:val="TOC5"/>
        <w:rPr>
          <w:rFonts w:eastAsiaTheme="minorEastAsia" w:hint="eastAsia"/>
          <w:noProof/>
          <w:color w:val="auto"/>
          <w:kern w:val="2"/>
          <w:sz w:val="24"/>
          <w:szCs w:val="24"/>
          <w:lang w:eastAsia="en-AU"/>
          <w14:ligatures w14:val="standardContextual"/>
        </w:rPr>
      </w:pPr>
      <w:hyperlink w:anchor="_Toc226642913" w:history="1">
        <w:r w:rsidRPr="001F330C">
          <w:rPr>
            <w:rStyle w:val="Hyperlink"/>
            <w:noProof/>
          </w:rPr>
          <w:t>2.3.</w:t>
        </w:r>
        <w:r>
          <w:rPr>
            <w:rFonts w:eastAsiaTheme="minorEastAsia"/>
            <w:noProof/>
            <w:color w:val="auto"/>
            <w:kern w:val="2"/>
            <w:sz w:val="24"/>
            <w:szCs w:val="24"/>
            <w:lang w:eastAsia="en-AU"/>
            <w14:ligatures w14:val="standardContextual"/>
          </w:rPr>
          <w:tab/>
        </w:r>
        <w:r w:rsidRPr="001F330C">
          <w:rPr>
            <w:rStyle w:val="Hyperlink"/>
            <w:noProof/>
          </w:rPr>
          <w:t>Accreditation of the EES process under the EPBC Act</w:t>
        </w:r>
        <w:r>
          <w:rPr>
            <w:noProof/>
            <w:webHidden/>
          </w:rPr>
          <w:tab/>
        </w:r>
        <w:r>
          <w:rPr>
            <w:noProof/>
            <w:webHidden/>
          </w:rPr>
          <w:fldChar w:fldCharType="begin"/>
        </w:r>
        <w:r>
          <w:rPr>
            <w:noProof/>
            <w:webHidden/>
          </w:rPr>
          <w:instrText xml:space="preserve"> PAGEREF _Toc226642913 \h </w:instrText>
        </w:r>
        <w:r>
          <w:rPr>
            <w:noProof/>
            <w:webHidden/>
          </w:rPr>
        </w:r>
        <w:r>
          <w:rPr>
            <w:noProof/>
            <w:webHidden/>
          </w:rPr>
          <w:fldChar w:fldCharType="separate"/>
        </w:r>
        <w:r w:rsidR="006A3A0F">
          <w:rPr>
            <w:noProof/>
            <w:webHidden/>
          </w:rPr>
          <w:t>8</w:t>
        </w:r>
        <w:r>
          <w:rPr>
            <w:noProof/>
            <w:webHidden/>
          </w:rPr>
          <w:fldChar w:fldCharType="end"/>
        </w:r>
      </w:hyperlink>
    </w:p>
    <w:p w14:paraId="5E8CB315" w14:textId="6A2CB21D" w:rsidR="008C7750" w:rsidRDefault="008C7750">
      <w:pPr>
        <w:pStyle w:val="TOC4"/>
        <w:rPr>
          <w:rFonts w:eastAsiaTheme="minorEastAsia" w:hint="eastAsia"/>
          <w:b w:val="0"/>
          <w:noProof/>
          <w:color w:val="auto"/>
          <w:kern w:val="2"/>
          <w:sz w:val="24"/>
          <w:szCs w:val="24"/>
          <w:lang w:eastAsia="en-AU"/>
          <w14:ligatures w14:val="standardContextual"/>
        </w:rPr>
      </w:pPr>
      <w:hyperlink w:anchor="_Toc226642914" w:history="1">
        <w:r w:rsidRPr="001F330C">
          <w:rPr>
            <w:rStyle w:val="Hyperlink"/>
            <w:noProof/>
          </w:rPr>
          <w:t>3.</w:t>
        </w:r>
        <w:r>
          <w:rPr>
            <w:rFonts w:eastAsiaTheme="minorEastAsia"/>
            <w:b w:val="0"/>
            <w:noProof/>
            <w:color w:val="auto"/>
            <w:kern w:val="2"/>
            <w:sz w:val="24"/>
            <w:szCs w:val="24"/>
            <w:lang w:eastAsia="en-AU"/>
            <w14:ligatures w14:val="standardContextual"/>
          </w:rPr>
          <w:tab/>
        </w:r>
        <w:r w:rsidRPr="001F330C">
          <w:rPr>
            <w:rStyle w:val="Hyperlink"/>
            <w:noProof/>
          </w:rPr>
          <w:t>Preparing the EES</w:t>
        </w:r>
        <w:r>
          <w:rPr>
            <w:noProof/>
            <w:webHidden/>
          </w:rPr>
          <w:tab/>
        </w:r>
        <w:r>
          <w:rPr>
            <w:noProof/>
            <w:webHidden/>
          </w:rPr>
          <w:fldChar w:fldCharType="begin"/>
        </w:r>
        <w:r>
          <w:rPr>
            <w:noProof/>
            <w:webHidden/>
          </w:rPr>
          <w:instrText xml:space="preserve"> PAGEREF _Toc226642914 \h </w:instrText>
        </w:r>
        <w:r>
          <w:rPr>
            <w:noProof/>
            <w:webHidden/>
          </w:rPr>
        </w:r>
        <w:r>
          <w:rPr>
            <w:noProof/>
            <w:webHidden/>
          </w:rPr>
          <w:fldChar w:fldCharType="separate"/>
        </w:r>
        <w:r w:rsidR="006A3A0F">
          <w:rPr>
            <w:noProof/>
            <w:webHidden/>
          </w:rPr>
          <w:t>9</w:t>
        </w:r>
        <w:r>
          <w:rPr>
            <w:noProof/>
            <w:webHidden/>
          </w:rPr>
          <w:fldChar w:fldCharType="end"/>
        </w:r>
      </w:hyperlink>
    </w:p>
    <w:p w14:paraId="56BF221E" w14:textId="36C158E3" w:rsidR="008C7750" w:rsidRDefault="008C7750">
      <w:pPr>
        <w:pStyle w:val="TOC5"/>
        <w:rPr>
          <w:rFonts w:eastAsiaTheme="minorEastAsia" w:hint="eastAsia"/>
          <w:noProof/>
          <w:color w:val="auto"/>
          <w:kern w:val="2"/>
          <w:sz w:val="24"/>
          <w:szCs w:val="24"/>
          <w:lang w:eastAsia="en-AU"/>
          <w14:ligatures w14:val="standardContextual"/>
        </w:rPr>
      </w:pPr>
      <w:hyperlink w:anchor="_Toc226642915" w:history="1">
        <w:r w:rsidRPr="001F330C">
          <w:rPr>
            <w:rStyle w:val="Hyperlink"/>
            <w:noProof/>
          </w:rPr>
          <w:t>3.1.</w:t>
        </w:r>
        <w:r>
          <w:rPr>
            <w:rFonts w:eastAsiaTheme="minorEastAsia"/>
            <w:noProof/>
            <w:color w:val="auto"/>
            <w:kern w:val="2"/>
            <w:sz w:val="24"/>
            <w:szCs w:val="24"/>
            <w:lang w:eastAsia="en-AU"/>
            <w14:ligatures w14:val="standardContextual"/>
          </w:rPr>
          <w:tab/>
        </w:r>
        <w:r w:rsidRPr="001F330C">
          <w:rPr>
            <w:rStyle w:val="Hyperlink"/>
            <w:noProof/>
          </w:rPr>
          <w:t>General approach</w:t>
        </w:r>
        <w:r>
          <w:rPr>
            <w:noProof/>
            <w:webHidden/>
          </w:rPr>
          <w:tab/>
        </w:r>
        <w:r>
          <w:rPr>
            <w:noProof/>
            <w:webHidden/>
          </w:rPr>
          <w:fldChar w:fldCharType="begin"/>
        </w:r>
        <w:r>
          <w:rPr>
            <w:noProof/>
            <w:webHidden/>
          </w:rPr>
          <w:instrText xml:space="preserve"> PAGEREF _Toc226642915 \h </w:instrText>
        </w:r>
        <w:r>
          <w:rPr>
            <w:noProof/>
            <w:webHidden/>
          </w:rPr>
        </w:r>
        <w:r>
          <w:rPr>
            <w:noProof/>
            <w:webHidden/>
          </w:rPr>
          <w:fldChar w:fldCharType="separate"/>
        </w:r>
        <w:r w:rsidR="006A3A0F">
          <w:rPr>
            <w:noProof/>
            <w:webHidden/>
          </w:rPr>
          <w:t>9</w:t>
        </w:r>
        <w:r>
          <w:rPr>
            <w:noProof/>
            <w:webHidden/>
          </w:rPr>
          <w:fldChar w:fldCharType="end"/>
        </w:r>
      </w:hyperlink>
    </w:p>
    <w:p w14:paraId="7D8CAB8A" w14:textId="17D83771" w:rsidR="008C7750" w:rsidRDefault="008C7750">
      <w:pPr>
        <w:pStyle w:val="TOC5"/>
        <w:rPr>
          <w:rFonts w:eastAsiaTheme="minorEastAsia" w:hint="eastAsia"/>
          <w:noProof/>
          <w:color w:val="auto"/>
          <w:kern w:val="2"/>
          <w:sz w:val="24"/>
          <w:szCs w:val="24"/>
          <w:lang w:eastAsia="en-AU"/>
          <w14:ligatures w14:val="standardContextual"/>
        </w:rPr>
      </w:pPr>
      <w:hyperlink w:anchor="_Toc226642916" w:history="1">
        <w:r w:rsidRPr="001F330C">
          <w:rPr>
            <w:rStyle w:val="Hyperlink"/>
            <w:noProof/>
          </w:rPr>
          <w:t>3.2.</w:t>
        </w:r>
        <w:r>
          <w:rPr>
            <w:rFonts w:eastAsiaTheme="minorEastAsia"/>
            <w:noProof/>
            <w:color w:val="auto"/>
            <w:kern w:val="2"/>
            <w:sz w:val="24"/>
            <w:szCs w:val="24"/>
            <w:lang w:eastAsia="en-AU"/>
            <w14:ligatures w14:val="standardContextual"/>
          </w:rPr>
          <w:tab/>
        </w:r>
        <w:r w:rsidRPr="001F330C">
          <w:rPr>
            <w:rStyle w:val="Hyperlink"/>
            <w:noProof/>
          </w:rPr>
          <w:t>Content and format of the EES</w:t>
        </w:r>
        <w:r>
          <w:rPr>
            <w:noProof/>
            <w:webHidden/>
          </w:rPr>
          <w:tab/>
        </w:r>
        <w:r>
          <w:rPr>
            <w:noProof/>
            <w:webHidden/>
          </w:rPr>
          <w:fldChar w:fldCharType="begin"/>
        </w:r>
        <w:r>
          <w:rPr>
            <w:noProof/>
            <w:webHidden/>
          </w:rPr>
          <w:instrText xml:space="preserve"> PAGEREF _Toc226642916 \h </w:instrText>
        </w:r>
        <w:r>
          <w:rPr>
            <w:noProof/>
            <w:webHidden/>
          </w:rPr>
        </w:r>
        <w:r>
          <w:rPr>
            <w:noProof/>
            <w:webHidden/>
          </w:rPr>
          <w:fldChar w:fldCharType="separate"/>
        </w:r>
        <w:r w:rsidR="006A3A0F">
          <w:rPr>
            <w:noProof/>
            <w:webHidden/>
          </w:rPr>
          <w:t>10</w:t>
        </w:r>
        <w:r>
          <w:rPr>
            <w:noProof/>
            <w:webHidden/>
          </w:rPr>
          <w:fldChar w:fldCharType="end"/>
        </w:r>
      </w:hyperlink>
    </w:p>
    <w:p w14:paraId="189DDAC0" w14:textId="41141BF2" w:rsidR="008C7750" w:rsidRDefault="008C7750">
      <w:pPr>
        <w:pStyle w:val="TOC5"/>
        <w:rPr>
          <w:rFonts w:eastAsiaTheme="minorEastAsia" w:hint="eastAsia"/>
          <w:noProof/>
          <w:color w:val="auto"/>
          <w:kern w:val="2"/>
          <w:sz w:val="24"/>
          <w:szCs w:val="24"/>
          <w:lang w:eastAsia="en-AU"/>
          <w14:ligatures w14:val="standardContextual"/>
        </w:rPr>
      </w:pPr>
      <w:hyperlink w:anchor="_Toc226642917" w:history="1">
        <w:r w:rsidRPr="001F330C">
          <w:rPr>
            <w:rStyle w:val="Hyperlink"/>
            <w:noProof/>
          </w:rPr>
          <w:t>3.3.</w:t>
        </w:r>
        <w:r>
          <w:rPr>
            <w:rFonts w:eastAsiaTheme="minorEastAsia"/>
            <w:noProof/>
            <w:color w:val="auto"/>
            <w:kern w:val="2"/>
            <w:sz w:val="24"/>
            <w:szCs w:val="24"/>
            <w:lang w:eastAsia="en-AU"/>
            <w14:ligatures w14:val="standardContextual"/>
          </w:rPr>
          <w:tab/>
        </w:r>
        <w:r w:rsidRPr="001F330C">
          <w:rPr>
            <w:rStyle w:val="Hyperlink"/>
            <w:noProof/>
          </w:rPr>
          <w:t>Project description and rationale</w:t>
        </w:r>
        <w:r>
          <w:rPr>
            <w:noProof/>
            <w:webHidden/>
          </w:rPr>
          <w:tab/>
        </w:r>
        <w:r>
          <w:rPr>
            <w:noProof/>
            <w:webHidden/>
          </w:rPr>
          <w:fldChar w:fldCharType="begin"/>
        </w:r>
        <w:r>
          <w:rPr>
            <w:noProof/>
            <w:webHidden/>
          </w:rPr>
          <w:instrText xml:space="preserve"> PAGEREF _Toc226642917 \h </w:instrText>
        </w:r>
        <w:r>
          <w:rPr>
            <w:noProof/>
            <w:webHidden/>
          </w:rPr>
        </w:r>
        <w:r>
          <w:rPr>
            <w:noProof/>
            <w:webHidden/>
          </w:rPr>
          <w:fldChar w:fldCharType="separate"/>
        </w:r>
        <w:r w:rsidR="006A3A0F">
          <w:rPr>
            <w:noProof/>
            <w:webHidden/>
          </w:rPr>
          <w:t>11</w:t>
        </w:r>
        <w:r>
          <w:rPr>
            <w:noProof/>
            <w:webHidden/>
          </w:rPr>
          <w:fldChar w:fldCharType="end"/>
        </w:r>
      </w:hyperlink>
    </w:p>
    <w:p w14:paraId="7ADDB6E9" w14:textId="4A380A35" w:rsidR="008C7750" w:rsidRDefault="008C7750">
      <w:pPr>
        <w:pStyle w:val="TOC5"/>
        <w:rPr>
          <w:rFonts w:eastAsiaTheme="minorEastAsia" w:hint="eastAsia"/>
          <w:noProof/>
          <w:color w:val="auto"/>
          <w:kern w:val="2"/>
          <w:sz w:val="24"/>
          <w:szCs w:val="24"/>
          <w:lang w:eastAsia="en-AU"/>
          <w14:ligatures w14:val="standardContextual"/>
        </w:rPr>
      </w:pPr>
      <w:hyperlink w:anchor="_Toc226642918" w:history="1">
        <w:r w:rsidRPr="001F330C">
          <w:rPr>
            <w:rStyle w:val="Hyperlink"/>
            <w:noProof/>
          </w:rPr>
          <w:t>3.4.</w:t>
        </w:r>
        <w:r>
          <w:rPr>
            <w:rFonts w:eastAsiaTheme="minorEastAsia"/>
            <w:noProof/>
            <w:color w:val="auto"/>
            <w:kern w:val="2"/>
            <w:sz w:val="24"/>
            <w:szCs w:val="24"/>
            <w:lang w:eastAsia="en-AU"/>
            <w14:ligatures w14:val="standardContextual"/>
          </w:rPr>
          <w:tab/>
        </w:r>
        <w:r w:rsidRPr="001F330C">
          <w:rPr>
            <w:rStyle w:val="Hyperlink"/>
            <w:noProof/>
          </w:rPr>
          <w:t>Project development and alternatives</w:t>
        </w:r>
        <w:r>
          <w:rPr>
            <w:noProof/>
            <w:webHidden/>
          </w:rPr>
          <w:tab/>
        </w:r>
        <w:r>
          <w:rPr>
            <w:noProof/>
            <w:webHidden/>
          </w:rPr>
          <w:fldChar w:fldCharType="begin"/>
        </w:r>
        <w:r>
          <w:rPr>
            <w:noProof/>
            <w:webHidden/>
          </w:rPr>
          <w:instrText xml:space="preserve"> PAGEREF _Toc226642918 \h </w:instrText>
        </w:r>
        <w:r>
          <w:rPr>
            <w:noProof/>
            <w:webHidden/>
          </w:rPr>
        </w:r>
        <w:r>
          <w:rPr>
            <w:noProof/>
            <w:webHidden/>
          </w:rPr>
          <w:fldChar w:fldCharType="separate"/>
        </w:r>
        <w:r w:rsidR="006A3A0F">
          <w:rPr>
            <w:noProof/>
            <w:webHidden/>
          </w:rPr>
          <w:t>12</w:t>
        </w:r>
        <w:r>
          <w:rPr>
            <w:noProof/>
            <w:webHidden/>
          </w:rPr>
          <w:fldChar w:fldCharType="end"/>
        </w:r>
      </w:hyperlink>
    </w:p>
    <w:p w14:paraId="26BF0D92" w14:textId="48A508D9" w:rsidR="008C7750" w:rsidRDefault="008C7750">
      <w:pPr>
        <w:pStyle w:val="TOC5"/>
        <w:rPr>
          <w:rFonts w:eastAsiaTheme="minorEastAsia" w:hint="eastAsia"/>
          <w:noProof/>
          <w:color w:val="auto"/>
          <w:kern w:val="2"/>
          <w:sz w:val="24"/>
          <w:szCs w:val="24"/>
          <w:lang w:eastAsia="en-AU"/>
          <w14:ligatures w14:val="standardContextual"/>
        </w:rPr>
      </w:pPr>
      <w:hyperlink w:anchor="_Toc226642919" w:history="1">
        <w:r w:rsidRPr="001F330C">
          <w:rPr>
            <w:rStyle w:val="Hyperlink"/>
            <w:noProof/>
          </w:rPr>
          <w:t>3.5.</w:t>
        </w:r>
        <w:r>
          <w:rPr>
            <w:rFonts w:eastAsiaTheme="minorEastAsia"/>
            <w:noProof/>
            <w:color w:val="auto"/>
            <w:kern w:val="2"/>
            <w:sz w:val="24"/>
            <w:szCs w:val="24"/>
            <w:lang w:eastAsia="en-AU"/>
            <w14:ligatures w14:val="standardContextual"/>
          </w:rPr>
          <w:tab/>
        </w:r>
        <w:r w:rsidRPr="001F330C">
          <w:rPr>
            <w:rStyle w:val="Hyperlink"/>
            <w:noProof/>
          </w:rPr>
          <w:t>Applicable legislation, policies and strategies</w:t>
        </w:r>
        <w:r>
          <w:rPr>
            <w:noProof/>
            <w:webHidden/>
          </w:rPr>
          <w:tab/>
        </w:r>
        <w:r>
          <w:rPr>
            <w:noProof/>
            <w:webHidden/>
          </w:rPr>
          <w:fldChar w:fldCharType="begin"/>
        </w:r>
        <w:r>
          <w:rPr>
            <w:noProof/>
            <w:webHidden/>
          </w:rPr>
          <w:instrText xml:space="preserve"> PAGEREF _Toc226642919 \h </w:instrText>
        </w:r>
        <w:r>
          <w:rPr>
            <w:noProof/>
            <w:webHidden/>
          </w:rPr>
        </w:r>
        <w:r>
          <w:rPr>
            <w:noProof/>
            <w:webHidden/>
          </w:rPr>
          <w:fldChar w:fldCharType="separate"/>
        </w:r>
        <w:r w:rsidR="006A3A0F">
          <w:rPr>
            <w:noProof/>
            <w:webHidden/>
          </w:rPr>
          <w:t>13</w:t>
        </w:r>
        <w:r>
          <w:rPr>
            <w:noProof/>
            <w:webHidden/>
          </w:rPr>
          <w:fldChar w:fldCharType="end"/>
        </w:r>
      </w:hyperlink>
    </w:p>
    <w:p w14:paraId="0A785683" w14:textId="7FAF630A" w:rsidR="008C7750" w:rsidRDefault="008C7750">
      <w:pPr>
        <w:pStyle w:val="TOC5"/>
        <w:rPr>
          <w:rFonts w:eastAsiaTheme="minorEastAsia" w:hint="eastAsia"/>
          <w:noProof/>
          <w:color w:val="auto"/>
          <w:kern w:val="2"/>
          <w:sz w:val="24"/>
          <w:szCs w:val="24"/>
          <w:lang w:eastAsia="en-AU"/>
          <w14:ligatures w14:val="standardContextual"/>
        </w:rPr>
      </w:pPr>
      <w:hyperlink w:anchor="_Toc226642920" w:history="1">
        <w:r w:rsidRPr="001F330C">
          <w:rPr>
            <w:rStyle w:val="Hyperlink"/>
            <w:noProof/>
          </w:rPr>
          <w:t>3.6.</w:t>
        </w:r>
        <w:r>
          <w:rPr>
            <w:rFonts w:eastAsiaTheme="minorEastAsia"/>
            <w:noProof/>
            <w:color w:val="auto"/>
            <w:kern w:val="2"/>
            <w:sz w:val="24"/>
            <w:szCs w:val="24"/>
            <w:lang w:eastAsia="en-AU"/>
            <w14:ligatures w14:val="standardContextual"/>
          </w:rPr>
          <w:tab/>
        </w:r>
        <w:r w:rsidRPr="001F330C">
          <w:rPr>
            <w:rStyle w:val="Hyperlink"/>
            <w:noProof/>
          </w:rPr>
          <w:t>Environmental management framework</w:t>
        </w:r>
        <w:r>
          <w:rPr>
            <w:noProof/>
            <w:webHidden/>
          </w:rPr>
          <w:tab/>
        </w:r>
        <w:r>
          <w:rPr>
            <w:noProof/>
            <w:webHidden/>
          </w:rPr>
          <w:fldChar w:fldCharType="begin"/>
        </w:r>
        <w:r>
          <w:rPr>
            <w:noProof/>
            <w:webHidden/>
          </w:rPr>
          <w:instrText xml:space="preserve"> PAGEREF _Toc226642920 \h </w:instrText>
        </w:r>
        <w:r>
          <w:rPr>
            <w:noProof/>
            <w:webHidden/>
          </w:rPr>
        </w:r>
        <w:r>
          <w:rPr>
            <w:noProof/>
            <w:webHidden/>
          </w:rPr>
          <w:fldChar w:fldCharType="separate"/>
        </w:r>
        <w:r w:rsidR="006A3A0F">
          <w:rPr>
            <w:noProof/>
            <w:webHidden/>
          </w:rPr>
          <w:t>13</w:t>
        </w:r>
        <w:r>
          <w:rPr>
            <w:noProof/>
            <w:webHidden/>
          </w:rPr>
          <w:fldChar w:fldCharType="end"/>
        </w:r>
      </w:hyperlink>
    </w:p>
    <w:p w14:paraId="459B831B" w14:textId="6786BB19" w:rsidR="008C7750" w:rsidRDefault="008C7750">
      <w:pPr>
        <w:pStyle w:val="TOC4"/>
        <w:rPr>
          <w:rFonts w:eastAsiaTheme="minorEastAsia" w:hint="eastAsia"/>
          <w:b w:val="0"/>
          <w:noProof/>
          <w:color w:val="auto"/>
          <w:kern w:val="2"/>
          <w:sz w:val="24"/>
          <w:szCs w:val="24"/>
          <w:lang w:eastAsia="en-AU"/>
          <w14:ligatures w14:val="standardContextual"/>
        </w:rPr>
      </w:pPr>
      <w:hyperlink w:anchor="_Toc226642921" w:history="1">
        <w:r w:rsidRPr="001F330C">
          <w:rPr>
            <w:rStyle w:val="Hyperlink"/>
            <w:noProof/>
          </w:rPr>
          <w:t>4.</w:t>
        </w:r>
        <w:r>
          <w:rPr>
            <w:rFonts w:eastAsiaTheme="minorEastAsia"/>
            <w:b w:val="0"/>
            <w:noProof/>
            <w:color w:val="auto"/>
            <w:kern w:val="2"/>
            <w:sz w:val="24"/>
            <w:szCs w:val="24"/>
            <w:lang w:eastAsia="en-AU"/>
            <w14:ligatures w14:val="standardContextual"/>
          </w:rPr>
          <w:tab/>
        </w:r>
        <w:r w:rsidRPr="001F330C">
          <w:rPr>
            <w:rStyle w:val="Hyperlink"/>
            <w:noProof/>
          </w:rPr>
          <w:t>Assessment of specific environmental effects</w:t>
        </w:r>
        <w:r>
          <w:rPr>
            <w:noProof/>
            <w:webHidden/>
          </w:rPr>
          <w:tab/>
        </w:r>
        <w:r>
          <w:rPr>
            <w:noProof/>
            <w:webHidden/>
          </w:rPr>
          <w:fldChar w:fldCharType="begin"/>
        </w:r>
        <w:r>
          <w:rPr>
            <w:noProof/>
            <w:webHidden/>
          </w:rPr>
          <w:instrText xml:space="preserve"> PAGEREF _Toc226642921 \h </w:instrText>
        </w:r>
        <w:r>
          <w:rPr>
            <w:noProof/>
            <w:webHidden/>
          </w:rPr>
        </w:r>
        <w:r>
          <w:rPr>
            <w:noProof/>
            <w:webHidden/>
          </w:rPr>
          <w:fldChar w:fldCharType="separate"/>
        </w:r>
        <w:r w:rsidR="006A3A0F">
          <w:rPr>
            <w:noProof/>
            <w:webHidden/>
          </w:rPr>
          <w:t>15</w:t>
        </w:r>
        <w:r>
          <w:rPr>
            <w:noProof/>
            <w:webHidden/>
          </w:rPr>
          <w:fldChar w:fldCharType="end"/>
        </w:r>
      </w:hyperlink>
    </w:p>
    <w:p w14:paraId="7A018064" w14:textId="3DB1D5E2" w:rsidR="008C7750" w:rsidRDefault="008C7750">
      <w:pPr>
        <w:pStyle w:val="TOC5"/>
        <w:rPr>
          <w:rFonts w:eastAsiaTheme="minorEastAsia" w:hint="eastAsia"/>
          <w:noProof/>
          <w:color w:val="auto"/>
          <w:kern w:val="2"/>
          <w:sz w:val="24"/>
          <w:szCs w:val="24"/>
          <w:lang w:eastAsia="en-AU"/>
          <w14:ligatures w14:val="standardContextual"/>
        </w:rPr>
      </w:pPr>
      <w:hyperlink w:anchor="_Toc226642922" w:history="1">
        <w:r w:rsidRPr="001F330C">
          <w:rPr>
            <w:rStyle w:val="Hyperlink"/>
            <w:noProof/>
          </w:rPr>
          <w:t>4.1.</w:t>
        </w:r>
        <w:r>
          <w:rPr>
            <w:rFonts w:eastAsiaTheme="minorEastAsia"/>
            <w:noProof/>
            <w:color w:val="auto"/>
            <w:kern w:val="2"/>
            <w:sz w:val="24"/>
            <w:szCs w:val="24"/>
            <w:lang w:eastAsia="en-AU"/>
            <w14:ligatures w14:val="standardContextual"/>
          </w:rPr>
          <w:tab/>
        </w:r>
        <w:r w:rsidRPr="001F330C">
          <w:rPr>
            <w:rStyle w:val="Hyperlink"/>
            <w:noProof/>
          </w:rPr>
          <w:t>High priority matters</w:t>
        </w:r>
        <w:r>
          <w:rPr>
            <w:noProof/>
            <w:webHidden/>
          </w:rPr>
          <w:tab/>
        </w:r>
        <w:r>
          <w:rPr>
            <w:noProof/>
            <w:webHidden/>
          </w:rPr>
          <w:fldChar w:fldCharType="begin"/>
        </w:r>
        <w:r>
          <w:rPr>
            <w:noProof/>
            <w:webHidden/>
          </w:rPr>
          <w:instrText xml:space="preserve"> PAGEREF _Toc226642922 \h </w:instrText>
        </w:r>
        <w:r>
          <w:rPr>
            <w:noProof/>
            <w:webHidden/>
          </w:rPr>
        </w:r>
        <w:r>
          <w:rPr>
            <w:noProof/>
            <w:webHidden/>
          </w:rPr>
          <w:fldChar w:fldCharType="separate"/>
        </w:r>
        <w:r w:rsidR="006A3A0F">
          <w:rPr>
            <w:noProof/>
            <w:webHidden/>
          </w:rPr>
          <w:t>16</w:t>
        </w:r>
        <w:r>
          <w:rPr>
            <w:noProof/>
            <w:webHidden/>
          </w:rPr>
          <w:fldChar w:fldCharType="end"/>
        </w:r>
      </w:hyperlink>
    </w:p>
    <w:p w14:paraId="26A77783" w14:textId="6379A99D" w:rsidR="008C7750" w:rsidRDefault="008C7750">
      <w:pPr>
        <w:pStyle w:val="TOC6"/>
        <w:rPr>
          <w:rFonts w:eastAsiaTheme="minorEastAsia" w:hint="eastAsia"/>
          <w:noProof/>
          <w:color w:val="auto"/>
          <w:kern w:val="2"/>
          <w:sz w:val="24"/>
          <w:szCs w:val="24"/>
          <w:lang w:eastAsia="en-AU"/>
          <w14:ligatures w14:val="standardContextual"/>
        </w:rPr>
      </w:pPr>
      <w:hyperlink w:anchor="_Toc226642923" w:history="1">
        <w:r w:rsidRPr="001F330C">
          <w:rPr>
            <w:rStyle w:val="Hyperlink"/>
            <w:noProof/>
            <w:spacing w:val="-2"/>
          </w:rPr>
          <w:t>4.1.1.</w:t>
        </w:r>
        <w:r>
          <w:rPr>
            <w:rFonts w:eastAsiaTheme="minorEastAsia"/>
            <w:noProof/>
            <w:color w:val="auto"/>
            <w:kern w:val="2"/>
            <w:sz w:val="24"/>
            <w:szCs w:val="24"/>
            <w:lang w:eastAsia="en-AU"/>
            <w14:ligatures w14:val="standardContextual"/>
          </w:rPr>
          <w:tab/>
        </w:r>
        <w:r w:rsidRPr="001F330C">
          <w:rPr>
            <w:rStyle w:val="Hyperlink"/>
            <w:noProof/>
          </w:rPr>
          <w:t>Biodiversity</w:t>
        </w:r>
        <w:r>
          <w:rPr>
            <w:noProof/>
            <w:webHidden/>
          </w:rPr>
          <w:tab/>
        </w:r>
        <w:r>
          <w:rPr>
            <w:noProof/>
            <w:webHidden/>
          </w:rPr>
          <w:fldChar w:fldCharType="begin"/>
        </w:r>
        <w:r>
          <w:rPr>
            <w:noProof/>
            <w:webHidden/>
          </w:rPr>
          <w:instrText xml:space="preserve"> PAGEREF _Toc226642923 \h </w:instrText>
        </w:r>
        <w:r>
          <w:rPr>
            <w:noProof/>
            <w:webHidden/>
          </w:rPr>
        </w:r>
        <w:r>
          <w:rPr>
            <w:noProof/>
            <w:webHidden/>
          </w:rPr>
          <w:fldChar w:fldCharType="separate"/>
        </w:r>
        <w:r w:rsidR="006A3A0F">
          <w:rPr>
            <w:noProof/>
            <w:webHidden/>
          </w:rPr>
          <w:t>16</w:t>
        </w:r>
        <w:r>
          <w:rPr>
            <w:noProof/>
            <w:webHidden/>
          </w:rPr>
          <w:fldChar w:fldCharType="end"/>
        </w:r>
      </w:hyperlink>
    </w:p>
    <w:p w14:paraId="01A0A7BF" w14:textId="49924DB6" w:rsidR="008C7750" w:rsidRDefault="008C7750">
      <w:pPr>
        <w:pStyle w:val="TOC5"/>
        <w:rPr>
          <w:rFonts w:eastAsiaTheme="minorEastAsia" w:hint="eastAsia"/>
          <w:noProof/>
          <w:color w:val="auto"/>
          <w:kern w:val="2"/>
          <w:sz w:val="24"/>
          <w:szCs w:val="24"/>
          <w:lang w:eastAsia="en-AU"/>
          <w14:ligatures w14:val="standardContextual"/>
        </w:rPr>
      </w:pPr>
      <w:hyperlink w:anchor="_Toc226642924" w:history="1">
        <w:r w:rsidRPr="001F330C">
          <w:rPr>
            <w:rStyle w:val="Hyperlink"/>
            <w:noProof/>
          </w:rPr>
          <w:t>4.2.</w:t>
        </w:r>
        <w:r>
          <w:rPr>
            <w:rFonts w:eastAsiaTheme="minorEastAsia"/>
            <w:noProof/>
            <w:color w:val="auto"/>
            <w:kern w:val="2"/>
            <w:sz w:val="24"/>
            <w:szCs w:val="24"/>
            <w:lang w:eastAsia="en-AU"/>
            <w14:ligatures w14:val="standardContextual"/>
          </w:rPr>
          <w:tab/>
        </w:r>
        <w:r w:rsidRPr="001F330C">
          <w:rPr>
            <w:rStyle w:val="Hyperlink"/>
            <w:noProof/>
          </w:rPr>
          <w:t>Priority matters</w:t>
        </w:r>
        <w:r>
          <w:rPr>
            <w:noProof/>
            <w:webHidden/>
          </w:rPr>
          <w:tab/>
        </w:r>
        <w:r>
          <w:rPr>
            <w:noProof/>
            <w:webHidden/>
          </w:rPr>
          <w:fldChar w:fldCharType="begin"/>
        </w:r>
        <w:r>
          <w:rPr>
            <w:noProof/>
            <w:webHidden/>
          </w:rPr>
          <w:instrText xml:space="preserve"> PAGEREF _Toc226642924 \h </w:instrText>
        </w:r>
        <w:r>
          <w:rPr>
            <w:noProof/>
            <w:webHidden/>
          </w:rPr>
        </w:r>
        <w:r>
          <w:rPr>
            <w:noProof/>
            <w:webHidden/>
          </w:rPr>
          <w:fldChar w:fldCharType="separate"/>
        </w:r>
        <w:r w:rsidR="006A3A0F">
          <w:rPr>
            <w:noProof/>
            <w:webHidden/>
          </w:rPr>
          <w:t>17</w:t>
        </w:r>
        <w:r>
          <w:rPr>
            <w:noProof/>
            <w:webHidden/>
          </w:rPr>
          <w:fldChar w:fldCharType="end"/>
        </w:r>
      </w:hyperlink>
    </w:p>
    <w:p w14:paraId="0B5004FC" w14:textId="7DFAD5EA" w:rsidR="008C7750" w:rsidRDefault="008C7750">
      <w:pPr>
        <w:pStyle w:val="TOC6"/>
        <w:rPr>
          <w:rFonts w:eastAsiaTheme="minorEastAsia" w:hint="eastAsia"/>
          <w:noProof/>
          <w:color w:val="auto"/>
          <w:kern w:val="2"/>
          <w:sz w:val="24"/>
          <w:szCs w:val="24"/>
          <w:lang w:eastAsia="en-AU"/>
          <w14:ligatures w14:val="standardContextual"/>
        </w:rPr>
      </w:pPr>
      <w:hyperlink w:anchor="_Toc226642925" w:history="1">
        <w:r w:rsidRPr="001F330C">
          <w:rPr>
            <w:rStyle w:val="Hyperlink"/>
            <w:noProof/>
          </w:rPr>
          <w:t>4.2.1.</w:t>
        </w:r>
        <w:r>
          <w:rPr>
            <w:rFonts w:eastAsiaTheme="minorEastAsia"/>
            <w:noProof/>
            <w:color w:val="auto"/>
            <w:kern w:val="2"/>
            <w:sz w:val="24"/>
            <w:szCs w:val="24"/>
            <w:lang w:eastAsia="en-AU"/>
            <w14:ligatures w14:val="standardContextual"/>
          </w:rPr>
          <w:tab/>
        </w:r>
        <w:r w:rsidRPr="001F330C">
          <w:rPr>
            <w:rStyle w:val="Hyperlink"/>
            <w:noProof/>
          </w:rPr>
          <w:t>Aboriginal Cultural Heritage</w:t>
        </w:r>
        <w:r>
          <w:rPr>
            <w:noProof/>
            <w:webHidden/>
          </w:rPr>
          <w:tab/>
        </w:r>
        <w:r>
          <w:rPr>
            <w:noProof/>
            <w:webHidden/>
          </w:rPr>
          <w:fldChar w:fldCharType="begin"/>
        </w:r>
        <w:r>
          <w:rPr>
            <w:noProof/>
            <w:webHidden/>
          </w:rPr>
          <w:instrText xml:space="preserve"> PAGEREF _Toc226642925 \h </w:instrText>
        </w:r>
        <w:r>
          <w:rPr>
            <w:noProof/>
            <w:webHidden/>
          </w:rPr>
        </w:r>
        <w:r>
          <w:rPr>
            <w:noProof/>
            <w:webHidden/>
          </w:rPr>
          <w:fldChar w:fldCharType="separate"/>
        </w:r>
        <w:r w:rsidR="006A3A0F">
          <w:rPr>
            <w:noProof/>
            <w:webHidden/>
          </w:rPr>
          <w:t>17</w:t>
        </w:r>
        <w:r>
          <w:rPr>
            <w:noProof/>
            <w:webHidden/>
          </w:rPr>
          <w:fldChar w:fldCharType="end"/>
        </w:r>
      </w:hyperlink>
    </w:p>
    <w:p w14:paraId="17DBECAD" w14:textId="7F029217" w:rsidR="008C7750" w:rsidRDefault="008C7750">
      <w:pPr>
        <w:pStyle w:val="TOC6"/>
        <w:rPr>
          <w:rFonts w:eastAsiaTheme="minorEastAsia" w:hint="eastAsia"/>
          <w:noProof/>
          <w:color w:val="auto"/>
          <w:kern w:val="2"/>
          <w:sz w:val="24"/>
          <w:szCs w:val="24"/>
          <w:lang w:eastAsia="en-AU"/>
          <w14:ligatures w14:val="standardContextual"/>
        </w:rPr>
      </w:pPr>
      <w:hyperlink w:anchor="_Toc226642926" w:history="1">
        <w:r w:rsidRPr="001F330C">
          <w:rPr>
            <w:rStyle w:val="Hyperlink"/>
            <w:noProof/>
          </w:rPr>
          <w:t>4.2.2.</w:t>
        </w:r>
        <w:r>
          <w:rPr>
            <w:rFonts w:eastAsiaTheme="minorEastAsia"/>
            <w:noProof/>
            <w:color w:val="auto"/>
            <w:kern w:val="2"/>
            <w:sz w:val="24"/>
            <w:szCs w:val="24"/>
            <w:lang w:eastAsia="en-AU"/>
            <w14:ligatures w14:val="standardContextual"/>
          </w:rPr>
          <w:tab/>
        </w:r>
        <w:r w:rsidRPr="001F330C">
          <w:rPr>
            <w:rStyle w:val="Hyperlink"/>
            <w:noProof/>
          </w:rPr>
          <w:t>Surface water and groundwater</w:t>
        </w:r>
        <w:r>
          <w:rPr>
            <w:noProof/>
            <w:webHidden/>
          </w:rPr>
          <w:tab/>
        </w:r>
        <w:r>
          <w:rPr>
            <w:noProof/>
            <w:webHidden/>
          </w:rPr>
          <w:fldChar w:fldCharType="begin"/>
        </w:r>
        <w:r>
          <w:rPr>
            <w:noProof/>
            <w:webHidden/>
          </w:rPr>
          <w:instrText xml:space="preserve"> PAGEREF _Toc226642926 \h </w:instrText>
        </w:r>
        <w:r>
          <w:rPr>
            <w:noProof/>
            <w:webHidden/>
          </w:rPr>
        </w:r>
        <w:r>
          <w:rPr>
            <w:noProof/>
            <w:webHidden/>
          </w:rPr>
          <w:fldChar w:fldCharType="separate"/>
        </w:r>
        <w:r w:rsidR="006A3A0F">
          <w:rPr>
            <w:noProof/>
            <w:webHidden/>
          </w:rPr>
          <w:t>17</w:t>
        </w:r>
        <w:r>
          <w:rPr>
            <w:noProof/>
            <w:webHidden/>
          </w:rPr>
          <w:fldChar w:fldCharType="end"/>
        </w:r>
      </w:hyperlink>
    </w:p>
    <w:p w14:paraId="6B135F81" w14:textId="42E1E9D3" w:rsidR="008C7750" w:rsidRDefault="008C7750">
      <w:pPr>
        <w:pStyle w:val="TOC6"/>
        <w:rPr>
          <w:rFonts w:eastAsiaTheme="minorEastAsia" w:hint="eastAsia"/>
          <w:noProof/>
          <w:color w:val="auto"/>
          <w:kern w:val="2"/>
          <w:sz w:val="24"/>
          <w:szCs w:val="24"/>
          <w:lang w:eastAsia="en-AU"/>
          <w14:ligatures w14:val="standardContextual"/>
        </w:rPr>
      </w:pPr>
      <w:hyperlink w:anchor="_Toc226642927" w:history="1">
        <w:r w:rsidRPr="001F330C">
          <w:rPr>
            <w:rStyle w:val="Hyperlink"/>
            <w:noProof/>
            <w:spacing w:val="-2"/>
          </w:rPr>
          <w:t>4.2.3.</w:t>
        </w:r>
        <w:r>
          <w:rPr>
            <w:rFonts w:eastAsiaTheme="minorEastAsia"/>
            <w:noProof/>
            <w:color w:val="auto"/>
            <w:kern w:val="2"/>
            <w:sz w:val="24"/>
            <w:szCs w:val="24"/>
            <w:lang w:eastAsia="en-AU"/>
            <w14:ligatures w14:val="standardContextual"/>
          </w:rPr>
          <w:tab/>
        </w:r>
        <w:r w:rsidRPr="001F330C">
          <w:rPr>
            <w:rStyle w:val="Hyperlink"/>
            <w:noProof/>
            <w:spacing w:val="-2"/>
          </w:rPr>
          <w:t>Landscape and visual amenity</w:t>
        </w:r>
        <w:r>
          <w:rPr>
            <w:noProof/>
            <w:webHidden/>
          </w:rPr>
          <w:tab/>
        </w:r>
        <w:r>
          <w:rPr>
            <w:noProof/>
            <w:webHidden/>
          </w:rPr>
          <w:fldChar w:fldCharType="begin"/>
        </w:r>
        <w:r>
          <w:rPr>
            <w:noProof/>
            <w:webHidden/>
          </w:rPr>
          <w:instrText xml:space="preserve"> PAGEREF _Toc226642927 \h </w:instrText>
        </w:r>
        <w:r>
          <w:rPr>
            <w:noProof/>
            <w:webHidden/>
          </w:rPr>
        </w:r>
        <w:r>
          <w:rPr>
            <w:noProof/>
            <w:webHidden/>
          </w:rPr>
          <w:fldChar w:fldCharType="separate"/>
        </w:r>
        <w:r w:rsidR="006A3A0F">
          <w:rPr>
            <w:noProof/>
            <w:webHidden/>
          </w:rPr>
          <w:t>18</w:t>
        </w:r>
        <w:r>
          <w:rPr>
            <w:noProof/>
            <w:webHidden/>
          </w:rPr>
          <w:fldChar w:fldCharType="end"/>
        </w:r>
      </w:hyperlink>
    </w:p>
    <w:p w14:paraId="6143D853" w14:textId="1394090E" w:rsidR="008C7750" w:rsidRDefault="008C7750">
      <w:pPr>
        <w:pStyle w:val="TOC5"/>
        <w:rPr>
          <w:rFonts w:eastAsiaTheme="minorEastAsia" w:hint="eastAsia"/>
          <w:noProof/>
          <w:color w:val="auto"/>
          <w:kern w:val="2"/>
          <w:sz w:val="24"/>
          <w:szCs w:val="24"/>
          <w:lang w:eastAsia="en-AU"/>
          <w14:ligatures w14:val="standardContextual"/>
        </w:rPr>
      </w:pPr>
      <w:hyperlink w:anchor="_Toc226642928" w:history="1">
        <w:r w:rsidRPr="001F330C">
          <w:rPr>
            <w:rStyle w:val="Hyperlink"/>
            <w:noProof/>
          </w:rPr>
          <w:t>4.3.</w:t>
        </w:r>
        <w:r>
          <w:rPr>
            <w:rFonts w:eastAsiaTheme="minorEastAsia"/>
            <w:noProof/>
            <w:color w:val="auto"/>
            <w:kern w:val="2"/>
            <w:sz w:val="24"/>
            <w:szCs w:val="24"/>
            <w:lang w:eastAsia="en-AU"/>
            <w14:ligatures w14:val="standardContextual"/>
          </w:rPr>
          <w:tab/>
        </w:r>
        <w:r w:rsidRPr="001F330C">
          <w:rPr>
            <w:rStyle w:val="Hyperlink"/>
            <w:noProof/>
          </w:rPr>
          <w:t>Other matters</w:t>
        </w:r>
        <w:r>
          <w:rPr>
            <w:noProof/>
            <w:webHidden/>
          </w:rPr>
          <w:tab/>
        </w:r>
        <w:r>
          <w:rPr>
            <w:noProof/>
            <w:webHidden/>
          </w:rPr>
          <w:fldChar w:fldCharType="begin"/>
        </w:r>
        <w:r>
          <w:rPr>
            <w:noProof/>
            <w:webHidden/>
          </w:rPr>
          <w:instrText xml:space="preserve"> PAGEREF _Toc226642928 \h </w:instrText>
        </w:r>
        <w:r>
          <w:rPr>
            <w:noProof/>
            <w:webHidden/>
          </w:rPr>
        </w:r>
        <w:r>
          <w:rPr>
            <w:noProof/>
            <w:webHidden/>
          </w:rPr>
          <w:fldChar w:fldCharType="separate"/>
        </w:r>
        <w:r w:rsidR="006A3A0F">
          <w:rPr>
            <w:noProof/>
            <w:webHidden/>
          </w:rPr>
          <w:t>18</w:t>
        </w:r>
        <w:r>
          <w:rPr>
            <w:noProof/>
            <w:webHidden/>
          </w:rPr>
          <w:fldChar w:fldCharType="end"/>
        </w:r>
      </w:hyperlink>
    </w:p>
    <w:p w14:paraId="227D8305" w14:textId="02CEE583" w:rsidR="005209F0" w:rsidRDefault="00F7790A">
      <w:r>
        <w:fldChar w:fldCharType="end"/>
      </w:r>
    </w:p>
    <w:bookmarkEnd w:id="0"/>
    <w:p w14:paraId="40D625FE" w14:textId="7118C787" w:rsidR="00297D5E" w:rsidRDefault="00297D5E">
      <w:r>
        <w:br w:type="page"/>
      </w:r>
    </w:p>
    <w:p w14:paraId="06B114F0" w14:textId="678A78CD" w:rsidR="00A22EDC" w:rsidRDefault="00A22EDC" w:rsidP="00A22EDC">
      <w:pPr>
        <w:pStyle w:val="Heading1-Numbered"/>
        <w:rPr>
          <w:rFonts w:hint="eastAsia"/>
        </w:rPr>
      </w:pPr>
      <w:bookmarkStart w:id="1" w:name="_Toc226642903"/>
      <w:r>
        <w:t>Introduction</w:t>
      </w:r>
      <w:bookmarkEnd w:id="1"/>
    </w:p>
    <w:p w14:paraId="7948CD9C" w14:textId="7D005FF1" w:rsidR="006A1EC2" w:rsidRDefault="00C852C1" w:rsidP="00C852C1">
      <w:r>
        <w:t xml:space="preserve">In light of the potential for significant environmental effects, on </w:t>
      </w:r>
      <w:r w:rsidR="00066F5F">
        <w:t>18 September 2025</w:t>
      </w:r>
      <w:r>
        <w:t xml:space="preserve"> the Minister for Planning (the Min</w:t>
      </w:r>
      <w:r w:rsidR="0038140B">
        <w:t>i</w:t>
      </w:r>
      <w:r>
        <w:t xml:space="preserve">ster) determined under the </w:t>
      </w:r>
      <w:r w:rsidRPr="00C852C1">
        <w:rPr>
          <w:i/>
        </w:rPr>
        <w:t>Environment Effects Act 1978</w:t>
      </w:r>
      <w:r>
        <w:t xml:space="preserve"> that </w:t>
      </w:r>
      <w:r w:rsidR="00D629F8" w:rsidRPr="00D629F8">
        <w:t>Acciona Energy Australia Global Ltd</w:t>
      </w:r>
      <w:r w:rsidR="00D629F8">
        <w:t xml:space="preserve"> </w:t>
      </w:r>
      <w:r>
        <w:t xml:space="preserve">(the proponent) is to prepare an environment effects statement (EES) for the proposed </w:t>
      </w:r>
      <w:r w:rsidR="00D629F8">
        <w:t>Tall Tree</w:t>
      </w:r>
      <w:r>
        <w:t xml:space="preserve"> </w:t>
      </w:r>
      <w:r w:rsidR="00D629F8">
        <w:t xml:space="preserve">Wind Farm </w:t>
      </w:r>
      <w:r>
        <w:t>Project (the project).</w:t>
      </w:r>
    </w:p>
    <w:p w14:paraId="32FC32C1" w14:textId="7E540B77" w:rsidR="00C852C1" w:rsidRDefault="00C852C1" w:rsidP="00C852C1">
      <w:r>
        <w:t>The purpose of the EES is to provide a sufficiently detailed description of the project, assess its potential effects on the environment</w:t>
      </w:r>
      <w:r w:rsidR="00AC184D">
        <w:rPr>
          <w:rStyle w:val="FootnoteReference"/>
        </w:rPr>
        <w:footnoteReference w:id="2"/>
      </w:r>
      <w:r>
        <w:t xml:space="preserve"> and assess relevant feasible alternatives (e.g., project alignments, layouts, designs) and approaches to avoid and mitigate effects. The EES will inform and seek feedback from the public and stakeholders. The Minister will issue an assessment of the project’s environmental effects under the Environment Effects Act to conclude the EES process. The Minister’s assessment will then inform statutory decision-makers for the project.</w:t>
      </w:r>
    </w:p>
    <w:p w14:paraId="1033EF95" w14:textId="1CAB0A89" w:rsidR="00C852C1" w:rsidRDefault="00C852C1" w:rsidP="00C852C1">
      <w:r>
        <w:t xml:space="preserve">These </w:t>
      </w:r>
      <w:r w:rsidRPr="00530797">
        <w:rPr>
          <w:i/>
        </w:rPr>
        <w:t xml:space="preserve">Scoping Requirements </w:t>
      </w:r>
      <w:r w:rsidR="00D629F8">
        <w:rPr>
          <w:i/>
        </w:rPr>
        <w:t>– Tall Tree Wind Farm</w:t>
      </w:r>
      <w:r w:rsidRPr="00530797">
        <w:rPr>
          <w:i/>
        </w:rPr>
        <w:t xml:space="preserve"> Environment Effects Statement</w:t>
      </w:r>
      <w:r>
        <w:t xml:space="preserve"> set out the specific matters to be investigated and documented in the EES. </w:t>
      </w:r>
    </w:p>
    <w:p w14:paraId="524CE6FE" w14:textId="68BFFE49" w:rsidR="00A22EDC" w:rsidRDefault="00C852C1" w:rsidP="00C852C1">
      <w:r>
        <w:t>These scoping requirements provide clarity on the risk-based approach to environmental assessment for the EES, and what the potentially significant effects and priority themes are for investigations. This helps the proponent, in consultation with the Department of Transport and Planning (DTP)</w:t>
      </w:r>
      <w:r w:rsidR="00B81AAF">
        <w:t xml:space="preserve">, </w:t>
      </w:r>
      <w:r>
        <w:t>Technical Reference Group (TRG)</w:t>
      </w:r>
      <w:r w:rsidR="00B81AAF">
        <w:t xml:space="preserve"> and the Commonwealth Department of Climate Change, the Environment and Water (DCCEEW)</w:t>
      </w:r>
      <w:r>
        <w:t>, tailor its approach to EES studies, investigations and integration, to concentrate</w:t>
      </w:r>
      <w:r w:rsidR="007311E1">
        <w:t xml:space="preserve"> </w:t>
      </w:r>
      <w:r>
        <w:t xml:space="preserve">primarily on the potentially significant effects and priority matters most important for an adequate EES and subsequent decision-making. While the scoping requirements are intended to cover all relevant matters, the EES will also need to address other </w:t>
      </w:r>
      <w:r w:rsidR="008B63C7">
        <w:t xml:space="preserve">relevant </w:t>
      </w:r>
      <w:r>
        <w:t>issues that emerge during the EES investigations, especially potential</w:t>
      </w:r>
      <w:r w:rsidR="00EB63CE">
        <w:t>ly significant</w:t>
      </w:r>
      <w:r>
        <w:t xml:space="preserve"> impacts and environmental issues relevant to statutory decisions that </w:t>
      </w:r>
      <w:r w:rsidR="00EB63CE">
        <w:t xml:space="preserve">need to </w:t>
      </w:r>
      <w:r>
        <w:t>be informed by the assessment.</w:t>
      </w:r>
    </w:p>
    <w:p w14:paraId="093EA7A7" w14:textId="62E68164" w:rsidR="00A22EDC" w:rsidRDefault="00A22EDC" w:rsidP="005B116E">
      <w:pPr>
        <w:pStyle w:val="Heading2-Numbered"/>
        <w:rPr>
          <w:rFonts w:hint="eastAsia"/>
        </w:rPr>
      </w:pPr>
      <w:bookmarkStart w:id="2" w:name="_Toc226642904"/>
      <w:r>
        <w:t>The project and setting</w:t>
      </w:r>
      <w:bookmarkEnd w:id="2"/>
    </w:p>
    <w:p w14:paraId="1434A881" w14:textId="103FDD41" w:rsidR="00937E64" w:rsidRDefault="00FF3075" w:rsidP="00572B15">
      <w:r w:rsidRPr="00FF3075">
        <w:t xml:space="preserve">The Tall Tree Wind Farm is a proposed renewable energy development </w:t>
      </w:r>
      <w:r w:rsidR="0011138C">
        <w:t xml:space="preserve">(‘wind farm’) </w:t>
      </w:r>
      <w:r w:rsidRPr="00FF3075">
        <w:t>located within the Golden Plains Shire.</w:t>
      </w:r>
      <w:r w:rsidR="00A82559">
        <w:t xml:space="preserve">  </w:t>
      </w:r>
      <w:r w:rsidR="00572B15">
        <w:t xml:space="preserve">It is situated within the proposed Central Highlands Renewable Energy Zone (REZ). </w:t>
      </w:r>
      <w:r w:rsidR="00065D98" w:rsidRPr="003A3398">
        <w:t>The majority of the Project area is freehold land</w:t>
      </w:r>
      <w:r w:rsidR="008727D4">
        <w:t xml:space="preserve"> </w:t>
      </w:r>
      <w:r w:rsidR="00BA1894">
        <w:t>used primarily for agricultural purposes and includes</w:t>
      </w:r>
      <w:r w:rsidR="00065D98">
        <w:t xml:space="preserve"> </w:t>
      </w:r>
      <w:r w:rsidR="00065D98" w:rsidRPr="003A3398">
        <w:t>19 residential dwellings.</w:t>
      </w:r>
    </w:p>
    <w:p w14:paraId="4A27A55D" w14:textId="36B68C64" w:rsidR="00A82559" w:rsidRDefault="00572B15" w:rsidP="00572B15">
      <w:r>
        <w:t>The Project Area is bounded by</w:t>
      </w:r>
      <w:r w:rsidR="00536EB3">
        <w:t xml:space="preserve"> </w:t>
      </w:r>
      <w:r>
        <w:t>the Midland Highway to the east and by Bannockburn-Shelford Road to the south. The Geelong</w:t>
      </w:r>
      <w:r w:rsidR="00536EB3">
        <w:t xml:space="preserve"> </w:t>
      </w:r>
      <w:r>
        <w:t>– Ballarat Railway line (freight) is located to the east and is intersected by the transmission</w:t>
      </w:r>
      <w:r w:rsidR="00536EB3">
        <w:t xml:space="preserve"> </w:t>
      </w:r>
      <w:r>
        <w:t xml:space="preserve">corridor. The Lethbridge Airport is located approximately 5 km east of the Project Area. </w:t>
      </w:r>
    </w:p>
    <w:p w14:paraId="57AA88B6" w14:textId="5E545727" w:rsidR="0042616B" w:rsidRDefault="00A82559" w:rsidP="00572B15">
      <w:r>
        <w:t xml:space="preserve">The Project is located approximately 70 km west of Melbourne and 35 km south of Ballarat. The area within and immediately surrounding the Project Area is moderately populated with townships located approximately 2-7 km </w:t>
      </w:r>
      <w:r w:rsidR="00CB1CD1">
        <w:t xml:space="preserve">from </w:t>
      </w:r>
      <w:r>
        <w:t>the site, including Lethbridge, Teesdale, Meredith</w:t>
      </w:r>
      <w:r w:rsidR="0011791F">
        <w:t xml:space="preserve"> </w:t>
      </w:r>
      <w:r>
        <w:t>and Shelford. The largest town within proximity of the site is Bannockburn, which is</w:t>
      </w:r>
      <w:r w:rsidR="0011791F">
        <w:t xml:space="preserve"> </w:t>
      </w:r>
      <w:r>
        <w:t>located to 12 km south-east of the Project Area and has a population of approximately 6,470</w:t>
      </w:r>
      <w:r w:rsidR="0011791F">
        <w:t xml:space="preserve"> </w:t>
      </w:r>
      <w:r>
        <w:t>people.</w:t>
      </w:r>
      <w:r w:rsidR="0011791F">
        <w:t xml:space="preserve">  </w:t>
      </w:r>
    </w:p>
    <w:p w14:paraId="5DE7D47F" w14:textId="73DEE8ED" w:rsidR="0042616B" w:rsidRDefault="0042616B" w:rsidP="0042616B">
      <w:r w:rsidRPr="003A3398">
        <w:t xml:space="preserve">The Project site abuts high value biodiversity sites including the Leigh River system and Bamganie State Forest, with other bushland reserves nearby. Boonderoo Nature Conservation Reserve is located within the </w:t>
      </w:r>
      <w:r w:rsidR="00B834B2">
        <w:t>Project</w:t>
      </w:r>
      <w:r w:rsidRPr="003A3398">
        <w:t xml:space="preserve"> Area and Native Hut Creek flows approximately north-south through the middle of the Wind Farm Area. </w:t>
      </w:r>
    </w:p>
    <w:p w14:paraId="05BA41CD" w14:textId="50DC0BE5" w:rsidR="00DC53DE" w:rsidRDefault="00DC53DE" w:rsidP="00DC53DE">
      <w:r>
        <w:t>The Project area</w:t>
      </w:r>
      <w:r w:rsidR="00C5431E">
        <w:t>, as shown i</w:t>
      </w:r>
      <w:r w:rsidR="00467409">
        <w:t xml:space="preserve">n </w:t>
      </w:r>
      <w:r w:rsidR="00467409">
        <w:fldChar w:fldCharType="begin"/>
      </w:r>
      <w:r w:rsidR="00467409">
        <w:instrText xml:space="preserve"> REF _Ref224643894 \h </w:instrText>
      </w:r>
      <w:r w:rsidR="00467409">
        <w:fldChar w:fldCharType="separate"/>
      </w:r>
      <w:r w:rsidR="00773BAA" w:rsidRPr="00746D88">
        <w:t xml:space="preserve">Figure </w:t>
      </w:r>
      <w:r w:rsidR="00773BAA">
        <w:rPr>
          <w:noProof/>
        </w:rPr>
        <w:t>1</w:t>
      </w:r>
      <w:r w:rsidR="00467409">
        <w:fldChar w:fldCharType="end"/>
      </w:r>
      <w:r w:rsidR="00C5431E">
        <w:t>,</w:t>
      </w:r>
      <w:r>
        <w:t xml:space="preserve"> is </w:t>
      </w:r>
      <w:r w:rsidR="00E34A94">
        <w:t xml:space="preserve">approximately </w:t>
      </w:r>
      <w:r>
        <w:t>5,</w:t>
      </w:r>
      <w:r w:rsidR="00E34A94">
        <w:t xml:space="preserve">100 </w:t>
      </w:r>
      <w:r>
        <w:t>hectares (ha) in size, comprising:</w:t>
      </w:r>
    </w:p>
    <w:p w14:paraId="6BBFC7B3" w14:textId="09B211CF" w:rsidR="00DC53DE" w:rsidRDefault="00DC53DE" w:rsidP="00B11E0F">
      <w:pPr>
        <w:pStyle w:val="ListParagraph"/>
        <w:numPr>
          <w:ilvl w:val="0"/>
          <w:numId w:val="22"/>
        </w:numPr>
        <w:spacing w:before="120" w:after="0"/>
        <w:ind w:left="714" w:hanging="357"/>
        <w:contextualSpacing w:val="0"/>
      </w:pPr>
      <w:r>
        <w:t xml:space="preserve">Wind Farm Area – of 5,028 ha, which includes up to 53 wind turbine generators (WTGs), providing </w:t>
      </w:r>
      <w:r w:rsidR="00142E5E">
        <w:t>up to</w:t>
      </w:r>
      <w:r w:rsidR="00FD6C52">
        <w:t xml:space="preserve"> 360</w:t>
      </w:r>
      <w:r w:rsidR="00F91F34">
        <w:t>-megawatt</w:t>
      </w:r>
      <w:r>
        <w:t xml:space="preserve"> (MW) generation capacity. The WTGs are proposed to have a hub height</w:t>
      </w:r>
      <w:r w:rsidR="00B11E0F">
        <w:t xml:space="preserve"> </w:t>
      </w:r>
      <w:r>
        <w:t>of up to 169 metres (m) and a maximum blade tip height of 250.5 m above ground level</w:t>
      </w:r>
      <w:r w:rsidR="009E249C">
        <w:t>.</w:t>
      </w:r>
    </w:p>
    <w:p w14:paraId="05362A78" w14:textId="24C12743" w:rsidR="00DC53DE" w:rsidRDefault="00DC53DE" w:rsidP="00B11E0F">
      <w:pPr>
        <w:pStyle w:val="ListParagraph"/>
        <w:numPr>
          <w:ilvl w:val="0"/>
          <w:numId w:val="22"/>
        </w:numPr>
        <w:spacing w:before="120" w:after="0"/>
        <w:ind w:left="714" w:hanging="357"/>
        <w:contextualSpacing w:val="0"/>
      </w:pPr>
      <w:r>
        <w:t xml:space="preserve">Transmission Corridor – of </w:t>
      </w:r>
      <w:r w:rsidR="00A853DC">
        <w:t>1</w:t>
      </w:r>
      <w:r w:rsidR="001E600A">
        <w:t>03</w:t>
      </w:r>
      <w:r w:rsidR="00A853DC">
        <w:t xml:space="preserve"> </w:t>
      </w:r>
      <w:r>
        <w:t xml:space="preserve">ha, to accommodate a 220 kilovolts (kV) </w:t>
      </w:r>
      <w:r w:rsidR="006D5340">
        <w:t xml:space="preserve">overhead </w:t>
      </w:r>
      <w:r>
        <w:t xml:space="preserve">transmission line, approximately 11.3 km in length </w:t>
      </w:r>
      <w:r w:rsidR="00032D53">
        <w:t>from Lower Plains Road</w:t>
      </w:r>
      <w:r w:rsidR="000F6269">
        <w:t xml:space="preserve">, </w:t>
      </w:r>
      <w:r w:rsidR="00191461">
        <w:t xml:space="preserve">and a </w:t>
      </w:r>
      <w:r>
        <w:t xml:space="preserve">new electrical switchyard located to the east of Taylor Road. This will provide connection to the existing Moorabool to Elaine 220 kV transmission line. The final transmission line easement will be up to 60 m </w:t>
      </w:r>
      <w:r w:rsidR="00427661">
        <w:t xml:space="preserve">wide </w:t>
      </w:r>
      <w:r>
        <w:t xml:space="preserve">within </w:t>
      </w:r>
      <w:r w:rsidR="003A3DAC">
        <w:t xml:space="preserve">a </w:t>
      </w:r>
      <w:r>
        <w:t xml:space="preserve">100 m </w:t>
      </w:r>
      <w:r w:rsidR="009C6DD8">
        <w:t xml:space="preserve">wide investigation </w:t>
      </w:r>
      <w:r>
        <w:t>corridor</w:t>
      </w:r>
    </w:p>
    <w:p w14:paraId="4E6CEF1D" w14:textId="6F0EFD31" w:rsidR="00960B56" w:rsidRDefault="00D22281" w:rsidP="003A3398">
      <w:pPr>
        <w:pStyle w:val="ListParagraph"/>
        <w:numPr>
          <w:ilvl w:val="0"/>
          <w:numId w:val="22"/>
        </w:numPr>
      </w:pPr>
      <w:r>
        <w:t>B</w:t>
      </w:r>
      <w:r w:rsidR="00960B56">
        <w:t xml:space="preserve">attery </w:t>
      </w:r>
      <w:r>
        <w:t>E</w:t>
      </w:r>
      <w:r w:rsidR="00960B56">
        <w:t xml:space="preserve">nergy </w:t>
      </w:r>
      <w:r w:rsidR="006C48B0">
        <w:t>S</w:t>
      </w:r>
      <w:r w:rsidR="00960B56">
        <w:t xml:space="preserve">torage </w:t>
      </w:r>
      <w:r w:rsidR="00506686">
        <w:t>S</w:t>
      </w:r>
      <w:r w:rsidR="00960B56">
        <w:t>ystem (BESS)</w:t>
      </w:r>
      <w:r w:rsidR="00506686">
        <w:t xml:space="preserve"> </w:t>
      </w:r>
      <w:r w:rsidR="000D5314">
        <w:t>–</w:t>
      </w:r>
      <w:r w:rsidR="00506686">
        <w:t xml:space="preserve"> </w:t>
      </w:r>
      <w:r w:rsidR="00E757B5">
        <w:t>u</w:t>
      </w:r>
      <w:r w:rsidR="000D5314">
        <w:t xml:space="preserve">p to </w:t>
      </w:r>
      <w:r w:rsidR="00D8438A">
        <w:t xml:space="preserve">800 </w:t>
      </w:r>
      <w:r w:rsidR="000144B7">
        <w:t>megawatt</w:t>
      </w:r>
      <w:r w:rsidR="00753AFE">
        <w:t>-hours</w:t>
      </w:r>
      <w:r w:rsidR="000144B7">
        <w:t xml:space="preserve"> (M</w:t>
      </w:r>
      <w:r w:rsidR="00D8438A">
        <w:t>Wh</w:t>
      </w:r>
      <w:r w:rsidR="00C432E3">
        <w:t xml:space="preserve">) </w:t>
      </w:r>
      <w:r w:rsidR="006B1219">
        <w:t xml:space="preserve">and </w:t>
      </w:r>
      <w:r w:rsidR="00FA3138">
        <w:t>will be co-lo</w:t>
      </w:r>
      <w:r w:rsidR="00311AB2">
        <w:t>cated on the site</w:t>
      </w:r>
      <w:r w:rsidR="005D23F9">
        <w:t xml:space="preserve">, adjacent </w:t>
      </w:r>
      <w:r w:rsidR="00A156D3">
        <w:t xml:space="preserve">to a project </w:t>
      </w:r>
      <w:r w:rsidR="00025DBE">
        <w:t>substation</w:t>
      </w:r>
    </w:p>
    <w:p w14:paraId="0A07FC63" w14:textId="30158643" w:rsidR="00DC53DE" w:rsidRPr="00CA43D9" w:rsidRDefault="00CA43D9" w:rsidP="009354AF">
      <w:r>
        <w:t xml:space="preserve">Additional ancillary infrastructure and </w:t>
      </w:r>
      <w:r w:rsidRPr="00CA43D9">
        <w:t>developments</w:t>
      </w:r>
      <w:r w:rsidR="00D31A3E" w:rsidRPr="00CA43D9">
        <w:t xml:space="preserve"> </w:t>
      </w:r>
      <w:r w:rsidR="00DC53DE" w:rsidRPr="00CA43D9">
        <w:t xml:space="preserve">will include access tracks, road upgrades, meteorological monitoring masts, one or more </w:t>
      </w:r>
      <w:r w:rsidR="00E105D9" w:rsidRPr="003E3086">
        <w:t xml:space="preserve">small on-site </w:t>
      </w:r>
      <w:r w:rsidRPr="003E3086">
        <w:t xml:space="preserve">stone </w:t>
      </w:r>
      <w:r w:rsidR="00E105D9" w:rsidRPr="003E3086">
        <w:t>quarr</w:t>
      </w:r>
      <w:r w:rsidRPr="003E3086">
        <w:t xml:space="preserve">ies (borrow pits), </w:t>
      </w:r>
      <w:r w:rsidR="00DC53DE" w:rsidRPr="00CA43D9">
        <w:t>one substation, and operation and maintenance buildings, including a carpark and office facilities.</w:t>
      </w:r>
    </w:p>
    <w:p w14:paraId="6E2A7425" w14:textId="6F6A1DAE" w:rsidR="002C5169" w:rsidRDefault="00DC53DE" w:rsidP="00DC53DE">
      <w:pPr>
        <w:rPr>
          <w:highlight w:val="yellow"/>
        </w:rPr>
      </w:pPr>
      <w:r>
        <w:t>Main site access is proposed on Meredith-Shelford Road with an alternate access route being considered on Lower Plains Road. Secondary site entrances will also be required and will be confirmed as part of the detailed design development phase.</w:t>
      </w:r>
    </w:p>
    <w:p w14:paraId="0F9D96D2" w14:textId="77777777" w:rsidR="002C5169" w:rsidRDefault="002C5169">
      <w:pPr>
        <w:rPr>
          <w:highlight w:val="yellow"/>
        </w:rPr>
      </w:pPr>
    </w:p>
    <w:p w14:paraId="7D604616" w14:textId="418D1444" w:rsidR="00A22EDC" w:rsidRDefault="00FB7611" w:rsidP="00DD3D16">
      <w:pPr>
        <w:pStyle w:val="Caption"/>
        <w:keepNext/>
        <w:spacing w:before="0" w:after="0"/>
      </w:pPr>
      <w:bookmarkStart w:id="3" w:name="_Ref224643894"/>
      <w:r w:rsidRPr="00746D88">
        <w:t xml:space="preserve">Figure </w:t>
      </w:r>
      <w:r w:rsidR="00773BAA">
        <w:fldChar w:fldCharType="begin"/>
      </w:r>
      <w:r w:rsidR="00773BAA">
        <w:instrText xml:space="preserve"> SEQ Figure \* ARABIC </w:instrText>
      </w:r>
      <w:r w:rsidR="00773BAA">
        <w:fldChar w:fldCharType="separate"/>
      </w:r>
      <w:r w:rsidR="00773BAA">
        <w:rPr>
          <w:noProof/>
        </w:rPr>
        <w:t>1</w:t>
      </w:r>
      <w:r w:rsidR="00773BAA">
        <w:rPr>
          <w:noProof/>
        </w:rPr>
        <w:fldChar w:fldCharType="end"/>
      </w:r>
      <w:bookmarkEnd w:id="3"/>
      <w:r w:rsidR="00FF6A03" w:rsidRPr="00746D88">
        <w:t>:</w:t>
      </w:r>
      <w:r w:rsidRPr="00746D88">
        <w:tab/>
        <w:t>Project location</w:t>
      </w:r>
      <w:r w:rsidRPr="007A78FD">
        <w:t xml:space="preserve"> </w:t>
      </w:r>
      <w:r w:rsidR="00182C69">
        <w:t>and layout</w:t>
      </w:r>
    </w:p>
    <w:p w14:paraId="58B44EDB" w14:textId="38A9874E" w:rsidR="00DD3D16" w:rsidRPr="00DD3D16" w:rsidRDefault="00DD3D16" w:rsidP="00DD3D16">
      <w:pPr>
        <w:spacing w:before="0" w:after="0"/>
      </w:pPr>
      <w:r>
        <w:rPr>
          <w:noProof/>
        </w:rPr>
        <w:drawing>
          <wp:inline distT="0" distB="0" distL="0" distR="0" wp14:anchorId="76990792" wp14:editId="67C45C5B">
            <wp:extent cx="5812155" cy="8412934"/>
            <wp:effectExtent l="0" t="0" r="0" b="7620"/>
            <wp:docPr id="1974865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65867" name="Picture 1974865867"/>
                    <pic:cNvPicPr/>
                  </pic:nvPicPr>
                  <pic:blipFill rotWithShape="1">
                    <a:blip r:embed="rId21">
                      <a:extLst>
                        <a:ext uri="{28A0092B-C50C-407E-A947-70E740481C1C}">
                          <a14:useLocalDpi xmlns:a14="http://schemas.microsoft.com/office/drawing/2010/main" val="0"/>
                        </a:ext>
                      </a:extLst>
                    </a:blip>
                    <a:srcRect l="2382" t="1052" r="2080" b="1158"/>
                    <a:stretch>
                      <a:fillRect/>
                    </a:stretch>
                  </pic:blipFill>
                  <pic:spPr bwMode="auto">
                    <a:xfrm>
                      <a:off x="0" y="0"/>
                      <a:ext cx="5812540" cy="8413491"/>
                    </a:xfrm>
                    <a:prstGeom prst="rect">
                      <a:avLst/>
                    </a:prstGeom>
                    <a:ln>
                      <a:noFill/>
                    </a:ln>
                    <a:extLst>
                      <a:ext uri="{53640926-AAD7-44D8-BBD7-CCE9431645EC}">
                        <a14:shadowObscured xmlns:a14="http://schemas.microsoft.com/office/drawing/2010/main"/>
                      </a:ext>
                    </a:extLst>
                  </pic:spPr>
                </pic:pic>
              </a:graphicData>
            </a:graphic>
          </wp:inline>
        </w:drawing>
      </w:r>
    </w:p>
    <w:p w14:paraId="134E222A" w14:textId="51915621" w:rsidR="003D21FC" w:rsidRDefault="003D21FC" w:rsidP="003D21FC">
      <w:pPr>
        <w:pStyle w:val="Heading2-Numbered"/>
        <w:rPr>
          <w:rFonts w:hint="eastAsia"/>
        </w:rPr>
      </w:pPr>
      <w:bookmarkStart w:id="4" w:name="_Toc226642905"/>
      <w:r>
        <w:t>Minister’s requirements for this EES</w:t>
      </w:r>
      <w:bookmarkEnd w:id="4"/>
    </w:p>
    <w:p w14:paraId="7522DC9E" w14:textId="77777777" w:rsidR="00F16CF0" w:rsidRDefault="00F16CF0" w:rsidP="00877097">
      <w:r w:rsidRPr="00F16CF0">
        <w:t xml:space="preserve">In light of the potential for significant environmental effects, the Minister for Planning decided that an EES is required to assess the potential environmental effects of the project. The Minister published procedures and requirements applicable to the preparation of the EES, in accordance with section 8B(5) of the </w:t>
      </w:r>
      <w:r w:rsidRPr="0028426A">
        <w:rPr>
          <w:i/>
        </w:rPr>
        <w:t>Environment Effects Act</w:t>
      </w:r>
      <w:r w:rsidRPr="00F16CF0">
        <w:t xml:space="preserve"> (see Appendix A). The investigations and assessments are to include feasible project alternatives and design refinements (e.g. alternative project layouts, siting of infrastructure, management measures, project staging and timing and/or extent of inundation events) to avoid, minimise, and manage effects, particularly for:</w:t>
      </w:r>
    </w:p>
    <w:p w14:paraId="74FD376F" w14:textId="53678467" w:rsidR="00EE176E" w:rsidRDefault="00EE176E" w:rsidP="000F7DCF">
      <w:pPr>
        <w:pStyle w:val="ListParagraph"/>
        <w:numPr>
          <w:ilvl w:val="0"/>
          <w:numId w:val="22"/>
        </w:numPr>
        <w:spacing w:before="120" w:after="0"/>
        <w:ind w:left="714" w:hanging="357"/>
        <w:contextualSpacing w:val="0"/>
      </w:pPr>
      <w:r>
        <w:t>threatened species and</w:t>
      </w:r>
      <w:r w:rsidR="00BB629D">
        <w:t xml:space="preserve"> ecological</w:t>
      </w:r>
      <w:r>
        <w:t xml:space="preserve"> communities listed under </w:t>
      </w:r>
      <w:r w:rsidR="003A42BF">
        <w:t>t</w:t>
      </w:r>
      <w:r>
        <w:t xml:space="preserve">he </w:t>
      </w:r>
      <w:r w:rsidRPr="00D3570E">
        <w:rPr>
          <w:i/>
        </w:rPr>
        <w:t>F</w:t>
      </w:r>
      <w:r w:rsidR="003A42BF" w:rsidRPr="00D3570E">
        <w:rPr>
          <w:i/>
        </w:rPr>
        <w:t>l</w:t>
      </w:r>
      <w:r w:rsidRPr="00D3570E">
        <w:rPr>
          <w:i/>
        </w:rPr>
        <w:t>ora and Fauna Guarantee Act 1988</w:t>
      </w:r>
      <w:r>
        <w:t xml:space="preserve"> and </w:t>
      </w:r>
      <w:r w:rsidRPr="00D3570E">
        <w:rPr>
          <w:i/>
        </w:rPr>
        <w:t>Environment Protection and Biodiversity Conservation Act 1999</w:t>
      </w:r>
    </w:p>
    <w:p w14:paraId="2D6DD79F" w14:textId="426B3DA1" w:rsidR="00EE176E" w:rsidRDefault="00EE176E" w:rsidP="000F7DCF">
      <w:pPr>
        <w:pStyle w:val="ListParagraph"/>
        <w:numPr>
          <w:ilvl w:val="0"/>
          <w:numId w:val="22"/>
        </w:numPr>
        <w:spacing w:before="120" w:after="0"/>
        <w:ind w:left="714" w:hanging="357"/>
        <w:contextualSpacing w:val="0"/>
      </w:pPr>
      <w:r>
        <w:t>native vegetation and ecology of the area's terrestrial environments, including conservation reserves</w:t>
      </w:r>
    </w:p>
    <w:p w14:paraId="1199D619" w14:textId="23CB15EF" w:rsidR="00EE176E" w:rsidRDefault="00EE176E" w:rsidP="000F7DCF">
      <w:pPr>
        <w:pStyle w:val="ListParagraph"/>
        <w:numPr>
          <w:ilvl w:val="0"/>
          <w:numId w:val="22"/>
        </w:numPr>
        <w:spacing w:before="120" w:after="0"/>
        <w:ind w:left="714" w:hanging="357"/>
        <w:contextualSpacing w:val="0"/>
      </w:pPr>
      <w:r>
        <w:t>values of freshwater environments, including wetlands and creeks and groundwater dependent systems; and</w:t>
      </w:r>
    </w:p>
    <w:p w14:paraId="3B371CF5" w14:textId="254FB25D" w:rsidR="004A19E0" w:rsidRDefault="00EE176E" w:rsidP="000F7DCF">
      <w:pPr>
        <w:pStyle w:val="ListParagraph"/>
        <w:numPr>
          <w:ilvl w:val="0"/>
          <w:numId w:val="22"/>
        </w:numPr>
        <w:spacing w:before="120" w:after="0"/>
        <w:ind w:left="714" w:hanging="357"/>
        <w:contextualSpacing w:val="0"/>
      </w:pPr>
      <w:r>
        <w:t>cultural and landscape values</w:t>
      </w:r>
      <w:r w:rsidR="00AF2598">
        <w:t>.</w:t>
      </w:r>
    </w:p>
    <w:p w14:paraId="349F4336" w14:textId="288B3287" w:rsidR="003D21FC" w:rsidRDefault="003D21FC" w:rsidP="000C74FA">
      <w:pPr>
        <w:spacing w:before="240"/>
      </w:pPr>
      <w:r>
        <w:t xml:space="preserve">These scoping requirements provide further detail on the matters to be investigated in the EES as required by the </w:t>
      </w:r>
      <w:r w:rsidRPr="006F3946">
        <w:rPr>
          <w:i/>
        </w:rPr>
        <w:t>Ministerial guidelines for assessment of environmental effects under the Environment Effects 1978</w:t>
      </w:r>
      <w:r>
        <w:t xml:space="preserve"> (Ministerial Guidelines)</w:t>
      </w:r>
      <w:r w:rsidR="00F010F9">
        <w:t>, and are informed by the proponent’s study program, its initial risk screening and assessment by DTP</w:t>
      </w:r>
      <w:r>
        <w:t>.</w:t>
      </w:r>
    </w:p>
    <w:p w14:paraId="5CE245C2" w14:textId="6345DEF4" w:rsidR="003D21FC" w:rsidRDefault="003D21FC" w:rsidP="004B38EA">
      <w:pPr>
        <w:pStyle w:val="Heading1-Numbered"/>
        <w:rPr>
          <w:rFonts w:hint="eastAsia"/>
        </w:rPr>
      </w:pPr>
      <w:bookmarkStart w:id="5" w:name="_Toc226642906"/>
      <w:r>
        <w:t>Assessment process and required approvals</w:t>
      </w:r>
      <w:bookmarkEnd w:id="5"/>
    </w:p>
    <w:p w14:paraId="6F9B06D4" w14:textId="48DCF1A7" w:rsidR="003D21FC" w:rsidRDefault="003D21FC" w:rsidP="004B38EA">
      <w:pPr>
        <w:pStyle w:val="Heading2-Numbered"/>
        <w:rPr>
          <w:rFonts w:hint="eastAsia"/>
        </w:rPr>
      </w:pPr>
      <w:bookmarkStart w:id="6" w:name="_Toc226642907"/>
      <w:r>
        <w:t>What is an EES?</w:t>
      </w:r>
      <w:bookmarkEnd w:id="6"/>
    </w:p>
    <w:p w14:paraId="2961EDAD" w14:textId="210BEB5E" w:rsidR="003D21FC" w:rsidRDefault="003D21FC" w:rsidP="003D21FC">
      <w:r>
        <w:t>An EES describes a project, its rationale</w:t>
      </w:r>
      <w:r w:rsidR="00D25A12">
        <w:t xml:space="preserve"> and </w:t>
      </w:r>
      <w:r>
        <w:t>benefit</w:t>
      </w:r>
      <w:r w:rsidR="00D25A12">
        <w:t>s,</w:t>
      </w:r>
      <w:r>
        <w:t xml:space="preserve"> and its potential environmental effects. It </w:t>
      </w:r>
      <w:r w:rsidR="004413D4">
        <w:t xml:space="preserve">should </w:t>
      </w:r>
      <w:r>
        <w:t>enable stakeholders and decision-makers to understand how the project is proposed to be implemented and the likely environmental effects of doing so. An EES has two main components:</w:t>
      </w:r>
    </w:p>
    <w:p w14:paraId="31E79CC8" w14:textId="5976D40B" w:rsidR="00AE55BB" w:rsidRDefault="003D21FC" w:rsidP="00ED017F">
      <w:pPr>
        <w:pStyle w:val="ListParagraph"/>
      </w:pPr>
      <w:r w:rsidRPr="004B38EA">
        <w:rPr>
          <w:b/>
        </w:rPr>
        <w:t>EES main report</w:t>
      </w:r>
      <w:r>
        <w:t xml:space="preserve"> – an integrated, plain English document that assesses the potential impacts of the project</w:t>
      </w:r>
      <w:r w:rsidR="00FC46CD">
        <w:t>;</w:t>
      </w:r>
      <w:r w:rsidR="005B0783">
        <w:t xml:space="preserve"> </w:t>
      </w:r>
      <w:r>
        <w:t>examines avoidance, mitigation or other measures</w:t>
      </w:r>
      <w:r w:rsidR="00AD6DAD">
        <w:t xml:space="preserve"> to</w:t>
      </w:r>
      <w:r>
        <w:t xml:space="preserve"> reduce the environmental effects</w:t>
      </w:r>
      <w:r w:rsidR="00FC46CD">
        <w:t>;</w:t>
      </w:r>
      <w:r>
        <w:t xml:space="preserve"> and </w:t>
      </w:r>
      <w:r w:rsidR="00933057">
        <w:t xml:space="preserve">concludes with assessment of </w:t>
      </w:r>
      <w:r w:rsidR="005B0783">
        <w:t xml:space="preserve">the </w:t>
      </w:r>
      <w:r>
        <w:t xml:space="preserve">residual effects. </w:t>
      </w:r>
    </w:p>
    <w:p w14:paraId="2CE7C6AA" w14:textId="40A91717" w:rsidR="003D21FC" w:rsidRDefault="00ED017F" w:rsidP="004413D4">
      <w:pPr>
        <w:pStyle w:val="ListParagraph"/>
        <w:contextualSpacing w:val="0"/>
      </w:pPr>
      <w:r>
        <w:t>The main report draws on technical reports</w:t>
      </w:r>
      <w:r w:rsidR="00D01ED0">
        <w:t xml:space="preserve">, </w:t>
      </w:r>
      <w:r>
        <w:t>should be analytical rather than encyclopaedic in approach</w:t>
      </w:r>
      <w:r w:rsidR="00D01ED0">
        <w:t>,</w:t>
      </w:r>
      <w:r>
        <w:t xml:space="preserve"> </w:t>
      </w:r>
      <w:r w:rsidR="003D21FC">
        <w:t>and should clearly identify which components of the scope are being addressed throughout.</w:t>
      </w:r>
    </w:p>
    <w:p w14:paraId="176D9A6E" w14:textId="7286DE69" w:rsidR="00A22EDC" w:rsidRDefault="003D21FC" w:rsidP="00992742">
      <w:pPr>
        <w:pStyle w:val="ListParagraph"/>
      </w:pPr>
      <w:r w:rsidRPr="004B38EA">
        <w:rPr>
          <w:b/>
        </w:rPr>
        <w:t xml:space="preserve">EES </w:t>
      </w:r>
      <w:r w:rsidR="00782070">
        <w:rPr>
          <w:b/>
        </w:rPr>
        <w:t>appendices</w:t>
      </w:r>
      <w:r>
        <w:t xml:space="preserve"> – specialist </w:t>
      </w:r>
      <w:r w:rsidR="008910FA">
        <w:t>technical reports</w:t>
      </w:r>
      <w:r>
        <w:t xml:space="preserve">, </w:t>
      </w:r>
      <w:r w:rsidR="008910FA">
        <w:t xml:space="preserve">with </w:t>
      </w:r>
      <w:r>
        <w:t>investigations and analys</w:t>
      </w:r>
      <w:r w:rsidR="00BF019E">
        <w:t>i</w:t>
      </w:r>
      <w:r>
        <w:t>s that provide</w:t>
      </w:r>
      <w:r w:rsidR="00BF019E">
        <w:t>s</w:t>
      </w:r>
      <w:r>
        <w:t xml:space="preserve"> the basis for the EES main report. </w:t>
      </w:r>
      <w:r w:rsidR="00992742">
        <w:t>Technical reports</w:t>
      </w:r>
      <w:r w:rsidR="00712694">
        <w:t xml:space="preserve"> </w:t>
      </w:r>
      <w:r w:rsidR="00992742">
        <w:t>should provide details of literature and database</w:t>
      </w:r>
      <w:r w:rsidR="00712694">
        <w:t xml:space="preserve"> </w:t>
      </w:r>
      <w:r w:rsidR="00992742">
        <w:t>reviews, methods and results of field and laboratory investigations or modelling, and methods and results of impact assessments.</w:t>
      </w:r>
    </w:p>
    <w:p w14:paraId="14FFAACF" w14:textId="64C7CBAE" w:rsidR="00142CF8" w:rsidRDefault="00142CF8" w:rsidP="00142CF8">
      <w:pPr>
        <w:pStyle w:val="Heading2-Numbered"/>
        <w:rPr>
          <w:rFonts w:hint="eastAsia"/>
        </w:rPr>
      </w:pPr>
      <w:bookmarkStart w:id="7" w:name="_Toc226642908"/>
      <w:r>
        <w:t>The EES process</w:t>
      </w:r>
      <w:bookmarkEnd w:id="7"/>
    </w:p>
    <w:p w14:paraId="2F487BA6" w14:textId="753D1902" w:rsidR="00142CF8" w:rsidRDefault="00142CF8" w:rsidP="00142CF8">
      <w:r>
        <w:t>The proponent is responsible for preparing an EES, including conducting technical studies and undertaking appropriate stakeholder consultation. DTP is responsible for managing the EES process</w:t>
      </w:r>
      <w:r>
        <w:rPr>
          <w:rStyle w:val="FootnoteReference"/>
        </w:rPr>
        <w:footnoteReference w:id="3"/>
      </w:r>
      <w:r>
        <w:t>. The EES process has the following steps:</w:t>
      </w:r>
    </w:p>
    <w:p w14:paraId="03376BE9" w14:textId="68337B76" w:rsidR="00A22EDC" w:rsidRDefault="00142CF8" w:rsidP="00AF2598">
      <w:pPr>
        <w:pStyle w:val="ListBullet"/>
        <w:numPr>
          <w:ilvl w:val="0"/>
          <w:numId w:val="18"/>
        </w:numPr>
        <w:spacing w:after="0"/>
        <w:ind w:left="397" w:hanging="284"/>
        <w:contextualSpacing w:val="0"/>
      </w:pPr>
      <w:r>
        <w:t>preparation of a draft study program and draft schedule by the proponent;</w:t>
      </w:r>
    </w:p>
    <w:p w14:paraId="2FE47561" w14:textId="7F1E301E" w:rsidR="003C6667" w:rsidRDefault="003C6667" w:rsidP="00AD397D">
      <w:pPr>
        <w:pStyle w:val="ListBullet"/>
        <w:numPr>
          <w:ilvl w:val="0"/>
          <w:numId w:val="18"/>
        </w:numPr>
        <w:spacing w:after="0"/>
        <w:ind w:left="397" w:hanging="284"/>
        <w:contextualSpacing w:val="0"/>
      </w:pPr>
      <w:r>
        <w:t>preparation and exhibition of draft scoping requirements by DTP</w:t>
      </w:r>
      <w:r w:rsidR="00060945">
        <w:t>,</w:t>
      </w:r>
      <w:r>
        <w:t xml:space="preserve"> on behalf of the Minister</w:t>
      </w:r>
      <w:r w:rsidR="00060945">
        <w:t>,</w:t>
      </w:r>
      <w:r>
        <w:t xml:space="preserve"> with public comments received during the advertised exhibition period;</w:t>
      </w:r>
    </w:p>
    <w:p w14:paraId="6A77E4F9" w14:textId="14E9FA3A" w:rsidR="003C6667" w:rsidRDefault="003C6667" w:rsidP="00AF2598">
      <w:pPr>
        <w:pStyle w:val="ListBullet"/>
        <w:numPr>
          <w:ilvl w:val="0"/>
          <w:numId w:val="18"/>
        </w:numPr>
        <w:spacing w:after="0"/>
        <w:ind w:left="397" w:hanging="284"/>
        <w:contextualSpacing w:val="0"/>
      </w:pPr>
      <w:r>
        <w:t>finalisation and issuing of scoping requirements by the Minister</w:t>
      </w:r>
      <w:r w:rsidR="00C74042">
        <w:t xml:space="preserve"> or delegate</w:t>
      </w:r>
      <w:r>
        <w:t>;</w:t>
      </w:r>
    </w:p>
    <w:p w14:paraId="14982363" w14:textId="69B1B693" w:rsidR="003C6667" w:rsidRDefault="003C6667" w:rsidP="00AF2598">
      <w:pPr>
        <w:pStyle w:val="ListBullet"/>
        <w:numPr>
          <w:ilvl w:val="0"/>
          <w:numId w:val="18"/>
        </w:numPr>
        <w:spacing w:after="0"/>
        <w:ind w:left="397" w:hanging="284"/>
        <w:contextualSpacing w:val="0"/>
      </w:pPr>
      <w:r>
        <w:t>review of the proponent’s EES studies and draft documentation by DTP</w:t>
      </w:r>
      <w:r w:rsidR="00627D6E">
        <w:t>, the</w:t>
      </w:r>
      <w:r>
        <w:t xml:space="preserve"> </w:t>
      </w:r>
      <w:r w:rsidR="00B049CD">
        <w:t>TRG</w:t>
      </w:r>
      <w:r w:rsidR="005733E5">
        <w:rPr>
          <w:rStyle w:val="FootnoteReference"/>
        </w:rPr>
        <w:footnoteReference w:id="4"/>
      </w:r>
      <w:r w:rsidR="00F44E4A">
        <w:t xml:space="preserve">, and </w:t>
      </w:r>
      <w:r w:rsidR="008E46C6">
        <w:t>DCCEEW</w:t>
      </w:r>
    </w:p>
    <w:p w14:paraId="2B925B44" w14:textId="18CBFB2E" w:rsidR="003C6667" w:rsidRDefault="003C6667" w:rsidP="00AF2598">
      <w:pPr>
        <w:pStyle w:val="ListBullet"/>
        <w:numPr>
          <w:ilvl w:val="0"/>
          <w:numId w:val="18"/>
        </w:numPr>
        <w:spacing w:after="0"/>
        <w:ind w:left="397" w:hanging="284"/>
        <w:contextualSpacing w:val="0"/>
      </w:pPr>
      <w:r>
        <w:t>completion of the EES by the proponent;</w:t>
      </w:r>
    </w:p>
    <w:p w14:paraId="28C4126D" w14:textId="646FD2B9" w:rsidR="003C6667" w:rsidRDefault="003C6667" w:rsidP="00AF2598">
      <w:pPr>
        <w:pStyle w:val="ListBullet"/>
        <w:numPr>
          <w:ilvl w:val="0"/>
          <w:numId w:val="18"/>
        </w:numPr>
        <w:spacing w:after="0"/>
        <w:ind w:left="397" w:hanging="284"/>
        <w:contextualSpacing w:val="0"/>
      </w:pPr>
      <w:r>
        <w:t>review of the complete EES by DTP to establish its adequacy for public exhibition;</w:t>
      </w:r>
    </w:p>
    <w:p w14:paraId="0503A775" w14:textId="57E85C25" w:rsidR="003C6667" w:rsidRDefault="003C6667" w:rsidP="00AF2598">
      <w:pPr>
        <w:pStyle w:val="ListBullet"/>
        <w:numPr>
          <w:ilvl w:val="0"/>
          <w:numId w:val="18"/>
        </w:numPr>
        <w:spacing w:after="0"/>
        <w:ind w:left="397" w:hanging="284"/>
        <w:contextualSpacing w:val="0"/>
      </w:pPr>
      <w:r>
        <w:t>exhibition of the proponent’s EES and invitation for public comment;</w:t>
      </w:r>
    </w:p>
    <w:p w14:paraId="745F405F" w14:textId="3020F658" w:rsidR="003B6C55" w:rsidRDefault="003C6667" w:rsidP="00AF2598">
      <w:pPr>
        <w:pStyle w:val="ListBullet"/>
        <w:numPr>
          <w:ilvl w:val="0"/>
          <w:numId w:val="18"/>
        </w:numPr>
        <w:spacing w:after="0"/>
        <w:ind w:left="397" w:hanging="284"/>
        <w:contextualSpacing w:val="0"/>
      </w:pPr>
      <w:r>
        <w:t xml:space="preserve">appointment of an inquiry by the Minister to </w:t>
      </w:r>
      <w:r w:rsidR="00152692" w:rsidRPr="00152692">
        <w:t>review the EES and public submissions received, conduct public hearings and provide a report to the Minister; and finally</w:t>
      </w:r>
    </w:p>
    <w:p w14:paraId="2E35900E" w14:textId="7BC80265" w:rsidR="003C6667" w:rsidRDefault="003C6667" w:rsidP="00AF2598">
      <w:pPr>
        <w:pStyle w:val="ListBullet"/>
        <w:numPr>
          <w:ilvl w:val="0"/>
          <w:numId w:val="18"/>
        </w:numPr>
        <w:spacing w:after="0"/>
        <w:ind w:left="397" w:hanging="284"/>
        <w:contextualSpacing w:val="0"/>
      </w:pPr>
      <w:r>
        <w:t xml:space="preserve">following receipt of the inquiry report, preparation of an assessment </w:t>
      </w:r>
      <w:r w:rsidR="00951ED9">
        <w:t xml:space="preserve">by the Minister </w:t>
      </w:r>
      <w:r>
        <w:t>on whether the project’s environmental effects are acceptable for the consideration of statutory decision-makers.</w:t>
      </w:r>
    </w:p>
    <w:p w14:paraId="57E42A33" w14:textId="3B438DB3" w:rsidR="003C6667" w:rsidRDefault="003C6667" w:rsidP="004F33F2">
      <w:pPr>
        <w:pStyle w:val="Heading3-Numbered"/>
        <w:rPr>
          <w:rFonts w:hint="eastAsia"/>
        </w:rPr>
      </w:pPr>
      <w:bookmarkStart w:id="8" w:name="_Toc226642909"/>
      <w:r>
        <w:t xml:space="preserve">Technical </w:t>
      </w:r>
      <w:r w:rsidR="00AF2598">
        <w:t>R</w:t>
      </w:r>
      <w:r>
        <w:t xml:space="preserve">eference </w:t>
      </w:r>
      <w:r w:rsidR="00AF2598">
        <w:t>G</w:t>
      </w:r>
      <w:r>
        <w:t>roup</w:t>
      </w:r>
      <w:bookmarkEnd w:id="8"/>
    </w:p>
    <w:p w14:paraId="6733BA72" w14:textId="6AAFCC4A" w:rsidR="003C6667" w:rsidRDefault="003C6667" w:rsidP="003C6667">
      <w:r>
        <w:t>DTP has convened a TRG of state agencies, registered Aboriginal parties and local councils for this EES process to advise DTP and the proponent on:</w:t>
      </w:r>
    </w:p>
    <w:p w14:paraId="46849209" w14:textId="7E870616" w:rsidR="003C6667" w:rsidRDefault="003C6667" w:rsidP="00AF2598">
      <w:pPr>
        <w:pStyle w:val="ListBullet"/>
        <w:numPr>
          <w:ilvl w:val="0"/>
          <w:numId w:val="18"/>
        </w:numPr>
        <w:spacing w:after="0"/>
        <w:ind w:left="397" w:hanging="284"/>
        <w:contextualSpacing w:val="0"/>
      </w:pPr>
      <w:r>
        <w:t>applicable policies, strategies and statutory provisions;</w:t>
      </w:r>
    </w:p>
    <w:p w14:paraId="66E34F50" w14:textId="1D016DD5" w:rsidR="003C6667" w:rsidRDefault="003C6667" w:rsidP="00AF2598">
      <w:pPr>
        <w:pStyle w:val="ListBullet"/>
        <w:numPr>
          <w:ilvl w:val="0"/>
          <w:numId w:val="18"/>
        </w:numPr>
        <w:spacing w:after="0"/>
        <w:ind w:left="397" w:hanging="284"/>
        <w:contextualSpacing w:val="0"/>
      </w:pPr>
      <w:r>
        <w:t>EES scoping requirements;</w:t>
      </w:r>
    </w:p>
    <w:p w14:paraId="3966AD6B" w14:textId="5ADF5753" w:rsidR="003C6667" w:rsidRDefault="003C6667" w:rsidP="00AF2598">
      <w:pPr>
        <w:pStyle w:val="ListBullet"/>
        <w:numPr>
          <w:ilvl w:val="0"/>
          <w:numId w:val="18"/>
        </w:numPr>
        <w:spacing w:after="0"/>
        <w:ind w:left="397" w:hanging="284"/>
        <w:contextualSpacing w:val="0"/>
      </w:pPr>
      <w:r>
        <w:t>the design and adequacy of EES technical studies;</w:t>
      </w:r>
    </w:p>
    <w:p w14:paraId="3317B74A" w14:textId="4525E7EA" w:rsidR="003C6667" w:rsidRDefault="003C6667" w:rsidP="00AF2598">
      <w:pPr>
        <w:pStyle w:val="ListBullet"/>
        <w:numPr>
          <w:ilvl w:val="0"/>
          <w:numId w:val="18"/>
        </w:numPr>
        <w:spacing w:after="0"/>
        <w:ind w:left="397" w:hanging="284"/>
        <w:contextualSpacing w:val="0"/>
      </w:pPr>
      <w:r>
        <w:t>the proponent’s public information and stakeholder consultation program for the EES process;</w:t>
      </w:r>
    </w:p>
    <w:p w14:paraId="2FDF6E6C" w14:textId="5A3ED0E6" w:rsidR="003C6667" w:rsidRDefault="003C6667" w:rsidP="00AF2598">
      <w:pPr>
        <w:pStyle w:val="ListBullet"/>
        <w:numPr>
          <w:ilvl w:val="0"/>
          <w:numId w:val="18"/>
        </w:numPr>
        <w:spacing w:after="0"/>
        <w:ind w:left="397" w:hanging="284"/>
        <w:contextualSpacing w:val="0"/>
      </w:pPr>
      <w:r>
        <w:t>responses to issues arising from the EES investigations;</w:t>
      </w:r>
    </w:p>
    <w:p w14:paraId="299BE53A" w14:textId="36E1000A" w:rsidR="003C6667" w:rsidRDefault="003C6667" w:rsidP="00AF2598">
      <w:pPr>
        <w:pStyle w:val="ListBullet"/>
        <w:numPr>
          <w:ilvl w:val="0"/>
          <w:numId w:val="18"/>
        </w:numPr>
        <w:spacing w:after="0"/>
        <w:ind w:left="397" w:hanging="284"/>
        <w:contextualSpacing w:val="0"/>
      </w:pPr>
      <w:r>
        <w:t>the technical adequacy and completeness of draft EES documentation; and</w:t>
      </w:r>
    </w:p>
    <w:p w14:paraId="5CB59A31" w14:textId="70CB5C77" w:rsidR="003C6667" w:rsidRDefault="003C6667" w:rsidP="00AF2598">
      <w:pPr>
        <w:pStyle w:val="ListBullet"/>
        <w:numPr>
          <w:ilvl w:val="0"/>
          <w:numId w:val="18"/>
        </w:numPr>
        <w:spacing w:after="0"/>
        <w:ind w:left="397" w:hanging="284"/>
        <w:contextualSpacing w:val="0"/>
      </w:pPr>
      <w:r>
        <w:t>coordination of statutory processes.</w:t>
      </w:r>
    </w:p>
    <w:p w14:paraId="3DE92583" w14:textId="7D59CBBD" w:rsidR="003C6667" w:rsidRDefault="003C6667" w:rsidP="004F33F2">
      <w:pPr>
        <w:pStyle w:val="Heading3-Numbered"/>
        <w:rPr>
          <w:rFonts w:hint="eastAsia"/>
        </w:rPr>
      </w:pPr>
      <w:bookmarkStart w:id="9" w:name="_Toc226642910"/>
      <w:r>
        <w:t>EES consultation</w:t>
      </w:r>
      <w:bookmarkEnd w:id="9"/>
    </w:p>
    <w:p w14:paraId="3450F905" w14:textId="12FDBC6C" w:rsidR="003C6667" w:rsidRDefault="00ED646F" w:rsidP="003C6667">
      <w:r w:rsidRPr="00ED646F">
        <w:t>The proponent is responsible for engaging the public and stakeholders during the EES process, to inform them about the project, the EES process and EES studies. The proponent’s EES consultation must enable feedback to be inputted on the project and its potential environmental effects, as well as respond to issues raised. Stakeholders include potentially affected parties, traditional owner groups, any interested community organisations/groups and government bodies.</w:t>
      </w:r>
    </w:p>
    <w:p w14:paraId="51B8A6EB" w14:textId="3DA45FE5" w:rsidR="00A22EDC" w:rsidRDefault="003C6667" w:rsidP="003C6667">
      <w:r>
        <w:t>The proponent is responsible for preparing and implementing an EES consultation plan that sets out the approach to engagement. Th</w:t>
      </w:r>
      <w:r w:rsidR="00617B0E">
        <w:t>e</w:t>
      </w:r>
      <w:r>
        <w:t xml:space="preserve"> </w:t>
      </w:r>
      <w:r w:rsidR="00617B0E">
        <w:t xml:space="preserve">proponent’s EES consultation </w:t>
      </w:r>
      <w:r>
        <w:t>plan is reviewed and amended in consultation with DTP and the TRG before it is published on the Planning website</w:t>
      </w:r>
      <w:r w:rsidR="00FC5E2F">
        <w:rPr>
          <w:rStyle w:val="FootnoteReference"/>
        </w:rPr>
        <w:footnoteReference w:id="5"/>
      </w:r>
      <w:r>
        <w:t xml:space="preserve">. The </w:t>
      </w:r>
      <w:r w:rsidR="00757F8F">
        <w:t xml:space="preserve">EES </w:t>
      </w:r>
      <w:r>
        <w:t>consultation plan will:</w:t>
      </w:r>
    </w:p>
    <w:p w14:paraId="748837D2" w14:textId="0CFC94B5" w:rsidR="00B73A56" w:rsidRDefault="00B73A56" w:rsidP="00B0373B">
      <w:pPr>
        <w:pStyle w:val="ListBullet"/>
        <w:numPr>
          <w:ilvl w:val="0"/>
          <w:numId w:val="18"/>
        </w:numPr>
        <w:spacing w:after="0"/>
        <w:ind w:left="284" w:hanging="284"/>
        <w:contextualSpacing w:val="0"/>
      </w:pPr>
      <w:r>
        <w:t>identify stakeholders;</w:t>
      </w:r>
    </w:p>
    <w:p w14:paraId="28D2657B" w14:textId="77E6D5F3" w:rsidR="00B73A56" w:rsidRDefault="00B73A56" w:rsidP="00B0373B">
      <w:pPr>
        <w:pStyle w:val="ListBullet"/>
        <w:numPr>
          <w:ilvl w:val="0"/>
          <w:numId w:val="18"/>
        </w:numPr>
        <w:spacing w:after="0"/>
        <w:ind w:left="284" w:hanging="284"/>
        <w:contextualSpacing w:val="0"/>
      </w:pPr>
      <w:r>
        <w:t>characterise public and stakeholders’ interests, concerns and consultation needs, local knowledge and inputs;</w:t>
      </w:r>
    </w:p>
    <w:p w14:paraId="2A8BF2A1" w14:textId="4B390BD8" w:rsidR="00B73A56" w:rsidRDefault="00B73A56" w:rsidP="00B0373B">
      <w:pPr>
        <w:pStyle w:val="ListBullet"/>
        <w:numPr>
          <w:ilvl w:val="0"/>
          <w:numId w:val="18"/>
        </w:numPr>
        <w:spacing w:after="0"/>
        <w:ind w:left="284" w:hanging="284"/>
        <w:contextualSpacing w:val="0"/>
      </w:pPr>
      <w:r>
        <w:t>describe consultation methods and schedule; and</w:t>
      </w:r>
    </w:p>
    <w:p w14:paraId="55E7E740" w14:textId="1587834D" w:rsidR="00B73A56" w:rsidRDefault="00B73A56" w:rsidP="00B0373B">
      <w:pPr>
        <w:pStyle w:val="ListBullet"/>
        <w:numPr>
          <w:ilvl w:val="0"/>
          <w:numId w:val="18"/>
        </w:numPr>
        <w:spacing w:after="0"/>
        <w:ind w:left="284" w:hanging="284"/>
        <w:contextualSpacing w:val="0"/>
      </w:pPr>
      <w:r>
        <w:t>outline how public and stakeholder inputs will be recorded, considered and/or addressed in the preparation of the EES.</w:t>
      </w:r>
    </w:p>
    <w:p w14:paraId="3C9F5725" w14:textId="77777777" w:rsidR="00B73A56" w:rsidRPr="0046576D" w:rsidRDefault="00B73A56" w:rsidP="004F33F2">
      <w:pPr>
        <w:pStyle w:val="Heading3-Numbered"/>
        <w:rPr>
          <w:rFonts w:hint="eastAsia"/>
        </w:rPr>
      </w:pPr>
      <w:bookmarkStart w:id="10" w:name="_Toc226642911"/>
      <w:r w:rsidRPr="0046576D">
        <w:t>Traditional Owner engagement</w:t>
      </w:r>
      <w:bookmarkEnd w:id="10"/>
      <w:r w:rsidRPr="0046576D">
        <w:t xml:space="preserve"> </w:t>
      </w:r>
    </w:p>
    <w:p w14:paraId="47DEF890" w14:textId="77777777" w:rsidR="00B73A56" w:rsidRDefault="00B73A56" w:rsidP="00B73A56">
      <w:r>
        <w:t>The EES should be developed with acknowledgement of and respect for Traditional Owners’ care for and connection to Country. Through the EES, the proponent should seek to understand the direct and indirect ways in which the project could affect these interests. To this end, the EES should be informed by engagement with Traditional Owners.</w:t>
      </w:r>
    </w:p>
    <w:p w14:paraId="4FF28926" w14:textId="77777777" w:rsidR="00B73A56" w:rsidRDefault="00B73A56" w:rsidP="00B73A56">
      <w:r>
        <w:t xml:space="preserve">The proponent should support and enable culturally appropriate, informed and meaningful engagement with Traditional Owners, including by: </w:t>
      </w:r>
    </w:p>
    <w:p w14:paraId="268452AB" w14:textId="2F75375C" w:rsidR="00B73A56" w:rsidRDefault="00B73A56" w:rsidP="00B0373B">
      <w:pPr>
        <w:pStyle w:val="ListBullet"/>
        <w:numPr>
          <w:ilvl w:val="0"/>
          <w:numId w:val="18"/>
        </w:numPr>
        <w:spacing w:after="0"/>
        <w:ind w:left="284" w:hanging="284"/>
        <w:contextualSpacing w:val="0"/>
      </w:pPr>
      <w:r>
        <w:t xml:space="preserve">asking Traditional Owner groups about the engagement processes that would be suitable; </w:t>
      </w:r>
    </w:p>
    <w:p w14:paraId="3D64381F" w14:textId="3ED98C47" w:rsidR="00B73A56" w:rsidRDefault="00B73A56" w:rsidP="00B0373B">
      <w:pPr>
        <w:pStyle w:val="ListBullet"/>
        <w:numPr>
          <w:ilvl w:val="0"/>
          <w:numId w:val="18"/>
        </w:numPr>
        <w:spacing w:after="0"/>
        <w:ind w:left="284" w:hanging="284"/>
        <w:contextualSpacing w:val="0"/>
      </w:pPr>
      <w:r>
        <w:t xml:space="preserve">endeavouring to develop good working relationships; </w:t>
      </w:r>
    </w:p>
    <w:p w14:paraId="48C9DA79" w14:textId="3AE7610D" w:rsidR="00B73A56" w:rsidRDefault="00B73A56" w:rsidP="00B0373B">
      <w:pPr>
        <w:pStyle w:val="ListBullet"/>
        <w:numPr>
          <w:ilvl w:val="0"/>
          <w:numId w:val="18"/>
        </w:numPr>
        <w:spacing w:after="0"/>
        <w:ind w:left="284" w:hanging="284"/>
        <w:contextualSpacing w:val="0"/>
      </w:pPr>
      <w:r>
        <w:t xml:space="preserve">taking into account and respecting the cultural and communication needs and protocols of communities; </w:t>
      </w:r>
    </w:p>
    <w:p w14:paraId="02CF2C4D" w14:textId="598300B8" w:rsidR="00B73A56" w:rsidRDefault="00B73A56" w:rsidP="00B0373B">
      <w:pPr>
        <w:pStyle w:val="ListBullet"/>
        <w:numPr>
          <w:ilvl w:val="0"/>
          <w:numId w:val="18"/>
        </w:numPr>
        <w:spacing w:after="0"/>
        <w:ind w:left="284" w:hanging="284"/>
        <w:contextualSpacing w:val="0"/>
      </w:pPr>
      <w:r>
        <w:t xml:space="preserve">engaging early and providing appropriate timeframes to consider and respond to information; and </w:t>
      </w:r>
    </w:p>
    <w:p w14:paraId="60E33F5E" w14:textId="11BF7A3F" w:rsidR="00B73A56" w:rsidRDefault="00B73A56" w:rsidP="00B0373B">
      <w:pPr>
        <w:pStyle w:val="ListBullet"/>
        <w:numPr>
          <w:ilvl w:val="0"/>
          <w:numId w:val="18"/>
        </w:numPr>
        <w:spacing w:after="0"/>
        <w:ind w:left="284" w:hanging="284"/>
        <w:contextualSpacing w:val="0"/>
      </w:pPr>
      <w:r>
        <w:t xml:space="preserve">genuinely seeking input and expertise. </w:t>
      </w:r>
    </w:p>
    <w:p w14:paraId="0902D83D" w14:textId="77777777" w:rsidR="00B73A56" w:rsidRDefault="00B73A56" w:rsidP="00B0373B">
      <w:pPr>
        <w:spacing w:before="120"/>
      </w:pPr>
      <w:r>
        <w:t xml:space="preserve">The EES consultation plan should set out the mechanisms to be established by the proponent to support and enable Traditional Owner engagement as well as outline how the views and expertise offered by Traditional Owners will be integrated into the EES.  </w:t>
      </w:r>
    </w:p>
    <w:p w14:paraId="4D2E5388" w14:textId="61B612DF" w:rsidR="00B73A56" w:rsidRDefault="00940286" w:rsidP="00E37CE0">
      <w:pPr>
        <w:pStyle w:val="Heading3-Numbered"/>
        <w:rPr>
          <w:rFonts w:hint="eastAsia"/>
        </w:rPr>
      </w:pPr>
      <w:bookmarkStart w:id="11" w:name="_Toc226642912"/>
      <w:r>
        <w:t>Victorian s</w:t>
      </w:r>
      <w:r w:rsidR="00B73A56">
        <w:t>tatutory approvals and the EES process</w:t>
      </w:r>
      <w:bookmarkEnd w:id="11"/>
    </w:p>
    <w:p w14:paraId="2A967C0B" w14:textId="0A6F7166" w:rsidR="000A3E65" w:rsidRDefault="000A3E65" w:rsidP="000A3E65">
      <w:r>
        <w:t xml:space="preserve">The project will require a range of approvals under Victorian legislation if it is to proceed. </w:t>
      </w:r>
      <w:r w:rsidR="002C7F91">
        <w:t xml:space="preserve">Where relevant, </w:t>
      </w:r>
      <w:r>
        <w:t xml:space="preserve">DTP coordinates the EES process as closely as practicable with </w:t>
      </w:r>
      <w:r w:rsidR="002C7F91">
        <w:t xml:space="preserve">necessary </w:t>
      </w:r>
      <w:r w:rsidR="004F4559">
        <w:t>statutory</w:t>
      </w:r>
      <w:r>
        <w:t xml:space="preserve"> approvals procedures, consultation and public notice requirements. </w:t>
      </w:r>
    </w:p>
    <w:p w14:paraId="65C57261" w14:textId="6A898A20" w:rsidR="27298F5D" w:rsidRDefault="27298F5D">
      <w:r>
        <w:t xml:space="preserve">To </w:t>
      </w:r>
      <w:r w:rsidR="009D64D4">
        <w:t>reduce duplication and</w:t>
      </w:r>
      <w:r>
        <w:t xml:space="preserve"> facilitate informed and efficient decision-making on required key approvals following the EES process, it is recommended that the </w:t>
      </w:r>
      <w:r w:rsidR="002C7DD8">
        <w:t xml:space="preserve">proponent consider </w:t>
      </w:r>
      <w:r w:rsidR="000F5A08">
        <w:t xml:space="preserve">how the </w:t>
      </w:r>
      <w:r>
        <w:t xml:space="preserve">EES documentation </w:t>
      </w:r>
      <w:r w:rsidR="009D64D4">
        <w:t>can</w:t>
      </w:r>
      <w:r w:rsidR="000F5A08">
        <w:t xml:space="preserve"> </w:t>
      </w:r>
      <w:r>
        <w:t>address relevant information requirements associated with those key approvals</w:t>
      </w:r>
      <w:r w:rsidR="00995E5D">
        <w:t xml:space="preserve">, to </w:t>
      </w:r>
      <w:r>
        <w:t xml:space="preserve">be informed by </w:t>
      </w:r>
      <w:r w:rsidR="0081168C">
        <w:t xml:space="preserve">the </w:t>
      </w:r>
      <w:r>
        <w:t>Minister’s assessment.</w:t>
      </w:r>
      <w:r w:rsidR="000F5A08">
        <w:t xml:space="preserve"> </w:t>
      </w:r>
    </w:p>
    <w:p w14:paraId="5B6C2D57" w14:textId="0A8BB210" w:rsidR="005D05AD" w:rsidRPr="00440220" w:rsidRDefault="005D05AD" w:rsidP="00440220">
      <w:pPr>
        <w:spacing w:before="119"/>
        <w:ind w:firstLine="16"/>
        <w:rPr>
          <w:color w:val="auto"/>
        </w:rPr>
      </w:pPr>
      <w:r w:rsidRPr="00440220">
        <w:rPr>
          <w:color w:val="auto"/>
        </w:rPr>
        <w:t xml:space="preserve">Principal </w:t>
      </w:r>
      <w:r w:rsidR="0064357B">
        <w:rPr>
          <w:color w:val="auto"/>
        </w:rPr>
        <w:t>state</w:t>
      </w:r>
      <w:r w:rsidRPr="00440220">
        <w:rPr>
          <w:color w:val="auto"/>
        </w:rPr>
        <w:t xml:space="preserve"> approvals required for the project are planning approval via a planning permit</w:t>
      </w:r>
      <w:r w:rsidRPr="00440220">
        <w:rPr>
          <w:color w:val="auto"/>
          <w:spacing w:val="-2"/>
        </w:rPr>
        <w:t xml:space="preserve"> </w:t>
      </w:r>
      <w:r w:rsidRPr="00440220">
        <w:rPr>
          <w:color w:val="auto"/>
        </w:rPr>
        <w:t>under</w:t>
      </w:r>
      <w:r w:rsidRPr="00440220">
        <w:rPr>
          <w:color w:val="auto"/>
          <w:spacing w:val="-3"/>
        </w:rPr>
        <w:t xml:space="preserve"> </w:t>
      </w:r>
      <w:r w:rsidRPr="00440220">
        <w:rPr>
          <w:color w:val="auto"/>
        </w:rPr>
        <w:t xml:space="preserve">the </w:t>
      </w:r>
      <w:r w:rsidRPr="00440220">
        <w:rPr>
          <w:i/>
          <w:color w:val="auto"/>
        </w:rPr>
        <w:t>Planning</w:t>
      </w:r>
      <w:r w:rsidRPr="00440220">
        <w:rPr>
          <w:i/>
          <w:color w:val="auto"/>
          <w:spacing w:val="-3"/>
        </w:rPr>
        <w:t xml:space="preserve"> </w:t>
      </w:r>
      <w:r w:rsidRPr="00440220">
        <w:rPr>
          <w:i/>
          <w:color w:val="auto"/>
        </w:rPr>
        <w:t>and</w:t>
      </w:r>
      <w:r w:rsidRPr="00440220">
        <w:rPr>
          <w:i/>
          <w:color w:val="auto"/>
          <w:spacing w:val="-3"/>
        </w:rPr>
        <w:t xml:space="preserve"> </w:t>
      </w:r>
      <w:r w:rsidRPr="00440220">
        <w:rPr>
          <w:i/>
          <w:color w:val="auto"/>
        </w:rPr>
        <w:t>Environment</w:t>
      </w:r>
      <w:r w:rsidRPr="00440220">
        <w:rPr>
          <w:i/>
          <w:color w:val="auto"/>
          <w:spacing w:val="-1"/>
        </w:rPr>
        <w:t xml:space="preserve"> </w:t>
      </w:r>
      <w:r w:rsidRPr="00440220">
        <w:rPr>
          <w:i/>
          <w:color w:val="auto"/>
        </w:rPr>
        <w:t>Act</w:t>
      </w:r>
      <w:r w:rsidRPr="00440220">
        <w:rPr>
          <w:i/>
          <w:color w:val="auto"/>
          <w:spacing w:val="-3"/>
        </w:rPr>
        <w:t xml:space="preserve"> </w:t>
      </w:r>
      <w:r w:rsidRPr="00440220">
        <w:rPr>
          <w:i/>
          <w:color w:val="auto"/>
        </w:rPr>
        <w:t>1987</w:t>
      </w:r>
      <w:r w:rsidRPr="00440220">
        <w:rPr>
          <w:color w:val="auto"/>
        </w:rPr>
        <w:t>,</w:t>
      </w:r>
      <w:r w:rsidRPr="00440220">
        <w:rPr>
          <w:color w:val="auto"/>
          <w:spacing w:val="-1"/>
        </w:rPr>
        <w:t xml:space="preserve"> </w:t>
      </w:r>
      <w:r w:rsidRPr="00440220">
        <w:rPr>
          <w:color w:val="auto"/>
        </w:rPr>
        <w:t>an approved</w:t>
      </w:r>
      <w:r w:rsidRPr="00440220">
        <w:rPr>
          <w:color w:val="auto"/>
          <w:spacing w:val="-3"/>
        </w:rPr>
        <w:t xml:space="preserve"> </w:t>
      </w:r>
      <w:r w:rsidRPr="00440220">
        <w:rPr>
          <w:color w:val="auto"/>
        </w:rPr>
        <w:t>cultural</w:t>
      </w:r>
      <w:r w:rsidRPr="00440220">
        <w:rPr>
          <w:color w:val="auto"/>
          <w:spacing w:val="-3"/>
        </w:rPr>
        <w:t xml:space="preserve"> </w:t>
      </w:r>
      <w:r w:rsidRPr="00440220">
        <w:rPr>
          <w:color w:val="auto"/>
        </w:rPr>
        <w:t>heritage</w:t>
      </w:r>
      <w:r w:rsidRPr="00440220">
        <w:rPr>
          <w:color w:val="auto"/>
          <w:spacing w:val="-4"/>
        </w:rPr>
        <w:t xml:space="preserve"> </w:t>
      </w:r>
      <w:r w:rsidRPr="00440220">
        <w:rPr>
          <w:color w:val="auto"/>
        </w:rPr>
        <w:t>management</w:t>
      </w:r>
      <w:r w:rsidRPr="00440220">
        <w:rPr>
          <w:color w:val="auto"/>
          <w:spacing w:val="-2"/>
        </w:rPr>
        <w:t xml:space="preserve"> </w:t>
      </w:r>
      <w:r w:rsidRPr="00440220">
        <w:rPr>
          <w:color w:val="auto"/>
        </w:rPr>
        <w:t>plan (CHMP)</w:t>
      </w:r>
      <w:r w:rsidRPr="00440220">
        <w:rPr>
          <w:color w:val="auto"/>
          <w:spacing w:val="-4"/>
        </w:rPr>
        <w:t xml:space="preserve"> </w:t>
      </w:r>
      <w:r w:rsidRPr="00440220">
        <w:rPr>
          <w:color w:val="auto"/>
        </w:rPr>
        <w:t>under</w:t>
      </w:r>
      <w:r w:rsidRPr="00440220">
        <w:rPr>
          <w:color w:val="auto"/>
          <w:spacing w:val="-4"/>
        </w:rPr>
        <w:t xml:space="preserve"> </w:t>
      </w:r>
      <w:r w:rsidRPr="00440220">
        <w:rPr>
          <w:color w:val="auto"/>
        </w:rPr>
        <w:t>the</w:t>
      </w:r>
      <w:r w:rsidRPr="00440220">
        <w:rPr>
          <w:color w:val="auto"/>
          <w:spacing w:val="-3"/>
        </w:rPr>
        <w:t xml:space="preserve"> </w:t>
      </w:r>
      <w:r w:rsidRPr="00440220">
        <w:rPr>
          <w:i/>
          <w:color w:val="auto"/>
        </w:rPr>
        <w:t>Aboriginal</w:t>
      </w:r>
      <w:r w:rsidRPr="00440220">
        <w:rPr>
          <w:i/>
          <w:color w:val="auto"/>
          <w:spacing w:val="-4"/>
        </w:rPr>
        <w:t xml:space="preserve"> </w:t>
      </w:r>
      <w:r w:rsidRPr="00440220">
        <w:rPr>
          <w:i/>
          <w:color w:val="auto"/>
        </w:rPr>
        <w:t>Heritage</w:t>
      </w:r>
      <w:r w:rsidRPr="00440220">
        <w:rPr>
          <w:i/>
          <w:color w:val="auto"/>
          <w:spacing w:val="-3"/>
        </w:rPr>
        <w:t xml:space="preserve"> </w:t>
      </w:r>
      <w:r w:rsidRPr="00440220">
        <w:rPr>
          <w:i/>
          <w:color w:val="auto"/>
        </w:rPr>
        <w:t>Act</w:t>
      </w:r>
      <w:r w:rsidRPr="00440220">
        <w:rPr>
          <w:i/>
          <w:color w:val="auto"/>
          <w:spacing w:val="-4"/>
        </w:rPr>
        <w:t xml:space="preserve"> </w:t>
      </w:r>
      <w:r w:rsidRPr="00440220">
        <w:rPr>
          <w:i/>
          <w:color w:val="auto"/>
        </w:rPr>
        <w:t>2006,</w:t>
      </w:r>
      <w:r w:rsidRPr="00440220">
        <w:rPr>
          <w:i/>
          <w:color w:val="auto"/>
          <w:spacing w:val="-5"/>
        </w:rPr>
        <w:t xml:space="preserve"> </w:t>
      </w:r>
      <w:r w:rsidRPr="00440220">
        <w:rPr>
          <w:color w:val="auto"/>
        </w:rPr>
        <w:t>and an</w:t>
      </w:r>
      <w:r w:rsidRPr="00440220">
        <w:rPr>
          <w:color w:val="auto"/>
          <w:spacing w:val="-1"/>
        </w:rPr>
        <w:t xml:space="preserve"> </w:t>
      </w:r>
      <w:r w:rsidRPr="00440220">
        <w:rPr>
          <w:color w:val="auto"/>
        </w:rPr>
        <w:t>approved</w:t>
      </w:r>
      <w:r w:rsidRPr="00440220">
        <w:rPr>
          <w:color w:val="auto"/>
          <w:spacing w:val="-2"/>
        </w:rPr>
        <w:t xml:space="preserve"> </w:t>
      </w:r>
      <w:r w:rsidRPr="00440220">
        <w:rPr>
          <w:color w:val="auto"/>
        </w:rPr>
        <w:t>work</w:t>
      </w:r>
      <w:r w:rsidRPr="00440220">
        <w:rPr>
          <w:color w:val="auto"/>
          <w:spacing w:val="-3"/>
        </w:rPr>
        <w:t xml:space="preserve"> </w:t>
      </w:r>
      <w:r w:rsidRPr="00440220">
        <w:rPr>
          <w:color w:val="auto"/>
        </w:rPr>
        <w:t>plan and</w:t>
      </w:r>
      <w:r w:rsidRPr="00440220">
        <w:rPr>
          <w:color w:val="auto"/>
          <w:spacing w:val="-1"/>
        </w:rPr>
        <w:t xml:space="preserve"> </w:t>
      </w:r>
      <w:r w:rsidRPr="00440220">
        <w:rPr>
          <w:color w:val="auto"/>
        </w:rPr>
        <w:t>extractive</w:t>
      </w:r>
      <w:r w:rsidRPr="00440220">
        <w:rPr>
          <w:color w:val="auto"/>
          <w:spacing w:val="-3"/>
        </w:rPr>
        <w:t xml:space="preserve"> </w:t>
      </w:r>
      <w:r w:rsidRPr="00440220">
        <w:rPr>
          <w:color w:val="auto"/>
        </w:rPr>
        <w:t>industry</w:t>
      </w:r>
      <w:r w:rsidRPr="00440220">
        <w:rPr>
          <w:color w:val="auto"/>
          <w:spacing w:val="-1"/>
        </w:rPr>
        <w:t xml:space="preserve"> </w:t>
      </w:r>
      <w:r w:rsidRPr="00440220">
        <w:rPr>
          <w:color w:val="auto"/>
        </w:rPr>
        <w:t>work authority</w:t>
      </w:r>
      <w:r w:rsidRPr="00440220">
        <w:rPr>
          <w:color w:val="auto"/>
          <w:spacing w:val="-1"/>
        </w:rPr>
        <w:t xml:space="preserve"> </w:t>
      </w:r>
      <w:r w:rsidRPr="00440220">
        <w:rPr>
          <w:color w:val="auto"/>
        </w:rPr>
        <w:t>under</w:t>
      </w:r>
      <w:r w:rsidRPr="00440220">
        <w:rPr>
          <w:color w:val="auto"/>
          <w:spacing w:val="-2"/>
        </w:rPr>
        <w:t xml:space="preserve"> </w:t>
      </w:r>
      <w:r w:rsidRPr="00440220">
        <w:rPr>
          <w:color w:val="auto"/>
        </w:rPr>
        <w:t xml:space="preserve">the </w:t>
      </w:r>
      <w:r w:rsidRPr="00440220">
        <w:rPr>
          <w:i/>
          <w:color w:val="auto"/>
        </w:rPr>
        <w:t xml:space="preserve">Mineral Resources (Sustainable Development) Act 1990 </w:t>
      </w:r>
      <w:r w:rsidRPr="00440220">
        <w:rPr>
          <w:color w:val="auto"/>
        </w:rPr>
        <w:t>(if an onsite quarry is proposed).</w:t>
      </w:r>
    </w:p>
    <w:p w14:paraId="60145924" w14:textId="4854B6D3" w:rsidR="005D05AD" w:rsidRPr="00440220" w:rsidRDefault="005D05AD" w:rsidP="00440220">
      <w:pPr>
        <w:pStyle w:val="BodyText"/>
        <w:spacing w:before="121"/>
        <w:ind w:right="143" w:firstLine="16"/>
        <w:rPr>
          <w:color w:val="auto"/>
        </w:rPr>
      </w:pPr>
      <w:r w:rsidRPr="00440220">
        <w:rPr>
          <w:color w:val="auto"/>
        </w:rPr>
        <w:t xml:space="preserve">Other key secondary approvals under Victorian legislation that are relevant to these scoping requirements include: works on waterways permits under the </w:t>
      </w:r>
      <w:r w:rsidRPr="00440220">
        <w:rPr>
          <w:i/>
          <w:color w:val="auto"/>
        </w:rPr>
        <w:t>Water Act 1989</w:t>
      </w:r>
      <w:r w:rsidRPr="00440220">
        <w:rPr>
          <w:color w:val="auto"/>
        </w:rPr>
        <w:t>; permit to take, keep or move protected flora and</w:t>
      </w:r>
      <w:r w:rsidRPr="00440220">
        <w:rPr>
          <w:color w:val="auto"/>
          <w:spacing w:val="-2"/>
        </w:rPr>
        <w:t xml:space="preserve"> </w:t>
      </w:r>
      <w:r w:rsidRPr="00440220">
        <w:rPr>
          <w:color w:val="auto"/>
        </w:rPr>
        <w:t>fauna</w:t>
      </w:r>
      <w:r w:rsidRPr="00440220">
        <w:rPr>
          <w:color w:val="auto"/>
          <w:spacing w:val="-4"/>
        </w:rPr>
        <w:t xml:space="preserve"> </w:t>
      </w:r>
      <w:r w:rsidRPr="00440220">
        <w:rPr>
          <w:color w:val="auto"/>
        </w:rPr>
        <w:t>under</w:t>
      </w:r>
      <w:r w:rsidRPr="00440220">
        <w:rPr>
          <w:color w:val="auto"/>
          <w:spacing w:val="-3"/>
        </w:rPr>
        <w:t xml:space="preserve"> </w:t>
      </w:r>
      <w:r w:rsidRPr="00440220">
        <w:rPr>
          <w:color w:val="auto"/>
        </w:rPr>
        <w:t>the</w:t>
      </w:r>
      <w:r w:rsidRPr="00440220">
        <w:rPr>
          <w:color w:val="auto"/>
          <w:spacing w:val="-2"/>
        </w:rPr>
        <w:t xml:space="preserve"> </w:t>
      </w:r>
      <w:r w:rsidRPr="00440220">
        <w:rPr>
          <w:i/>
          <w:color w:val="auto"/>
        </w:rPr>
        <w:t>Flora</w:t>
      </w:r>
      <w:r w:rsidRPr="00440220">
        <w:rPr>
          <w:i/>
          <w:color w:val="auto"/>
          <w:spacing w:val="-3"/>
        </w:rPr>
        <w:t xml:space="preserve"> </w:t>
      </w:r>
      <w:r w:rsidRPr="00440220">
        <w:rPr>
          <w:i/>
          <w:color w:val="auto"/>
        </w:rPr>
        <w:t>and</w:t>
      </w:r>
      <w:r w:rsidRPr="00440220">
        <w:rPr>
          <w:i/>
          <w:color w:val="auto"/>
          <w:spacing w:val="-3"/>
        </w:rPr>
        <w:t xml:space="preserve"> </w:t>
      </w:r>
      <w:r w:rsidRPr="00440220">
        <w:rPr>
          <w:i/>
          <w:color w:val="auto"/>
        </w:rPr>
        <w:t>Fauna Guarantee</w:t>
      </w:r>
      <w:r w:rsidRPr="00440220">
        <w:rPr>
          <w:i/>
          <w:color w:val="auto"/>
          <w:spacing w:val="-1"/>
        </w:rPr>
        <w:t xml:space="preserve"> </w:t>
      </w:r>
      <w:r w:rsidRPr="00440220">
        <w:rPr>
          <w:i/>
          <w:color w:val="auto"/>
        </w:rPr>
        <w:t>Act</w:t>
      </w:r>
      <w:r w:rsidRPr="00440220">
        <w:rPr>
          <w:i/>
          <w:color w:val="auto"/>
          <w:spacing w:val="-3"/>
        </w:rPr>
        <w:t xml:space="preserve"> </w:t>
      </w:r>
      <w:r w:rsidRPr="00440220">
        <w:rPr>
          <w:i/>
          <w:color w:val="auto"/>
        </w:rPr>
        <w:t>1988</w:t>
      </w:r>
      <w:r w:rsidRPr="00440220">
        <w:rPr>
          <w:color w:val="auto"/>
        </w:rPr>
        <w:t>;</w:t>
      </w:r>
      <w:r w:rsidRPr="00440220">
        <w:rPr>
          <w:color w:val="auto"/>
          <w:spacing w:val="-3"/>
        </w:rPr>
        <w:t xml:space="preserve"> </w:t>
      </w:r>
      <w:r w:rsidRPr="00440220">
        <w:rPr>
          <w:color w:val="auto"/>
        </w:rPr>
        <w:t>consent</w:t>
      </w:r>
      <w:r w:rsidRPr="00440220">
        <w:rPr>
          <w:color w:val="auto"/>
          <w:spacing w:val="-2"/>
        </w:rPr>
        <w:t xml:space="preserve"> </w:t>
      </w:r>
      <w:r w:rsidRPr="00440220">
        <w:rPr>
          <w:color w:val="auto"/>
        </w:rPr>
        <w:t>to</w:t>
      </w:r>
      <w:r w:rsidRPr="00440220">
        <w:rPr>
          <w:color w:val="auto"/>
          <w:spacing w:val="-4"/>
        </w:rPr>
        <w:t xml:space="preserve"> </w:t>
      </w:r>
      <w:r w:rsidRPr="00440220">
        <w:rPr>
          <w:color w:val="auto"/>
        </w:rPr>
        <w:t>interfere</w:t>
      </w:r>
      <w:r w:rsidRPr="00440220">
        <w:rPr>
          <w:color w:val="auto"/>
          <w:spacing w:val="-4"/>
        </w:rPr>
        <w:t xml:space="preserve"> </w:t>
      </w:r>
      <w:r w:rsidRPr="00440220">
        <w:rPr>
          <w:color w:val="auto"/>
        </w:rPr>
        <w:t>with</w:t>
      </w:r>
      <w:r w:rsidRPr="00440220">
        <w:rPr>
          <w:color w:val="auto"/>
          <w:spacing w:val="-3"/>
        </w:rPr>
        <w:t xml:space="preserve"> </w:t>
      </w:r>
      <w:r w:rsidRPr="00440220">
        <w:rPr>
          <w:color w:val="auto"/>
        </w:rPr>
        <w:t>a</w:t>
      </w:r>
      <w:r w:rsidRPr="00440220">
        <w:rPr>
          <w:color w:val="auto"/>
          <w:spacing w:val="-3"/>
        </w:rPr>
        <w:t xml:space="preserve"> </w:t>
      </w:r>
      <w:r w:rsidRPr="00440220">
        <w:rPr>
          <w:color w:val="auto"/>
        </w:rPr>
        <w:t>heritage</w:t>
      </w:r>
      <w:r w:rsidRPr="00440220">
        <w:rPr>
          <w:color w:val="auto"/>
          <w:spacing w:val="-4"/>
        </w:rPr>
        <w:t xml:space="preserve"> </w:t>
      </w:r>
      <w:r w:rsidRPr="00440220">
        <w:rPr>
          <w:color w:val="auto"/>
        </w:rPr>
        <w:t>place</w:t>
      </w:r>
      <w:r w:rsidRPr="00440220">
        <w:rPr>
          <w:color w:val="auto"/>
          <w:spacing w:val="-4"/>
        </w:rPr>
        <w:t xml:space="preserve"> </w:t>
      </w:r>
      <w:r w:rsidRPr="00440220">
        <w:rPr>
          <w:color w:val="auto"/>
        </w:rPr>
        <w:t>or</w:t>
      </w:r>
      <w:r w:rsidRPr="00440220">
        <w:rPr>
          <w:color w:val="auto"/>
          <w:spacing w:val="-3"/>
        </w:rPr>
        <w:t xml:space="preserve"> </w:t>
      </w:r>
      <w:r w:rsidRPr="00440220">
        <w:rPr>
          <w:color w:val="auto"/>
        </w:rPr>
        <w:t xml:space="preserve">object under the </w:t>
      </w:r>
      <w:r w:rsidRPr="00440220">
        <w:rPr>
          <w:i/>
          <w:color w:val="auto"/>
        </w:rPr>
        <w:t>Heritage Act 2017</w:t>
      </w:r>
      <w:r w:rsidRPr="00440220">
        <w:rPr>
          <w:color w:val="auto"/>
        </w:rPr>
        <w:t xml:space="preserve">; permission to undertake proposed works in, on, under or over a road under the </w:t>
      </w:r>
      <w:r w:rsidRPr="00440220">
        <w:rPr>
          <w:i/>
          <w:color w:val="auto"/>
        </w:rPr>
        <w:t>Road Management Act 2004</w:t>
      </w:r>
      <w:r w:rsidRPr="00440220">
        <w:rPr>
          <w:color w:val="auto"/>
        </w:rPr>
        <w:t xml:space="preserve">; and authorisation to handle, relocate or care for wildlife under the </w:t>
      </w:r>
      <w:r w:rsidRPr="00440220">
        <w:rPr>
          <w:i/>
          <w:color w:val="auto"/>
        </w:rPr>
        <w:t xml:space="preserve">Wildlife Act </w:t>
      </w:r>
      <w:r w:rsidRPr="00440220">
        <w:rPr>
          <w:i/>
          <w:color w:val="auto"/>
          <w:spacing w:val="-2"/>
        </w:rPr>
        <w:t>1975</w:t>
      </w:r>
      <w:r w:rsidRPr="00440220">
        <w:rPr>
          <w:color w:val="auto"/>
          <w:spacing w:val="-2"/>
        </w:rPr>
        <w:t>.</w:t>
      </w:r>
    </w:p>
    <w:p w14:paraId="07ACA18F" w14:textId="77777777" w:rsidR="005D05AD" w:rsidRPr="00E318FD" w:rsidRDefault="005D05AD" w:rsidP="00440220">
      <w:pPr>
        <w:pStyle w:val="BodyText"/>
        <w:spacing w:before="120"/>
        <w:ind w:firstLine="16"/>
        <w:rPr>
          <w:color w:val="auto"/>
        </w:rPr>
      </w:pPr>
      <w:r w:rsidRPr="00E318FD">
        <w:rPr>
          <w:color w:val="auto"/>
        </w:rPr>
        <w:t>Other</w:t>
      </w:r>
      <w:r w:rsidRPr="00E318FD">
        <w:rPr>
          <w:color w:val="auto"/>
          <w:spacing w:val="-7"/>
        </w:rPr>
        <w:t xml:space="preserve"> </w:t>
      </w:r>
      <w:r w:rsidRPr="00E318FD">
        <w:rPr>
          <w:color w:val="auto"/>
        </w:rPr>
        <w:t>approvals</w:t>
      </w:r>
      <w:r w:rsidRPr="00E318FD">
        <w:rPr>
          <w:color w:val="auto"/>
          <w:spacing w:val="-6"/>
        </w:rPr>
        <w:t xml:space="preserve"> </w:t>
      </w:r>
      <w:r w:rsidRPr="00E318FD">
        <w:rPr>
          <w:color w:val="auto"/>
        </w:rPr>
        <w:t>may</w:t>
      </w:r>
      <w:r w:rsidRPr="00E318FD">
        <w:rPr>
          <w:color w:val="auto"/>
          <w:spacing w:val="-5"/>
        </w:rPr>
        <w:t xml:space="preserve"> </w:t>
      </w:r>
      <w:r w:rsidRPr="00E318FD">
        <w:rPr>
          <w:color w:val="auto"/>
        </w:rPr>
        <w:t>be</w:t>
      </w:r>
      <w:r w:rsidRPr="00E318FD">
        <w:rPr>
          <w:color w:val="auto"/>
          <w:spacing w:val="-5"/>
        </w:rPr>
        <w:t xml:space="preserve"> </w:t>
      </w:r>
      <w:r w:rsidRPr="00E318FD">
        <w:rPr>
          <w:color w:val="auto"/>
        </w:rPr>
        <w:t>required</w:t>
      </w:r>
      <w:r w:rsidRPr="00E318FD">
        <w:rPr>
          <w:color w:val="auto"/>
          <w:spacing w:val="-3"/>
        </w:rPr>
        <w:t xml:space="preserve"> </w:t>
      </w:r>
      <w:r w:rsidRPr="00E318FD">
        <w:rPr>
          <w:color w:val="auto"/>
        </w:rPr>
        <w:t>and</w:t>
      </w:r>
      <w:r w:rsidRPr="00E318FD">
        <w:rPr>
          <w:color w:val="auto"/>
          <w:spacing w:val="-5"/>
        </w:rPr>
        <w:t xml:space="preserve"> </w:t>
      </w:r>
      <w:r w:rsidRPr="00E318FD">
        <w:rPr>
          <w:color w:val="auto"/>
        </w:rPr>
        <w:t>will</w:t>
      </w:r>
      <w:r w:rsidRPr="00E318FD">
        <w:rPr>
          <w:color w:val="auto"/>
          <w:spacing w:val="-6"/>
        </w:rPr>
        <w:t xml:space="preserve"> </w:t>
      </w:r>
      <w:r w:rsidRPr="00E318FD">
        <w:rPr>
          <w:color w:val="auto"/>
        </w:rPr>
        <w:t>be</w:t>
      </w:r>
      <w:r w:rsidRPr="00E318FD">
        <w:rPr>
          <w:color w:val="auto"/>
          <w:spacing w:val="-6"/>
        </w:rPr>
        <w:t xml:space="preserve"> </w:t>
      </w:r>
      <w:r w:rsidRPr="00E318FD">
        <w:rPr>
          <w:color w:val="auto"/>
        </w:rPr>
        <w:t>determined</w:t>
      </w:r>
      <w:r w:rsidRPr="00E318FD">
        <w:rPr>
          <w:color w:val="auto"/>
          <w:spacing w:val="-6"/>
        </w:rPr>
        <w:t xml:space="preserve"> </w:t>
      </w:r>
      <w:r w:rsidRPr="00E318FD">
        <w:rPr>
          <w:color w:val="auto"/>
        </w:rPr>
        <w:t>through</w:t>
      </w:r>
      <w:r w:rsidRPr="00E318FD">
        <w:rPr>
          <w:color w:val="auto"/>
          <w:spacing w:val="-6"/>
        </w:rPr>
        <w:t xml:space="preserve"> </w:t>
      </w:r>
      <w:r w:rsidRPr="00E318FD">
        <w:rPr>
          <w:color w:val="auto"/>
        </w:rPr>
        <w:t>the</w:t>
      </w:r>
      <w:r w:rsidRPr="00E318FD">
        <w:rPr>
          <w:color w:val="auto"/>
          <w:spacing w:val="-7"/>
        </w:rPr>
        <w:t xml:space="preserve"> </w:t>
      </w:r>
      <w:r w:rsidRPr="00E318FD">
        <w:rPr>
          <w:color w:val="auto"/>
        </w:rPr>
        <w:t>EES</w:t>
      </w:r>
      <w:r w:rsidRPr="00E318FD">
        <w:rPr>
          <w:color w:val="auto"/>
          <w:spacing w:val="-4"/>
        </w:rPr>
        <w:t xml:space="preserve"> </w:t>
      </w:r>
      <w:r w:rsidRPr="00E318FD">
        <w:rPr>
          <w:color w:val="auto"/>
          <w:spacing w:val="-2"/>
        </w:rPr>
        <w:t>process.</w:t>
      </w:r>
    </w:p>
    <w:p w14:paraId="1EED777D" w14:textId="06E02815" w:rsidR="005D05AD" w:rsidRPr="00440220" w:rsidRDefault="00940286" w:rsidP="00440220">
      <w:pPr>
        <w:pStyle w:val="BodyText"/>
        <w:spacing w:before="119"/>
        <w:rPr>
          <w:color w:val="auto"/>
        </w:rPr>
      </w:pPr>
      <w:r>
        <w:rPr>
          <w:color w:val="auto"/>
        </w:rPr>
        <w:t>Relevant s</w:t>
      </w:r>
      <w:r w:rsidR="005D05AD" w:rsidRPr="00440220">
        <w:rPr>
          <w:color w:val="auto"/>
        </w:rPr>
        <w:t>tatutory</w:t>
      </w:r>
      <w:r w:rsidR="005D05AD" w:rsidRPr="00440220">
        <w:rPr>
          <w:color w:val="auto"/>
          <w:spacing w:val="-8"/>
        </w:rPr>
        <w:t xml:space="preserve"> </w:t>
      </w:r>
      <w:r w:rsidR="005D05AD" w:rsidRPr="00440220">
        <w:rPr>
          <w:color w:val="auto"/>
        </w:rPr>
        <w:t>decision-makers</w:t>
      </w:r>
      <w:r w:rsidR="005D05AD" w:rsidRPr="00440220">
        <w:rPr>
          <w:color w:val="auto"/>
          <w:spacing w:val="-7"/>
        </w:rPr>
        <w:t xml:space="preserve"> </w:t>
      </w:r>
      <w:r w:rsidR="005D05AD" w:rsidRPr="00440220">
        <w:rPr>
          <w:color w:val="auto"/>
        </w:rPr>
        <w:t>of</w:t>
      </w:r>
      <w:r w:rsidR="005D05AD" w:rsidRPr="00440220">
        <w:rPr>
          <w:color w:val="auto"/>
          <w:spacing w:val="-5"/>
        </w:rPr>
        <w:t xml:space="preserve"> </w:t>
      </w:r>
      <w:r w:rsidR="005D05AD" w:rsidRPr="00440220">
        <w:rPr>
          <w:color w:val="auto"/>
        </w:rPr>
        <w:t>approvals</w:t>
      </w:r>
      <w:r w:rsidR="005D05AD" w:rsidRPr="00440220">
        <w:rPr>
          <w:color w:val="auto"/>
          <w:spacing w:val="-7"/>
        </w:rPr>
        <w:t xml:space="preserve"> </w:t>
      </w:r>
      <w:r w:rsidR="005D05AD" w:rsidRPr="00440220">
        <w:rPr>
          <w:color w:val="auto"/>
        </w:rPr>
        <w:t>required</w:t>
      </w:r>
      <w:r w:rsidR="005D05AD" w:rsidRPr="00440220">
        <w:rPr>
          <w:color w:val="auto"/>
          <w:spacing w:val="-4"/>
        </w:rPr>
        <w:t xml:space="preserve"> </w:t>
      </w:r>
      <w:r w:rsidR="005D05AD" w:rsidRPr="00440220">
        <w:rPr>
          <w:color w:val="auto"/>
        </w:rPr>
        <w:t>for</w:t>
      </w:r>
      <w:r w:rsidR="005D05AD" w:rsidRPr="00440220">
        <w:rPr>
          <w:color w:val="auto"/>
          <w:spacing w:val="-8"/>
        </w:rPr>
        <w:t xml:space="preserve"> </w:t>
      </w:r>
      <w:r w:rsidR="005D05AD" w:rsidRPr="00440220">
        <w:rPr>
          <w:color w:val="auto"/>
        </w:rPr>
        <w:t>the</w:t>
      </w:r>
      <w:r w:rsidR="005D05AD" w:rsidRPr="00440220">
        <w:rPr>
          <w:color w:val="auto"/>
          <w:spacing w:val="-8"/>
        </w:rPr>
        <w:t xml:space="preserve"> </w:t>
      </w:r>
      <w:r w:rsidR="005D05AD" w:rsidRPr="00440220">
        <w:rPr>
          <w:color w:val="auto"/>
        </w:rPr>
        <w:t>project</w:t>
      </w:r>
      <w:r w:rsidR="005D05AD" w:rsidRPr="00440220">
        <w:rPr>
          <w:color w:val="auto"/>
          <w:spacing w:val="-6"/>
        </w:rPr>
        <w:t xml:space="preserve"> </w:t>
      </w:r>
      <w:r w:rsidR="005D05AD" w:rsidRPr="00440220">
        <w:rPr>
          <w:color w:val="auto"/>
        </w:rPr>
        <w:t>to</w:t>
      </w:r>
      <w:r w:rsidR="005D05AD" w:rsidRPr="00440220">
        <w:rPr>
          <w:color w:val="auto"/>
          <w:spacing w:val="-8"/>
        </w:rPr>
        <w:t xml:space="preserve"> </w:t>
      </w:r>
      <w:r w:rsidR="005D05AD" w:rsidRPr="00440220">
        <w:rPr>
          <w:color w:val="auto"/>
        </w:rPr>
        <w:t>proceed</w:t>
      </w:r>
      <w:r w:rsidR="005D05AD" w:rsidRPr="00440220">
        <w:rPr>
          <w:color w:val="auto"/>
          <w:spacing w:val="-7"/>
        </w:rPr>
        <w:t xml:space="preserve"> </w:t>
      </w:r>
      <w:r>
        <w:rPr>
          <w:color w:val="auto"/>
          <w:spacing w:val="-7"/>
        </w:rPr>
        <w:t xml:space="preserve">need to </w:t>
      </w:r>
      <w:r w:rsidR="005D05AD" w:rsidRPr="00440220">
        <w:rPr>
          <w:color w:val="auto"/>
        </w:rPr>
        <w:t>consider</w:t>
      </w:r>
      <w:r w:rsidR="005D05AD" w:rsidRPr="00440220">
        <w:rPr>
          <w:color w:val="auto"/>
          <w:spacing w:val="-7"/>
        </w:rPr>
        <w:t xml:space="preserve"> </w:t>
      </w:r>
      <w:r w:rsidR="005D05AD" w:rsidRPr="00440220">
        <w:rPr>
          <w:color w:val="auto"/>
        </w:rPr>
        <w:t>the</w:t>
      </w:r>
      <w:r w:rsidR="005D05AD" w:rsidRPr="00440220">
        <w:rPr>
          <w:color w:val="auto"/>
          <w:spacing w:val="-8"/>
        </w:rPr>
        <w:t xml:space="preserve"> </w:t>
      </w:r>
      <w:r w:rsidR="005D05AD" w:rsidRPr="00440220">
        <w:rPr>
          <w:color w:val="auto"/>
          <w:spacing w:val="-2"/>
        </w:rPr>
        <w:t>Minister’s</w:t>
      </w:r>
      <w:r w:rsidR="00ED6D63" w:rsidRPr="00440220">
        <w:rPr>
          <w:color w:val="auto"/>
          <w:spacing w:val="-2"/>
        </w:rPr>
        <w:t xml:space="preserve"> </w:t>
      </w:r>
      <w:r w:rsidR="005D05AD" w:rsidRPr="00440220">
        <w:rPr>
          <w:color w:val="auto"/>
        </w:rPr>
        <w:t>assessment</w:t>
      </w:r>
      <w:r w:rsidR="005D05AD" w:rsidRPr="00440220">
        <w:rPr>
          <w:color w:val="auto"/>
          <w:spacing w:val="-2"/>
        </w:rPr>
        <w:t xml:space="preserve"> </w:t>
      </w:r>
      <w:r w:rsidR="005D05AD" w:rsidRPr="00440220">
        <w:rPr>
          <w:color w:val="auto"/>
        </w:rPr>
        <w:t>(the</w:t>
      </w:r>
      <w:r w:rsidR="005D05AD" w:rsidRPr="00440220">
        <w:rPr>
          <w:color w:val="auto"/>
          <w:spacing w:val="-6"/>
        </w:rPr>
        <w:t xml:space="preserve"> </w:t>
      </w:r>
      <w:r w:rsidR="005D05AD" w:rsidRPr="00440220">
        <w:rPr>
          <w:color w:val="auto"/>
        </w:rPr>
        <w:t>final</w:t>
      </w:r>
      <w:r w:rsidR="005D05AD" w:rsidRPr="00440220">
        <w:rPr>
          <w:color w:val="auto"/>
          <w:spacing w:val="-3"/>
        </w:rPr>
        <w:t xml:space="preserve"> </w:t>
      </w:r>
      <w:r w:rsidR="005D05AD" w:rsidRPr="00440220">
        <w:rPr>
          <w:color w:val="auto"/>
        </w:rPr>
        <w:t>output</w:t>
      </w:r>
      <w:r w:rsidR="005D05AD" w:rsidRPr="00440220">
        <w:rPr>
          <w:color w:val="auto"/>
          <w:spacing w:val="-4"/>
        </w:rPr>
        <w:t xml:space="preserve"> </w:t>
      </w:r>
      <w:r w:rsidR="005D05AD" w:rsidRPr="00440220">
        <w:rPr>
          <w:color w:val="auto"/>
        </w:rPr>
        <w:t>of</w:t>
      </w:r>
      <w:r w:rsidR="005D05AD" w:rsidRPr="00440220">
        <w:rPr>
          <w:color w:val="auto"/>
          <w:spacing w:val="-5"/>
        </w:rPr>
        <w:t xml:space="preserve"> </w:t>
      </w:r>
      <w:r w:rsidR="005D05AD" w:rsidRPr="00440220">
        <w:rPr>
          <w:color w:val="auto"/>
        </w:rPr>
        <w:t>the</w:t>
      </w:r>
      <w:r w:rsidR="005D05AD" w:rsidRPr="00440220">
        <w:rPr>
          <w:color w:val="auto"/>
          <w:spacing w:val="-5"/>
        </w:rPr>
        <w:t xml:space="preserve"> </w:t>
      </w:r>
      <w:r w:rsidR="005D05AD" w:rsidRPr="00440220">
        <w:rPr>
          <w:color w:val="auto"/>
        </w:rPr>
        <w:t>EES</w:t>
      </w:r>
      <w:r w:rsidR="005D05AD" w:rsidRPr="00440220">
        <w:rPr>
          <w:color w:val="auto"/>
          <w:spacing w:val="-6"/>
        </w:rPr>
        <w:t xml:space="preserve"> </w:t>
      </w:r>
      <w:r w:rsidR="005D05AD" w:rsidRPr="00440220">
        <w:rPr>
          <w:color w:val="auto"/>
        </w:rPr>
        <w:t>process)</w:t>
      </w:r>
      <w:r w:rsidR="005D05AD" w:rsidRPr="00440220">
        <w:rPr>
          <w:color w:val="auto"/>
          <w:spacing w:val="-5"/>
        </w:rPr>
        <w:t xml:space="preserve"> </w:t>
      </w:r>
      <w:r w:rsidR="005D05AD" w:rsidRPr="00440220">
        <w:rPr>
          <w:color w:val="auto"/>
        </w:rPr>
        <w:t>prior</w:t>
      </w:r>
      <w:r w:rsidR="005D05AD" w:rsidRPr="00440220">
        <w:rPr>
          <w:color w:val="auto"/>
          <w:spacing w:val="-6"/>
        </w:rPr>
        <w:t xml:space="preserve"> </w:t>
      </w:r>
      <w:r w:rsidR="005D05AD" w:rsidRPr="00440220">
        <w:rPr>
          <w:color w:val="auto"/>
        </w:rPr>
        <w:t>to</w:t>
      </w:r>
      <w:r w:rsidR="005D05AD" w:rsidRPr="00440220">
        <w:rPr>
          <w:color w:val="auto"/>
          <w:spacing w:val="-5"/>
        </w:rPr>
        <w:t xml:space="preserve"> </w:t>
      </w:r>
      <w:r w:rsidR="005D05AD" w:rsidRPr="00440220">
        <w:rPr>
          <w:color w:val="auto"/>
        </w:rPr>
        <w:t>making</w:t>
      </w:r>
      <w:r w:rsidR="005D05AD" w:rsidRPr="00440220">
        <w:rPr>
          <w:color w:val="auto"/>
          <w:spacing w:val="-4"/>
        </w:rPr>
        <w:t xml:space="preserve"> </w:t>
      </w:r>
      <w:r w:rsidR="005D05AD" w:rsidRPr="00440220">
        <w:rPr>
          <w:color w:val="auto"/>
        </w:rPr>
        <w:t>a</w:t>
      </w:r>
      <w:r w:rsidR="005D05AD" w:rsidRPr="00440220">
        <w:rPr>
          <w:color w:val="auto"/>
          <w:spacing w:val="-6"/>
        </w:rPr>
        <w:t xml:space="preserve"> </w:t>
      </w:r>
      <w:r w:rsidR="005D05AD" w:rsidRPr="00440220">
        <w:rPr>
          <w:color w:val="auto"/>
          <w:spacing w:val="-2"/>
        </w:rPr>
        <w:t>decision.</w:t>
      </w:r>
    </w:p>
    <w:p w14:paraId="79256C53" w14:textId="15E911A0" w:rsidR="00B73A56" w:rsidRDefault="00B73A56" w:rsidP="00B73A56">
      <w:pPr>
        <w:pStyle w:val="Heading2-Numbered"/>
        <w:rPr>
          <w:rFonts w:hint="eastAsia"/>
        </w:rPr>
      </w:pPr>
      <w:bookmarkStart w:id="12" w:name="_Toc226642913"/>
      <w:r>
        <w:t>Accreditation of the EES process under the EPBC Act</w:t>
      </w:r>
      <w:bookmarkEnd w:id="12"/>
    </w:p>
    <w:p w14:paraId="2BB9A6F6" w14:textId="467C6E4B" w:rsidR="00B73A56" w:rsidRDefault="00086B6C" w:rsidP="00B73A56">
      <w:r w:rsidRPr="00086B6C">
        <w:t xml:space="preserve">The project has been referred to the Commonwealth under the </w:t>
      </w:r>
      <w:r w:rsidRPr="00086B6C">
        <w:rPr>
          <w:i/>
        </w:rPr>
        <w:t>Environment Protection and Biodiversity Conservation Act 1999</w:t>
      </w:r>
      <w:r w:rsidRPr="00086B6C">
        <w:t xml:space="preserve"> (EPBC Act). A delegate for the Commonwealth Minister for the Environment and Water determined on </w:t>
      </w:r>
      <w:r w:rsidR="00BF1FB6">
        <w:t>29 September 2025</w:t>
      </w:r>
      <w:r w:rsidRPr="00086B6C">
        <w:t xml:space="preserve"> that the project is a controlled action (</w:t>
      </w:r>
      <w:r w:rsidRPr="00827CE8">
        <w:t xml:space="preserve">EPBC </w:t>
      </w:r>
      <w:r w:rsidR="00827CE8" w:rsidRPr="00827CE8">
        <w:t>2025/10238</w:t>
      </w:r>
      <w:r w:rsidRPr="00827CE8">
        <w:t>),</w:t>
      </w:r>
      <w:r w:rsidRPr="00086B6C">
        <w:t xml:space="preserve"> as it is likely to have a significant impact</w:t>
      </w:r>
      <w:r w:rsidR="00D17D81">
        <w:rPr>
          <w:rStyle w:val="FootnoteReference"/>
        </w:rPr>
        <w:footnoteReference w:id="6"/>
      </w:r>
      <w:r w:rsidRPr="00086B6C">
        <w:t xml:space="preserve"> on the following matters of national environmental significance (MNES), which are protected under Part 3 of the EPBC Act:</w:t>
      </w:r>
    </w:p>
    <w:p w14:paraId="0C46FA1F" w14:textId="11BAACEB" w:rsidR="00B73A56" w:rsidRPr="00270AF8" w:rsidRDefault="00B73A56" w:rsidP="00281F14">
      <w:pPr>
        <w:pStyle w:val="ListBullet"/>
        <w:numPr>
          <w:ilvl w:val="0"/>
          <w:numId w:val="18"/>
        </w:numPr>
        <w:ind w:left="284" w:hanging="284"/>
      </w:pPr>
      <w:r w:rsidRPr="00270AF8">
        <w:t>listed threatened species and communities (section 18 and 18A)</w:t>
      </w:r>
      <w:r w:rsidR="00A42F08" w:rsidRPr="00270AF8">
        <w:t>.</w:t>
      </w:r>
    </w:p>
    <w:p w14:paraId="13458CAC" w14:textId="77777777" w:rsidR="00B73A56" w:rsidRDefault="00B73A56" w:rsidP="00B73A56">
      <w:r>
        <w:t xml:space="preserve">The EES process is accredited to assess impacts on MNES under the EPBC Act through the </w:t>
      </w:r>
      <w:r w:rsidRPr="0085193B">
        <w:rPr>
          <w:i/>
        </w:rPr>
        <w:t>Bilateral (Assessment) Agreement between the Commonwealth and the State of Victoria</w:t>
      </w:r>
      <w:r>
        <w:t>. This removes duplication, enabling a single assessment process to examine the project’s likely impacts and inform statutory decisions.</w:t>
      </w:r>
    </w:p>
    <w:p w14:paraId="1D8B5F5C" w14:textId="5977565B" w:rsidR="00B73A56" w:rsidRDefault="00B73A56" w:rsidP="00B73A56">
      <w:r>
        <w:t>The Commonwealth Minister or delegate will decide whether the project is approved, approved with conditions or refused under the EPBC Act, after having considered the Minister for Planning’s assessment under the Environment Effects Act at the conclusion of the EES process.</w:t>
      </w:r>
    </w:p>
    <w:p w14:paraId="06D604FF" w14:textId="656B9A3B" w:rsidR="00B73A56" w:rsidRDefault="00B73A56" w:rsidP="00B73A56">
      <w:pPr>
        <w:pStyle w:val="Heading1-Numbered"/>
        <w:rPr>
          <w:rFonts w:hint="eastAsia"/>
        </w:rPr>
      </w:pPr>
      <w:bookmarkStart w:id="13" w:name="_Toc226642914"/>
      <w:r>
        <w:t>Preparing the EES</w:t>
      </w:r>
      <w:bookmarkEnd w:id="13"/>
    </w:p>
    <w:p w14:paraId="76D53BED" w14:textId="6F7E9191" w:rsidR="00A22EDC" w:rsidRDefault="00B73A56" w:rsidP="00B73A56">
      <w:pPr>
        <w:pStyle w:val="Heading2-Numbered"/>
        <w:rPr>
          <w:rFonts w:hint="eastAsia"/>
        </w:rPr>
      </w:pPr>
      <w:bookmarkStart w:id="14" w:name="_Ref190182673"/>
      <w:bookmarkStart w:id="15" w:name="_Toc226642915"/>
      <w:r>
        <w:t>General approach</w:t>
      </w:r>
      <w:bookmarkEnd w:id="14"/>
      <w:bookmarkEnd w:id="15"/>
    </w:p>
    <w:p w14:paraId="2ADCB5DB" w14:textId="77777777" w:rsidR="00ED35C6" w:rsidRDefault="00ED35C6" w:rsidP="00ED35C6">
      <w:r>
        <w:t xml:space="preserve">The EES should provide a clear, objective and well-integrated analysis of the potential effects of the proposed project, including proposed environmental management measures, as well as feasible alternatives. The description and assessment of effects must not be confined to the immediate area of the project but must also consider the potential of the project to impact on nearby environmental values, including areas potentially impacted by offsite components of the project. </w:t>
      </w:r>
    </w:p>
    <w:p w14:paraId="3CD982BA" w14:textId="610F3680" w:rsidR="001F0A1E" w:rsidRDefault="00ED35C6" w:rsidP="00ED35C6">
      <w:r>
        <w:t xml:space="preserve">The EES needs to document the analysis of the significance of the potential effects of the project, with consideration of the following approach which is to be applied for the specific environmental matters and issues set out in section 4 of this document:  </w:t>
      </w:r>
    </w:p>
    <w:p w14:paraId="7F78F37B" w14:textId="0438B39A" w:rsidR="001F0A1E" w:rsidRDefault="001F0A1E" w:rsidP="0078242E">
      <w:pPr>
        <w:pStyle w:val="ListNumber"/>
      </w:pPr>
      <w:r w:rsidRPr="00F83FE2">
        <w:rPr>
          <w:b/>
        </w:rPr>
        <w:t>Characterise the existing environment</w:t>
      </w:r>
      <w:r>
        <w:t xml:space="preserve"> and identify relevant environmental values to underpin impact assessments, having regard to the systems and risk-based approach.</w:t>
      </w:r>
    </w:p>
    <w:p w14:paraId="0D383589" w14:textId="606E71E3" w:rsidR="00D5558D" w:rsidRDefault="00280FAD" w:rsidP="00280FAD">
      <w:r w:rsidRPr="00280FAD">
        <w:t>Characterisation of the existing environment is to be informed by relevant databases and registers, literature (and published data), previous studies, land use history, overlays in relevant planning schemes, community observations (including citizen science and information from residents and landholders in or adjacent to the area of interest), appropriate targeted and/or seasonal surveys and modelling of the potential and actual presence of sensitivities (such as threatened species and communities, cultural heritage etc) consistent with Commonwealth and state guidelines, conservation advices and threatened species recovery plans</w:t>
      </w:r>
      <w:r w:rsidR="0084558B">
        <w:t xml:space="preserve">, </w:t>
      </w:r>
      <w:r w:rsidRPr="00280FAD">
        <w:t xml:space="preserve"> action statements</w:t>
      </w:r>
      <w:r w:rsidR="0084558B">
        <w:t xml:space="preserve"> and threat abatement plans</w:t>
      </w:r>
      <w:r w:rsidRPr="00280FAD">
        <w:t>. Where surveys do not identify a sensitivity, but past records and/or modelling analysis suggest that it may occur, a risk-based, precautionary approach to the further investigation and assessment of its occurrence should be adopted.</w:t>
      </w:r>
    </w:p>
    <w:p w14:paraId="5E21B4AF" w14:textId="3289D3FF" w:rsidR="001F0A1E" w:rsidRDefault="001F0A1E" w:rsidP="0078242E">
      <w:pPr>
        <w:pStyle w:val="ListNumber"/>
      </w:pPr>
      <w:r w:rsidRPr="00F83FE2">
        <w:rPr>
          <w:b/>
        </w:rPr>
        <w:t>Identify the potential effects</w:t>
      </w:r>
      <w:r>
        <w:t xml:space="preserve"> of the project on the environment (pre-mitigation), including those caused indirectly as a result of proposed activities, considering aspects such as magnitude, extent, duration, and significance of change in the values of each asset.</w:t>
      </w:r>
    </w:p>
    <w:p w14:paraId="4E1D9948" w14:textId="48AC51FA" w:rsidR="001F0A1E" w:rsidRDefault="001F0A1E" w:rsidP="0078242E">
      <w:pPr>
        <w:pStyle w:val="ListNumber"/>
      </w:pPr>
      <w:r w:rsidRPr="00F83FE2">
        <w:rPr>
          <w:b/>
        </w:rPr>
        <w:t>Present design refinement and mitigation measures</w:t>
      </w:r>
      <w:r>
        <w:t xml:space="preserve"> that could achieve avoidance, reduction and/or mitigation of the potential effects and in doing so, apply the mitigation hierarchy with justification of why higher order measures cannot be applied.</w:t>
      </w:r>
    </w:p>
    <w:p w14:paraId="608E34B9" w14:textId="4E8BE2D2" w:rsidR="001F0A1E" w:rsidRDefault="001F0A1E" w:rsidP="00794DDF">
      <w:pPr>
        <w:pStyle w:val="List2"/>
      </w:pPr>
      <w:r>
        <w:t>Avoidance: measures taken to avoid creating adverse effects, such as careful spatial or temporal placement of infrastructure or disturbance.</w:t>
      </w:r>
    </w:p>
    <w:p w14:paraId="4A8987AE" w14:textId="500F4485" w:rsidR="001F0A1E" w:rsidRDefault="001F0A1E" w:rsidP="00794DDF">
      <w:pPr>
        <w:pStyle w:val="List2"/>
      </w:pPr>
      <w:r>
        <w:t>Minimisation: measures taken to reduce the duration, intensity and</w:t>
      </w:r>
      <w:r w:rsidR="007753FE">
        <w:t>/or</w:t>
      </w:r>
      <w:r>
        <w:t xml:space="preserve"> extent of </w:t>
      </w:r>
      <w:r w:rsidR="00886C6E">
        <w:t>effects</w:t>
      </w:r>
      <w:r>
        <w:t xml:space="preserve"> that cannot be avoided. </w:t>
      </w:r>
    </w:p>
    <w:p w14:paraId="1926FC53" w14:textId="3A67952C" w:rsidR="001F0A1E" w:rsidRDefault="001F0A1E" w:rsidP="00794DDF">
      <w:pPr>
        <w:pStyle w:val="List2"/>
      </w:pPr>
      <w:r>
        <w:t xml:space="preserve">Rehabilitation/restoration: measures taken to stabilise or restore an area after disturbance to achieve previous, improved or future land uses following exposure to impacts. </w:t>
      </w:r>
    </w:p>
    <w:p w14:paraId="07AAB507" w14:textId="5F528A55" w:rsidR="001F0A1E" w:rsidRDefault="001F0A1E" w:rsidP="00794DDF">
      <w:pPr>
        <w:pStyle w:val="List2"/>
      </w:pPr>
      <w:r>
        <w:t>Offsets</w:t>
      </w:r>
      <w:r w:rsidR="00E91900">
        <w:rPr>
          <w:rStyle w:val="FootnoteReference"/>
        </w:rPr>
        <w:footnoteReference w:id="7"/>
      </w:r>
      <w:r>
        <w:t xml:space="preserve">: measures taken to compensate for residual, adverse </w:t>
      </w:r>
      <w:r w:rsidR="005637AB">
        <w:t>effects</w:t>
      </w:r>
      <w:r>
        <w:t xml:space="preserve"> </w:t>
      </w:r>
      <w:r w:rsidR="005637AB">
        <w:t>following</w:t>
      </w:r>
      <w:r>
        <w:t xml:space="preserve"> implementation of the previous three steps of the mitigation hierarchy. </w:t>
      </w:r>
    </w:p>
    <w:p w14:paraId="3AEF7BD9" w14:textId="3C93642E" w:rsidR="001F0A1E" w:rsidRDefault="001F0A1E" w:rsidP="008F0352">
      <w:pPr>
        <w:pStyle w:val="ListNumber"/>
        <w:numPr>
          <w:ilvl w:val="0"/>
          <w:numId w:val="15"/>
        </w:numPr>
      </w:pPr>
      <w:r w:rsidRPr="00F83FE2">
        <w:rPr>
          <w:b/>
        </w:rPr>
        <w:t>Assess the likely residual effects</w:t>
      </w:r>
      <w:r>
        <w:t xml:space="preserve"> of the project on the environment and evaluate the significance of each effect considering the likely effectiveness of the design and mitigation measures. Significance of residual effects should consider local, regional, state and federal matters.</w:t>
      </w:r>
    </w:p>
    <w:p w14:paraId="2BBB1C35" w14:textId="53B4C97A" w:rsidR="00E111FA" w:rsidRDefault="001F0A1E" w:rsidP="008C7750">
      <w:pPr>
        <w:ind w:left="284"/>
      </w:pPr>
      <w:r>
        <w:t xml:space="preserve">Residual environmental effects need to be clearly described for each project phase, </w:t>
      </w:r>
      <w:r w:rsidR="003C04F1">
        <w:t xml:space="preserve">i.e., </w:t>
      </w:r>
      <w:r>
        <w:t>construction, operation and decommissioning. The description and assessment of effects must consider the potential of the project to impact on environmental values beyond the immediate project area, including areas downstream.</w:t>
      </w:r>
    </w:p>
    <w:p w14:paraId="106F176A" w14:textId="6C88E04A" w:rsidR="001F0A1E" w:rsidRDefault="001F0A1E" w:rsidP="008C7750">
      <w:pPr>
        <w:ind w:left="284"/>
      </w:pPr>
      <w:r>
        <w:t xml:space="preserve">In addition, the cumulative effects of the project in combination with other planned </w:t>
      </w:r>
      <w:r w:rsidR="004746A4">
        <w:t xml:space="preserve">and approved </w:t>
      </w:r>
      <w:r>
        <w:t xml:space="preserve">activities in the broader area / region should be assessed and considered in </w:t>
      </w:r>
      <w:r w:rsidR="00B04C74">
        <w:t xml:space="preserve">the proposed </w:t>
      </w:r>
      <w:r>
        <w:t xml:space="preserve">design </w:t>
      </w:r>
      <w:r w:rsidR="00B04C74">
        <w:t xml:space="preserve">and </w:t>
      </w:r>
      <w:r>
        <w:t>mitigation measures.</w:t>
      </w:r>
    </w:p>
    <w:p w14:paraId="10E20059" w14:textId="72892AB2" w:rsidR="001F0A1E" w:rsidRDefault="001F0A1E" w:rsidP="008F0352">
      <w:pPr>
        <w:pStyle w:val="ListNumber"/>
        <w:numPr>
          <w:ilvl w:val="0"/>
          <w:numId w:val="16"/>
        </w:numPr>
      </w:pPr>
      <w:r w:rsidRPr="00F83FE2">
        <w:rPr>
          <w:b/>
        </w:rPr>
        <w:t>Propose an approach to managing performance</w:t>
      </w:r>
      <w:r>
        <w:t xml:space="preserve"> that should include criteria, monitoring and evaluation to check that predicted outcomes are being achieved during project implementation, as well as contingency approaches if monitoring demonstrates adverse effects </w:t>
      </w:r>
      <w:r w:rsidR="00071D09">
        <w:t>exceed those</w:t>
      </w:r>
      <w:r>
        <w:t xml:space="preserve"> predicted or permitted</w:t>
      </w:r>
      <w:r w:rsidR="003478DF">
        <w:t xml:space="preserve"> and justification for any aspects where monitoring is not proposed</w:t>
      </w:r>
      <w:r>
        <w:t>.</w:t>
      </w:r>
    </w:p>
    <w:p w14:paraId="42AC0A17" w14:textId="2A99A768" w:rsidR="001F0A1E" w:rsidRDefault="001F0A1E" w:rsidP="002946ED">
      <w:pPr>
        <w:pStyle w:val="Heading2-Numbered"/>
        <w:rPr>
          <w:rFonts w:hint="eastAsia"/>
        </w:rPr>
      </w:pPr>
      <w:bookmarkStart w:id="16" w:name="_Toc226642916"/>
      <w:r>
        <w:t>Content and format of the EES</w:t>
      </w:r>
      <w:bookmarkEnd w:id="16"/>
      <w:r>
        <w:t xml:space="preserve"> </w:t>
      </w:r>
    </w:p>
    <w:p w14:paraId="2CAF91FE" w14:textId="562CFF9F" w:rsidR="001F0A1E" w:rsidRDefault="001F0A1E" w:rsidP="001329CA">
      <w:pPr>
        <w:spacing w:after="0"/>
      </w:pPr>
      <w:r>
        <w:t xml:space="preserve">Overall, the main report should include: </w:t>
      </w:r>
    </w:p>
    <w:p w14:paraId="66809A68" w14:textId="16C78BB9" w:rsidR="001F0A1E" w:rsidRDefault="001F0A1E" w:rsidP="00022429">
      <w:pPr>
        <w:pStyle w:val="ListBullet"/>
        <w:numPr>
          <w:ilvl w:val="0"/>
          <w:numId w:val="18"/>
        </w:numPr>
        <w:spacing w:before="120" w:after="0"/>
        <w:ind w:left="397" w:hanging="284"/>
        <w:contextualSpacing w:val="0"/>
      </w:pPr>
      <w:r>
        <w:t xml:space="preserve">an executive summary; </w:t>
      </w:r>
    </w:p>
    <w:p w14:paraId="6EB07F84" w14:textId="35E2EF2D" w:rsidR="001F0A1E" w:rsidRDefault="001F0A1E" w:rsidP="00022429">
      <w:pPr>
        <w:pStyle w:val="ListBullet"/>
        <w:numPr>
          <w:ilvl w:val="0"/>
          <w:numId w:val="18"/>
        </w:numPr>
        <w:spacing w:before="120" w:after="0"/>
        <w:ind w:left="397" w:hanging="284"/>
        <w:contextualSpacing w:val="0"/>
      </w:pPr>
      <w:r>
        <w:t xml:space="preserve">a description of the project, including its objectives, rationale, key elements, resource use, associated requirements for new infrastructure and use of existing infrastructure; </w:t>
      </w:r>
    </w:p>
    <w:p w14:paraId="37D97D1E" w14:textId="46DA8E89" w:rsidR="00A53F5E" w:rsidRDefault="00A53F5E" w:rsidP="00022429">
      <w:pPr>
        <w:pStyle w:val="ListBullet"/>
        <w:numPr>
          <w:ilvl w:val="0"/>
          <w:numId w:val="18"/>
        </w:numPr>
        <w:spacing w:before="120" w:after="0"/>
        <w:ind w:left="397" w:hanging="284"/>
        <w:contextualSpacing w:val="0"/>
      </w:pPr>
      <w:r w:rsidRPr="00A53F5E">
        <w:t>an overview of the proponent's environmental performance and track record, including experience in delivering similar projects, organisation health, safety, environmental and community engagement policies, ability to build trusted relationships with stakeholders and Traditional Owner groups and whether the proponent has been subject to any past or present proceedings under a Commonwealth, state or territory law for the protection of the environment or the conservation and sustainable use of natural resources</w:t>
      </w:r>
      <w:r>
        <w:t>;</w:t>
      </w:r>
    </w:p>
    <w:p w14:paraId="0418CED6" w14:textId="431E750F" w:rsidR="001F0A1E" w:rsidRDefault="001F0A1E" w:rsidP="00022429">
      <w:pPr>
        <w:pStyle w:val="ListBullet"/>
        <w:numPr>
          <w:ilvl w:val="0"/>
          <w:numId w:val="18"/>
        </w:numPr>
        <w:spacing w:before="120" w:after="0"/>
        <w:ind w:left="397" w:hanging="284"/>
        <w:contextualSpacing w:val="0"/>
      </w:pPr>
      <w:r>
        <w:t>a description of the approvals required for the project</w:t>
      </w:r>
      <w:r w:rsidR="00225764">
        <w:t xml:space="preserve"> </w:t>
      </w:r>
      <w:r>
        <w:t>to proceed, and their relationship to relevant laws, policies, strategies, guidelines and standards;</w:t>
      </w:r>
    </w:p>
    <w:p w14:paraId="72CE24F1" w14:textId="454A5E51" w:rsidR="00DC6DF8" w:rsidRDefault="00DC6DF8" w:rsidP="00022429">
      <w:pPr>
        <w:pStyle w:val="ListBullet"/>
        <w:numPr>
          <w:ilvl w:val="0"/>
          <w:numId w:val="18"/>
        </w:numPr>
        <w:spacing w:before="120" w:after="0"/>
        <w:ind w:left="397" w:hanging="284"/>
        <w:contextualSpacing w:val="0"/>
      </w:pPr>
      <w:r>
        <w:t xml:space="preserve">a description of feasible alternatives capable of substantially meeting the project’s objectives that may also offer environmental or other benefits including the basis for any nomination of a preferred alternative; </w:t>
      </w:r>
    </w:p>
    <w:p w14:paraId="59E43C7B" w14:textId="1B8F0072" w:rsidR="001F0A1E" w:rsidRDefault="001F0A1E" w:rsidP="00022429">
      <w:pPr>
        <w:pStyle w:val="ListBullet"/>
        <w:numPr>
          <w:ilvl w:val="0"/>
          <w:numId w:val="18"/>
        </w:numPr>
        <w:spacing w:before="120" w:after="0"/>
        <w:ind w:left="397" w:hanging="284"/>
        <w:contextualSpacing w:val="0"/>
      </w:pPr>
      <w:r>
        <w:t>a description of the scope, timing</w:t>
      </w:r>
      <w:r w:rsidR="0077522B">
        <w:rPr>
          <w:rStyle w:val="FootnoteReference"/>
        </w:rPr>
        <w:footnoteReference w:id="8"/>
      </w:r>
      <w:r>
        <w:t xml:space="preserve"> and method for studies or surveys used to provide information on the values of the project area, as well as any records and other data from local sources gathered;</w:t>
      </w:r>
    </w:p>
    <w:p w14:paraId="23F110A1" w14:textId="01132D40" w:rsidR="001F0A1E" w:rsidRDefault="001F0A1E" w:rsidP="00022429">
      <w:pPr>
        <w:pStyle w:val="ListBullet"/>
        <w:numPr>
          <w:ilvl w:val="0"/>
          <w:numId w:val="18"/>
        </w:numPr>
        <w:spacing w:before="120" w:after="0"/>
        <w:ind w:left="397" w:hanging="284"/>
        <w:contextualSpacing w:val="0"/>
      </w:pPr>
      <w:r>
        <w:t>descriptions of the existing environment and the predicted future environment (such as projected climate change scenarios), where this is relevant to the assessment of potential effects</w:t>
      </w:r>
      <w:r w:rsidR="00132413">
        <w:t xml:space="preserve"> of the project</w:t>
      </w:r>
      <w:r>
        <w:t xml:space="preserve">; </w:t>
      </w:r>
    </w:p>
    <w:p w14:paraId="7217B113" w14:textId="00B5CE78" w:rsidR="001F0A1E" w:rsidRDefault="001F0A1E" w:rsidP="00022429">
      <w:pPr>
        <w:pStyle w:val="ListBullet"/>
        <w:numPr>
          <w:ilvl w:val="0"/>
          <w:numId w:val="18"/>
        </w:numPr>
        <w:spacing w:before="120" w:after="0"/>
        <w:ind w:left="397" w:hanging="284"/>
        <w:contextualSpacing w:val="0"/>
      </w:pPr>
      <w:r>
        <w:t xml:space="preserve">appropriately detailed assessments of potential effects of the project on environmental values and assets, relative to the “no project” scenario, together with an estimation of likelihood and degree of uncertainty associated with predictions; </w:t>
      </w:r>
    </w:p>
    <w:p w14:paraId="11F115C6" w14:textId="250D2F62" w:rsidR="001F0A1E" w:rsidRDefault="001F0A1E" w:rsidP="00022429">
      <w:pPr>
        <w:pStyle w:val="ListBullet"/>
        <w:numPr>
          <w:ilvl w:val="0"/>
          <w:numId w:val="18"/>
        </w:numPr>
        <w:spacing w:before="120" w:after="0"/>
        <w:ind w:left="397" w:hanging="284"/>
        <w:contextualSpacing w:val="0"/>
      </w:pPr>
      <w:r>
        <w:t xml:space="preserve">clear, active measures for avoiding, minimising, managing and monitoring effects, including a statement of commitment to implement these measures; </w:t>
      </w:r>
    </w:p>
    <w:p w14:paraId="11AE5428" w14:textId="77777777" w:rsidR="006E2DA3" w:rsidRDefault="001F0A1E" w:rsidP="00022429">
      <w:pPr>
        <w:pStyle w:val="ListBullet"/>
        <w:numPr>
          <w:ilvl w:val="0"/>
          <w:numId w:val="18"/>
        </w:numPr>
        <w:spacing w:before="120" w:after="0"/>
        <w:ind w:left="397" w:hanging="284"/>
        <w:contextualSpacing w:val="0"/>
      </w:pPr>
      <w:r>
        <w:t>predictions of residual effects of the project assuming implementation of proposed management measures;</w:t>
      </w:r>
    </w:p>
    <w:p w14:paraId="027F1AC9" w14:textId="4A1BCB64" w:rsidR="001F0A1E" w:rsidRDefault="007760A7" w:rsidP="00022429">
      <w:pPr>
        <w:pStyle w:val="ListBullet"/>
        <w:numPr>
          <w:ilvl w:val="0"/>
          <w:numId w:val="18"/>
        </w:numPr>
        <w:spacing w:before="120" w:after="0"/>
        <w:ind w:left="397" w:hanging="284"/>
        <w:contextualSpacing w:val="0"/>
      </w:pPr>
      <w:r>
        <w:t xml:space="preserve">any </w:t>
      </w:r>
      <w:r w:rsidR="001F0A1E">
        <w:t>proposed offset measures where avoidance and other mitigation measures will not adequately address effects on environmental values, including for relevant MNES;</w:t>
      </w:r>
    </w:p>
    <w:p w14:paraId="5D43AEC3" w14:textId="3FDE4017" w:rsidR="00BE5865" w:rsidRDefault="00BE5865" w:rsidP="00022429">
      <w:pPr>
        <w:pStyle w:val="ListBullet"/>
        <w:numPr>
          <w:ilvl w:val="0"/>
          <w:numId w:val="18"/>
        </w:numPr>
        <w:spacing w:before="120" w:after="0"/>
        <w:ind w:left="397" w:hanging="284"/>
        <w:contextualSpacing w:val="0"/>
      </w:pPr>
      <w:r w:rsidRPr="00BE5865">
        <w:t>documentation of the process and results of the consultation undertaken by the proponent during the preparation of the EES, including the issues raised by stakeholders or the public and the proponent’s responses to these issues, in the context of the EES studies and the associated consideration of mitigation measures</w:t>
      </w:r>
      <w:r>
        <w:t>;</w:t>
      </w:r>
    </w:p>
    <w:p w14:paraId="789ED4B2" w14:textId="33FF4907" w:rsidR="005A0715" w:rsidRDefault="005A0715" w:rsidP="00022429">
      <w:pPr>
        <w:pStyle w:val="ListBullet"/>
        <w:numPr>
          <w:ilvl w:val="0"/>
          <w:numId w:val="18"/>
        </w:numPr>
        <w:spacing w:before="120" w:after="0"/>
        <w:ind w:left="397" w:hanging="284"/>
        <w:contextualSpacing w:val="0"/>
      </w:pPr>
      <w:r w:rsidRPr="005A0715">
        <w:t>evaluation of the implications of legislation and policy for the project and feasible alternatives</w:t>
      </w:r>
      <w:r>
        <w:t>;</w:t>
      </w:r>
    </w:p>
    <w:p w14:paraId="2789CA6A" w14:textId="2F0949B9" w:rsidR="001F0A1E" w:rsidRDefault="001F0A1E" w:rsidP="00022429">
      <w:pPr>
        <w:pStyle w:val="ListBullet"/>
        <w:numPr>
          <w:ilvl w:val="0"/>
          <w:numId w:val="18"/>
        </w:numPr>
        <w:spacing w:before="120" w:after="0"/>
        <w:ind w:left="397" w:hanging="284"/>
        <w:contextualSpacing w:val="0"/>
      </w:pPr>
      <w:r>
        <w:t>evaluation against the principles and objectives of ecologically sustainable development</w:t>
      </w:r>
      <w:r w:rsidR="00C8471D">
        <w:rPr>
          <w:rStyle w:val="FootnoteReference"/>
        </w:rPr>
        <w:footnoteReference w:id="9"/>
      </w:r>
      <w:r>
        <w:t>; and</w:t>
      </w:r>
    </w:p>
    <w:p w14:paraId="6C271DF8" w14:textId="5563BDCE" w:rsidR="001F0A1E" w:rsidRDefault="001F0A1E" w:rsidP="00022429">
      <w:pPr>
        <w:pStyle w:val="ListBullet"/>
        <w:numPr>
          <w:ilvl w:val="0"/>
          <w:numId w:val="18"/>
        </w:numPr>
        <w:spacing w:before="120" w:after="0"/>
        <w:ind w:left="397" w:hanging="284"/>
        <w:contextualSpacing w:val="0"/>
      </w:pPr>
      <w:r>
        <w:t>conclusions on the significance of impacts on local, regional, state and federal matters.</w:t>
      </w:r>
    </w:p>
    <w:p w14:paraId="33B5AEA7" w14:textId="52A9D2A2" w:rsidR="001F0A1E" w:rsidRDefault="001F0A1E" w:rsidP="001F0A1E">
      <w:r>
        <w:t>The EES should also outline an approach to furthering Traditional Owner engagement and partnerships during project implementation including, as appropriate, in the management of Country.</w:t>
      </w:r>
    </w:p>
    <w:p w14:paraId="5BFA045F" w14:textId="1987BED7" w:rsidR="001F0A1E" w:rsidRDefault="001F0A1E" w:rsidP="001F0A1E">
      <w:r>
        <w:t xml:space="preserve">The proponent may choose to prepare a website with interactive functionality to provide an alternative way of accessing EES information, which may complement the conventional EES main report and technical reports. Such an approach </w:t>
      </w:r>
      <w:r w:rsidR="009A5869">
        <w:t xml:space="preserve">must </w:t>
      </w:r>
      <w:r>
        <w:t xml:space="preserve">be </w:t>
      </w:r>
      <w:r w:rsidR="00D965AC">
        <w:t>discussed</w:t>
      </w:r>
      <w:r>
        <w:t xml:space="preserve"> with DTP Impact Assessment Unit</w:t>
      </w:r>
      <w:r w:rsidR="00961CA3">
        <w:t>,</w:t>
      </w:r>
      <w:r>
        <w:t xml:space="preserve"> and if integrated with the EES documentation, the digital information </w:t>
      </w:r>
      <w:r w:rsidR="00961CA3">
        <w:t>is to</w:t>
      </w:r>
      <w:r>
        <w:t xml:space="preserve"> be provided to the TRG </w:t>
      </w:r>
      <w:r w:rsidR="005963E4">
        <w:t xml:space="preserve">and DCCEEW </w:t>
      </w:r>
      <w:r>
        <w:t xml:space="preserve">for review. </w:t>
      </w:r>
    </w:p>
    <w:p w14:paraId="2186AA33" w14:textId="501EEF7D" w:rsidR="001F0A1E" w:rsidRDefault="001F0A1E" w:rsidP="001F0A1E">
      <w:r>
        <w:t xml:space="preserve">The proponent must </w:t>
      </w:r>
      <w:r w:rsidR="00502B14">
        <w:t xml:space="preserve">also </w:t>
      </w:r>
      <w:r>
        <w:t xml:space="preserve">prepare a concise, graphical-based non-technical summary document </w:t>
      </w:r>
      <w:r w:rsidR="00D965AC">
        <w:t xml:space="preserve">of the project </w:t>
      </w:r>
      <w:r>
        <w:t>(hard copy A4, no more than 25 pages) for free distribution to interested parties</w:t>
      </w:r>
      <w:r w:rsidR="00961CA3">
        <w:t xml:space="preserve"> during public exhibition of the EES</w:t>
      </w:r>
      <w:r>
        <w:t xml:space="preserve">. The EES summary document should also include details of the EES exhibition, public submission process and availability of the EES documentation and any digital information. </w:t>
      </w:r>
    </w:p>
    <w:p w14:paraId="463C1967" w14:textId="06BCF53D" w:rsidR="001F0A1E" w:rsidRDefault="001F0A1E" w:rsidP="00EF6555">
      <w:pPr>
        <w:pStyle w:val="Heading2-Numbered"/>
        <w:rPr>
          <w:rFonts w:hint="eastAsia"/>
        </w:rPr>
      </w:pPr>
      <w:bookmarkStart w:id="17" w:name="_Toc226642917"/>
      <w:r>
        <w:t>Project description and rationale</w:t>
      </w:r>
      <w:bookmarkEnd w:id="17"/>
    </w:p>
    <w:p w14:paraId="0AA76B13" w14:textId="53D1D066" w:rsidR="001F0A1E" w:rsidRDefault="001F0A1E" w:rsidP="006734D8">
      <w:pPr>
        <w:spacing w:after="0"/>
      </w:pPr>
      <w:r>
        <w:t>The EES is to describe the project in sufficient detail both to allow an understanding of all components, processes and development stages, and to enable assessment of their likely potential environmental effects. The project description should canvass the following:</w:t>
      </w:r>
    </w:p>
    <w:p w14:paraId="53C36588" w14:textId="500CE80B" w:rsidR="001F0A1E" w:rsidRDefault="001F0A1E" w:rsidP="00CE7DCB">
      <w:pPr>
        <w:pStyle w:val="ListBullet"/>
        <w:numPr>
          <w:ilvl w:val="0"/>
          <w:numId w:val="18"/>
        </w:numPr>
        <w:spacing w:before="120" w:after="0"/>
        <w:ind w:left="397" w:hanging="284"/>
        <w:contextualSpacing w:val="0"/>
      </w:pPr>
      <w:r>
        <w:t>contextual information on the project, including the proponent’s objectives and rationale, their relationship to statutory policies, plans and strategies, including the basis for selecting the proposed project locations and implications of the project not proceeding;</w:t>
      </w:r>
    </w:p>
    <w:p w14:paraId="0A1B0400" w14:textId="2C6CD1FA" w:rsidR="001F0A1E" w:rsidRDefault="001F0A1E" w:rsidP="00CE7DCB">
      <w:pPr>
        <w:pStyle w:val="ListBullet"/>
        <w:numPr>
          <w:ilvl w:val="0"/>
          <w:numId w:val="18"/>
        </w:numPr>
        <w:spacing w:before="120" w:after="0"/>
        <w:ind w:left="397" w:hanging="284"/>
        <w:contextualSpacing w:val="0"/>
      </w:pPr>
      <w:r>
        <w:t>the project areas and vicinity, supported by plans and maps that show:</w:t>
      </w:r>
    </w:p>
    <w:p w14:paraId="3094ACAE" w14:textId="58D71B39" w:rsidR="001F0A1E" w:rsidRDefault="001F0A1E" w:rsidP="00AF6A5F">
      <w:pPr>
        <w:pStyle w:val="ListBullet2"/>
        <w:spacing w:before="60" w:after="0"/>
        <w:contextualSpacing w:val="0"/>
      </w:pPr>
      <w:r>
        <w:t>the extent of Crown and private land, existing and planned land uses and waterways; and</w:t>
      </w:r>
    </w:p>
    <w:p w14:paraId="52B1611B" w14:textId="7655F0D7" w:rsidR="001F0A1E" w:rsidRDefault="001F0A1E" w:rsidP="00AF6A5F">
      <w:pPr>
        <w:pStyle w:val="ListBullet2"/>
        <w:spacing w:before="60" w:after="0"/>
        <w:contextualSpacing w:val="0"/>
      </w:pPr>
      <w:r>
        <w:t>the general layout of the proposed infrastructure and areas of disturbance, including access tracks, blade sweep areas, laydown areas and proposed exclusion and buffer zones.</w:t>
      </w:r>
    </w:p>
    <w:p w14:paraId="79E7371A" w14:textId="664CFE3D" w:rsidR="001F0A1E" w:rsidRDefault="001F0A1E" w:rsidP="00CE7DCB">
      <w:pPr>
        <w:pStyle w:val="ListBullet"/>
        <w:numPr>
          <w:ilvl w:val="0"/>
          <w:numId w:val="18"/>
        </w:numPr>
        <w:spacing w:before="120" w:after="0"/>
        <w:ind w:left="397" w:hanging="284"/>
        <w:contextualSpacing w:val="0"/>
      </w:pPr>
      <w:r>
        <w:t>the proposed operational life of the project and planned timing of project phases;</w:t>
      </w:r>
    </w:p>
    <w:p w14:paraId="3639C8AC" w14:textId="62A33B11" w:rsidR="001F0A1E" w:rsidRDefault="001F0A1E" w:rsidP="00CE7DCB">
      <w:pPr>
        <w:pStyle w:val="ListBullet"/>
        <w:numPr>
          <w:ilvl w:val="0"/>
          <w:numId w:val="18"/>
        </w:numPr>
        <w:spacing w:before="120" w:after="0"/>
        <w:ind w:left="397" w:hanging="284"/>
        <w:contextualSpacing w:val="0"/>
      </w:pPr>
      <w:r>
        <w:t>other necessary works directly associated with the project, such as road upgrades and/or connections, and infrastructure and services relocation;</w:t>
      </w:r>
    </w:p>
    <w:p w14:paraId="25F90012" w14:textId="7F4A904F" w:rsidR="001F0A1E" w:rsidRDefault="001F0A1E" w:rsidP="00CE7DCB">
      <w:pPr>
        <w:pStyle w:val="ListBullet"/>
        <w:numPr>
          <w:ilvl w:val="0"/>
          <w:numId w:val="18"/>
        </w:numPr>
        <w:spacing w:before="120" w:after="0"/>
        <w:ind w:left="397" w:hanging="284"/>
        <w:contextualSpacing w:val="0"/>
      </w:pPr>
      <w:r>
        <w:t>risks associated with projected climate change and resilience to these risks including consideration of the Climate Change Act 2017’s principles of risk management and standards for risk assessment;</w:t>
      </w:r>
    </w:p>
    <w:p w14:paraId="00645F88" w14:textId="77777777" w:rsidR="00622995" w:rsidRPr="00622995" w:rsidRDefault="00622995" w:rsidP="00622995">
      <w:pPr>
        <w:numPr>
          <w:ilvl w:val="0"/>
          <w:numId w:val="18"/>
        </w:numPr>
        <w:spacing w:before="120" w:after="0"/>
        <w:ind w:left="397" w:hanging="284"/>
      </w:pPr>
      <w:r w:rsidRPr="00622995">
        <w:t xml:space="preserve">public safety risks including relevant standard, design requirements and management, for: </w:t>
      </w:r>
    </w:p>
    <w:p w14:paraId="25B18C6B" w14:textId="77777777" w:rsidR="00622995" w:rsidRPr="00622995" w:rsidRDefault="00622995" w:rsidP="00AD397D">
      <w:pPr>
        <w:pStyle w:val="ListBullet2"/>
      </w:pPr>
      <w:r w:rsidRPr="00622995">
        <w:t xml:space="preserve">bushfire preparedness and response; and </w:t>
      </w:r>
    </w:p>
    <w:p w14:paraId="2199F3BB" w14:textId="578AFFAF" w:rsidR="000C632D" w:rsidRDefault="00622995" w:rsidP="00AD397D">
      <w:pPr>
        <w:pStyle w:val="ListBullet2"/>
      </w:pPr>
      <w:r w:rsidRPr="00622995">
        <w:t xml:space="preserve">aviation safety and operations.   </w:t>
      </w:r>
    </w:p>
    <w:p w14:paraId="5C8477D9" w14:textId="01E1252E" w:rsidR="001F0A1E" w:rsidRDefault="001F0A1E" w:rsidP="00CE7DCB">
      <w:pPr>
        <w:pStyle w:val="ListBullet"/>
        <w:numPr>
          <w:ilvl w:val="0"/>
          <w:numId w:val="18"/>
        </w:numPr>
        <w:spacing w:before="120" w:after="0"/>
        <w:ind w:left="397" w:hanging="284"/>
        <w:contextualSpacing w:val="0"/>
      </w:pPr>
      <w:r>
        <w:t>description of the project's components (supported by visuals and diagrams), including:</w:t>
      </w:r>
    </w:p>
    <w:p w14:paraId="60F69A58" w14:textId="6548C29B" w:rsidR="001F0A1E" w:rsidRPr="003056DE" w:rsidRDefault="001F0A1E" w:rsidP="00CE7DCB">
      <w:pPr>
        <w:pStyle w:val="ListBullet2"/>
        <w:spacing w:before="60" w:after="0"/>
        <w:ind w:left="867" w:hanging="357"/>
        <w:contextualSpacing w:val="0"/>
        <w:rPr>
          <w:color w:val="auto"/>
        </w:rPr>
      </w:pPr>
      <w:r w:rsidRPr="003056DE">
        <w:rPr>
          <w:color w:val="auto"/>
        </w:rPr>
        <w:t>applicable standards and adopted specifications for infrastructure;</w:t>
      </w:r>
    </w:p>
    <w:p w14:paraId="6F8C0BFD" w14:textId="50D01353" w:rsidR="001F0A1E" w:rsidRPr="003056DE" w:rsidRDefault="001F0A1E" w:rsidP="00CE7DCB">
      <w:pPr>
        <w:pStyle w:val="ListBullet2"/>
        <w:spacing w:before="60" w:after="0"/>
        <w:ind w:left="867" w:hanging="357"/>
        <w:contextualSpacing w:val="0"/>
        <w:rPr>
          <w:color w:val="auto"/>
        </w:rPr>
      </w:pPr>
      <w:r w:rsidRPr="003056DE">
        <w:rPr>
          <w:color w:val="auto"/>
        </w:rPr>
        <w:t>location, footprint, layout and access arrangements during construction and operation;</w:t>
      </w:r>
    </w:p>
    <w:p w14:paraId="1D89BA49" w14:textId="77777777" w:rsidR="00F636FE" w:rsidRPr="003056DE" w:rsidRDefault="00F636FE" w:rsidP="00CE7DCB">
      <w:pPr>
        <w:pStyle w:val="ListBullet2"/>
        <w:spacing w:before="60" w:after="0"/>
        <w:ind w:left="867" w:hanging="357"/>
        <w:contextualSpacing w:val="0"/>
        <w:rPr>
          <w:color w:val="auto"/>
        </w:rPr>
      </w:pPr>
      <w:r w:rsidRPr="003056DE">
        <w:rPr>
          <w:color w:val="auto"/>
        </w:rPr>
        <w:t>extent of clearing or lopping of native vegetation;</w:t>
      </w:r>
    </w:p>
    <w:p w14:paraId="069D0CF2" w14:textId="4DD14B3B" w:rsidR="00067FA7" w:rsidRPr="003056DE" w:rsidRDefault="00067FA7" w:rsidP="00CE7DCB">
      <w:pPr>
        <w:pStyle w:val="ListBullet2"/>
        <w:spacing w:before="60" w:after="0"/>
        <w:ind w:left="867" w:hanging="357"/>
        <w:contextualSpacing w:val="0"/>
        <w:rPr>
          <w:color w:val="auto"/>
        </w:rPr>
      </w:pPr>
      <w:r w:rsidRPr="003056DE">
        <w:rPr>
          <w:color w:val="auto"/>
        </w:rPr>
        <w:t>description of the on-site borrow pit and concrete batching plants, including locations;</w:t>
      </w:r>
    </w:p>
    <w:p w14:paraId="397F6DEF" w14:textId="755F7C15" w:rsidR="001F0A1E" w:rsidRPr="003056DE" w:rsidRDefault="001F0A1E" w:rsidP="00CE7DCB">
      <w:pPr>
        <w:pStyle w:val="ListBullet2"/>
        <w:spacing w:before="60" w:after="0"/>
        <w:ind w:left="867" w:hanging="357"/>
        <w:contextualSpacing w:val="0"/>
        <w:rPr>
          <w:color w:val="auto"/>
        </w:rPr>
      </w:pPr>
      <w:r w:rsidRPr="003056DE">
        <w:rPr>
          <w:color w:val="auto"/>
        </w:rPr>
        <w:t>design and expected construction staging and scheduling;</w:t>
      </w:r>
    </w:p>
    <w:p w14:paraId="68A94A2E" w14:textId="722FE1DD" w:rsidR="001F0A1E" w:rsidRPr="003056DE" w:rsidRDefault="001F0A1E" w:rsidP="00CE7DCB">
      <w:pPr>
        <w:pStyle w:val="ListBullet2"/>
        <w:spacing w:before="60" w:after="0"/>
        <w:ind w:left="867" w:hanging="357"/>
        <w:contextualSpacing w:val="0"/>
        <w:rPr>
          <w:color w:val="auto"/>
        </w:rPr>
      </w:pPr>
      <w:r w:rsidRPr="003056DE">
        <w:rPr>
          <w:color w:val="auto"/>
        </w:rPr>
        <w:t xml:space="preserve">proposed construction methods and materials, and extent of areas to be disturbed during construction; </w:t>
      </w:r>
    </w:p>
    <w:p w14:paraId="418FB72E" w14:textId="1DCB826C" w:rsidR="001F0A1E" w:rsidRPr="003056DE" w:rsidRDefault="001F0A1E" w:rsidP="00CE7DCB">
      <w:pPr>
        <w:pStyle w:val="ListBullet2"/>
        <w:spacing w:before="60" w:after="0"/>
        <w:ind w:left="867" w:hanging="357"/>
        <w:contextualSpacing w:val="0"/>
        <w:rPr>
          <w:color w:val="auto"/>
        </w:rPr>
      </w:pPr>
      <w:r w:rsidRPr="003056DE">
        <w:rPr>
          <w:color w:val="auto"/>
        </w:rPr>
        <w:t>identification of proposed transport routes of project components to site, including consideration of upgrades of roads and intersections;</w:t>
      </w:r>
    </w:p>
    <w:p w14:paraId="05D4AD87" w14:textId="506684D3" w:rsidR="0061277D" w:rsidRPr="003056DE" w:rsidRDefault="0061277D" w:rsidP="00CE7DCB">
      <w:pPr>
        <w:pStyle w:val="ListBullet2"/>
        <w:spacing w:before="60" w:after="0"/>
        <w:ind w:left="867" w:hanging="357"/>
        <w:contextualSpacing w:val="0"/>
        <w:rPr>
          <w:color w:val="auto"/>
        </w:rPr>
      </w:pPr>
      <w:r w:rsidRPr="003056DE">
        <w:rPr>
          <w:color w:val="auto"/>
        </w:rPr>
        <w:t>solid waste, wastewater and hazardous material generation and management;</w:t>
      </w:r>
    </w:p>
    <w:p w14:paraId="7A659F8F" w14:textId="225013F2" w:rsidR="001F0A1E" w:rsidRPr="003056DE" w:rsidRDefault="001F0A1E" w:rsidP="00CE7DCB">
      <w:pPr>
        <w:pStyle w:val="ListBullet2"/>
        <w:spacing w:before="60" w:after="0"/>
        <w:ind w:left="867" w:hanging="357"/>
        <w:contextualSpacing w:val="0"/>
        <w:rPr>
          <w:color w:val="auto"/>
        </w:rPr>
      </w:pPr>
      <w:r w:rsidRPr="003056DE">
        <w:rPr>
          <w:color w:val="auto"/>
        </w:rPr>
        <w:t>rehabilitation of site works areas following construction as well as during decommissioning;</w:t>
      </w:r>
    </w:p>
    <w:p w14:paraId="27A72397" w14:textId="7D640943" w:rsidR="001F0A1E" w:rsidRPr="003056DE" w:rsidRDefault="001F0A1E" w:rsidP="00CE7DCB">
      <w:pPr>
        <w:pStyle w:val="ListBullet2"/>
        <w:spacing w:before="60" w:after="0"/>
        <w:ind w:left="867" w:hanging="357"/>
        <w:contextualSpacing w:val="0"/>
        <w:rPr>
          <w:color w:val="auto"/>
        </w:rPr>
      </w:pPr>
      <w:r w:rsidRPr="003056DE">
        <w:rPr>
          <w:color w:val="auto"/>
        </w:rPr>
        <w:t>proposed tenure arrangements to provide for access for maintenance or other operational purposes;</w:t>
      </w:r>
    </w:p>
    <w:p w14:paraId="5E989E54" w14:textId="77777777" w:rsidR="00CC11DF" w:rsidRPr="003056DE" w:rsidRDefault="001F0A1E" w:rsidP="00CE7DCB">
      <w:pPr>
        <w:pStyle w:val="ListBullet2"/>
        <w:spacing w:before="60" w:after="0"/>
        <w:ind w:left="867" w:hanging="357"/>
        <w:contextualSpacing w:val="0"/>
        <w:rPr>
          <w:color w:val="auto"/>
        </w:rPr>
      </w:pPr>
      <w:r w:rsidRPr="003056DE">
        <w:rPr>
          <w:color w:val="auto"/>
        </w:rPr>
        <w:t>lighting, safety</w:t>
      </w:r>
      <w:r w:rsidR="00CC11DF" w:rsidRPr="003056DE">
        <w:rPr>
          <w:color w:val="auto"/>
        </w:rPr>
        <w:t xml:space="preserve"> and</w:t>
      </w:r>
      <w:r w:rsidRPr="003056DE">
        <w:rPr>
          <w:color w:val="auto"/>
        </w:rPr>
        <w:t xml:space="preserve"> security requirements during construction, operation and decommissioning; </w:t>
      </w:r>
    </w:p>
    <w:p w14:paraId="7DDE4A5B" w14:textId="329CCF1E" w:rsidR="008D108B" w:rsidRPr="003056DE" w:rsidRDefault="008D108B" w:rsidP="00CE7DCB">
      <w:pPr>
        <w:pStyle w:val="ListBullet2"/>
        <w:spacing w:before="60" w:after="0"/>
        <w:ind w:left="867" w:hanging="357"/>
        <w:contextualSpacing w:val="0"/>
        <w:rPr>
          <w:color w:val="auto"/>
        </w:rPr>
      </w:pPr>
      <w:r w:rsidRPr="003056DE">
        <w:rPr>
          <w:color w:val="auto"/>
        </w:rPr>
        <w:t>workforce accommodation facilities</w:t>
      </w:r>
      <w:r w:rsidR="0066754C" w:rsidRPr="003056DE">
        <w:rPr>
          <w:color w:val="auto"/>
        </w:rPr>
        <w:t>/plan</w:t>
      </w:r>
      <w:r w:rsidRPr="003056DE">
        <w:rPr>
          <w:color w:val="auto"/>
        </w:rPr>
        <w:t xml:space="preserve"> (if required) including location, size and required services;</w:t>
      </w:r>
    </w:p>
    <w:p w14:paraId="5EB9D106" w14:textId="01C8A03C" w:rsidR="001F0A1E" w:rsidRPr="003056DE" w:rsidRDefault="00A24243" w:rsidP="00CE7DCB">
      <w:pPr>
        <w:pStyle w:val="ListBullet2"/>
        <w:spacing w:before="60" w:after="0"/>
        <w:ind w:left="867" w:hanging="357"/>
        <w:contextualSpacing w:val="0"/>
        <w:rPr>
          <w:color w:val="auto"/>
        </w:rPr>
      </w:pPr>
      <w:r w:rsidRPr="003056DE">
        <w:rPr>
          <w:color w:val="auto"/>
        </w:rPr>
        <w:t xml:space="preserve">hours of construction work, workforce requirements and </w:t>
      </w:r>
      <w:r w:rsidR="001F0A1E" w:rsidRPr="003056DE">
        <w:rPr>
          <w:color w:val="auto"/>
        </w:rPr>
        <w:t xml:space="preserve">description of the expected duration of project components, including which components are temporary and which are permanent; </w:t>
      </w:r>
    </w:p>
    <w:p w14:paraId="6CE6A264" w14:textId="77777777" w:rsidR="00026523" w:rsidRPr="003056DE" w:rsidRDefault="001F0A1E" w:rsidP="00CE7DCB">
      <w:pPr>
        <w:pStyle w:val="ListBullet2"/>
        <w:spacing w:before="60" w:after="0"/>
        <w:ind w:left="867" w:hanging="357"/>
        <w:contextualSpacing w:val="0"/>
        <w:rPr>
          <w:color w:val="auto"/>
        </w:rPr>
      </w:pPr>
      <w:r w:rsidRPr="003056DE">
        <w:rPr>
          <w:color w:val="auto"/>
        </w:rPr>
        <w:t>operational requirements including maintenance activities;</w:t>
      </w:r>
    </w:p>
    <w:p w14:paraId="7BDA7B27" w14:textId="6AEAFEC3" w:rsidR="001F0A1E" w:rsidRPr="003056DE" w:rsidRDefault="00026523" w:rsidP="00CE7DCB">
      <w:pPr>
        <w:pStyle w:val="ListBullet2"/>
        <w:spacing w:before="60" w:after="0"/>
        <w:ind w:left="867" w:hanging="357"/>
        <w:contextualSpacing w:val="0"/>
        <w:rPr>
          <w:color w:val="auto"/>
        </w:rPr>
      </w:pPr>
      <w:r w:rsidRPr="003056DE">
        <w:rPr>
          <w:color w:val="auto"/>
        </w:rPr>
        <w:t xml:space="preserve">approach to incorporate sustainability principles and practices into project development and delivery; </w:t>
      </w:r>
      <w:r w:rsidR="001F0A1E" w:rsidRPr="003056DE">
        <w:rPr>
          <w:color w:val="auto"/>
        </w:rPr>
        <w:t xml:space="preserve"> and </w:t>
      </w:r>
    </w:p>
    <w:p w14:paraId="07B37AC9" w14:textId="25522292" w:rsidR="001F0A1E" w:rsidRDefault="001F0A1E" w:rsidP="00CE7DCB">
      <w:pPr>
        <w:pStyle w:val="ListBullet2"/>
        <w:spacing w:before="60" w:after="0"/>
        <w:ind w:left="867" w:hanging="357"/>
        <w:contextualSpacing w:val="0"/>
      </w:pPr>
      <w:r>
        <w:t>decommissioning requirements.</w:t>
      </w:r>
    </w:p>
    <w:p w14:paraId="0B7A2EFD" w14:textId="66DFB73C" w:rsidR="001F0A1E" w:rsidRDefault="001F0A1E" w:rsidP="008C7D47">
      <w:pPr>
        <w:pStyle w:val="Heading2-Numbered"/>
        <w:rPr>
          <w:rFonts w:hint="eastAsia"/>
        </w:rPr>
      </w:pPr>
      <w:bookmarkStart w:id="18" w:name="_Toc226642918"/>
      <w:r>
        <w:t>Project development and alternatives</w:t>
      </w:r>
      <w:bookmarkEnd w:id="18"/>
    </w:p>
    <w:p w14:paraId="69695BB3" w14:textId="333C529C" w:rsidR="001F0A1E" w:rsidRDefault="001F0A1E" w:rsidP="00C850CF">
      <w:r>
        <w:t>The EES is to document the development process for the project, including methods for the identification and evaluation of alternatives, and the basis for selecting the preferred alternative(s) examined in detail within the EES</w:t>
      </w:r>
      <w:r w:rsidR="00DE0FC0">
        <w:rPr>
          <w:rStyle w:val="FootnoteReference"/>
        </w:rPr>
        <w:footnoteReference w:id="10"/>
      </w:r>
      <w:r>
        <w:t>. The EES needs to describe the process for identification and evaluation of project alternatives, including:</w:t>
      </w:r>
      <w:r w:rsidR="003D29FB">
        <w:t xml:space="preserve"> </w:t>
      </w:r>
    </w:p>
    <w:p w14:paraId="09EFE049" w14:textId="4775D412" w:rsidR="001F0A1E" w:rsidRDefault="001F0A1E" w:rsidP="00C850CF">
      <w:pPr>
        <w:pStyle w:val="ListBullet"/>
        <w:numPr>
          <w:ilvl w:val="0"/>
          <w:numId w:val="18"/>
        </w:numPr>
        <w:spacing w:before="120" w:after="0"/>
        <w:ind w:left="397" w:hanging="284"/>
        <w:contextualSpacing w:val="0"/>
      </w:pPr>
      <w:r>
        <w:t>alternatives considered in the project development and design process;</w:t>
      </w:r>
    </w:p>
    <w:p w14:paraId="527C0678" w14:textId="0E55A25D" w:rsidR="001F0A1E" w:rsidRDefault="001F0A1E" w:rsidP="00C850CF">
      <w:pPr>
        <w:pStyle w:val="ListBullet"/>
        <w:numPr>
          <w:ilvl w:val="0"/>
          <w:numId w:val="18"/>
        </w:numPr>
        <w:spacing w:before="120" w:after="0"/>
        <w:ind w:left="397" w:hanging="284"/>
        <w:contextualSpacing w:val="0"/>
      </w:pPr>
      <w:r>
        <w:t>methods and environmental criteria for identifying and comparing feasible alternatives, and for selecting preferred alternatives;</w:t>
      </w:r>
    </w:p>
    <w:p w14:paraId="7B10FB0A" w14:textId="41FCCBCB" w:rsidR="001F0A1E" w:rsidRDefault="001F0A1E" w:rsidP="00C850CF">
      <w:pPr>
        <w:pStyle w:val="ListBullet"/>
        <w:numPr>
          <w:ilvl w:val="0"/>
          <w:numId w:val="18"/>
        </w:numPr>
        <w:spacing w:before="120" w:after="0"/>
        <w:ind w:left="397" w:hanging="284"/>
        <w:contextualSpacing w:val="0"/>
      </w:pPr>
      <w:r>
        <w:t xml:space="preserve">assessment and comparison of the technical feasibility and environmental implications of alternatives, including alternative construction methods; </w:t>
      </w:r>
    </w:p>
    <w:p w14:paraId="557B997B" w14:textId="052B79C2" w:rsidR="001F0A1E" w:rsidRDefault="001F0A1E" w:rsidP="00C850CF">
      <w:pPr>
        <w:pStyle w:val="ListBullet"/>
        <w:numPr>
          <w:ilvl w:val="0"/>
          <w:numId w:val="18"/>
        </w:numPr>
        <w:spacing w:before="120" w:after="0"/>
        <w:ind w:left="397" w:hanging="284"/>
        <w:contextualSpacing w:val="0"/>
      </w:pPr>
      <w:r>
        <w:t>the basis for selecting the preferred project layout and design, particularly where the project footprint is located in proximity to areas</w:t>
      </w:r>
      <w:r w:rsidR="00DD0617">
        <w:t xml:space="preserve"> of environmental significance</w:t>
      </w:r>
      <w:r>
        <w:t>; and</w:t>
      </w:r>
    </w:p>
    <w:p w14:paraId="01BBDE6D" w14:textId="495616CA" w:rsidR="001F0A1E" w:rsidRDefault="001F0A1E" w:rsidP="00C850CF">
      <w:pPr>
        <w:pStyle w:val="ListBullet"/>
        <w:numPr>
          <w:ilvl w:val="0"/>
          <w:numId w:val="18"/>
        </w:numPr>
        <w:spacing w:before="120" w:after="0"/>
        <w:ind w:left="397" w:hanging="284"/>
        <w:contextualSpacing w:val="0"/>
      </w:pPr>
      <w:r>
        <w:t xml:space="preserve">how information gathered during the EES process, including from consultation with stakeholders and Traditional Owner groups, was used to consider alternatives and refine the project. </w:t>
      </w:r>
    </w:p>
    <w:p w14:paraId="1F50ADCD" w14:textId="77777777" w:rsidR="001F0A1E" w:rsidRDefault="001F0A1E" w:rsidP="001F0A1E">
      <w:r>
        <w:t xml:space="preserve">The EES is to document the assessment of environmental effects of feasible alternatives, particularly where these offer a potential to avoid and/or minimise significant environmental effects whilst meeting the objectives of the project. In doing so, the assessment of environmental effects of relevant feasible alternatives (e.g. project layouts, refinements and designs) needs to address the matters set out in section 4 of these scoping requirements, as appropriate. </w:t>
      </w:r>
    </w:p>
    <w:p w14:paraId="1807C890" w14:textId="77777777" w:rsidR="007D4DF9" w:rsidRDefault="007D4DF9" w:rsidP="007D4DF9">
      <w:r>
        <w:t>The depth of investigation of alternatives should be proportionate to their potential to avoid or minimise potentially significant adverse effects while still meeting project objectives.</w:t>
      </w:r>
    </w:p>
    <w:p w14:paraId="640F66E2" w14:textId="466FB780" w:rsidR="001F0A1E" w:rsidRDefault="00A46DE6" w:rsidP="00A46DE6">
      <w:pPr>
        <w:pStyle w:val="Heading2-Numbered"/>
        <w:rPr>
          <w:rFonts w:hint="eastAsia"/>
        </w:rPr>
      </w:pPr>
      <w:bookmarkStart w:id="19" w:name="_Toc226642919"/>
      <w:r>
        <w:t>A</w:t>
      </w:r>
      <w:r w:rsidR="001F0A1E">
        <w:t>pplicable legislation, policies and strategies</w:t>
      </w:r>
      <w:bookmarkEnd w:id="19"/>
      <w:r w:rsidR="001F0A1E">
        <w:t xml:space="preserve"> </w:t>
      </w:r>
    </w:p>
    <w:p w14:paraId="3496829D" w14:textId="77777777" w:rsidR="0078491F" w:rsidRPr="0078491F" w:rsidRDefault="0078491F" w:rsidP="0078491F">
      <w:bookmarkStart w:id="20" w:name="_Toc190261425"/>
      <w:bookmarkStart w:id="21" w:name="_Toc191556880"/>
      <w:bookmarkStart w:id="22" w:name="_Toc192075387"/>
      <w:r w:rsidRPr="0078491F">
        <w:t xml:space="preserve">In addition to the </w:t>
      </w:r>
      <w:r w:rsidRPr="003E3086">
        <w:rPr>
          <w:i/>
        </w:rPr>
        <w:t>Environment Effects Act</w:t>
      </w:r>
      <w:r w:rsidRPr="0078491F">
        <w:t xml:space="preserve">, the EES will need to identify relevant legislation, policies, guidelines and standards, and assess their specific requirements or implications for the project, particularly in relation to required approvals. </w:t>
      </w:r>
    </w:p>
    <w:p w14:paraId="2C3379DD" w14:textId="77777777" w:rsidR="0078491F" w:rsidRPr="0078491F" w:rsidRDefault="0078491F" w:rsidP="0078491F">
      <w:pPr>
        <w:rPr>
          <w:rFonts w:asciiTheme="majorHAnsi" w:eastAsiaTheme="majorEastAsia" w:hAnsiTheme="majorHAnsi" w:cstheme="majorBidi" w:hint="eastAsia"/>
          <w:b/>
          <w:sz w:val="24"/>
          <w:szCs w:val="40"/>
        </w:rPr>
      </w:pPr>
      <w:r w:rsidRPr="0078491F">
        <w:t>The proponent will also need to identify and address any other relevant strategies, subordinate legislation and related management or planning processes, including Traditional Owner Country Plans, that are relevant to the assessment of potential effects of the project.</w:t>
      </w:r>
      <w:bookmarkEnd w:id="20"/>
      <w:bookmarkEnd w:id="21"/>
      <w:bookmarkEnd w:id="22"/>
    </w:p>
    <w:p w14:paraId="787C571C" w14:textId="2F88BFD1" w:rsidR="001F0A1E" w:rsidRDefault="001F0A1E" w:rsidP="00A544C7">
      <w:pPr>
        <w:pStyle w:val="Heading2-Numbered"/>
        <w:rPr>
          <w:rFonts w:hint="eastAsia"/>
        </w:rPr>
      </w:pPr>
      <w:bookmarkStart w:id="23" w:name="_Toc226642920"/>
      <w:r>
        <w:t>Environmental management framework</w:t>
      </w:r>
      <w:bookmarkEnd w:id="23"/>
    </w:p>
    <w:p w14:paraId="23517F51" w14:textId="0813FD84" w:rsidR="00383144" w:rsidRDefault="00A0243D" w:rsidP="00383144">
      <w:r>
        <w:t xml:space="preserve">Effective </w:t>
      </w:r>
      <w:r w:rsidR="00383144">
        <w:t>management of environmental performance during project design, construction, operation and decommissioning is required to meet statutory requirements, achieve environmental outcomes, protect environmental values and sustain stakeholder confidence. Hence, the proposed environmental management framework (EMF) in the EES should describe a transparent governance framework with clear accountabilities for complying with approvals and managing and monitoring the environmental effects and risks associated with all project phases.</w:t>
      </w:r>
    </w:p>
    <w:p w14:paraId="088E0751" w14:textId="77777777" w:rsidR="00383144" w:rsidRDefault="00383144" w:rsidP="00383144">
      <w:r>
        <w:t>The EMF will set the scope for later development and review of environmental management plans for all project phases. The entities responsible for development, approval, implementation and review of environmental management plans should be specified, including relevant consultation requirements.</w:t>
      </w:r>
    </w:p>
    <w:p w14:paraId="1600A235" w14:textId="77777777" w:rsidR="00383144" w:rsidRDefault="00383144" w:rsidP="00383144">
      <w:r>
        <w:t>The EMF should reference or address the source baseline environmental conditions against which the evaluation of the residual environmental effects of the project will occur, as well as the efficacy of applied environmental management and contingency measures. The framework should include:</w:t>
      </w:r>
    </w:p>
    <w:p w14:paraId="0AB7219E" w14:textId="290BF64B" w:rsidR="008249DE" w:rsidRDefault="008249DE" w:rsidP="00536EC4">
      <w:pPr>
        <w:pStyle w:val="ListBullet"/>
        <w:numPr>
          <w:ilvl w:val="0"/>
          <w:numId w:val="18"/>
        </w:numPr>
        <w:spacing w:before="120" w:after="0"/>
        <w:ind w:left="397" w:hanging="284"/>
        <w:contextualSpacing w:val="0"/>
      </w:pPr>
      <w:r>
        <w:t>regulatory context and required approvals and consents, including any anticipated requirements for related environmental management plans, whether for project phases or elements;</w:t>
      </w:r>
    </w:p>
    <w:p w14:paraId="2E91612C" w14:textId="1B90A8F5" w:rsidR="008249DE" w:rsidRDefault="008249DE" w:rsidP="00536EC4">
      <w:pPr>
        <w:pStyle w:val="ListBullet"/>
        <w:numPr>
          <w:ilvl w:val="0"/>
          <w:numId w:val="18"/>
        </w:numPr>
        <w:spacing w:before="120" w:after="0"/>
        <w:ind w:left="397" w:hanging="284"/>
        <w:contextualSpacing w:val="0"/>
      </w:pPr>
      <w:r>
        <w:t>environmental management system to be adopted;</w:t>
      </w:r>
    </w:p>
    <w:p w14:paraId="1A49A65C" w14:textId="1B1442BA" w:rsidR="008249DE" w:rsidRDefault="008249DE" w:rsidP="00536EC4">
      <w:pPr>
        <w:pStyle w:val="ListBullet"/>
        <w:numPr>
          <w:ilvl w:val="0"/>
          <w:numId w:val="18"/>
        </w:numPr>
        <w:spacing w:before="120" w:after="0"/>
        <w:ind w:left="397" w:hanging="284"/>
        <w:contextualSpacing w:val="0"/>
      </w:pPr>
      <w:r>
        <w:t>organisational responsibilities and accountabilities for environmental management;</w:t>
      </w:r>
    </w:p>
    <w:p w14:paraId="167FD4F1" w14:textId="77FD0BF6" w:rsidR="008249DE" w:rsidRDefault="008249DE" w:rsidP="00536EC4">
      <w:pPr>
        <w:pStyle w:val="ListBullet"/>
        <w:numPr>
          <w:ilvl w:val="0"/>
          <w:numId w:val="18"/>
        </w:numPr>
        <w:spacing w:before="120" w:after="0"/>
        <w:ind w:left="397" w:hanging="284"/>
        <w:contextualSpacing w:val="0"/>
      </w:pPr>
      <w:r>
        <w:t>an approach to environmental risk assessment and management;</w:t>
      </w:r>
    </w:p>
    <w:p w14:paraId="4118D9E6" w14:textId="201C904E" w:rsidR="008249DE" w:rsidRDefault="008249DE" w:rsidP="00536EC4">
      <w:pPr>
        <w:pStyle w:val="ListBullet"/>
        <w:numPr>
          <w:ilvl w:val="0"/>
          <w:numId w:val="18"/>
        </w:numPr>
        <w:spacing w:before="120" w:after="0"/>
        <w:ind w:left="397" w:hanging="284"/>
        <w:contextualSpacing w:val="0"/>
      </w:pPr>
      <w:r>
        <w:t>change management process;</w:t>
      </w:r>
    </w:p>
    <w:p w14:paraId="716C16CE" w14:textId="4F431B0D" w:rsidR="008249DE" w:rsidRDefault="008249DE" w:rsidP="00536EC4">
      <w:pPr>
        <w:pStyle w:val="ListBullet"/>
        <w:numPr>
          <w:ilvl w:val="0"/>
          <w:numId w:val="18"/>
        </w:numPr>
        <w:spacing w:before="120" w:after="0"/>
        <w:ind w:left="397" w:hanging="284"/>
        <w:contextualSpacing w:val="0"/>
      </w:pPr>
      <w:r>
        <w:t>compilation of environmental management measures proposed in the EES;</w:t>
      </w:r>
    </w:p>
    <w:p w14:paraId="5AB3DD43" w14:textId="0F7D9411" w:rsidR="008249DE" w:rsidRDefault="008249DE" w:rsidP="00536EC4">
      <w:pPr>
        <w:pStyle w:val="ListBullet"/>
        <w:numPr>
          <w:ilvl w:val="0"/>
          <w:numId w:val="18"/>
        </w:numPr>
        <w:spacing w:before="120" w:after="0"/>
        <w:ind w:left="397" w:hanging="284"/>
        <w:contextualSpacing w:val="0"/>
      </w:pPr>
      <w:r>
        <w:t xml:space="preserve">environmental incident management; </w:t>
      </w:r>
    </w:p>
    <w:p w14:paraId="413C3A11" w14:textId="37FDAB0E" w:rsidR="008249DE" w:rsidRDefault="008249DE" w:rsidP="00536EC4">
      <w:pPr>
        <w:pStyle w:val="ListBullet"/>
        <w:numPr>
          <w:ilvl w:val="0"/>
          <w:numId w:val="18"/>
        </w:numPr>
        <w:spacing w:before="120" w:after="0"/>
        <w:ind w:left="397" w:hanging="284"/>
        <w:contextualSpacing w:val="0"/>
      </w:pPr>
      <w:r>
        <w:t xml:space="preserve">arrangements for management of, and access to, baseline and monitoring data, to ensure transparency and accountability and to contribute to the improvement of environmental knowledge; </w:t>
      </w:r>
      <w:r w:rsidR="00F2435E">
        <w:t>and</w:t>
      </w:r>
    </w:p>
    <w:p w14:paraId="1A9D3A44" w14:textId="4BC33E45" w:rsidR="008249DE" w:rsidRDefault="008249DE" w:rsidP="00536EC4">
      <w:pPr>
        <w:pStyle w:val="ListBullet"/>
        <w:numPr>
          <w:ilvl w:val="0"/>
          <w:numId w:val="18"/>
        </w:numPr>
        <w:spacing w:before="120" w:after="0"/>
        <w:ind w:left="397" w:hanging="284"/>
        <w:contextualSpacing w:val="0"/>
      </w:pPr>
      <w:r>
        <w:t>a proposed monitoring program including monitoring objectives, indicators and requirements (e.g. parameters, standards, methods, locations and frequency)</w:t>
      </w:r>
      <w:r w:rsidR="000D0B1F">
        <w:t xml:space="preserve"> and reporting process</w:t>
      </w:r>
      <w:r w:rsidR="00F2435E">
        <w:t>.</w:t>
      </w:r>
    </w:p>
    <w:p w14:paraId="1CC03074" w14:textId="4FC9362A" w:rsidR="008249DE" w:rsidRDefault="00F35077" w:rsidP="00F35077">
      <w:r w:rsidRPr="00F35077">
        <w:t>An important aspect of the EMF is community consultation, stakeholder engagement and communications during the construction and operation of the project. As the project proceeds it will largely be the EMF that outlines opportunities for local stakeholders to engage with</w:t>
      </w:r>
      <w:r w:rsidR="00200A68">
        <w:t xml:space="preserve"> Acciona</w:t>
      </w:r>
      <w:r w:rsidRPr="00F35077">
        <w:t xml:space="preserve"> to seek responses to issues that might arise during construction or operation. To this end the EMF will set out procedures for:</w:t>
      </w:r>
    </w:p>
    <w:p w14:paraId="48159390" w14:textId="226FAD9B" w:rsidR="00D67227" w:rsidRDefault="00D67227" w:rsidP="00536EC4">
      <w:pPr>
        <w:pStyle w:val="ListBullet"/>
        <w:numPr>
          <w:ilvl w:val="0"/>
          <w:numId w:val="18"/>
        </w:numPr>
        <w:spacing w:before="120" w:after="0"/>
        <w:ind w:left="397" w:hanging="284"/>
        <w:contextualSpacing w:val="0"/>
      </w:pPr>
      <w:r>
        <w:t xml:space="preserve">complaints recording and resolution; </w:t>
      </w:r>
    </w:p>
    <w:p w14:paraId="7ECADE4A" w14:textId="60378BDD" w:rsidR="00D67227" w:rsidRDefault="00D67227" w:rsidP="00536EC4">
      <w:pPr>
        <w:pStyle w:val="ListBullet"/>
        <w:numPr>
          <w:ilvl w:val="0"/>
          <w:numId w:val="18"/>
        </w:numPr>
        <w:spacing w:before="120" w:after="0"/>
        <w:ind w:left="397" w:hanging="284"/>
        <w:contextualSpacing w:val="0"/>
      </w:pPr>
      <w:r>
        <w:t>emergency preparedness and response planning;</w:t>
      </w:r>
    </w:p>
    <w:p w14:paraId="47BEBB10" w14:textId="143F4537" w:rsidR="00D67227" w:rsidRDefault="00D67227" w:rsidP="00536EC4">
      <w:pPr>
        <w:pStyle w:val="ListBullet"/>
        <w:numPr>
          <w:ilvl w:val="0"/>
          <w:numId w:val="18"/>
        </w:numPr>
        <w:spacing w:before="120" w:after="0"/>
        <w:ind w:left="397" w:hanging="284"/>
        <w:contextualSpacing w:val="0"/>
      </w:pPr>
      <w:r>
        <w:t xml:space="preserve">auditing and public reporting of performance, including compliance with relevant statutory conditions and standards and; </w:t>
      </w:r>
    </w:p>
    <w:p w14:paraId="52D12890" w14:textId="27514F52" w:rsidR="00F35077" w:rsidRDefault="00D67227" w:rsidP="00536EC4">
      <w:pPr>
        <w:pStyle w:val="ListBullet"/>
        <w:numPr>
          <w:ilvl w:val="0"/>
          <w:numId w:val="18"/>
        </w:numPr>
        <w:spacing w:before="120" w:after="0"/>
        <w:ind w:left="397" w:hanging="284"/>
        <w:contextualSpacing w:val="0"/>
      </w:pPr>
      <w:r>
        <w:t>review of the effectiveness of mitigation measures and continuous improvement.</w:t>
      </w:r>
    </w:p>
    <w:p w14:paraId="0207F9AE" w14:textId="1784AA49" w:rsidR="00D67227" w:rsidRDefault="00C82E40" w:rsidP="008905FA">
      <w:r w:rsidRPr="00507DB0">
        <w:t>Certain aspects requiring assessment in the EES will have limited influence on project outcomes or risk profile, or require assessment primarily due to their relevance or implications for key statutory approval decisions (see other matters in Table 1)</w:t>
      </w:r>
      <w:r w:rsidR="008905FA" w:rsidRPr="00507DB0">
        <w:t>. In these cases, well established legislation, policy or standard practice provides the management framework for these environmental effects of the project. Mitigation and management of these aspects should be included within the EMF in the form consistent with statutory approvals</w:t>
      </w:r>
      <w:r w:rsidR="00507DB0" w:rsidRPr="00507DB0">
        <w:t>.</w:t>
      </w:r>
    </w:p>
    <w:p w14:paraId="0A2C044B" w14:textId="55AD6D90" w:rsidR="00F32CD3" w:rsidRDefault="00F32CD3">
      <w:pPr>
        <w:rPr>
          <w:highlight w:val="yellow"/>
        </w:rPr>
      </w:pPr>
      <w:r>
        <w:rPr>
          <w:highlight w:val="yellow"/>
        </w:rPr>
        <w:br w:type="page"/>
      </w:r>
    </w:p>
    <w:p w14:paraId="09F28CB2" w14:textId="77777777" w:rsidR="009310DE" w:rsidRDefault="009310DE" w:rsidP="009310DE">
      <w:pPr>
        <w:pStyle w:val="Heading1-Numbered"/>
        <w:rPr>
          <w:rFonts w:hint="eastAsia"/>
        </w:rPr>
      </w:pPr>
      <w:bookmarkStart w:id="24" w:name="_Toc226642921"/>
      <w:r>
        <w:t>Assessment of specific environmental effects</w:t>
      </w:r>
      <w:bookmarkEnd w:id="24"/>
    </w:p>
    <w:p w14:paraId="1A7119F0" w14:textId="77777777" w:rsidR="006E651A" w:rsidRDefault="006E651A" w:rsidP="006E651A">
      <w:r>
        <w:t>Preparation of the EES and the necessary investigation of potential effects should be proportionate to the environmental risks posed by the project, as outlined in the Ministerial Guidelines (p. 23). Adopting a systems and risk-based approach to the design and depth of each of the EES studies ensures that a greater level of effort is focused on investigating and managing issues posing higher risk of adverse environmental effects, whereas approaches to examining potential impacts and issues that pose a lower level of environmental risk should involve less depth and effort. Some matters with minimal risk won’t need to be analysed and can be addressed in the EES through environmental management.</w:t>
      </w:r>
    </w:p>
    <w:p w14:paraId="7FFCBD7D" w14:textId="77777777" w:rsidR="006E651A" w:rsidRDefault="006E651A" w:rsidP="006E651A">
      <w:r>
        <w:t>The EES needs to put forward a sound rationale for the level of assessment and analysis undertaken for potential environmental effects or combination of effects arising from the project. The EES should also address any other significant issues that emerge during the investigations.</w:t>
      </w:r>
    </w:p>
    <w:p w14:paraId="1DFE522F" w14:textId="73E96F41" w:rsidR="006E651A" w:rsidRDefault="006E651A" w:rsidP="006E651A">
      <w:r>
        <w:t>Scoping requirements do not set the specific approaches</w:t>
      </w:r>
      <w:r w:rsidR="13EBEA82">
        <w:t xml:space="preserve"> or</w:t>
      </w:r>
      <w:r w:rsidR="73C87C89">
        <w:t xml:space="preserve"> methods</w:t>
      </w:r>
      <w:r>
        <w:t xml:space="preserve"> to be adopted by a proponent for investigating different effects for their EES. These scoping requirements do, however, provide clarity on the risk-based approach to environmental assessment for the EES, and what the potentially significant effects and priority themes for investigations are. This helps the proponent tailor their approach to concentrate primarily on the potentially significant effects and priority themes, which are most important for an adequate EES and subsequent decision-making. This scope identifies the issues for each theme for investigation to be assessed through the application of the general approach for assessment outlined in Section 3.1.</w:t>
      </w:r>
    </w:p>
    <w:p w14:paraId="40A38C99" w14:textId="77777777" w:rsidR="006E651A" w:rsidRDefault="006E651A" w:rsidP="006E651A">
      <w:r>
        <w:t xml:space="preserve">The Minister’s published reasons for decision requiring the EES (Appendix A) articulates the rationale for the EES, including key matters and potentially significant effects that need to be examined. This, in combination with key statutory decision-making known for the project, establishes a framework that informs the necessary scope, depth, and desired outcomes of the assessment of environmental effects via the EES. The scope of specific environmental matters needing to be investigated and documented within the EES are set out below in the subsequent sections. </w:t>
      </w:r>
    </w:p>
    <w:p w14:paraId="5D5593E9" w14:textId="460DC1C3" w:rsidR="006E651A" w:rsidRDefault="004161C7" w:rsidP="006E651A">
      <w:r>
        <w:t>Categorisation</w:t>
      </w:r>
      <w:r w:rsidR="006E651A">
        <w:t xml:space="preserve"> of themes in Table 1 has been informed by the Minister's decision and reasons, information provided by the proponent through the EES referral and proposed EES study program, feedback from agencies on the TRG and assessment by DTP.</w:t>
      </w:r>
    </w:p>
    <w:p w14:paraId="168F27E1" w14:textId="4452DB9B" w:rsidR="000057A3" w:rsidRDefault="006E651A" w:rsidP="006F4BD7">
      <w:r>
        <w:t>In some cases, there will be other matters that are important for assessment in the EES primarily due to their relevance or implications for key statutory approval decisions, rather than a potentially significant effect. While these matters may not directly connect or overlap with potentially significant effects, they could be important considerations for the integrated assessment of effects that will inform key statutory approval decisions, as noted in Table 1.</w:t>
      </w:r>
    </w:p>
    <w:p w14:paraId="4FC42F3E" w14:textId="6BC4A489" w:rsidR="000057A3" w:rsidRDefault="000057A3" w:rsidP="000057A3">
      <w:pPr>
        <w:pStyle w:val="Caption"/>
        <w:keepNext/>
      </w:pPr>
      <w:bookmarkStart w:id="25" w:name="_Ref190253300"/>
      <w:r>
        <w:t>Table</w:t>
      </w:r>
      <w:r w:rsidR="00E77744">
        <w:rPr>
          <w:rFonts w:ascii="Cambria" w:hAnsi="Cambria"/>
        </w:rPr>
        <w:t> </w:t>
      </w:r>
      <w:r w:rsidR="00773BAA">
        <w:fldChar w:fldCharType="begin"/>
      </w:r>
      <w:r w:rsidR="00773BAA">
        <w:instrText xml:space="preserve"> SEQ Table \* ARABIC </w:instrText>
      </w:r>
      <w:r w:rsidR="00773BAA">
        <w:fldChar w:fldCharType="separate"/>
      </w:r>
      <w:r w:rsidR="00773BAA">
        <w:rPr>
          <w:noProof/>
        </w:rPr>
        <w:t>1</w:t>
      </w:r>
      <w:r w:rsidR="00773BAA">
        <w:rPr>
          <w:noProof/>
        </w:rPr>
        <w:fldChar w:fldCharType="end"/>
      </w:r>
      <w:bookmarkEnd w:id="25"/>
      <w:r>
        <w:t>:</w:t>
      </w:r>
      <w:r w:rsidR="008F32A2">
        <w:t xml:space="preserve"> </w:t>
      </w:r>
      <w:r w:rsidRPr="009C33D6">
        <w:t>Investigation themes, potentially significant effects and key statutory decision-making known for the project</w:t>
      </w:r>
    </w:p>
    <w:tbl>
      <w:tblPr>
        <w:tblStyle w:val="TableGrid"/>
        <w:tblW w:w="0" w:type="auto"/>
        <w:tblLook w:val="04A0" w:firstRow="1" w:lastRow="0" w:firstColumn="1" w:lastColumn="0" w:noHBand="0" w:noVBand="1"/>
      </w:tblPr>
      <w:tblGrid>
        <w:gridCol w:w="2758"/>
        <w:gridCol w:w="3764"/>
        <w:gridCol w:w="4250"/>
      </w:tblGrid>
      <w:tr w:rsidR="00CE186A" w14:paraId="33B9AA86" w14:textId="77777777" w:rsidTr="008C7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8" w:type="dxa"/>
          </w:tcPr>
          <w:p w14:paraId="3C2E2338" w14:textId="6EF25810" w:rsidR="00CE186A" w:rsidRDefault="004161C7" w:rsidP="00A22EDC">
            <w:r>
              <w:t>Categorisatio</w:t>
            </w:r>
            <w:r w:rsidR="00100BF5">
              <w:t>n and t</w:t>
            </w:r>
            <w:r w:rsidR="00553CDD">
              <w:t>heme</w:t>
            </w:r>
          </w:p>
        </w:tc>
        <w:tc>
          <w:tcPr>
            <w:tcW w:w="3764" w:type="dxa"/>
          </w:tcPr>
          <w:p w14:paraId="5109EF30" w14:textId="71F6109D" w:rsidR="00CE186A" w:rsidRDefault="00553CDD" w:rsidP="00A22EDC">
            <w:pPr>
              <w:cnfStyle w:val="100000000000" w:firstRow="1" w:lastRow="0" w:firstColumn="0" w:lastColumn="0" w:oddVBand="0" w:evenVBand="0" w:oddHBand="0" w:evenHBand="0" w:firstRowFirstColumn="0" w:firstRowLastColumn="0" w:lastRowFirstColumn="0" w:lastRowLastColumn="0"/>
            </w:pPr>
            <w:r>
              <w:t>Minister’s reasons for decision</w:t>
            </w:r>
          </w:p>
        </w:tc>
        <w:tc>
          <w:tcPr>
            <w:tcW w:w="4250" w:type="dxa"/>
          </w:tcPr>
          <w:p w14:paraId="0529E819" w14:textId="2088DBA4" w:rsidR="00CE186A" w:rsidRDefault="00553CDD" w:rsidP="00A22EDC">
            <w:pPr>
              <w:cnfStyle w:val="100000000000" w:firstRow="1" w:lastRow="0" w:firstColumn="0" w:lastColumn="0" w:oddVBand="0" w:evenVBand="0" w:oddHBand="0" w:evenHBand="0" w:firstRowFirstColumn="0" w:firstRowLastColumn="0" w:lastRowFirstColumn="0" w:lastRowLastColumn="0"/>
            </w:pPr>
            <w:r>
              <w:t>Relevant statutory decisions and legislation</w:t>
            </w:r>
          </w:p>
        </w:tc>
      </w:tr>
      <w:tr w:rsidR="00553CDD" w:rsidRPr="00C41C90" w14:paraId="0BF3FD5A" w14:textId="77777777" w:rsidTr="00B64DB6">
        <w:tc>
          <w:tcPr>
            <w:cnfStyle w:val="001000000000" w:firstRow="0" w:lastRow="0" w:firstColumn="1" w:lastColumn="0" w:oddVBand="0" w:evenVBand="0" w:oddHBand="0" w:evenHBand="0" w:firstRowFirstColumn="0" w:firstRowLastColumn="0" w:lastRowFirstColumn="0" w:lastRowLastColumn="0"/>
            <w:tcW w:w="10772" w:type="dxa"/>
            <w:gridSpan w:val="3"/>
            <w:shd w:val="clear" w:color="auto" w:fill="E9FBF6" w:themeFill="accent4" w:themeFillTint="33"/>
          </w:tcPr>
          <w:p w14:paraId="289F8D14" w14:textId="70132B10" w:rsidR="00553CDD" w:rsidRPr="003E3086" w:rsidRDefault="00100BF5" w:rsidP="00A22EDC">
            <w:pPr>
              <w:rPr>
                <w:i/>
              </w:rPr>
            </w:pPr>
            <w:r w:rsidRPr="003E3086">
              <w:rPr>
                <w:i/>
              </w:rPr>
              <w:t>High</w:t>
            </w:r>
            <w:r w:rsidR="00341645" w:rsidRPr="003E3086">
              <w:rPr>
                <w:i/>
              </w:rPr>
              <w:t xml:space="preserve"> priority</w:t>
            </w:r>
          </w:p>
        </w:tc>
      </w:tr>
      <w:tr w:rsidR="004E45A0" w:rsidRPr="007E2EF4" w14:paraId="42B6EA87" w14:textId="77777777" w:rsidTr="008C77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8" w:type="dxa"/>
          </w:tcPr>
          <w:p w14:paraId="2A4B2B4E" w14:textId="2F6BC97D" w:rsidR="004E45A0" w:rsidRPr="007E2EF4" w:rsidRDefault="004E45A0" w:rsidP="004E45A0">
            <w:pPr>
              <w:rPr>
                <w:color w:val="auto"/>
              </w:rPr>
            </w:pPr>
            <w:r w:rsidRPr="007E2EF4">
              <w:rPr>
                <w:color w:val="auto"/>
              </w:rPr>
              <w:t>Biodiversity</w:t>
            </w:r>
          </w:p>
        </w:tc>
        <w:tc>
          <w:tcPr>
            <w:tcW w:w="3764" w:type="dxa"/>
          </w:tcPr>
          <w:p w14:paraId="4BE6B791" w14:textId="77777777" w:rsidR="004E45A0"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Pr>
                <w:color w:val="auto"/>
              </w:rPr>
              <w:t xml:space="preserve">Potential effects on </w:t>
            </w:r>
            <w:r w:rsidRPr="001747D1">
              <w:rPr>
                <w:color w:val="auto"/>
              </w:rPr>
              <w:t xml:space="preserve">threatened species and communities listed under </w:t>
            </w:r>
            <w:r>
              <w:rPr>
                <w:color w:val="auto"/>
              </w:rPr>
              <w:t>t</w:t>
            </w:r>
            <w:r w:rsidRPr="001747D1">
              <w:rPr>
                <w:color w:val="auto"/>
              </w:rPr>
              <w:t xml:space="preserve">he </w:t>
            </w:r>
            <w:r w:rsidRPr="00E85048">
              <w:rPr>
                <w:i/>
                <w:color w:val="auto"/>
              </w:rPr>
              <w:t>Flora and Fauna Guarantee Act 1988</w:t>
            </w:r>
            <w:r w:rsidRPr="001747D1">
              <w:rPr>
                <w:color w:val="auto"/>
              </w:rPr>
              <w:t xml:space="preserve"> and </w:t>
            </w:r>
            <w:r w:rsidRPr="00E85048">
              <w:rPr>
                <w:i/>
                <w:color w:val="auto"/>
              </w:rPr>
              <w:t>Environment Protection and Biodiversity Conservation Act 1999</w:t>
            </w:r>
            <w:r w:rsidRPr="001747D1">
              <w:rPr>
                <w:color w:val="auto"/>
              </w:rPr>
              <w:t>;</w:t>
            </w:r>
          </w:p>
          <w:p w14:paraId="20C91F5D" w14:textId="4428EF40" w:rsidR="004E45A0" w:rsidRPr="007E2EF4"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Pr>
                <w:color w:val="auto"/>
              </w:rPr>
              <w:t xml:space="preserve">Potential effects on </w:t>
            </w:r>
            <w:r w:rsidRPr="001747D1">
              <w:rPr>
                <w:color w:val="auto"/>
              </w:rPr>
              <w:t>native vegetation and ecology of the area's terrestrial</w:t>
            </w:r>
            <w:r>
              <w:rPr>
                <w:color w:val="auto"/>
              </w:rPr>
              <w:t xml:space="preserve"> </w:t>
            </w:r>
            <w:r w:rsidRPr="001747D1">
              <w:rPr>
                <w:color w:val="auto"/>
              </w:rPr>
              <w:t>environments, including</w:t>
            </w:r>
            <w:r>
              <w:rPr>
                <w:color w:val="auto"/>
              </w:rPr>
              <w:t xml:space="preserve"> </w:t>
            </w:r>
            <w:r w:rsidRPr="001747D1">
              <w:rPr>
                <w:color w:val="auto"/>
              </w:rPr>
              <w:t>conservation reserves</w:t>
            </w:r>
            <w:r>
              <w:rPr>
                <w:color w:val="auto"/>
              </w:rPr>
              <w:t>.</w:t>
            </w:r>
          </w:p>
        </w:tc>
        <w:tc>
          <w:tcPr>
            <w:tcW w:w="4250" w:type="dxa"/>
          </w:tcPr>
          <w:p w14:paraId="17A155DE" w14:textId="31EAD6C5" w:rsidR="004E45A0" w:rsidRPr="007E2EF4"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Pr>
                <w:color w:val="auto"/>
              </w:rPr>
              <w:t xml:space="preserve">Planning approval under the </w:t>
            </w:r>
            <w:r w:rsidRPr="003E3086">
              <w:rPr>
                <w:i/>
                <w:color w:val="auto"/>
              </w:rPr>
              <w:t>Planning and Environment Act 1987</w:t>
            </w:r>
          </w:p>
          <w:p w14:paraId="2367D3E2" w14:textId="193E1757" w:rsidR="004E45A0" w:rsidRPr="003E3086" w:rsidRDefault="004E45A0" w:rsidP="004E45A0">
            <w:pPr>
              <w:cnfStyle w:val="000000010000" w:firstRow="0" w:lastRow="0" w:firstColumn="0" w:lastColumn="0" w:oddVBand="0" w:evenVBand="0" w:oddHBand="0" w:evenHBand="1" w:firstRowFirstColumn="0" w:firstRowLastColumn="0" w:lastRowFirstColumn="0" w:lastRowLastColumn="0"/>
              <w:rPr>
                <w:i/>
                <w:color w:val="auto"/>
              </w:rPr>
            </w:pPr>
            <w:r w:rsidRPr="007E2EF4">
              <w:rPr>
                <w:color w:val="auto"/>
              </w:rPr>
              <w:t xml:space="preserve">Approval under </w:t>
            </w:r>
            <w:r w:rsidRPr="003E3086">
              <w:rPr>
                <w:i/>
                <w:color w:val="auto"/>
              </w:rPr>
              <w:t>Environment Protection and Biodiversity Conservation Act 1999</w:t>
            </w:r>
          </w:p>
          <w:p w14:paraId="6F18C74F" w14:textId="77777777" w:rsidR="004E45A0" w:rsidRPr="007E2EF4"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Pr>
                <w:color w:val="auto"/>
              </w:rPr>
              <w:t xml:space="preserve">Permits under the </w:t>
            </w:r>
            <w:r w:rsidRPr="003E3086">
              <w:rPr>
                <w:i/>
                <w:color w:val="auto"/>
              </w:rPr>
              <w:t>Flora and Fauna Guarantee Act 1988</w:t>
            </w:r>
            <w:r w:rsidRPr="007E2EF4">
              <w:rPr>
                <w:color w:val="auto"/>
              </w:rPr>
              <w:t xml:space="preserve"> and </w:t>
            </w:r>
            <w:r w:rsidRPr="003E3086">
              <w:rPr>
                <w:i/>
                <w:color w:val="auto"/>
              </w:rPr>
              <w:t>Wildlife Act 1975</w:t>
            </w:r>
          </w:p>
          <w:p w14:paraId="672D7280" w14:textId="77777777" w:rsidR="004E45A0" w:rsidRDefault="004E45A0" w:rsidP="004E45A0">
            <w:pPr>
              <w:cnfStyle w:val="000000010000" w:firstRow="0" w:lastRow="0" w:firstColumn="0" w:lastColumn="0" w:oddVBand="0" w:evenVBand="0" w:oddHBand="0" w:evenHBand="1" w:firstRowFirstColumn="0" w:firstRowLastColumn="0" w:lastRowFirstColumn="0" w:lastRowLastColumn="0"/>
              <w:rPr>
                <w:i/>
                <w:color w:val="auto"/>
              </w:rPr>
            </w:pPr>
            <w:r w:rsidRPr="007E2EF4">
              <w:rPr>
                <w:color w:val="auto"/>
              </w:rPr>
              <w:t xml:space="preserve">Obligations under the </w:t>
            </w:r>
            <w:r w:rsidRPr="003E3086">
              <w:rPr>
                <w:i/>
                <w:color w:val="auto"/>
              </w:rPr>
              <w:t>Catchment and Land Protection Act 1994</w:t>
            </w:r>
          </w:p>
          <w:p w14:paraId="5EC4E5F6" w14:textId="7B4AF013" w:rsidR="00006505" w:rsidRPr="007E2EF4" w:rsidRDefault="00006505" w:rsidP="004E45A0">
            <w:pPr>
              <w:cnfStyle w:val="000000010000" w:firstRow="0" w:lastRow="0" w:firstColumn="0" w:lastColumn="0" w:oddVBand="0" w:evenVBand="0" w:oddHBand="0" w:evenHBand="1" w:firstRowFirstColumn="0" w:firstRowLastColumn="0" w:lastRowFirstColumn="0" w:lastRowLastColumn="0"/>
              <w:rPr>
                <w:color w:val="auto"/>
              </w:rPr>
            </w:pPr>
            <w:r w:rsidRPr="00D938DF">
              <w:rPr>
                <w:color w:val="auto"/>
              </w:rPr>
              <w:t>Approval under the Mineral Resources (Sustainable Development) Act 1990 (if on-site quarry is pro</w:t>
            </w:r>
            <w:r>
              <w:rPr>
                <w:color w:val="auto"/>
              </w:rPr>
              <w:t>gressed</w:t>
            </w:r>
            <w:r w:rsidRPr="00D938DF">
              <w:rPr>
                <w:color w:val="auto"/>
              </w:rPr>
              <w:t>)</w:t>
            </w:r>
          </w:p>
        </w:tc>
      </w:tr>
      <w:tr w:rsidR="004E45A0" w:rsidRPr="00C41C90" w14:paraId="7C5B1927" w14:textId="77777777" w:rsidTr="008A21E3">
        <w:tc>
          <w:tcPr>
            <w:cnfStyle w:val="001000000000" w:firstRow="0" w:lastRow="0" w:firstColumn="1" w:lastColumn="0" w:oddVBand="0" w:evenVBand="0" w:oddHBand="0" w:evenHBand="0" w:firstRowFirstColumn="0" w:firstRowLastColumn="0" w:lastRowFirstColumn="0" w:lastRowLastColumn="0"/>
            <w:tcW w:w="10772" w:type="dxa"/>
            <w:gridSpan w:val="3"/>
            <w:shd w:val="clear" w:color="auto" w:fill="E9FBF6" w:themeFill="accent4" w:themeFillTint="33"/>
          </w:tcPr>
          <w:p w14:paraId="48443968" w14:textId="62387E6F" w:rsidR="004E45A0" w:rsidRPr="003E3086" w:rsidRDefault="004E45A0" w:rsidP="004E45A0">
            <w:pPr>
              <w:rPr>
                <w:i/>
              </w:rPr>
            </w:pPr>
            <w:r w:rsidRPr="003E3086">
              <w:rPr>
                <w:i/>
              </w:rPr>
              <w:t>Priority</w:t>
            </w:r>
          </w:p>
        </w:tc>
      </w:tr>
      <w:tr w:rsidR="004E45A0" w:rsidRPr="007E2EF4" w:rsidDel="00910A58" w14:paraId="053A9885" w14:textId="5671CC4C" w:rsidTr="008C77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8" w:type="dxa"/>
          </w:tcPr>
          <w:p w14:paraId="5BE63FDC" w14:textId="17B12FAB" w:rsidR="004E45A0" w:rsidRPr="007E2EF4" w:rsidDel="00910A58" w:rsidRDefault="004E45A0" w:rsidP="004E45A0">
            <w:pPr>
              <w:rPr>
                <w:color w:val="auto"/>
              </w:rPr>
            </w:pPr>
            <w:r w:rsidRPr="007E2EF4" w:rsidDel="00910A58">
              <w:rPr>
                <w:color w:val="auto"/>
              </w:rPr>
              <w:t>Aboriginal cultural heritage</w:t>
            </w:r>
          </w:p>
        </w:tc>
        <w:tc>
          <w:tcPr>
            <w:tcW w:w="3764" w:type="dxa"/>
          </w:tcPr>
          <w:p w14:paraId="2B2CBD4E" w14:textId="716F49EE" w:rsidR="004E45A0" w:rsidRPr="007E2EF4" w:rsidDel="00910A58"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sidDel="00910A58">
              <w:rPr>
                <w:color w:val="auto"/>
              </w:rPr>
              <w:t xml:space="preserve">Potential effects on </w:t>
            </w:r>
            <w:r w:rsidR="000622FB">
              <w:rPr>
                <w:color w:val="auto"/>
              </w:rPr>
              <w:t>cultural values</w:t>
            </w:r>
          </w:p>
        </w:tc>
        <w:tc>
          <w:tcPr>
            <w:tcW w:w="4250" w:type="dxa"/>
          </w:tcPr>
          <w:p w14:paraId="6E671FC4" w14:textId="385CAD51" w:rsidR="004E45A0" w:rsidRPr="007E2EF4" w:rsidDel="00910A58"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sidDel="00910A58">
              <w:rPr>
                <w:color w:val="auto"/>
              </w:rPr>
              <w:t xml:space="preserve">Approval of Cultural Heritage Management Plan under the </w:t>
            </w:r>
            <w:r w:rsidRPr="00E377A6" w:rsidDel="00910A58">
              <w:rPr>
                <w:i/>
                <w:color w:val="auto"/>
              </w:rPr>
              <w:t>Aboriginal Heritage Act 2006.</w:t>
            </w:r>
          </w:p>
        </w:tc>
      </w:tr>
      <w:tr w:rsidR="004E45A0" w:rsidRPr="00874009" w14:paraId="4CD8F06C" w14:textId="77777777" w:rsidTr="008C7750">
        <w:tc>
          <w:tcPr>
            <w:cnfStyle w:val="001000000000" w:firstRow="0" w:lastRow="0" w:firstColumn="1" w:lastColumn="0" w:oddVBand="0" w:evenVBand="0" w:oddHBand="0" w:evenHBand="0" w:firstRowFirstColumn="0" w:firstRowLastColumn="0" w:lastRowFirstColumn="0" w:lastRowLastColumn="0"/>
            <w:tcW w:w="2758" w:type="dxa"/>
          </w:tcPr>
          <w:p w14:paraId="3F3ED6AE" w14:textId="24207252" w:rsidR="004E45A0" w:rsidRPr="00E377A6" w:rsidRDefault="004E45A0" w:rsidP="004E45A0">
            <w:pPr>
              <w:rPr>
                <w:color w:val="auto"/>
              </w:rPr>
            </w:pPr>
            <w:r>
              <w:rPr>
                <w:color w:val="auto"/>
              </w:rPr>
              <w:t>Surface water and groundwater</w:t>
            </w:r>
          </w:p>
        </w:tc>
        <w:tc>
          <w:tcPr>
            <w:tcW w:w="3764" w:type="dxa"/>
          </w:tcPr>
          <w:p w14:paraId="68BEB2FD" w14:textId="2EC0F7DE" w:rsidR="004E45A0" w:rsidRPr="00E377A6" w:rsidRDefault="004E45A0" w:rsidP="004E45A0">
            <w:pPr>
              <w:cnfStyle w:val="000000000000" w:firstRow="0" w:lastRow="0" w:firstColumn="0" w:lastColumn="0" w:oddVBand="0" w:evenVBand="0" w:oddHBand="0" w:evenHBand="0" w:firstRowFirstColumn="0" w:firstRowLastColumn="0" w:lastRowFirstColumn="0" w:lastRowLastColumn="0"/>
              <w:rPr>
                <w:b/>
                <w:color w:val="auto"/>
              </w:rPr>
            </w:pPr>
            <w:r w:rsidRPr="00E377A6">
              <w:rPr>
                <w:color w:val="auto"/>
              </w:rPr>
              <w:t>Potential effects on freshwater environments, including wetlands and creeks</w:t>
            </w:r>
            <w:r w:rsidR="00C05E31">
              <w:rPr>
                <w:color w:val="auto"/>
              </w:rPr>
              <w:t xml:space="preserve"> and groundwater dependent systems</w:t>
            </w:r>
          </w:p>
        </w:tc>
        <w:tc>
          <w:tcPr>
            <w:tcW w:w="4250" w:type="dxa"/>
          </w:tcPr>
          <w:p w14:paraId="135DF9BB" w14:textId="77777777" w:rsidR="004E45A0" w:rsidRDefault="004E45A0" w:rsidP="004E45A0">
            <w:pPr>
              <w:cnfStyle w:val="000000000000" w:firstRow="0" w:lastRow="0" w:firstColumn="0" w:lastColumn="0" w:oddVBand="0" w:evenVBand="0" w:oddHBand="0" w:evenHBand="0" w:firstRowFirstColumn="0" w:firstRowLastColumn="0" w:lastRowFirstColumn="0" w:lastRowLastColumn="0"/>
              <w:rPr>
                <w:i/>
                <w:color w:val="auto"/>
              </w:rPr>
            </w:pPr>
            <w:r w:rsidRPr="00E377A6">
              <w:rPr>
                <w:color w:val="auto"/>
              </w:rPr>
              <w:t xml:space="preserve">Permit or consents under the </w:t>
            </w:r>
            <w:r w:rsidRPr="00E377A6">
              <w:rPr>
                <w:i/>
                <w:color w:val="auto"/>
              </w:rPr>
              <w:t>Water Act 1987</w:t>
            </w:r>
          </w:p>
          <w:p w14:paraId="6B4940F8" w14:textId="77777777" w:rsidR="004E45A0" w:rsidRDefault="004E45A0" w:rsidP="004E45A0">
            <w:pPr>
              <w:cnfStyle w:val="000000000000" w:firstRow="0" w:lastRow="0" w:firstColumn="0" w:lastColumn="0" w:oddVBand="0" w:evenVBand="0" w:oddHBand="0" w:evenHBand="0" w:firstRowFirstColumn="0" w:firstRowLastColumn="0" w:lastRowFirstColumn="0" w:lastRowLastColumn="0"/>
              <w:rPr>
                <w:i/>
                <w:color w:val="auto"/>
              </w:rPr>
            </w:pPr>
            <w:r w:rsidRPr="007E2EF4">
              <w:rPr>
                <w:color w:val="auto"/>
              </w:rPr>
              <w:t xml:space="preserve">Approval under </w:t>
            </w:r>
            <w:r w:rsidRPr="003E3086">
              <w:rPr>
                <w:i/>
                <w:color w:val="auto"/>
              </w:rPr>
              <w:t>Environment Protection and Biodiversity Conservation Act 1999</w:t>
            </w:r>
          </w:p>
          <w:p w14:paraId="60AC4B7D" w14:textId="779A76D8" w:rsidR="00C7481B" w:rsidRPr="00E377A6" w:rsidRDefault="00C7481B" w:rsidP="004E45A0">
            <w:pPr>
              <w:cnfStyle w:val="000000000000" w:firstRow="0" w:lastRow="0" w:firstColumn="0" w:lastColumn="0" w:oddVBand="0" w:evenVBand="0" w:oddHBand="0" w:evenHBand="0" w:firstRowFirstColumn="0" w:firstRowLastColumn="0" w:lastRowFirstColumn="0" w:lastRowLastColumn="0"/>
              <w:rPr>
                <w:b/>
                <w:color w:val="auto"/>
              </w:rPr>
            </w:pPr>
            <w:r w:rsidRPr="000607AA">
              <w:t xml:space="preserve">Approval under the </w:t>
            </w:r>
            <w:r w:rsidRPr="000607AA">
              <w:rPr>
                <w:i/>
              </w:rPr>
              <w:t>Mineral Resources (Sustainable Development) Act 1990</w:t>
            </w:r>
            <w:r w:rsidRPr="000607AA">
              <w:t xml:space="preserve"> (if on-site quarry is pr</w:t>
            </w:r>
            <w:r>
              <w:t>ogressed</w:t>
            </w:r>
            <w:r w:rsidRPr="000607AA">
              <w:t>)</w:t>
            </w:r>
          </w:p>
        </w:tc>
      </w:tr>
      <w:tr w:rsidR="004E45A0" w:rsidRPr="007E2EF4" w14:paraId="39DDD1D4" w14:textId="77777777" w:rsidTr="008C77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8" w:type="dxa"/>
          </w:tcPr>
          <w:p w14:paraId="352B8CE2" w14:textId="77777777" w:rsidR="004E45A0" w:rsidRPr="007E2EF4" w:rsidRDefault="004E45A0" w:rsidP="004E45A0">
            <w:pPr>
              <w:rPr>
                <w:color w:val="auto"/>
              </w:rPr>
            </w:pPr>
            <w:r w:rsidRPr="007E2EF4">
              <w:rPr>
                <w:color w:val="auto"/>
              </w:rPr>
              <w:t>Landscape and visual amenity</w:t>
            </w:r>
          </w:p>
        </w:tc>
        <w:tc>
          <w:tcPr>
            <w:tcW w:w="3764" w:type="dxa"/>
          </w:tcPr>
          <w:p w14:paraId="62C88D45" w14:textId="77777777" w:rsidR="004E45A0" w:rsidRPr="007E2EF4"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Pr>
                <w:color w:val="auto"/>
              </w:rPr>
              <w:t>Potential effects on landscape values</w:t>
            </w:r>
            <w:r>
              <w:rPr>
                <w:color w:val="auto"/>
              </w:rPr>
              <w:t xml:space="preserve"> and visual amenity</w:t>
            </w:r>
          </w:p>
        </w:tc>
        <w:tc>
          <w:tcPr>
            <w:tcW w:w="4250" w:type="dxa"/>
          </w:tcPr>
          <w:p w14:paraId="42E081BC" w14:textId="77777777" w:rsidR="004E45A0" w:rsidRPr="007E2EF4" w:rsidRDefault="004E45A0" w:rsidP="004E45A0">
            <w:pPr>
              <w:cnfStyle w:val="000000010000" w:firstRow="0" w:lastRow="0" w:firstColumn="0" w:lastColumn="0" w:oddVBand="0" w:evenVBand="0" w:oddHBand="0" w:evenHBand="1" w:firstRowFirstColumn="0" w:firstRowLastColumn="0" w:lastRowFirstColumn="0" w:lastRowLastColumn="0"/>
              <w:rPr>
                <w:color w:val="auto"/>
              </w:rPr>
            </w:pPr>
            <w:r w:rsidRPr="007E2EF4">
              <w:rPr>
                <w:color w:val="auto"/>
              </w:rPr>
              <w:t xml:space="preserve">Planning approval under the </w:t>
            </w:r>
            <w:r w:rsidRPr="00E377A6">
              <w:rPr>
                <w:i/>
                <w:color w:val="auto"/>
              </w:rPr>
              <w:t>Planning and Environment Act 1987</w:t>
            </w:r>
          </w:p>
        </w:tc>
      </w:tr>
      <w:tr w:rsidR="004E45A0" w:rsidRPr="00C41C90" w14:paraId="255E3D2E" w14:textId="77777777" w:rsidTr="00451892">
        <w:tc>
          <w:tcPr>
            <w:cnfStyle w:val="001000000000" w:firstRow="0" w:lastRow="0" w:firstColumn="1" w:lastColumn="0" w:oddVBand="0" w:evenVBand="0" w:oddHBand="0" w:evenHBand="0" w:firstRowFirstColumn="0" w:firstRowLastColumn="0" w:lastRowFirstColumn="0" w:lastRowLastColumn="0"/>
            <w:tcW w:w="10772" w:type="dxa"/>
            <w:gridSpan w:val="3"/>
            <w:tcBorders>
              <w:top w:val="single" w:sz="4" w:space="0" w:color="auto"/>
            </w:tcBorders>
            <w:shd w:val="clear" w:color="auto" w:fill="E9FBF6" w:themeFill="accent4" w:themeFillTint="33"/>
          </w:tcPr>
          <w:p w14:paraId="17EE206A" w14:textId="78765ECD" w:rsidR="004E45A0" w:rsidRPr="003E3086" w:rsidRDefault="004E45A0" w:rsidP="004E45A0">
            <w:pPr>
              <w:keepNext/>
              <w:rPr>
                <w:i/>
              </w:rPr>
            </w:pPr>
            <w:r w:rsidRPr="003E3086">
              <w:rPr>
                <w:i/>
              </w:rPr>
              <w:t>Other matters</w:t>
            </w:r>
          </w:p>
        </w:tc>
      </w:tr>
      <w:tr w:rsidR="00AB25D4" w:rsidRPr="00DE555A" w14:paraId="51B277CA" w14:textId="77777777" w:rsidTr="008C77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8" w:type="dxa"/>
          </w:tcPr>
          <w:p w14:paraId="317FADAC" w14:textId="0B43A8B8" w:rsidR="00AB25D4" w:rsidRPr="00DE555A" w:rsidRDefault="00AB25D4" w:rsidP="00AB25D4">
            <w:pPr>
              <w:rPr>
                <w:color w:val="auto"/>
              </w:rPr>
            </w:pPr>
            <w:r w:rsidRPr="004C67E3">
              <w:rPr>
                <w:color w:val="auto"/>
              </w:rPr>
              <w:t xml:space="preserve">Historic heritage, amenity and social </w:t>
            </w:r>
          </w:p>
        </w:tc>
        <w:tc>
          <w:tcPr>
            <w:tcW w:w="3764" w:type="dxa"/>
          </w:tcPr>
          <w:p w14:paraId="0A367821" w14:textId="3DAC5045" w:rsidR="00AB25D4" w:rsidRPr="00DE555A" w:rsidRDefault="00AB25D4" w:rsidP="00AB25D4">
            <w:pPr>
              <w:cnfStyle w:val="000000010000" w:firstRow="0" w:lastRow="0" w:firstColumn="0" w:lastColumn="0" w:oddVBand="0" w:evenVBand="0" w:oddHBand="0" w:evenHBand="1" w:firstRowFirstColumn="0" w:firstRowLastColumn="0" w:lastRowFirstColumn="0" w:lastRowLastColumn="0"/>
              <w:rPr>
                <w:color w:val="auto"/>
              </w:rPr>
            </w:pPr>
            <w:r>
              <w:rPr>
                <w:color w:val="auto"/>
              </w:rPr>
              <w:t>T</w:t>
            </w:r>
            <w:r w:rsidRPr="00D938DF">
              <w:rPr>
                <w:color w:val="auto"/>
              </w:rPr>
              <w:t>here is uncertainty about the extent and magnitude of other potential effects, related</w:t>
            </w:r>
            <w:r>
              <w:rPr>
                <w:color w:val="auto"/>
              </w:rPr>
              <w:t xml:space="preserve"> </w:t>
            </w:r>
            <w:r w:rsidRPr="00D938DF">
              <w:rPr>
                <w:color w:val="auto"/>
              </w:rPr>
              <w:t>to historic heritage, amenity and social values that also require further assessment,</w:t>
            </w:r>
            <w:r>
              <w:rPr>
                <w:color w:val="auto"/>
              </w:rPr>
              <w:t xml:space="preserve"> </w:t>
            </w:r>
            <w:r w:rsidRPr="00D938DF">
              <w:rPr>
                <w:color w:val="auto"/>
              </w:rPr>
              <w:t>although these are less likely to be significant at a regional or state scale.</w:t>
            </w:r>
          </w:p>
        </w:tc>
        <w:tc>
          <w:tcPr>
            <w:tcW w:w="4250" w:type="dxa"/>
          </w:tcPr>
          <w:p w14:paraId="16902E1A" w14:textId="77777777" w:rsidR="00AB25D4" w:rsidRDefault="00AB25D4" w:rsidP="00AB25D4">
            <w:pPr>
              <w:cnfStyle w:val="000000010000" w:firstRow="0" w:lastRow="0" w:firstColumn="0" w:lastColumn="0" w:oddVBand="0" w:evenVBand="0" w:oddHBand="0" w:evenHBand="1" w:firstRowFirstColumn="0" w:firstRowLastColumn="0" w:lastRowFirstColumn="0" w:lastRowLastColumn="0"/>
              <w:rPr>
                <w:i/>
                <w:color w:val="auto"/>
              </w:rPr>
            </w:pPr>
            <w:r w:rsidRPr="00D938DF">
              <w:rPr>
                <w:color w:val="auto"/>
              </w:rPr>
              <w:t>Planning approval under the</w:t>
            </w:r>
            <w:r w:rsidRPr="00E85048">
              <w:rPr>
                <w:i/>
                <w:color w:val="auto"/>
              </w:rPr>
              <w:t xml:space="preserve"> Planning and Environment Act 1987</w:t>
            </w:r>
          </w:p>
          <w:p w14:paraId="3445566A" w14:textId="77777777" w:rsidR="00AB25D4" w:rsidRDefault="00AB25D4" w:rsidP="00AB25D4">
            <w:pPr>
              <w:cnfStyle w:val="000000010000" w:firstRow="0" w:lastRow="0" w:firstColumn="0" w:lastColumn="0" w:oddVBand="0" w:evenVBand="0" w:oddHBand="0" w:evenHBand="1" w:firstRowFirstColumn="0" w:firstRowLastColumn="0" w:lastRowFirstColumn="0" w:lastRowLastColumn="0"/>
              <w:rPr>
                <w:color w:val="auto"/>
              </w:rPr>
            </w:pPr>
            <w:r w:rsidRPr="008C7750">
              <w:rPr>
                <w:color w:val="auto"/>
              </w:rPr>
              <w:t xml:space="preserve">Permits or Consents for works to Victorian Heritage places, Heritage Inventory sites or historical archaeological sites, under the </w:t>
            </w:r>
            <w:r w:rsidRPr="008C7750">
              <w:rPr>
                <w:i/>
                <w:color w:val="auto"/>
              </w:rPr>
              <w:t>Heritage Act 2017</w:t>
            </w:r>
          </w:p>
          <w:p w14:paraId="6310F879" w14:textId="77777777" w:rsidR="00AB25D4" w:rsidRDefault="00AB25D4" w:rsidP="00AB25D4">
            <w:pPr>
              <w:cnfStyle w:val="000000010000" w:firstRow="0" w:lastRow="0" w:firstColumn="0" w:lastColumn="0" w:oddVBand="0" w:evenVBand="0" w:oddHBand="0" w:evenHBand="1" w:firstRowFirstColumn="0" w:firstRowLastColumn="0" w:lastRowFirstColumn="0" w:lastRowLastColumn="0"/>
            </w:pPr>
            <w:r w:rsidRPr="000607AA">
              <w:t xml:space="preserve">Approval under the </w:t>
            </w:r>
            <w:r w:rsidRPr="000607AA">
              <w:rPr>
                <w:i/>
              </w:rPr>
              <w:t>Mineral Resources (Sustainable Development) Act 1990</w:t>
            </w:r>
            <w:r w:rsidRPr="000607AA">
              <w:t xml:space="preserve"> (if on-site quarry is proposed)</w:t>
            </w:r>
          </w:p>
          <w:p w14:paraId="66AB38E4" w14:textId="1D191D3D" w:rsidR="00AB25D4" w:rsidRPr="008C7750" w:rsidRDefault="00AB25D4" w:rsidP="00AB25D4">
            <w:pPr>
              <w:cnfStyle w:val="000000010000" w:firstRow="0" w:lastRow="0" w:firstColumn="0" w:lastColumn="0" w:oddVBand="0" w:evenVBand="0" w:oddHBand="0" w:evenHBand="1" w:firstRowFirstColumn="0" w:firstRowLastColumn="0" w:lastRowFirstColumn="0" w:lastRowLastColumn="0"/>
              <w:rPr>
                <w:color w:val="auto"/>
              </w:rPr>
            </w:pPr>
            <w:r w:rsidRPr="00E85048">
              <w:rPr>
                <w:i/>
                <w:color w:val="auto"/>
              </w:rPr>
              <w:t>Environment Protection Act</w:t>
            </w:r>
            <w:r>
              <w:rPr>
                <w:color w:val="auto"/>
              </w:rPr>
              <w:t xml:space="preserve"> 2017</w:t>
            </w:r>
          </w:p>
        </w:tc>
      </w:tr>
    </w:tbl>
    <w:p w14:paraId="0F5BBC79" w14:textId="5977544B" w:rsidR="00692004" w:rsidRDefault="00692004" w:rsidP="00A22EDC"/>
    <w:p w14:paraId="59A5577D" w14:textId="184DCA5E" w:rsidR="00436C8D" w:rsidRPr="00E377A6" w:rsidRDefault="0055194A" w:rsidP="00436C8D">
      <w:pPr>
        <w:pStyle w:val="Heading2-Numbered"/>
        <w:rPr>
          <w:rFonts w:hint="eastAsia"/>
          <w:color w:val="auto"/>
        </w:rPr>
      </w:pPr>
      <w:bookmarkStart w:id="26" w:name="_Toc226642922"/>
      <w:r w:rsidRPr="00E377A6">
        <w:rPr>
          <w:color w:val="auto"/>
        </w:rPr>
        <w:t>High priority matters</w:t>
      </w:r>
      <w:bookmarkEnd w:id="26"/>
    </w:p>
    <w:p w14:paraId="1C993C60" w14:textId="27B2ECD9" w:rsidR="00413AD4" w:rsidRPr="00E377A6" w:rsidRDefault="003A3040" w:rsidP="00413AD4">
      <w:pPr>
        <w:rPr>
          <w:color w:val="auto"/>
        </w:rPr>
      </w:pPr>
      <w:r w:rsidRPr="00E377A6">
        <w:rPr>
          <w:color w:val="auto"/>
        </w:rPr>
        <w:t>This section describes the key issues for the high priority themes identified in Table 1.</w:t>
      </w:r>
    </w:p>
    <w:p w14:paraId="42678E78" w14:textId="77777777" w:rsidR="009D1334" w:rsidRPr="00E377A6" w:rsidRDefault="009D1334" w:rsidP="00E377A6">
      <w:pPr>
        <w:pStyle w:val="Heading3-Numbered"/>
        <w:rPr>
          <w:rFonts w:hint="eastAsia"/>
          <w:color w:val="auto"/>
          <w:spacing w:val="-2"/>
        </w:rPr>
      </w:pPr>
      <w:bookmarkStart w:id="27" w:name="_Toc226642923"/>
      <w:r w:rsidRPr="00E377A6">
        <w:rPr>
          <w:color w:val="auto"/>
        </w:rPr>
        <w:t>Biodiversity</w:t>
      </w:r>
      <w:bookmarkEnd w:id="27"/>
    </w:p>
    <w:p w14:paraId="19D16A03" w14:textId="77777777" w:rsidR="009D1334" w:rsidRPr="00E377A6" w:rsidRDefault="009D1334" w:rsidP="009D1334">
      <w:pPr>
        <w:pStyle w:val="BodyText"/>
        <w:spacing w:before="119"/>
        <w:ind w:left="126" w:right="143"/>
        <w:rPr>
          <w:color w:val="auto"/>
        </w:rPr>
      </w:pPr>
      <w:r w:rsidRPr="00E377A6">
        <w:rPr>
          <w:color w:val="auto"/>
        </w:rPr>
        <w:t>Biodiversity is a high priority for technical investigation due to potential for direct and indirect disturbance and</w:t>
      </w:r>
      <w:r w:rsidRPr="00E377A6">
        <w:rPr>
          <w:color w:val="auto"/>
          <w:spacing w:val="-4"/>
        </w:rPr>
        <w:t xml:space="preserve"> </w:t>
      </w:r>
      <w:r w:rsidRPr="00E377A6">
        <w:rPr>
          <w:color w:val="auto"/>
        </w:rPr>
        <w:t>significant effects</w:t>
      </w:r>
      <w:r w:rsidRPr="00E377A6">
        <w:rPr>
          <w:color w:val="auto"/>
          <w:spacing w:val="-5"/>
        </w:rPr>
        <w:t xml:space="preserve"> </w:t>
      </w:r>
      <w:r w:rsidRPr="00E377A6">
        <w:rPr>
          <w:color w:val="auto"/>
        </w:rPr>
        <w:t>to</w:t>
      </w:r>
      <w:r w:rsidRPr="00E377A6">
        <w:rPr>
          <w:color w:val="auto"/>
          <w:spacing w:val="-4"/>
        </w:rPr>
        <w:t xml:space="preserve"> </w:t>
      </w:r>
      <w:r w:rsidRPr="00E377A6">
        <w:rPr>
          <w:color w:val="auto"/>
        </w:rPr>
        <w:t>threatened</w:t>
      </w:r>
      <w:r w:rsidRPr="00E377A6">
        <w:rPr>
          <w:color w:val="auto"/>
          <w:spacing w:val="-5"/>
        </w:rPr>
        <w:t xml:space="preserve"> </w:t>
      </w:r>
      <w:r w:rsidRPr="00E377A6">
        <w:rPr>
          <w:color w:val="auto"/>
        </w:rPr>
        <w:t>and</w:t>
      </w:r>
      <w:r w:rsidRPr="00E377A6">
        <w:rPr>
          <w:color w:val="auto"/>
          <w:spacing w:val="-5"/>
        </w:rPr>
        <w:t xml:space="preserve"> </w:t>
      </w:r>
      <w:r w:rsidRPr="00E377A6">
        <w:rPr>
          <w:color w:val="auto"/>
        </w:rPr>
        <w:t>listed</w:t>
      </w:r>
      <w:r w:rsidRPr="00E377A6">
        <w:rPr>
          <w:color w:val="auto"/>
          <w:spacing w:val="-2"/>
        </w:rPr>
        <w:t xml:space="preserve"> </w:t>
      </w:r>
      <w:r w:rsidRPr="00E377A6">
        <w:rPr>
          <w:color w:val="auto"/>
        </w:rPr>
        <w:t>species</w:t>
      </w:r>
      <w:r w:rsidRPr="00E377A6">
        <w:rPr>
          <w:color w:val="auto"/>
          <w:spacing w:val="-2"/>
        </w:rPr>
        <w:t xml:space="preserve"> </w:t>
      </w:r>
      <w:r w:rsidRPr="00E377A6">
        <w:rPr>
          <w:color w:val="auto"/>
        </w:rPr>
        <w:t>and</w:t>
      </w:r>
      <w:r w:rsidRPr="00E377A6">
        <w:rPr>
          <w:color w:val="auto"/>
          <w:spacing w:val="-4"/>
        </w:rPr>
        <w:t xml:space="preserve"> </w:t>
      </w:r>
      <w:r w:rsidRPr="00E377A6">
        <w:rPr>
          <w:color w:val="auto"/>
        </w:rPr>
        <w:t>communities</w:t>
      </w:r>
      <w:r w:rsidRPr="00E377A6">
        <w:rPr>
          <w:color w:val="auto"/>
          <w:spacing w:val="-5"/>
        </w:rPr>
        <w:t xml:space="preserve"> </w:t>
      </w:r>
      <w:r w:rsidRPr="00E377A6">
        <w:rPr>
          <w:color w:val="auto"/>
        </w:rPr>
        <w:t>under</w:t>
      </w:r>
      <w:r w:rsidRPr="00E377A6">
        <w:rPr>
          <w:color w:val="auto"/>
          <w:spacing w:val="-5"/>
        </w:rPr>
        <w:t xml:space="preserve"> </w:t>
      </w:r>
      <w:r w:rsidRPr="00E377A6">
        <w:rPr>
          <w:color w:val="auto"/>
        </w:rPr>
        <w:t>the</w:t>
      </w:r>
      <w:r w:rsidRPr="00E377A6">
        <w:rPr>
          <w:color w:val="auto"/>
          <w:spacing w:val="-6"/>
        </w:rPr>
        <w:t xml:space="preserve"> </w:t>
      </w:r>
      <w:r w:rsidRPr="00E377A6">
        <w:rPr>
          <w:color w:val="auto"/>
        </w:rPr>
        <w:t>Commonwealth</w:t>
      </w:r>
      <w:r w:rsidRPr="00E377A6">
        <w:rPr>
          <w:color w:val="auto"/>
          <w:spacing w:val="-2"/>
        </w:rPr>
        <w:t xml:space="preserve"> </w:t>
      </w:r>
      <w:r w:rsidRPr="00E377A6">
        <w:rPr>
          <w:color w:val="auto"/>
        </w:rPr>
        <w:t>EPBC</w:t>
      </w:r>
      <w:r w:rsidRPr="00E377A6">
        <w:rPr>
          <w:color w:val="auto"/>
          <w:spacing w:val="-4"/>
        </w:rPr>
        <w:t xml:space="preserve"> </w:t>
      </w:r>
      <w:r w:rsidRPr="00E377A6">
        <w:rPr>
          <w:color w:val="auto"/>
        </w:rPr>
        <w:t>Act and state FFG Act, as well as Traditional Owner values. There is the potential for loss, disturbance and fragmentation of habitat and vegetation, and impacts to fauna including the potential for collision with wind turbines and above-ground transmission infrastructure.</w:t>
      </w:r>
    </w:p>
    <w:p w14:paraId="750618EA" w14:textId="77777777" w:rsidR="009D1334" w:rsidRPr="00E377A6" w:rsidRDefault="009D1334" w:rsidP="009D1334">
      <w:pPr>
        <w:spacing w:before="122"/>
        <w:ind w:left="126"/>
        <w:rPr>
          <w:b/>
          <w:color w:val="auto"/>
        </w:rPr>
      </w:pPr>
      <w:r w:rsidRPr="00E377A6">
        <w:rPr>
          <w:b/>
          <w:color w:val="auto"/>
        </w:rPr>
        <w:t>Key</w:t>
      </w:r>
      <w:r w:rsidRPr="00E377A6">
        <w:rPr>
          <w:b/>
          <w:color w:val="auto"/>
          <w:spacing w:val="-4"/>
        </w:rPr>
        <w:t xml:space="preserve"> </w:t>
      </w:r>
      <w:r w:rsidRPr="00E377A6">
        <w:rPr>
          <w:b/>
          <w:color w:val="auto"/>
          <w:spacing w:val="-2"/>
        </w:rPr>
        <w:t>issues</w:t>
      </w:r>
    </w:p>
    <w:p w14:paraId="05F6B150" w14:textId="3A68F9CE" w:rsidR="009D1334" w:rsidRPr="00E377A6" w:rsidRDefault="009D1334" w:rsidP="00E377A6">
      <w:pPr>
        <w:pStyle w:val="ListParagraph"/>
        <w:widowControl w:val="0"/>
        <w:numPr>
          <w:ilvl w:val="3"/>
          <w:numId w:val="38"/>
        </w:numPr>
        <w:tabs>
          <w:tab w:val="left" w:pos="486"/>
        </w:tabs>
        <w:autoSpaceDE w:val="0"/>
        <w:autoSpaceDN w:val="0"/>
        <w:spacing w:before="120" w:after="0"/>
        <w:ind w:right="251"/>
        <w:contextualSpacing w:val="0"/>
        <w:rPr>
          <w:color w:val="auto"/>
        </w:rPr>
      </w:pPr>
      <w:r w:rsidRPr="00E377A6">
        <w:rPr>
          <w:color w:val="auto"/>
        </w:rPr>
        <w:t>Direct</w:t>
      </w:r>
      <w:r w:rsidRPr="00E377A6">
        <w:rPr>
          <w:color w:val="auto"/>
          <w:spacing w:val="-3"/>
        </w:rPr>
        <w:t xml:space="preserve"> </w:t>
      </w:r>
      <w:r w:rsidRPr="00E377A6">
        <w:rPr>
          <w:color w:val="auto"/>
        </w:rPr>
        <w:t>or</w:t>
      </w:r>
      <w:r w:rsidRPr="00E377A6">
        <w:rPr>
          <w:color w:val="auto"/>
          <w:spacing w:val="-4"/>
        </w:rPr>
        <w:t xml:space="preserve"> </w:t>
      </w:r>
      <w:r w:rsidRPr="00E377A6">
        <w:rPr>
          <w:color w:val="auto"/>
        </w:rPr>
        <w:t>indirect</w:t>
      </w:r>
      <w:r w:rsidRPr="00E377A6">
        <w:rPr>
          <w:color w:val="auto"/>
          <w:spacing w:val="-3"/>
        </w:rPr>
        <w:t xml:space="preserve"> </w:t>
      </w:r>
      <w:r w:rsidRPr="00E377A6">
        <w:rPr>
          <w:color w:val="auto"/>
        </w:rPr>
        <w:t>loss,</w:t>
      </w:r>
      <w:r w:rsidRPr="00E377A6">
        <w:rPr>
          <w:color w:val="auto"/>
          <w:spacing w:val="-5"/>
        </w:rPr>
        <w:t xml:space="preserve"> </w:t>
      </w:r>
      <w:r w:rsidRPr="00E377A6">
        <w:rPr>
          <w:color w:val="auto"/>
        </w:rPr>
        <w:t>disturbance</w:t>
      </w:r>
      <w:r w:rsidRPr="00E377A6">
        <w:rPr>
          <w:color w:val="auto"/>
          <w:spacing w:val="-5"/>
        </w:rPr>
        <w:t xml:space="preserve"> </w:t>
      </w:r>
      <w:r w:rsidRPr="00E377A6">
        <w:rPr>
          <w:color w:val="auto"/>
        </w:rPr>
        <w:t>and/or</w:t>
      </w:r>
      <w:r w:rsidRPr="00E377A6">
        <w:rPr>
          <w:color w:val="auto"/>
          <w:spacing w:val="-4"/>
        </w:rPr>
        <w:t xml:space="preserve"> </w:t>
      </w:r>
      <w:r w:rsidRPr="00E377A6">
        <w:rPr>
          <w:color w:val="auto"/>
        </w:rPr>
        <w:t>degradation</w:t>
      </w:r>
      <w:r w:rsidRPr="00E377A6">
        <w:rPr>
          <w:color w:val="auto"/>
          <w:spacing w:val="-3"/>
        </w:rPr>
        <w:t xml:space="preserve"> </w:t>
      </w:r>
      <w:r w:rsidRPr="00E377A6">
        <w:rPr>
          <w:color w:val="auto"/>
        </w:rPr>
        <w:t>of</w:t>
      </w:r>
      <w:r w:rsidRPr="00E377A6">
        <w:rPr>
          <w:color w:val="auto"/>
          <w:spacing w:val="-3"/>
        </w:rPr>
        <w:t xml:space="preserve"> </w:t>
      </w:r>
      <w:r w:rsidRPr="00E377A6">
        <w:rPr>
          <w:color w:val="auto"/>
        </w:rPr>
        <w:t>biodiversity</w:t>
      </w:r>
      <w:r w:rsidRPr="00E377A6">
        <w:rPr>
          <w:color w:val="auto"/>
          <w:spacing w:val="-3"/>
        </w:rPr>
        <w:t xml:space="preserve"> </w:t>
      </w:r>
      <w:r w:rsidRPr="00E377A6">
        <w:rPr>
          <w:color w:val="auto"/>
        </w:rPr>
        <w:t>values,</w:t>
      </w:r>
      <w:r w:rsidRPr="00E377A6">
        <w:rPr>
          <w:color w:val="auto"/>
          <w:spacing w:val="-2"/>
        </w:rPr>
        <w:t xml:space="preserve"> </w:t>
      </w:r>
      <w:r w:rsidRPr="00E377A6">
        <w:rPr>
          <w:color w:val="auto"/>
        </w:rPr>
        <w:t>including native</w:t>
      </w:r>
      <w:r w:rsidRPr="00E377A6">
        <w:rPr>
          <w:color w:val="auto"/>
          <w:spacing w:val="-5"/>
        </w:rPr>
        <w:t xml:space="preserve"> </w:t>
      </w:r>
      <w:r w:rsidRPr="00E377A6">
        <w:rPr>
          <w:color w:val="auto"/>
        </w:rPr>
        <w:t>vegetation, listed threatened ecological communities, threatened flora or fauna species listed under the EPBC Act and/or FFG Act</w:t>
      </w:r>
      <w:r w:rsidR="002C4416">
        <w:rPr>
          <w:color w:val="auto"/>
        </w:rPr>
        <w:t xml:space="preserve"> such as the </w:t>
      </w:r>
      <w:r w:rsidR="009255D9">
        <w:rPr>
          <w:color w:val="auto"/>
        </w:rPr>
        <w:t>critically endangered</w:t>
      </w:r>
      <w:r w:rsidR="00770FB9">
        <w:rPr>
          <w:color w:val="auto"/>
        </w:rPr>
        <w:t xml:space="preserve"> </w:t>
      </w:r>
      <w:r w:rsidR="00BD1999">
        <w:rPr>
          <w:color w:val="auto"/>
        </w:rPr>
        <w:t>Victorian Grassland Earless Dragon</w:t>
      </w:r>
      <w:r w:rsidRPr="00E377A6">
        <w:rPr>
          <w:color w:val="auto"/>
        </w:rPr>
        <w:t>, and nearby habitat that may support these values.</w:t>
      </w:r>
    </w:p>
    <w:p w14:paraId="63FCF78B" w14:textId="77777777" w:rsidR="009D1334" w:rsidRPr="00E377A6" w:rsidRDefault="009D1334" w:rsidP="00E377A6">
      <w:pPr>
        <w:pStyle w:val="ListParagraph"/>
        <w:widowControl w:val="0"/>
        <w:numPr>
          <w:ilvl w:val="3"/>
          <w:numId w:val="38"/>
        </w:numPr>
        <w:tabs>
          <w:tab w:val="left" w:pos="486"/>
        </w:tabs>
        <w:autoSpaceDE w:val="0"/>
        <w:autoSpaceDN w:val="0"/>
        <w:spacing w:before="120" w:after="0"/>
        <w:ind w:right="395"/>
        <w:contextualSpacing w:val="0"/>
        <w:jc w:val="both"/>
        <w:rPr>
          <w:color w:val="auto"/>
        </w:rPr>
      </w:pPr>
      <w:r w:rsidRPr="00E377A6">
        <w:rPr>
          <w:color w:val="auto"/>
        </w:rPr>
        <w:t>Disruption</w:t>
      </w:r>
      <w:r w:rsidRPr="00E377A6">
        <w:rPr>
          <w:color w:val="auto"/>
          <w:spacing w:val="-1"/>
        </w:rPr>
        <w:t xml:space="preserve"> </w:t>
      </w:r>
      <w:r w:rsidRPr="00E377A6">
        <w:rPr>
          <w:color w:val="auto"/>
        </w:rPr>
        <w:t>to</w:t>
      </w:r>
      <w:r w:rsidRPr="00E377A6">
        <w:rPr>
          <w:color w:val="auto"/>
          <w:spacing w:val="-3"/>
        </w:rPr>
        <w:t xml:space="preserve"> </w:t>
      </w:r>
      <w:r w:rsidRPr="00E377A6">
        <w:rPr>
          <w:color w:val="auto"/>
        </w:rPr>
        <w:t>the</w:t>
      </w:r>
      <w:r w:rsidRPr="00E377A6">
        <w:rPr>
          <w:color w:val="auto"/>
          <w:spacing w:val="-2"/>
        </w:rPr>
        <w:t xml:space="preserve"> </w:t>
      </w:r>
      <w:r w:rsidRPr="00E377A6">
        <w:rPr>
          <w:color w:val="auto"/>
        </w:rPr>
        <w:t>movement</w:t>
      </w:r>
      <w:r w:rsidRPr="00E377A6">
        <w:rPr>
          <w:color w:val="auto"/>
          <w:spacing w:val="-1"/>
        </w:rPr>
        <w:t xml:space="preserve"> </w:t>
      </w:r>
      <w:r w:rsidRPr="00E377A6">
        <w:rPr>
          <w:color w:val="auto"/>
        </w:rPr>
        <w:t>of</w:t>
      </w:r>
      <w:r w:rsidRPr="00E377A6">
        <w:rPr>
          <w:color w:val="auto"/>
          <w:spacing w:val="-1"/>
        </w:rPr>
        <w:t xml:space="preserve"> </w:t>
      </w:r>
      <w:r w:rsidRPr="00E377A6">
        <w:rPr>
          <w:color w:val="auto"/>
        </w:rPr>
        <w:t>fauna</w:t>
      </w:r>
      <w:r w:rsidRPr="00E377A6">
        <w:rPr>
          <w:color w:val="auto"/>
          <w:spacing w:val="-3"/>
        </w:rPr>
        <w:t xml:space="preserve"> </w:t>
      </w:r>
      <w:r w:rsidRPr="00E377A6">
        <w:rPr>
          <w:color w:val="auto"/>
        </w:rPr>
        <w:t>between</w:t>
      </w:r>
      <w:r w:rsidRPr="00E377A6">
        <w:rPr>
          <w:color w:val="auto"/>
          <w:spacing w:val="-1"/>
        </w:rPr>
        <w:t xml:space="preserve"> </w:t>
      </w:r>
      <w:r w:rsidRPr="00E377A6">
        <w:rPr>
          <w:color w:val="auto"/>
        </w:rPr>
        <w:t>areas of</w:t>
      </w:r>
      <w:r w:rsidRPr="00E377A6">
        <w:rPr>
          <w:color w:val="auto"/>
          <w:spacing w:val="-1"/>
        </w:rPr>
        <w:t xml:space="preserve"> </w:t>
      </w:r>
      <w:r w:rsidRPr="00E377A6">
        <w:rPr>
          <w:color w:val="auto"/>
        </w:rPr>
        <w:t>habitat</w:t>
      </w:r>
      <w:r w:rsidRPr="00E377A6">
        <w:rPr>
          <w:color w:val="auto"/>
          <w:spacing w:val="-1"/>
        </w:rPr>
        <w:t xml:space="preserve"> </w:t>
      </w:r>
      <w:r w:rsidRPr="00E377A6">
        <w:rPr>
          <w:color w:val="auto"/>
        </w:rPr>
        <w:t>across</w:t>
      </w:r>
      <w:r w:rsidRPr="00E377A6">
        <w:rPr>
          <w:color w:val="auto"/>
          <w:spacing w:val="-2"/>
        </w:rPr>
        <w:t xml:space="preserve"> </w:t>
      </w:r>
      <w:r w:rsidRPr="00E377A6">
        <w:rPr>
          <w:color w:val="auto"/>
        </w:rPr>
        <w:t>the broader</w:t>
      </w:r>
      <w:r w:rsidRPr="00E377A6">
        <w:rPr>
          <w:color w:val="auto"/>
          <w:spacing w:val="-2"/>
        </w:rPr>
        <w:t xml:space="preserve"> </w:t>
      </w:r>
      <w:r w:rsidRPr="00E377A6">
        <w:rPr>
          <w:color w:val="auto"/>
        </w:rPr>
        <w:t>landscape,</w:t>
      </w:r>
      <w:r w:rsidRPr="00E377A6">
        <w:rPr>
          <w:color w:val="auto"/>
          <w:spacing w:val="-3"/>
        </w:rPr>
        <w:t xml:space="preserve"> </w:t>
      </w:r>
      <w:r w:rsidRPr="00E377A6">
        <w:rPr>
          <w:color w:val="auto"/>
        </w:rPr>
        <w:t>including between</w:t>
      </w:r>
      <w:r w:rsidRPr="00E377A6">
        <w:rPr>
          <w:color w:val="auto"/>
          <w:spacing w:val="-3"/>
        </w:rPr>
        <w:t xml:space="preserve"> </w:t>
      </w:r>
      <w:r w:rsidRPr="00E377A6">
        <w:rPr>
          <w:color w:val="auto"/>
        </w:rPr>
        <w:t>roosting,</w:t>
      </w:r>
      <w:r w:rsidRPr="00E377A6">
        <w:rPr>
          <w:color w:val="auto"/>
          <w:spacing w:val="-5"/>
        </w:rPr>
        <w:t xml:space="preserve"> </w:t>
      </w:r>
      <w:r w:rsidRPr="00E377A6">
        <w:rPr>
          <w:color w:val="auto"/>
        </w:rPr>
        <w:t>breeding</w:t>
      </w:r>
      <w:r w:rsidRPr="00E377A6">
        <w:rPr>
          <w:color w:val="auto"/>
          <w:spacing w:val="-2"/>
        </w:rPr>
        <w:t xml:space="preserve"> </w:t>
      </w:r>
      <w:r w:rsidRPr="00E377A6">
        <w:rPr>
          <w:color w:val="auto"/>
        </w:rPr>
        <w:t>and</w:t>
      </w:r>
      <w:r w:rsidRPr="00E377A6">
        <w:rPr>
          <w:color w:val="auto"/>
          <w:spacing w:val="-3"/>
        </w:rPr>
        <w:t xml:space="preserve"> </w:t>
      </w:r>
      <w:r w:rsidRPr="00E377A6">
        <w:rPr>
          <w:color w:val="auto"/>
        </w:rPr>
        <w:t>potential</w:t>
      </w:r>
      <w:r w:rsidRPr="00E377A6">
        <w:rPr>
          <w:color w:val="auto"/>
          <w:spacing w:val="-4"/>
        </w:rPr>
        <w:t xml:space="preserve"> </w:t>
      </w:r>
      <w:r w:rsidRPr="00E377A6">
        <w:rPr>
          <w:color w:val="auto"/>
        </w:rPr>
        <w:t>foraging</w:t>
      </w:r>
      <w:r w:rsidRPr="00E377A6">
        <w:rPr>
          <w:color w:val="auto"/>
          <w:spacing w:val="-3"/>
        </w:rPr>
        <w:t xml:space="preserve"> </w:t>
      </w:r>
      <w:r w:rsidRPr="00E377A6">
        <w:rPr>
          <w:color w:val="auto"/>
        </w:rPr>
        <w:t>sites,</w:t>
      </w:r>
      <w:r w:rsidRPr="00E377A6">
        <w:rPr>
          <w:color w:val="auto"/>
          <w:spacing w:val="-2"/>
        </w:rPr>
        <w:t xml:space="preserve"> </w:t>
      </w:r>
      <w:r w:rsidRPr="00E377A6">
        <w:rPr>
          <w:color w:val="auto"/>
        </w:rPr>
        <w:t>such</w:t>
      </w:r>
      <w:r w:rsidRPr="00E377A6">
        <w:rPr>
          <w:color w:val="auto"/>
          <w:spacing w:val="-4"/>
        </w:rPr>
        <w:t xml:space="preserve"> </w:t>
      </w:r>
      <w:r w:rsidRPr="00E377A6">
        <w:rPr>
          <w:color w:val="auto"/>
        </w:rPr>
        <w:t>as</w:t>
      </w:r>
      <w:r w:rsidRPr="00E377A6">
        <w:rPr>
          <w:color w:val="auto"/>
          <w:spacing w:val="-4"/>
        </w:rPr>
        <w:t xml:space="preserve"> </w:t>
      </w:r>
      <w:r w:rsidRPr="00E377A6">
        <w:rPr>
          <w:color w:val="auto"/>
        </w:rPr>
        <w:t>through</w:t>
      </w:r>
      <w:r w:rsidRPr="00E377A6">
        <w:rPr>
          <w:color w:val="auto"/>
          <w:spacing w:val="-2"/>
        </w:rPr>
        <w:t xml:space="preserve"> </w:t>
      </w:r>
      <w:r w:rsidRPr="00E377A6">
        <w:rPr>
          <w:color w:val="auto"/>
        </w:rPr>
        <w:t>collision</w:t>
      </w:r>
      <w:r w:rsidRPr="00E377A6">
        <w:rPr>
          <w:color w:val="auto"/>
          <w:spacing w:val="-1"/>
        </w:rPr>
        <w:t xml:space="preserve"> </w:t>
      </w:r>
      <w:r w:rsidRPr="00E377A6">
        <w:rPr>
          <w:color w:val="auto"/>
        </w:rPr>
        <w:t>risk</w:t>
      </w:r>
      <w:r w:rsidRPr="00E377A6">
        <w:rPr>
          <w:color w:val="auto"/>
          <w:spacing w:val="-4"/>
        </w:rPr>
        <w:t xml:space="preserve"> </w:t>
      </w:r>
      <w:r w:rsidRPr="00E377A6">
        <w:rPr>
          <w:color w:val="auto"/>
        </w:rPr>
        <w:t>for</w:t>
      </w:r>
      <w:r w:rsidRPr="00E377A6">
        <w:rPr>
          <w:color w:val="auto"/>
          <w:spacing w:val="-4"/>
        </w:rPr>
        <w:t xml:space="preserve"> </w:t>
      </w:r>
      <w:r w:rsidRPr="00E377A6">
        <w:rPr>
          <w:color w:val="auto"/>
        </w:rPr>
        <w:t>listed</w:t>
      </w:r>
      <w:r w:rsidRPr="00E377A6">
        <w:rPr>
          <w:color w:val="auto"/>
          <w:spacing w:val="-4"/>
        </w:rPr>
        <w:t xml:space="preserve"> </w:t>
      </w:r>
      <w:r w:rsidRPr="00E377A6">
        <w:rPr>
          <w:color w:val="auto"/>
        </w:rPr>
        <w:t>bird</w:t>
      </w:r>
      <w:r w:rsidRPr="00E377A6">
        <w:rPr>
          <w:color w:val="auto"/>
          <w:spacing w:val="-4"/>
        </w:rPr>
        <w:t xml:space="preserve"> </w:t>
      </w:r>
      <w:r w:rsidRPr="00E377A6">
        <w:rPr>
          <w:color w:val="auto"/>
        </w:rPr>
        <w:t>and bat species with project infrastructure.</w:t>
      </w:r>
    </w:p>
    <w:p w14:paraId="7AB17326" w14:textId="77777777" w:rsidR="009D1334" w:rsidRDefault="009D1334" w:rsidP="00E377A6">
      <w:pPr>
        <w:pStyle w:val="ListParagraph"/>
        <w:widowControl w:val="0"/>
        <w:numPr>
          <w:ilvl w:val="3"/>
          <w:numId w:val="38"/>
        </w:numPr>
        <w:tabs>
          <w:tab w:val="left" w:pos="486"/>
        </w:tabs>
        <w:autoSpaceDE w:val="0"/>
        <w:autoSpaceDN w:val="0"/>
        <w:spacing w:before="120" w:after="0"/>
        <w:ind w:right="128"/>
        <w:contextualSpacing w:val="0"/>
        <w:jc w:val="both"/>
        <w:rPr>
          <w:color w:val="auto"/>
        </w:rPr>
      </w:pPr>
      <w:r w:rsidRPr="00E377A6">
        <w:rPr>
          <w:color w:val="auto"/>
        </w:rPr>
        <w:t>Cumulative</w:t>
      </w:r>
      <w:r w:rsidRPr="00E377A6">
        <w:rPr>
          <w:color w:val="auto"/>
          <w:spacing w:val="-5"/>
        </w:rPr>
        <w:t xml:space="preserve"> </w:t>
      </w:r>
      <w:r w:rsidRPr="00E377A6">
        <w:rPr>
          <w:color w:val="auto"/>
        </w:rPr>
        <w:t>effects</w:t>
      </w:r>
      <w:r w:rsidRPr="00E377A6">
        <w:rPr>
          <w:color w:val="auto"/>
          <w:spacing w:val="-2"/>
        </w:rPr>
        <w:t xml:space="preserve"> </w:t>
      </w:r>
      <w:r w:rsidRPr="00E377A6">
        <w:rPr>
          <w:color w:val="auto"/>
        </w:rPr>
        <w:t>on</w:t>
      </w:r>
      <w:r w:rsidRPr="00E377A6">
        <w:rPr>
          <w:color w:val="auto"/>
          <w:spacing w:val="-4"/>
        </w:rPr>
        <w:t xml:space="preserve"> </w:t>
      </w:r>
      <w:r w:rsidRPr="00E377A6">
        <w:rPr>
          <w:color w:val="auto"/>
        </w:rPr>
        <w:t>listed</w:t>
      </w:r>
      <w:r w:rsidRPr="00E377A6">
        <w:rPr>
          <w:color w:val="auto"/>
          <w:spacing w:val="-4"/>
        </w:rPr>
        <w:t xml:space="preserve"> </w:t>
      </w:r>
      <w:r w:rsidRPr="00E377A6">
        <w:rPr>
          <w:color w:val="auto"/>
        </w:rPr>
        <w:t>threatened</w:t>
      </w:r>
      <w:r w:rsidRPr="00E377A6">
        <w:rPr>
          <w:color w:val="auto"/>
          <w:spacing w:val="-4"/>
        </w:rPr>
        <w:t xml:space="preserve"> </w:t>
      </w:r>
      <w:r w:rsidRPr="00E377A6">
        <w:rPr>
          <w:color w:val="auto"/>
        </w:rPr>
        <w:t>species</w:t>
      </w:r>
      <w:r w:rsidRPr="00E377A6">
        <w:rPr>
          <w:color w:val="auto"/>
          <w:spacing w:val="-2"/>
        </w:rPr>
        <w:t xml:space="preserve"> </w:t>
      </w:r>
      <w:r w:rsidRPr="00E377A6">
        <w:rPr>
          <w:color w:val="auto"/>
        </w:rPr>
        <w:t>and</w:t>
      </w:r>
      <w:r w:rsidRPr="00E377A6">
        <w:rPr>
          <w:color w:val="auto"/>
          <w:spacing w:val="-4"/>
        </w:rPr>
        <w:t xml:space="preserve"> </w:t>
      </w:r>
      <w:r w:rsidRPr="00E377A6">
        <w:rPr>
          <w:color w:val="auto"/>
        </w:rPr>
        <w:t>communities</w:t>
      </w:r>
      <w:r w:rsidRPr="00E377A6">
        <w:rPr>
          <w:color w:val="auto"/>
          <w:spacing w:val="-2"/>
        </w:rPr>
        <w:t xml:space="preserve"> </w:t>
      </w:r>
      <w:r w:rsidRPr="00E377A6">
        <w:rPr>
          <w:color w:val="auto"/>
        </w:rPr>
        <w:t>of</w:t>
      </w:r>
      <w:r w:rsidRPr="00E377A6">
        <w:rPr>
          <w:color w:val="auto"/>
          <w:spacing w:val="-4"/>
        </w:rPr>
        <w:t xml:space="preserve"> </w:t>
      </w:r>
      <w:r w:rsidRPr="00E377A6">
        <w:rPr>
          <w:color w:val="auto"/>
        </w:rPr>
        <w:t>flora</w:t>
      </w:r>
      <w:r w:rsidRPr="00E377A6">
        <w:rPr>
          <w:color w:val="auto"/>
          <w:spacing w:val="-3"/>
        </w:rPr>
        <w:t xml:space="preserve"> </w:t>
      </w:r>
      <w:r w:rsidRPr="00E377A6">
        <w:rPr>
          <w:color w:val="auto"/>
        </w:rPr>
        <w:t>and/or</w:t>
      </w:r>
      <w:r w:rsidRPr="00E377A6">
        <w:rPr>
          <w:color w:val="auto"/>
          <w:spacing w:val="-4"/>
        </w:rPr>
        <w:t xml:space="preserve"> </w:t>
      </w:r>
      <w:r w:rsidRPr="00E377A6">
        <w:rPr>
          <w:color w:val="auto"/>
        </w:rPr>
        <w:t>fauna,</w:t>
      </w:r>
      <w:r w:rsidRPr="00E377A6">
        <w:rPr>
          <w:color w:val="auto"/>
          <w:spacing w:val="-5"/>
        </w:rPr>
        <w:t xml:space="preserve"> </w:t>
      </w:r>
      <w:r w:rsidRPr="00E377A6">
        <w:rPr>
          <w:color w:val="auto"/>
        </w:rPr>
        <w:t>from</w:t>
      </w:r>
      <w:r w:rsidRPr="00E377A6">
        <w:rPr>
          <w:color w:val="auto"/>
          <w:spacing w:val="-4"/>
        </w:rPr>
        <w:t xml:space="preserve"> </w:t>
      </w:r>
      <w:r w:rsidRPr="00E377A6">
        <w:rPr>
          <w:color w:val="auto"/>
        </w:rPr>
        <w:t>the</w:t>
      </w:r>
      <w:r w:rsidRPr="00E377A6">
        <w:rPr>
          <w:color w:val="auto"/>
          <w:spacing w:val="-4"/>
        </w:rPr>
        <w:t xml:space="preserve"> </w:t>
      </w:r>
      <w:r w:rsidRPr="00E377A6">
        <w:rPr>
          <w:color w:val="auto"/>
        </w:rPr>
        <w:t>project</w:t>
      </w:r>
      <w:r w:rsidRPr="00E377A6">
        <w:rPr>
          <w:color w:val="auto"/>
          <w:spacing w:val="-2"/>
        </w:rPr>
        <w:t xml:space="preserve"> </w:t>
      </w:r>
      <w:r w:rsidRPr="00E377A6">
        <w:rPr>
          <w:color w:val="auto"/>
        </w:rPr>
        <w:t>in combination with other planned or approved projects.</w:t>
      </w:r>
    </w:p>
    <w:p w14:paraId="354E19A2" w14:textId="1B69412F" w:rsidR="00035CDF" w:rsidRPr="00035CDF" w:rsidRDefault="00035CDF" w:rsidP="00E377A6">
      <w:pPr>
        <w:pStyle w:val="ListParagraph"/>
        <w:numPr>
          <w:ilvl w:val="3"/>
          <w:numId w:val="38"/>
        </w:numPr>
        <w:spacing w:before="120" w:after="0"/>
        <w:contextualSpacing w:val="0"/>
        <w:rPr>
          <w:color w:val="auto"/>
        </w:rPr>
      </w:pPr>
      <w:r w:rsidRPr="00035CDF">
        <w:rPr>
          <w:color w:val="auto"/>
        </w:rPr>
        <w:t>Indirect habitat loss or degradation resulting from other effects, such as edge effects, surface hydrological changes, groundwater drawdown, noise, vibration, light</w:t>
      </w:r>
      <w:r w:rsidR="00546840">
        <w:rPr>
          <w:color w:val="auto"/>
        </w:rPr>
        <w:t xml:space="preserve">, </w:t>
      </w:r>
      <w:r w:rsidR="00546840" w:rsidRPr="00546840">
        <w:rPr>
          <w:color w:val="auto"/>
        </w:rPr>
        <w:t xml:space="preserve">removal of trees containing </w:t>
      </w:r>
      <w:r w:rsidR="00546840">
        <w:rPr>
          <w:color w:val="auto"/>
        </w:rPr>
        <w:t xml:space="preserve">nesting </w:t>
      </w:r>
      <w:r w:rsidR="00546840" w:rsidRPr="00546840">
        <w:rPr>
          <w:color w:val="auto"/>
        </w:rPr>
        <w:t>hollows</w:t>
      </w:r>
      <w:r w:rsidR="00546840">
        <w:rPr>
          <w:color w:val="auto"/>
        </w:rPr>
        <w:t>,</w:t>
      </w:r>
      <w:r w:rsidRPr="00035CDF">
        <w:rPr>
          <w:color w:val="auto"/>
        </w:rPr>
        <w:t xml:space="preserve"> or the introduction of weeds/ pathogens.</w:t>
      </w:r>
    </w:p>
    <w:p w14:paraId="049B68FA" w14:textId="77777777" w:rsidR="009D1334" w:rsidRPr="00E377A6" w:rsidRDefault="009D1334" w:rsidP="00E377A6">
      <w:pPr>
        <w:pStyle w:val="ListParagraph"/>
        <w:widowControl w:val="0"/>
        <w:numPr>
          <w:ilvl w:val="3"/>
          <w:numId w:val="38"/>
        </w:numPr>
        <w:tabs>
          <w:tab w:val="left" w:pos="485"/>
        </w:tabs>
        <w:autoSpaceDE w:val="0"/>
        <w:autoSpaceDN w:val="0"/>
        <w:spacing w:before="120" w:after="0"/>
        <w:ind w:left="485" w:hanging="359"/>
        <w:contextualSpacing w:val="0"/>
        <w:jc w:val="both"/>
        <w:rPr>
          <w:color w:val="auto"/>
        </w:rPr>
      </w:pPr>
      <w:r w:rsidRPr="00E377A6">
        <w:rPr>
          <w:color w:val="auto"/>
        </w:rPr>
        <w:t>The</w:t>
      </w:r>
      <w:r w:rsidRPr="00E377A6">
        <w:rPr>
          <w:color w:val="auto"/>
          <w:spacing w:val="-6"/>
        </w:rPr>
        <w:t xml:space="preserve"> </w:t>
      </w:r>
      <w:r w:rsidRPr="00E377A6">
        <w:rPr>
          <w:color w:val="auto"/>
        </w:rPr>
        <w:t>availability</w:t>
      </w:r>
      <w:r w:rsidRPr="00E377A6">
        <w:rPr>
          <w:color w:val="auto"/>
          <w:spacing w:val="-6"/>
        </w:rPr>
        <w:t xml:space="preserve"> </w:t>
      </w:r>
      <w:r w:rsidRPr="00E377A6">
        <w:rPr>
          <w:color w:val="auto"/>
        </w:rPr>
        <w:t>of</w:t>
      </w:r>
      <w:r w:rsidRPr="00E377A6">
        <w:rPr>
          <w:color w:val="auto"/>
          <w:spacing w:val="-7"/>
        </w:rPr>
        <w:t xml:space="preserve"> </w:t>
      </w:r>
      <w:r w:rsidRPr="00E377A6">
        <w:rPr>
          <w:color w:val="auto"/>
        </w:rPr>
        <w:t>suitable</w:t>
      </w:r>
      <w:r w:rsidRPr="00E377A6">
        <w:rPr>
          <w:color w:val="auto"/>
          <w:spacing w:val="-7"/>
        </w:rPr>
        <w:t xml:space="preserve"> </w:t>
      </w:r>
      <w:r w:rsidRPr="00E377A6">
        <w:rPr>
          <w:color w:val="auto"/>
        </w:rPr>
        <w:t>offsets,</w:t>
      </w:r>
      <w:r w:rsidRPr="00E377A6">
        <w:rPr>
          <w:color w:val="auto"/>
          <w:spacing w:val="-8"/>
        </w:rPr>
        <w:t xml:space="preserve"> </w:t>
      </w:r>
      <w:r w:rsidRPr="00E377A6">
        <w:rPr>
          <w:color w:val="auto"/>
        </w:rPr>
        <w:t>where</w:t>
      </w:r>
      <w:r w:rsidRPr="00E377A6">
        <w:rPr>
          <w:color w:val="auto"/>
          <w:spacing w:val="-8"/>
        </w:rPr>
        <w:t xml:space="preserve"> </w:t>
      </w:r>
      <w:r w:rsidRPr="00E377A6">
        <w:rPr>
          <w:color w:val="auto"/>
        </w:rPr>
        <w:t>required,</w:t>
      </w:r>
      <w:r w:rsidRPr="00E377A6">
        <w:rPr>
          <w:color w:val="auto"/>
          <w:spacing w:val="-8"/>
        </w:rPr>
        <w:t xml:space="preserve"> </w:t>
      </w:r>
      <w:r w:rsidRPr="00E377A6">
        <w:rPr>
          <w:color w:val="auto"/>
        </w:rPr>
        <w:t>under</w:t>
      </w:r>
      <w:r w:rsidRPr="00E377A6">
        <w:rPr>
          <w:color w:val="auto"/>
          <w:spacing w:val="-7"/>
        </w:rPr>
        <w:t xml:space="preserve"> </w:t>
      </w:r>
      <w:r w:rsidRPr="00E377A6">
        <w:rPr>
          <w:color w:val="auto"/>
        </w:rPr>
        <w:t>State</w:t>
      </w:r>
      <w:r w:rsidRPr="00E377A6">
        <w:rPr>
          <w:color w:val="auto"/>
          <w:spacing w:val="-8"/>
        </w:rPr>
        <w:t xml:space="preserve"> </w:t>
      </w:r>
      <w:r w:rsidRPr="00E377A6">
        <w:rPr>
          <w:color w:val="auto"/>
        </w:rPr>
        <w:t>and/or</w:t>
      </w:r>
      <w:r w:rsidRPr="00E377A6">
        <w:rPr>
          <w:color w:val="auto"/>
          <w:spacing w:val="-7"/>
        </w:rPr>
        <w:t xml:space="preserve"> </w:t>
      </w:r>
      <w:r w:rsidRPr="00E377A6">
        <w:rPr>
          <w:color w:val="auto"/>
        </w:rPr>
        <w:t>Commonwealth</w:t>
      </w:r>
      <w:r w:rsidRPr="00E377A6">
        <w:rPr>
          <w:color w:val="auto"/>
          <w:spacing w:val="-8"/>
        </w:rPr>
        <w:t xml:space="preserve"> </w:t>
      </w:r>
      <w:r w:rsidRPr="00E377A6">
        <w:rPr>
          <w:color w:val="auto"/>
          <w:spacing w:val="-2"/>
        </w:rPr>
        <w:t>legislation.</w:t>
      </w:r>
    </w:p>
    <w:p w14:paraId="06E73FF6" w14:textId="037373C2" w:rsidR="003A3040" w:rsidRDefault="003A3040" w:rsidP="003A3040">
      <w:pPr>
        <w:pStyle w:val="Heading2-Numbered"/>
        <w:rPr>
          <w:rFonts w:hint="eastAsia"/>
        </w:rPr>
      </w:pPr>
      <w:bookmarkStart w:id="28" w:name="_bookmark37"/>
      <w:bookmarkStart w:id="29" w:name="_Toc226642924"/>
      <w:bookmarkEnd w:id="28"/>
      <w:r>
        <w:t>Priority matters</w:t>
      </w:r>
      <w:bookmarkEnd w:id="29"/>
    </w:p>
    <w:p w14:paraId="708D7C9B" w14:textId="7F2C82AF" w:rsidR="003A3040" w:rsidRPr="00413AD4" w:rsidRDefault="003A3040" w:rsidP="003A3040">
      <w:r>
        <w:t>This section describes the key issues for the priority themes identified in Table 1.</w:t>
      </w:r>
    </w:p>
    <w:p w14:paraId="7EF24802" w14:textId="0CAC9EEC" w:rsidR="003A3040" w:rsidRPr="0055194A" w:rsidDel="00910A58" w:rsidRDefault="008239D9" w:rsidP="003A3040">
      <w:pPr>
        <w:pStyle w:val="Heading3-Numbered"/>
        <w:rPr>
          <w:rFonts w:hint="eastAsia"/>
        </w:rPr>
      </w:pPr>
      <w:bookmarkStart w:id="30" w:name="_Toc226642925"/>
      <w:r w:rsidDel="00910A58">
        <w:t>Aborigin</w:t>
      </w:r>
      <w:r w:rsidR="00111019" w:rsidDel="00910A58">
        <w:t>al Cultural Heritage</w:t>
      </w:r>
      <w:bookmarkEnd w:id="30"/>
    </w:p>
    <w:p w14:paraId="399C0B82" w14:textId="720DD903" w:rsidR="00992389" w:rsidDel="00910A58" w:rsidRDefault="00774988" w:rsidP="003A3040">
      <w:pPr>
        <w:pStyle w:val="Heading4"/>
        <w:rPr>
          <w:rFonts w:asciiTheme="minorHAnsi" w:eastAsiaTheme="minorHAnsi" w:hAnsiTheme="minorHAnsi" w:cstheme="minorBidi"/>
          <w:b w:val="0"/>
          <w:iCs w:val="0"/>
        </w:rPr>
      </w:pPr>
      <w:r w:rsidRPr="00774988" w:rsidDel="00910A58">
        <w:rPr>
          <w:rFonts w:asciiTheme="minorHAnsi" w:eastAsiaTheme="minorHAnsi" w:hAnsiTheme="minorHAnsi" w:cstheme="minorBidi"/>
          <w:b w:val="0"/>
          <w:iCs w:val="0"/>
        </w:rPr>
        <w:t>Aboriginal cultural heritage is a priority for investigation due to the potential for physical disturbance and significant effects on tangible and intangible Aboriginal cultural heritage. The project area intersects waterways and other areas of Aboriginal cultural heritage sensitivity. There are also previously recorded Aboriginal places within the project area</w:t>
      </w:r>
      <w:r w:rsidR="00DF43A6">
        <w:rPr>
          <w:rFonts w:asciiTheme="minorHAnsi" w:eastAsiaTheme="minorHAnsi" w:hAnsiTheme="minorHAnsi" w:cstheme="minorBidi"/>
          <w:b w:val="0"/>
          <w:iCs w:val="0"/>
        </w:rPr>
        <w:t xml:space="preserve">, which were </w:t>
      </w:r>
      <w:r w:rsidRPr="00774988">
        <w:rPr>
          <w:rFonts w:asciiTheme="minorHAnsi" w:eastAsiaTheme="minorHAnsi" w:hAnsiTheme="minorHAnsi" w:cstheme="minorBidi"/>
          <w:b w:val="0"/>
          <w:iCs w:val="0"/>
        </w:rPr>
        <w:t>predominantly artefact scatters</w:t>
      </w:r>
      <w:r w:rsidRPr="00774988" w:rsidDel="00910A58">
        <w:rPr>
          <w:rFonts w:asciiTheme="minorHAnsi" w:eastAsiaTheme="minorHAnsi" w:hAnsiTheme="minorHAnsi" w:cstheme="minorBidi"/>
          <w:b w:val="0"/>
          <w:iCs w:val="0"/>
        </w:rPr>
        <w:t>.</w:t>
      </w:r>
    </w:p>
    <w:p w14:paraId="285CC67D" w14:textId="0023ED01" w:rsidR="003A3040" w:rsidDel="00910A58" w:rsidRDefault="003A3040" w:rsidP="003A3040">
      <w:pPr>
        <w:pStyle w:val="Heading4"/>
        <w:rPr>
          <w:rFonts w:hint="eastAsia"/>
        </w:rPr>
      </w:pPr>
      <w:r w:rsidDel="00910A58">
        <w:t>Key issues</w:t>
      </w:r>
    </w:p>
    <w:p w14:paraId="1B9AB5E5" w14:textId="44C8137D" w:rsidR="00FA4583" w:rsidRPr="00FA4583" w:rsidDel="00910A58" w:rsidRDefault="00790408" w:rsidP="002F152E">
      <w:pPr>
        <w:pStyle w:val="ListParagraph"/>
        <w:widowControl w:val="0"/>
        <w:numPr>
          <w:ilvl w:val="3"/>
          <w:numId w:val="38"/>
        </w:numPr>
        <w:tabs>
          <w:tab w:val="left" w:pos="486"/>
        </w:tabs>
        <w:autoSpaceDE w:val="0"/>
        <w:autoSpaceDN w:val="0"/>
        <w:spacing w:before="120" w:after="0"/>
        <w:ind w:right="251"/>
        <w:contextualSpacing w:val="0"/>
        <w:rPr>
          <w:color w:val="auto"/>
        </w:rPr>
      </w:pPr>
      <w:r w:rsidRPr="00FA4583">
        <w:rPr>
          <w:color w:val="auto"/>
        </w:rPr>
        <w:t>Potential d</w:t>
      </w:r>
      <w:r w:rsidRPr="00FA4583" w:rsidDel="00910A58">
        <w:rPr>
          <w:color w:val="auto"/>
        </w:rPr>
        <w:t>irect or indirect impacts on, or loss of, tangible or intangible Aboriginal cultural heritage associated with the project area</w:t>
      </w:r>
      <w:r w:rsidR="00825D14" w:rsidRPr="00FA4583">
        <w:rPr>
          <w:color w:val="auto"/>
        </w:rPr>
        <w:t>, its environmental values</w:t>
      </w:r>
      <w:r w:rsidRPr="00FA4583" w:rsidDel="00910A58">
        <w:rPr>
          <w:color w:val="auto"/>
        </w:rPr>
        <w:t xml:space="preserve"> and surrounds.</w:t>
      </w:r>
    </w:p>
    <w:p w14:paraId="689109F7" w14:textId="194CAC00" w:rsidR="006C0957" w:rsidRPr="002F152E" w:rsidDel="00910A58" w:rsidRDefault="006C0957" w:rsidP="002F152E">
      <w:pPr>
        <w:pStyle w:val="ListParagraph"/>
        <w:widowControl w:val="0"/>
        <w:numPr>
          <w:ilvl w:val="3"/>
          <w:numId w:val="38"/>
        </w:numPr>
        <w:tabs>
          <w:tab w:val="left" w:pos="486"/>
        </w:tabs>
        <w:autoSpaceDE w:val="0"/>
        <w:autoSpaceDN w:val="0"/>
        <w:spacing w:before="120" w:after="0"/>
        <w:ind w:right="251"/>
        <w:contextualSpacing w:val="0"/>
        <w:rPr>
          <w:color w:val="auto"/>
        </w:rPr>
      </w:pPr>
      <w:r w:rsidRPr="00FA4583" w:rsidDel="00910A58">
        <w:rPr>
          <w:color w:val="auto"/>
        </w:rPr>
        <w:t>Identification of areas of known Aboriginal cultural heritage, and model</w:t>
      </w:r>
      <w:r w:rsidRPr="002F152E" w:rsidDel="00910A58">
        <w:rPr>
          <w:color w:val="auto"/>
        </w:rPr>
        <w:t xml:space="preserve"> areas with the potential to contain Aboriginal cultural heritage, and any known or previously unidentified intangible Aboriginal cultural heritage associated with the project area.</w:t>
      </w:r>
    </w:p>
    <w:p w14:paraId="4B3382F0" w14:textId="78841C9B" w:rsidR="006C0957" w:rsidRPr="002F152E" w:rsidDel="00910A58" w:rsidRDefault="006C0957" w:rsidP="002F152E">
      <w:pPr>
        <w:pStyle w:val="ListParagraph"/>
        <w:widowControl w:val="0"/>
        <w:numPr>
          <w:ilvl w:val="3"/>
          <w:numId w:val="38"/>
        </w:numPr>
        <w:tabs>
          <w:tab w:val="left" w:pos="486"/>
        </w:tabs>
        <w:autoSpaceDE w:val="0"/>
        <w:autoSpaceDN w:val="0"/>
        <w:spacing w:before="120" w:after="0"/>
        <w:ind w:right="251"/>
        <w:contextualSpacing w:val="0"/>
        <w:rPr>
          <w:color w:val="auto"/>
        </w:rPr>
      </w:pPr>
      <w:r w:rsidRPr="002F152E" w:rsidDel="00910A58">
        <w:rPr>
          <w:color w:val="auto"/>
        </w:rPr>
        <w:t xml:space="preserve">Meaningful engagement with </w:t>
      </w:r>
      <w:r w:rsidR="007A2120" w:rsidRPr="002F152E">
        <w:rPr>
          <w:color w:val="auto"/>
        </w:rPr>
        <w:t xml:space="preserve">the </w:t>
      </w:r>
      <w:r w:rsidR="00030394" w:rsidRPr="002F152E">
        <w:rPr>
          <w:color w:val="auto"/>
        </w:rPr>
        <w:t>R</w:t>
      </w:r>
      <w:r w:rsidR="00030394" w:rsidRPr="002F152E" w:rsidDel="00910A58">
        <w:rPr>
          <w:color w:val="auto"/>
        </w:rPr>
        <w:t xml:space="preserve">egistered </w:t>
      </w:r>
      <w:r w:rsidRPr="002F152E" w:rsidDel="00910A58">
        <w:rPr>
          <w:color w:val="auto"/>
        </w:rPr>
        <w:t xml:space="preserve">Aboriginal </w:t>
      </w:r>
      <w:r w:rsidR="00030394" w:rsidRPr="002F152E">
        <w:rPr>
          <w:color w:val="auto"/>
        </w:rPr>
        <w:t>P</w:t>
      </w:r>
      <w:r w:rsidR="00030394" w:rsidRPr="002F152E" w:rsidDel="00910A58">
        <w:rPr>
          <w:color w:val="auto"/>
        </w:rPr>
        <w:t>art</w:t>
      </w:r>
      <w:r w:rsidR="00030394" w:rsidRPr="002F152E">
        <w:rPr>
          <w:color w:val="auto"/>
        </w:rPr>
        <w:t>y</w:t>
      </w:r>
      <w:r w:rsidR="007A2120" w:rsidRPr="002F152E">
        <w:rPr>
          <w:color w:val="auto"/>
        </w:rPr>
        <w:t>, the Wadawurrung Traditional Owners Aboriginal Corporation (WTOAC),</w:t>
      </w:r>
      <w:r w:rsidRPr="002F152E" w:rsidDel="00910A58">
        <w:rPr>
          <w:color w:val="auto"/>
        </w:rPr>
        <w:t xml:space="preserve"> and other Traditional Owner groups or representatives having regard to Aboriginal Heritage Regulations 2018 to determine extent, nature and significance of any Aboriginal places, both tangible and intangible, or areas of sensitivity</w:t>
      </w:r>
      <w:r w:rsidR="00945480" w:rsidRPr="002F152E">
        <w:rPr>
          <w:color w:val="auto"/>
        </w:rPr>
        <w:t xml:space="preserve">, </w:t>
      </w:r>
    </w:p>
    <w:p w14:paraId="12331632" w14:textId="5CF976AC" w:rsidR="006C0957" w:rsidRPr="002F152E" w:rsidDel="00910A58" w:rsidRDefault="006C0957" w:rsidP="002F152E">
      <w:pPr>
        <w:pStyle w:val="ListParagraph"/>
        <w:widowControl w:val="0"/>
        <w:numPr>
          <w:ilvl w:val="3"/>
          <w:numId w:val="38"/>
        </w:numPr>
        <w:tabs>
          <w:tab w:val="left" w:pos="486"/>
        </w:tabs>
        <w:autoSpaceDE w:val="0"/>
        <w:autoSpaceDN w:val="0"/>
        <w:spacing w:before="120" w:after="0"/>
        <w:ind w:right="251"/>
        <w:contextualSpacing w:val="0"/>
        <w:rPr>
          <w:color w:val="auto"/>
        </w:rPr>
      </w:pPr>
      <w:r w:rsidRPr="002F152E" w:rsidDel="00910A58">
        <w:rPr>
          <w:color w:val="auto"/>
        </w:rPr>
        <w:t xml:space="preserve">Protection and preservation of tangible and intangible cultural heritage, where opportunities are available, in partnership </w:t>
      </w:r>
      <w:r w:rsidR="00D94035" w:rsidRPr="002F152E">
        <w:rPr>
          <w:color w:val="auto"/>
        </w:rPr>
        <w:t>with the Wadawurrung</w:t>
      </w:r>
      <w:r w:rsidRPr="002F152E" w:rsidDel="00910A58">
        <w:rPr>
          <w:color w:val="auto"/>
        </w:rPr>
        <w:t xml:space="preserve"> Traditional Owners</w:t>
      </w:r>
      <w:r w:rsidR="00D94035" w:rsidRPr="002F152E">
        <w:rPr>
          <w:color w:val="auto"/>
        </w:rPr>
        <w:t xml:space="preserve"> Aboriginal Corporation (WTOAC)</w:t>
      </w:r>
      <w:r w:rsidRPr="002F152E" w:rsidDel="00910A58">
        <w:rPr>
          <w:color w:val="auto"/>
        </w:rPr>
        <w:t>.</w:t>
      </w:r>
    </w:p>
    <w:p w14:paraId="4CE729F2" w14:textId="680633E8" w:rsidR="006C0957" w:rsidRPr="002F152E" w:rsidDel="00910A58" w:rsidRDefault="006C0957" w:rsidP="002F152E">
      <w:pPr>
        <w:pStyle w:val="ListParagraph"/>
        <w:widowControl w:val="0"/>
        <w:numPr>
          <w:ilvl w:val="3"/>
          <w:numId w:val="38"/>
        </w:numPr>
        <w:tabs>
          <w:tab w:val="left" w:pos="486"/>
        </w:tabs>
        <w:autoSpaceDE w:val="0"/>
        <w:autoSpaceDN w:val="0"/>
        <w:spacing w:before="120" w:after="0"/>
        <w:ind w:right="251"/>
        <w:contextualSpacing w:val="0"/>
        <w:rPr>
          <w:color w:val="auto"/>
        </w:rPr>
      </w:pPr>
      <w:r w:rsidRPr="002F152E" w:rsidDel="00910A58">
        <w:rPr>
          <w:color w:val="auto"/>
        </w:rPr>
        <w:t>Implementation of management and contingency measures, in accordance with the requirements for a Cultural Heritage Management Plan (CHMP) under the Aboriginal Heritage Act 2006.</w:t>
      </w:r>
    </w:p>
    <w:p w14:paraId="760CFDF0" w14:textId="77777777" w:rsidR="00752853" w:rsidRPr="007C6C83" w:rsidRDefault="00752853" w:rsidP="00752853">
      <w:pPr>
        <w:pStyle w:val="Heading3-Numbered"/>
        <w:rPr>
          <w:rFonts w:hint="eastAsia"/>
        </w:rPr>
      </w:pPr>
      <w:bookmarkStart w:id="31" w:name="_Toc204864141"/>
      <w:bookmarkStart w:id="32" w:name="_Toc226642926"/>
      <w:r w:rsidRPr="0059617A">
        <w:t>Surface water and groundwater</w:t>
      </w:r>
      <w:bookmarkEnd w:id="31"/>
      <w:bookmarkEnd w:id="32"/>
      <w:r w:rsidRPr="007C6C83" w:rsidDel="00400300">
        <w:t xml:space="preserve"> </w:t>
      </w:r>
    </w:p>
    <w:p w14:paraId="6B76DA8B" w14:textId="77777777" w:rsidR="00752853" w:rsidRDefault="00752853" w:rsidP="00752853">
      <w:pPr>
        <w:pStyle w:val="BodyText"/>
        <w:spacing w:before="118"/>
        <w:ind w:left="126" w:right="855"/>
      </w:pPr>
      <w:r w:rsidRPr="0059617A">
        <w:t>Surface water and groundwater are priority technical investigations due to potential effects on water environmental</w:t>
      </w:r>
      <w:r w:rsidRPr="0059617A">
        <w:rPr>
          <w:spacing w:val="-6"/>
        </w:rPr>
        <w:t xml:space="preserve"> </w:t>
      </w:r>
      <w:r w:rsidRPr="0059617A">
        <w:t>values,</w:t>
      </w:r>
      <w:r w:rsidRPr="0059617A">
        <w:rPr>
          <w:spacing w:val="-4"/>
        </w:rPr>
        <w:t xml:space="preserve"> </w:t>
      </w:r>
      <w:r w:rsidRPr="0059617A">
        <w:t>including</w:t>
      </w:r>
      <w:r w:rsidRPr="0059617A">
        <w:rPr>
          <w:spacing w:val="-4"/>
        </w:rPr>
        <w:t xml:space="preserve"> </w:t>
      </w:r>
      <w:r w:rsidRPr="0059617A">
        <w:t>potential</w:t>
      </w:r>
      <w:r w:rsidRPr="0059617A">
        <w:rPr>
          <w:spacing w:val="-3"/>
        </w:rPr>
        <w:t xml:space="preserve"> </w:t>
      </w:r>
      <w:r w:rsidRPr="0059617A">
        <w:t>impacts</w:t>
      </w:r>
      <w:r w:rsidRPr="0059617A">
        <w:rPr>
          <w:spacing w:val="-6"/>
        </w:rPr>
        <w:t xml:space="preserve"> </w:t>
      </w:r>
      <w:r w:rsidRPr="0059617A">
        <w:t>on</w:t>
      </w:r>
      <w:r w:rsidRPr="0059617A">
        <w:rPr>
          <w:spacing w:val="-3"/>
        </w:rPr>
        <w:t xml:space="preserve"> </w:t>
      </w:r>
      <w:r w:rsidRPr="0059617A">
        <w:t>groundwater-dependent</w:t>
      </w:r>
      <w:r w:rsidRPr="0059617A">
        <w:rPr>
          <w:spacing w:val="-5"/>
        </w:rPr>
        <w:t xml:space="preserve"> </w:t>
      </w:r>
      <w:r w:rsidRPr="0059617A">
        <w:t>ecosystems.</w:t>
      </w:r>
    </w:p>
    <w:p w14:paraId="49AAF829" w14:textId="77777777" w:rsidR="00752853" w:rsidRDefault="00752853" w:rsidP="00752853">
      <w:pPr>
        <w:pStyle w:val="BodyText"/>
        <w:ind w:left="126"/>
        <w:rPr>
          <w:spacing w:val="-2"/>
        </w:rPr>
      </w:pPr>
      <w:r w:rsidRPr="00BA2398">
        <w:t>The Project area includes mapped seasonal and permanent waterways, waterbodies, and wetlands which act as high-value riparian corridors.</w:t>
      </w:r>
      <w:r>
        <w:t xml:space="preserve"> Many</w:t>
      </w:r>
      <w:r>
        <w:rPr>
          <w:spacing w:val="-2"/>
        </w:rPr>
        <w:t xml:space="preserve"> </w:t>
      </w:r>
      <w:r>
        <w:t>of</w:t>
      </w:r>
      <w:r>
        <w:rPr>
          <w:spacing w:val="-5"/>
        </w:rPr>
        <w:t xml:space="preserve"> </w:t>
      </w:r>
      <w:r>
        <w:t>the</w:t>
      </w:r>
      <w:r>
        <w:rPr>
          <w:spacing w:val="-5"/>
        </w:rPr>
        <w:t xml:space="preserve"> </w:t>
      </w:r>
      <w:r>
        <w:t>wetlands</w:t>
      </w:r>
      <w:r>
        <w:rPr>
          <w:spacing w:val="-4"/>
        </w:rPr>
        <w:t xml:space="preserve"> </w:t>
      </w:r>
      <w:r>
        <w:t>within</w:t>
      </w:r>
      <w:r>
        <w:rPr>
          <w:spacing w:val="-5"/>
        </w:rPr>
        <w:t xml:space="preserve"> </w:t>
      </w:r>
      <w:r>
        <w:t>the</w:t>
      </w:r>
      <w:r>
        <w:rPr>
          <w:spacing w:val="-5"/>
        </w:rPr>
        <w:t xml:space="preserve"> </w:t>
      </w:r>
      <w:r>
        <w:t>project</w:t>
      </w:r>
      <w:r>
        <w:rPr>
          <w:spacing w:val="-5"/>
        </w:rPr>
        <w:t xml:space="preserve"> </w:t>
      </w:r>
      <w:r>
        <w:t>area</w:t>
      </w:r>
      <w:r>
        <w:rPr>
          <w:spacing w:val="-3"/>
        </w:rPr>
        <w:t xml:space="preserve"> </w:t>
      </w:r>
      <w:r>
        <w:t>are</w:t>
      </w:r>
      <w:r>
        <w:rPr>
          <w:spacing w:val="-4"/>
        </w:rPr>
        <w:t xml:space="preserve"> </w:t>
      </w:r>
      <w:r>
        <w:rPr>
          <w:spacing w:val="-2"/>
        </w:rPr>
        <w:t xml:space="preserve">ephemeral, including </w:t>
      </w:r>
      <w:r w:rsidRPr="005500B0">
        <w:rPr>
          <w:spacing w:val="-2"/>
        </w:rPr>
        <w:t>several drainage lines, creek lines and farm dams</w:t>
      </w:r>
      <w:r>
        <w:rPr>
          <w:spacing w:val="-2"/>
        </w:rPr>
        <w:t>, which</w:t>
      </w:r>
      <w:r w:rsidRPr="005500B0">
        <w:rPr>
          <w:spacing w:val="-2"/>
        </w:rPr>
        <w:t xml:space="preserve"> provide habitat (of varying quality) for frogs, fish and water birds when inundated and connected</w:t>
      </w:r>
      <w:r>
        <w:rPr>
          <w:spacing w:val="-2"/>
        </w:rPr>
        <w:t>.</w:t>
      </w:r>
    </w:p>
    <w:p w14:paraId="5E42977F" w14:textId="77777777" w:rsidR="00752853" w:rsidRDefault="00752853" w:rsidP="00752853">
      <w:pPr>
        <w:pStyle w:val="Heading4"/>
        <w:rPr>
          <w:rFonts w:hint="eastAsia"/>
        </w:rPr>
      </w:pPr>
      <w:r>
        <w:t>Key issues</w:t>
      </w:r>
    </w:p>
    <w:p w14:paraId="3BBAD7A7" w14:textId="77777777" w:rsidR="00752853" w:rsidRDefault="00752853" w:rsidP="00752853">
      <w:pPr>
        <w:pStyle w:val="ListBullet"/>
        <w:numPr>
          <w:ilvl w:val="0"/>
          <w:numId w:val="18"/>
        </w:numPr>
        <w:spacing w:before="120" w:after="0"/>
        <w:ind w:left="357" w:hanging="357"/>
        <w:contextualSpacing w:val="0"/>
      </w:pPr>
      <w:r>
        <w:t>Impacts to the function and environmental values of both surface water and groundwater due to the project’s activities, including water extraction/dewatering, intersection and impeding flows.</w:t>
      </w:r>
    </w:p>
    <w:p w14:paraId="09EFE675" w14:textId="77777777" w:rsidR="00752853" w:rsidRDefault="00752853" w:rsidP="00752853">
      <w:pPr>
        <w:pStyle w:val="ListBullet"/>
        <w:numPr>
          <w:ilvl w:val="0"/>
          <w:numId w:val="18"/>
        </w:numPr>
        <w:spacing w:before="120" w:after="0"/>
        <w:ind w:left="357" w:hanging="357"/>
        <w:contextualSpacing w:val="0"/>
      </w:pPr>
      <w:r>
        <w:t>Potential for the project to have a significant effect on quantity, quality, and seasonality of streamflow, and sedimentation and erosion processes.</w:t>
      </w:r>
    </w:p>
    <w:p w14:paraId="5368C03D" w14:textId="77777777" w:rsidR="00752853" w:rsidRDefault="00752853" w:rsidP="00752853">
      <w:pPr>
        <w:pStyle w:val="ListBullet"/>
        <w:numPr>
          <w:ilvl w:val="0"/>
          <w:numId w:val="18"/>
        </w:numPr>
        <w:spacing w:before="120" w:after="0"/>
        <w:ind w:left="357" w:hanging="357"/>
        <w:contextualSpacing w:val="0"/>
      </w:pPr>
      <w:r>
        <w:t>Potential for the project to have a significant effect on the environmental values and use of water (surface water and groundwater), including wetlands, ephemeral systems and groundwater dependent ecosystems.</w:t>
      </w:r>
    </w:p>
    <w:p w14:paraId="147A49BC" w14:textId="77777777" w:rsidR="0023039D" w:rsidRPr="00E377A6" w:rsidRDefault="0023039D" w:rsidP="0023039D">
      <w:pPr>
        <w:pStyle w:val="Heading3-Numbered"/>
        <w:rPr>
          <w:rFonts w:hint="eastAsia"/>
          <w:color w:val="auto"/>
          <w:spacing w:val="-2"/>
        </w:rPr>
      </w:pPr>
      <w:bookmarkStart w:id="33" w:name="_Toc226642927"/>
      <w:r w:rsidRPr="00E377A6">
        <w:rPr>
          <w:color w:val="auto"/>
          <w:spacing w:val="-2"/>
        </w:rPr>
        <w:t>Landscape and visual amenity</w:t>
      </w:r>
      <w:bookmarkEnd w:id="33"/>
    </w:p>
    <w:p w14:paraId="326B6DEA" w14:textId="77777777" w:rsidR="0023039D" w:rsidRPr="00E377A6" w:rsidRDefault="0023039D" w:rsidP="0023039D">
      <w:pPr>
        <w:pStyle w:val="BodyText"/>
        <w:spacing w:before="120"/>
        <w:ind w:left="126"/>
        <w:rPr>
          <w:color w:val="auto"/>
        </w:rPr>
      </w:pPr>
      <w:r w:rsidRPr="00E377A6">
        <w:rPr>
          <w:color w:val="auto"/>
        </w:rPr>
        <w:t>Landscape</w:t>
      </w:r>
      <w:r w:rsidRPr="00E377A6">
        <w:rPr>
          <w:color w:val="auto"/>
          <w:spacing w:val="-2"/>
        </w:rPr>
        <w:t xml:space="preserve"> </w:t>
      </w:r>
      <w:r w:rsidRPr="00E377A6">
        <w:rPr>
          <w:color w:val="auto"/>
        </w:rPr>
        <w:t>and</w:t>
      </w:r>
      <w:r w:rsidRPr="00E377A6">
        <w:rPr>
          <w:color w:val="auto"/>
          <w:spacing w:val="-3"/>
        </w:rPr>
        <w:t xml:space="preserve"> </w:t>
      </w:r>
      <w:r w:rsidRPr="00E377A6">
        <w:rPr>
          <w:color w:val="auto"/>
        </w:rPr>
        <w:t>visual</w:t>
      </w:r>
      <w:r w:rsidRPr="00E377A6">
        <w:rPr>
          <w:color w:val="auto"/>
          <w:spacing w:val="-2"/>
        </w:rPr>
        <w:t xml:space="preserve"> </w:t>
      </w:r>
      <w:r w:rsidRPr="00E377A6">
        <w:rPr>
          <w:color w:val="auto"/>
        </w:rPr>
        <w:t>amenity is</w:t>
      </w:r>
      <w:r w:rsidRPr="00E377A6">
        <w:rPr>
          <w:color w:val="auto"/>
          <w:spacing w:val="-1"/>
        </w:rPr>
        <w:t xml:space="preserve"> </w:t>
      </w:r>
      <w:r w:rsidRPr="00E377A6">
        <w:rPr>
          <w:color w:val="auto"/>
        </w:rPr>
        <w:t>a</w:t>
      </w:r>
      <w:r w:rsidRPr="00E377A6">
        <w:rPr>
          <w:color w:val="auto"/>
          <w:spacing w:val="-5"/>
        </w:rPr>
        <w:t xml:space="preserve"> </w:t>
      </w:r>
      <w:r w:rsidRPr="00E377A6">
        <w:rPr>
          <w:color w:val="auto"/>
        </w:rPr>
        <w:t>priority</w:t>
      </w:r>
      <w:r w:rsidRPr="00E377A6">
        <w:rPr>
          <w:color w:val="auto"/>
          <w:spacing w:val="-1"/>
        </w:rPr>
        <w:t xml:space="preserve"> </w:t>
      </w:r>
      <w:r w:rsidRPr="00E377A6">
        <w:rPr>
          <w:color w:val="auto"/>
        </w:rPr>
        <w:t>for</w:t>
      </w:r>
      <w:r w:rsidRPr="00E377A6">
        <w:rPr>
          <w:color w:val="auto"/>
          <w:spacing w:val="-4"/>
        </w:rPr>
        <w:t xml:space="preserve"> </w:t>
      </w:r>
      <w:r w:rsidRPr="00E377A6">
        <w:rPr>
          <w:color w:val="auto"/>
        </w:rPr>
        <w:t>technical</w:t>
      </w:r>
      <w:r w:rsidRPr="00E377A6">
        <w:rPr>
          <w:color w:val="auto"/>
          <w:spacing w:val="-1"/>
        </w:rPr>
        <w:t xml:space="preserve"> </w:t>
      </w:r>
      <w:r w:rsidRPr="00E377A6">
        <w:rPr>
          <w:color w:val="auto"/>
        </w:rPr>
        <w:t>investigation</w:t>
      </w:r>
      <w:r w:rsidRPr="00E377A6">
        <w:rPr>
          <w:color w:val="auto"/>
          <w:spacing w:val="-1"/>
        </w:rPr>
        <w:t xml:space="preserve"> </w:t>
      </w:r>
      <w:r w:rsidRPr="00E377A6">
        <w:rPr>
          <w:color w:val="auto"/>
        </w:rPr>
        <w:t>due</w:t>
      </w:r>
      <w:r w:rsidRPr="00E377A6">
        <w:rPr>
          <w:color w:val="auto"/>
          <w:spacing w:val="-2"/>
        </w:rPr>
        <w:t xml:space="preserve"> </w:t>
      </w:r>
      <w:r w:rsidRPr="00E377A6">
        <w:rPr>
          <w:color w:val="auto"/>
        </w:rPr>
        <w:t>to</w:t>
      </w:r>
      <w:r w:rsidRPr="00E377A6">
        <w:rPr>
          <w:color w:val="auto"/>
          <w:spacing w:val="-5"/>
        </w:rPr>
        <w:t xml:space="preserve"> </w:t>
      </w:r>
      <w:r w:rsidRPr="00E377A6">
        <w:rPr>
          <w:color w:val="auto"/>
        </w:rPr>
        <w:t>potential</w:t>
      </w:r>
      <w:r w:rsidRPr="00E377A6">
        <w:rPr>
          <w:color w:val="auto"/>
          <w:spacing w:val="-4"/>
        </w:rPr>
        <w:t xml:space="preserve"> </w:t>
      </w:r>
      <w:r w:rsidRPr="00E377A6">
        <w:rPr>
          <w:color w:val="auto"/>
        </w:rPr>
        <w:t>for</w:t>
      </w:r>
      <w:r w:rsidRPr="00E377A6">
        <w:rPr>
          <w:color w:val="auto"/>
          <w:spacing w:val="-4"/>
        </w:rPr>
        <w:t xml:space="preserve"> </w:t>
      </w:r>
      <w:r w:rsidRPr="00E377A6">
        <w:rPr>
          <w:color w:val="auto"/>
        </w:rPr>
        <w:t>significant</w:t>
      </w:r>
      <w:r w:rsidRPr="00E377A6">
        <w:rPr>
          <w:color w:val="auto"/>
          <w:spacing w:val="-3"/>
        </w:rPr>
        <w:t xml:space="preserve"> </w:t>
      </w:r>
      <w:r w:rsidRPr="00E377A6">
        <w:rPr>
          <w:color w:val="auto"/>
        </w:rPr>
        <w:t>effects</w:t>
      </w:r>
      <w:r w:rsidRPr="00E377A6">
        <w:rPr>
          <w:color w:val="auto"/>
          <w:spacing w:val="-4"/>
        </w:rPr>
        <w:t xml:space="preserve"> </w:t>
      </w:r>
      <w:r w:rsidRPr="00E377A6">
        <w:rPr>
          <w:color w:val="auto"/>
        </w:rPr>
        <w:t>to the visual amenity from public open space, for residents in the area, as well as on Traditional Owner values.</w:t>
      </w:r>
    </w:p>
    <w:p w14:paraId="5E6481D2" w14:textId="7252A944" w:rsidR="0023039D" w:rsidRPr="00E377A6" w:rsidRDefault="0023039D" w:rsidP="0023039D">
      <w:pPr>
        <w:pStyle w:val="BodyText"/>
        <w:spacing w:before="120"/>
        <w:ind w:left="126" w:right="127"/>
        <w:rPr>
          <w:color w:val="auto"/>
        </w:rPr>
      </w:pPr>
      <w:r w:rsidRPr="00E377A6">
        <w:rPr>
          <w:color w:val="auto"/>
        </w:rPr>
        <w:t xml:space="preserve">The project is proposed within a modified broad-acre rural landscape and </w:t>
      </w:r>
      <w:r w:rsidRPr="00F37E61">
        <w:rPr>
          <w:color w:val="auto"/>
        </w:rPr>
        <w:t>abuts high value biodiversity sites including the Leigh River system</w:t>
      </w:r>
      <w:r w:rsidR="00B365AB">
        <w:rPr>
          <w:color w:val="auto"/>
        </w:rPr>
        <w:t>, Boonderoo Nature Conservation Reserve</w:t>
      </w:r>
      <w:r w:rsidRPr="00F37E61">
        <w:rPr>
          <w:color w:val="auto"/>
        </w:rPr>
        <w:t xml:space="preserve"> and </w:t>
      </w:r>
      <w:r w:rsidRPr="00CF7998">
        <w:rPr>
          <w:color w:val="auto"/>
        </w:rPr>
        <w:t>Bamganie State Forest,</w:t>
      </w:r>
      <w:r w:rsidRPr="00F37E61">
        <w:rPr>
          <w:color w:val="auto"/>
        </w:rPr>
        <w:t xml:space="preserve"> with other bushland reserves nearby</w:t>
      </w:r>
      <w:r w:rsidRPr="00E377A6">
        <w:rPr>
          <w:color w:val="auto"/>
        </w:rPr>
        <w:t>. In addition to considering views from</w:t>
      </w:r>
      <w:r w:rsidRPr="00E377A6">
        <w:rPr>
          <w:color w:val="auto"/>
          <w:spacing w:val="-3"/>
        </w:rPr>
        <w:t xml:space="preserve"> </w:t>
      </w:r>
      <w:r w:rsidRPr="00E377A6">
        <w:rPr>
          <w:color w:val="auto"/>
        </w:rPr>
        <w:t>neighbouring</w:t>
      </w:r>
      <w:r w:rsidRPr="00E377A6">
        <w:rPr>
          <w:color w:val="auto"/>
          <w:spacing w:val="-2"/>
        </w:rPr>
        <w:t xml:space="preserve"> </w:t>
      </w:r>
      <w:r w:rsidRPr="00E377A6">
        <w:rPr>
          <w:color w:val="auto"/>
        </w:rPr>
        <w:t>dwellings,</w:t>
      </w:r>
      <w:r w:rsidRPr="00E377A6">
        <w:rPr>
          <w:color w:val="auto"/>
          <w:spacing w:val="-5"/>
        </w:rPr>
        <w:t xml:space="preserve"> </w:t>
      </w:r>
      <w:r w:rsidRPr="00E377A6">
        <w:rPr>
          <w:color w:val="auto"/>
        </w:rPr>
        <w:t>other</w:t>
      </w:r>
      <w:r w:rsidRPr="00E377A6">
        <w:rPr>
          <w:color w:val="auto"/>
          <w:spacing w:val="-4"/>
        </w:rPr>
        <w:t xml:space="preserve"> </w:t>
      </w:r>
      <w:r w:rsidRPr="00E377A6">
        <w:rPr>
          <w:color w:val="auto"/>
        </w:rPr>
        <w:t>potential</w:t>
      </w:r>
      <w:r w:rsidRPr="00E377A6">
        <w:rPr>
          <w:color w:val="auto"/>
          <w:spacing w:val="-4"/>
        </w:rPr>
        <w:t xml:space="preserve"> </w:t>
      </w:r>
      <w:r w:rsidRPr="00E377A6">
        <w:rPr>
          <w:color w:val="auto"/>
        </w:rPr>
        <w:t>locations</w:t>
      </w:r>
      <w:r w:rsidRPr="00E377A6">
        <w:rPr>
          <w:color w:val="auto"/>
          <w:spacing w:val="-3"/>
        </w:rPr>
        <w:t xml:space="preserve"> </w:t>
      </w:r>
      <w:r w:rsidRPr="00E377A6">
        <w:rPr>
          <w:color w:val="auto"/>
        </w:rPr>
        <w:t>that</w:t>
      </w:r>
      <w:r w:rsidRPr="00E377A6">
        <w:rPr>
          <w:color w:val="auto"/>
          <w:spacing w:val="-3"/>
        </w:rPr>
        <w:t xml:space="preserve"> </w:t>
      </w:r>
      <w:r w:rsidRPr="00E377A6">
        <w:rPr>
          <w:color w:val="auto"/>
        </w:rPr>
        <w:t>may</w:t>
      </w:r>
      <w:r w:rsidRPr="00E377A6">
        <w:rPr>
          <w:color w:val="auto"/>
          <w:spacing w:val="-3"/>
        </w:rPr>
        <w:t xml:space="preserve"> </w:t>
      </w:r>
      <w:r w:rsidRPr="00E377A6">
        <w:rPr>
          <w:color w:val="auto"/>
        </w:rPr>
        <w:t>be</w:t>
      </w:r>
      <w:r w:rsidRPr="00E377A6">
        <w:rPr>
          <w:color w:val="auto"/>
          <w:spacing w:val="-5"/>
        </w:rPr>
        <w:t xml:space="preserve"> </w:t>
      </w:r>
      <w:r w:rsidRPr="00E377A6">
        <w:rPr>
          <w:color w:val="auto"/>
        </w:rPr>
        <w:t>sensitive</w:t>
      </w:r>
      <w:r w:rsidRPr="00E377A6">
        <w:rPr>
          <w:color w:val="auto"/>
          <w:spacing w:val="-5"/>
        </w:rPr>
        <w:t xml:space="preserve"> </w:t>
      </w:r>
      <w:r w:rsidRPr="00E377A6">
        <w:rPr>
          <w:color w:val="auto"/>
        </w:rPr>
        <w:t>to</w:t>
      </w:r>
      <w:r w:rsidRPr="00E377A6">
        <w:rPr>
          <w:color w:val="auto"/>
          <w:spacing w:val="-5"/>
        </w:rPr>
        <w:t xml:space="preserve"> </w:t>
      </w:r>
      <w:r w:rsidRPr="00E377A6">
        <w:rPr>
          <w:color w:val="auto"/>
        </w:rPr>
        <w:t>visual</w:t>
      </w:r>
      <w:r w:rsidRPr="00E377A6">
        <w:rPr>
          <w:color w:val="auto"/>
          <w:spacing w:val="-4"/>
        </w:rPr>
        <w:t xml:space="preserve"> </w:t>
      </w:r>
      <w:r w:rsidRPr="00E377A6">
        <w:rPr>
          <w:color w:val="auto"/>
        </w:rPr>
        <w:t>amenity</w:t>
      </w:r>
      <w:r w:rsidRPr="00E377A6">
        <w:rPr>
          <w:color w:val="auto"/>
          <w:spacing w:val="-3"/>
        </w:rPr>
        <w:t xml:space="preserve"> </w:t>
      </w:r>
      <w:r w:rsidRPr="00E377A6">
        <w:rPr>
          <w:color w:val="auto"/>
        </w:rPr>
        <w:t>impacts</w:t>
      </w:r>
      <w:r w:rsidRPr="00E377A6">
        <w:rPr>
          <w:color w:val="auto"/>
          <w:spacing w:val="-4"/>
        </w:rPr>
        <w:t xml:space="preserve"> </w:t>
      </w:r>
      <w:r w:rsidRPr="00E377A6">
        <w:rPr>
          <w:color w:val="auto"/>
        </w:rPr>
        <w:t xml:space="preserve">include public roads, recreation and conservation reserves in the vicinity of the project, and the surrounding </w:t>
      </w:r>
      <w:r w:rsidRPr="00E377A6">
        <w:rPr>
          <w:color w:val="auto"/>
          <w:spacing w:val="-2"/>
        </w:rPr>
        <w:t>townships.</w:t>
      </w:r>
      <w:r>
        <w:rPr>
          <w:color w:val="auto"/>
          <w:spacing w:val="-2"/>
        </w:rPr>
        <w:t xml:space="preserve">  </w:t>
      </w:r>
    </w:p>
    <w:p w14:paraId="50D550FF" w14:textId="77777777" w:rsidR="0023039D" w:rsidRPr="00E377A6" w:rsidRDefault="0023039D" w:rsidP="0023039D">
      <w:pPr>
        <w:spacing w:before="122"/>
        <w:ind w:left="126"/>
        <w:rPr>
          <w:b/>
          <w:color w:val="auto"/>
        </w:rPr>
      </w:pPr>
      <w:r w:rsidRPr="00E377A6">
        <w:rPr>
          <w:b/>
          <w:color w:val="auto"/>
        </w:rPr>
        <w:t>Key</w:t>
      </w:r>
      <w:r w:rsidRPr="00E377A6">
        <w:rPr>
          <w:b/>
          <w:color w:val="auto"/>
          <w:spacing w:val="-4"/>
        </w:rPr>
        <w:t xml:space="preserve"> </w:t>
      </w:r>
      <w:r w:rsidRPr="00E377A6">
        <w:rPr>
          <w:b/>
          <w:color w:val="auto"/>
          <w:spacing w:val="-2"/>
        </w:rPr>
        <w:t>issues</w:t>
      </w:r>
    </w:p>
    <w:p w14:paraId="22911C35" w14:textId="77777777" w:rsidR="0023039D" w:rsidRPr="00E377A6" w:rsidRDefault="0023039D" w:rsidP="0023039D">
      <w:pPr>
        <w:pStyle w:val="ListParagraph"/>
        <w:widowControl w:val="0"/>
        <w:numPr>
          <w:ilvl w:val="3"/>
          <w:numId w:val="38"/>
        </w:numPr>
        <w:autoSpaceDE w:val="0"/>
        <w:autoSpaceDN w:val="0"/>
        <w:spacing w:before="120" w:after="0"/>
        <w:ind w:left="584" w:right="329" w:hanging="357"/>
        <w:contextualSpacing w:val="0"/>
        <w:rPr>
          <w:color w:val="auto"/>
        </w:rPr>
      </w:pPr>
      <w:r w:rsidRPr="00E377A6">
        <w:rPr>
          <w:color w:val="auto"/>
        </w:rPr>
        <w:t>Effects on landscape values (such as landscape character and features) and landforms in the vicinity of the project area of interest, especially national parks, other reserves and areas identified for their landscape values.</w:t>
      </w:r>
    </w:p>
    <w:p w14:paraId="33F3E15D" w14:textId="77777777" w:rsidR="0023039D" w:rsidRPr="00E377A6" w:rsidRDefault="0023039D" w:rsidP="0023039D">
      <w:pPr>
        <w:pStyle w:val="ListParagraph"/>
        <w:widowControl w:val="0"/>
        <w:numPr>
          <w:ilvl w:val="3"/>
          <w:numId w:val="38"/>
        </w:numPr>
        <w:autoSpaceDE w:val="0"/>
        <w:autoSpaceDN w:val="0"/>
        <w:spacing w:before="120" w:after="0"/>
        <w:ind w:left="584" w:right="329" w:hanging="357"/>
        <w:contextualSpacing w:val="0"/>
        <w:rPr>
          <w:color w:val="auto"/>
        </w:rPr>
      </w:pPr>
      <w:r w:rsidRPr="00E377A6">
        <w:rPr>
          <w:color w:val="auto"/>
        </w:rPr>
        <w:t>Visual effects for nearby residents / communities from project infrastructure, including blade glint and shadow flicker, in both public and private viewsheds.</w:t>
      </w:r>
    </w:p>
    <w:p w14:paraId="43FF56E5" w14:textId="6BD847C7" w:rsidR="00996E4B" w:rsidRPr="006A3A0F" w:rsidRDefault="0023039D" w:rsidP="006A3A0F">
      <w:pPr>
        <w:pStyle w:val="ListParagraph"/>
        <w:widowControl w:val="0"/>
        <w:numPr>
          <w:ilvl w:val="3"/>
          <w:numId w:val="38"/>
        </w:numPr>
        <w:autoSpaceDE w:val="0"/>
        <w:autoSpaceDN w:val="0"/>
        <w:spacing w:before="120" w:after="0"/>
        <w:ind w:left="584" w:right="329" w:hanging="357"/>
        <w:contextualSpacing w:val="0"/>
        <w:rPr>
          <w:color w:val="auto"/>
        </w:rPr>
      </w:pPr>
      <w:r w:rsidRPr="0059617A">
        <w:rPr>
          <w:color w:val="auto"/>
        </w:rPr>
        <w:t>Cumulative impacts of the project in combination with other planned or approved visually conspicuous developments on landscape values of the region.</w:t>
      </w:r>
    </w:p>
    <w:p w14:paraId="60C21BC9" w14:textId="023CE80B" w:rsidR="003A3040" w:rsidRDefault="003A3040" w:rsidP="003A3040">
      <w:pPr>
        <w:pStyle w:val="Heading2-Numbered"/>
        <w:rPr>
          <w:rFonts w:hint="eastAsia"/>
        </w:rPr>
      </w:pPr>
      <w:bookmarkStart w:id="34" w:name="_Toc226642928"/>
      <w:r>
        <w:t>Other matters</w:t>
      </w:r>
      <w:bookmarkEnd w:id="34"/>
    </w:p>
    <w:p w14:paraId="1D835D11" w14:textId="7F4A514D" w:rsidR="006103F6" w:rsidRDefault="006103F6" w:rsidP="006103F6">
      <w:r>
        <w:t>The other matters presented in Table 1 are relevant for risk-based examination</w:t>
      </w:r>
      <w:r w:rsidR="00EE70A5">
        <w:t xml:space="preserve"> and/or</w:t>
      </w:r>
      <w:r>
        <w:t xml:space="preserve"> assessment in the EES, primarily due to their relevance or implications for key statutory approval decisions,</w:t>
      </w:r>
      <w:r w:rsidR="004315BA" w:rsidRPr="004315BA">
        <w:t xml:space="preserve"> </w:t>
      </w:r>
      <w:r w:rsidR="004315BA">
        <w:t>or their role in an integrated assessment</w:t>
      </w:r>
      <w:r>
        <w:t xml:space="preserve"> rather than potentially significant effects (see Section 4). </w:t>
      </w:r>
      <w:r w:rsidR="00EE70A5">
        <w:t>T</w:t>
      </w:r>
      <w:r>
        <w:t>he effort apportioned to understand and assess</w:t>
      </w:r>
      <w:r w:rsidR="00DF5E60" w:rsidRPr="00DF5E60">
        <w:t xml:space="preserve"> </w:t>
      </w:r>
      <w:r w:rsidR="00DF5E60">
        <w:t>where necessary</w:t>
      </w:r>
      <w:r>
        <w:t xml:space="preserve"> these lower order matters should be risk-based</w:t>
      </w:r>
      <w:r w:rsidR="00357E08" w:rsidRPr="00357E08">
        <w:t xml:space="preserve"> </w:t>
      </w:r>
      <w:r w:rsidR="00357E08">
        <w:t>and where appropriate</w:t>
      </w:r>
      <w:r>
        <w:t xml:space="preserve"> to inform key statutory approval decisions.</w:t>
      </w:r>
    </w:p>
    <w:p w14:paraId="11B0D6D9" w14:textId="5541B24F" w:rsidR="003A3040" w:rsidRPr="00413AD4" w:rsidRDefault="006103F6" w:rsidP="006103F6">
      <w:r>
        <w:t xml:space="preserve">These matters, should they be confirmed as low risk, could be considered largely through environmental management </w:t>
      </w:r>
      <w:r w:rsidR="00FD4758">
        <w:t>(</w:t>
      </w:r>
      <w:r>
        <w:t>i.e. within the proposed EMF described in Section 3.6</w:t>
      </w:r>
      <w:r w:rsidR="00FD4758">
        <w:t>)</w:t>
      </w:r>
      <w:r>
        <w:t xml:space="preserve"> as </w:t>
      </w:r>
      <w:r w:rsidR="00FD4758">
        <w:t>they</w:t>
      </w:r>
      <w:r>
        <w:t xml:space="preserve"> are more likely to cause only localised impacts during construction and operation. The</w:t>
      </w:r>
      <w:r w:rsidR="003C7F45" w:rsidRPr="003C7F45">
        <w:t xml:space="preserve"> </w:t>
      </w:r>
      <w:r w:rsidR="003C7F45">
        <w:t>proposed</w:t>
      </w:r>
      <w:r>
        <w:t xml:space="preserve"> EMF in the EES would need to set out how such potential adverse effects will be avoided, minimised or mitigated.</w:t>
      </w:r>
    </w:p>
    <w:p w14:paraId="2C4B1B0F" w14:textId="27BA7C5F" w:rsidR="005116F0" w:rsidRDefault="00E37095" w:rsidP="006A3A0F">
      <w:pPr>
        <w:pStyle w:val="ListBullet"/>
        <w:ind w:left="0" w:firstLine="0"/>
      </w:pPr>
      <w:r>
        <w:t>These ‘other matters’ encompass historic heritage, amenity, socio-economic values, including traffic and transport.</w:t>
      </w:r>
      <w:r w:rsidR="005116F0">
        <w:br w:type="page"/>
      </w:r>
    </w:p>
    <w:p w14:paraId="0C936DCF" w14:textId="4DF99796" w:rsidR="00551B59" w:rsidRDefault="005D0EF0" w:rsidP="00E07057">
      <w:pPr>
        <w:pStyle w:val="Heading1NoTOC"/>
        <w:spacing w:before="120"/>
        <w:rPr>
          <w:rFonts w:hint="eastAsia"/>
        </w:rPr>
      </w:pPr>
      <w:r>
        <w:t>Appendix A</w:t>
      </w:r>
      <w:r>
        <w:tab/>
      </w:r>
      <w:r w:rsidR="00551B59">
        <w:t>Procedures and Requirements</w:t>
      </w:r>
    </w:p>
    <w:p w14:paraId="1A87E28C" w14:textId="77777777" w:rsidR="002E1856" w:rsidRDefault="002E1856" w:rsidP="00E07057">
      <w:pPr>
        <w:spacing w:after="0"/>
      </w:pPr>
      <w:r>
        <w:t>Procedures and requirements under section 88(5) of the Environment Effects Act 1978</w:t>
      </w:r>
    </w:p>
    <w:p w14:paraId="6A0ACF60" w14:textId="7A60E874" w:rsidR="002E1856" w:rsidRDefault="002E1856" w:rsidP="002E1856">
      <w:r>
        <w:t xml:space="preserve">The procedures and requirements applying to the EES, in accordance with both section 8B(5) of the Act and the </w:t>
      </w:r>
      <w:r w:rsidRPr="00660954">
        <w:rPr>
          <w:i/>
        </w:rPr>
        <w:t>Ministerial guidelines for assessment of environmental effects under the Environment Effects Act 1978</w:t>
      </w:r>
      <w:r>
        <w:t xml:space="preserve"> (Ministerial Guidelines), are as follows:</w:t>
      </w:r>
    </w:p>
    <w:p w14:paraId="34AE66D8" w14:textId="77777777" w:rsidR="009D3DFC" w:rsidRDefault="007C4875" w:rsidP="009009D7">
      <w:pPr>
        <w:ind w:left="340" w:hanging="340"/>
      </w:pPr>
      <w:r>
        <w:t xml:space="preserve">(i) The EES is to document investigations of potential environmental effects of the proposed project, including the feasibility of associated avoidance, mitigation and management measures, in particular for potentially significant effects on: </w:t>
      </w:r>
    </w:p>
    <w:p w14:paraId="34CC092A" w14:textId="77777777" w:rsidR="009D3DFC" w:rsidRDefault="007C4875" w:rsidP="009009D7">
      <w:pPr>
        <w:ind w:left="851" w:hanging="284"/>
      </w:pPr>
      <w:r>
        <w:t xml:space="preserve">a. biodiversity and ecological values including native vegetation, listed flora, fauna and communities through loss, degradation or fragmentation of habitat, collision with infrastructure, or other ecological effects; </w:t>
      </w:r>
    </w:p>
    <w:p w14:paraId="5141B94B" w14:textId="77777777" w:rsidR="009D3DFC" w:rsidRDefault="007C4875" w:rsidP="009009D7">
      <w:pPr>
        <w:ind w:left="851" w:hanging="284"/>
      </w:pPr>
      <w:r>
        <w:t xml:space="preserve">b. surface water environments, including local wetlands and </w:t>
      </w:r>
      <w:r w:rsidR="009D3DFC">
        <w:t>waterways</w:t>
      </w:r>
      <w:r>
        <w:t xml:space="preserve">, as well as groundwater values (including dependent ecosystems); </w:t>
      </w:r>
    </w:p>
    <w:p w14:paraId="134C6415" w14:textId="77777777" w:rsidR="00641341" w:rsidRDefault="007C4875" w:rsidP="009009D7">
      <w:pPr>
        <w:ind w:left="851" w:hanging="284"/>
      </w:pPr>
      <w:r>
        <w:t xml:space="preserve">c. cultural heritage values and landscape values of the environment; and </w:t>
      </w:r>
    </w:p>
    <w:p w14:paraId="2F41FEB8" w14:textId="77777777" w:rsidR="00641341" w:rsidRDefault="007C4875" w:rsidP="003E3086">
      <w:pPr>
        <w:ind w:left="851" w:hanging="284"/>
      </w:pPr>
      <w:r>
        <w:t xml:space="preserve">d. cumulative effects of the project on biodiversity, ecology, cultural and landscape values, given the proximity to other windfarms that are proposed, approved and under construction. </w:t>
      </w:r>
    </w:p>
    <w:p w14:paraId="4D024408" w14:textId="77777777" w:rsidR="00641341" w:rsidRDefault="007C4875" w:rsidP="009009D7">
      <w:pPr>
        <w:ind w:left="340" w:hanging="340"/>
      </w:pPr>
      <w:r>
        <w:t>(</w:t>
      </w:r>
      <w:r w:rsidR="00641341">
        <w:t>i</w:t>
      </w:r>
      <w:r>
        <w:t xml:space="preserve">i) The matters to be investigated and documented in the EES will be set out more fully in scoping requirements. Draft scoping requirements will be exhibited for 15 business days, before final scoping requirements are issued by the Minister for Planning </w:t>
      </w:r>
    </w:p>
    <w:p w14:paraId="398FF925" w14:textId="77777777" w:rsidR="00641341" w:rsidRDefault="007C4875" w:rsidP="009009D7">
      <w:pPr>
        <w:ind w:left="340" w:hanging="340"/>
      </w:pPr>
      <w:r>
        <w:t xml:space="preserve">(iii) The proponent is to prepare and submit to the Department of Transport and Planning (DTP) an adequate draft EES study program to inform the preparation of scoping </w:t>
      </w:r>
    </w:p>
    <w:p w14:paraId="031A6682" w14:textId="1A06C83F" w:rsidR="0083611B" w:rsidRDefault="007C4875" w:rsidP="009009D7">
      <w:pPr>
        <w:ind w:left="340" w:hanging="340"/>
      </w:pPr>
      <w:r>
        <w:t xml:space="preserve">(iv) </w:t>
      </w:r>
      <w:r w:rsidR="0083611B">
        <w:t xml:space="preserve">the level of detail </w:t>
      </w:r>
      <w:r w:rsidR="0083611B" w:rsidRPr="009009D7">
        <w:t xml:space="preserve">of </w:t>
      </w:r>
      <w:r w:rsidRPr="003E3086">
        <w:t>investi</w:t>
      </w:r>
      <w:r w:rsidR="009009D7" w:rsidRPr="003E3086">
        <w:t>g</w:t>
      </w:r>
      <w:r w:rsidRPr="003E3086">
        <w:t>ation</w:t>
      </w:r>
      <w:r w:rsidRPr="009009D7">
        <w:t xml:space="preserve"> for the</w:t>
      </w:r>
      <w:r>
        <w:t xml:space="preserve"> EES studies should be consistent with the approach set out in th</w:t>
      </w:r>
      <w:r w:rsidR="0083611B">
        <w:t>e</w:t>
      </w:r>
      <w:r>
        <w:t xml:space="preserve"> scoping requirements and be adequate to inform an assessment of the significance and acceptability of its potential environmental effects, in the context of the Ministerial Guidelines. </w:t>
      </w:r>
    </w:p>
    <w:p w14:paraId="4BB5216E" w14:textId="77777777" w:rsidR="0083611B" w:rsidRDefault="007C4875" w:rsidP="009009D7">
      <w:pPr>
        <w:ind w:left="340" w:hanging="340"/>
      </w:pPr>
      <w:r>
        <w:t xml:space="preserve">(v) DTP will convene an inter-agency technical reference group (TRG) to advise DTP and the proponent on the scoping requirements, the design and adequacy of the EES studies, and coordination with statutory approval processes. </w:t>
      </w:r>
    </w:p>
    <w:p w14:paraId="1E9556F8" w14:textId="77777777" w:rsidR="0083611B" w:rsidRDefault="007C4875" w:rsidP="009009D7">
      <w:pPr>
        <w:ind w:left="340" w:hanging="340"/>
      </w:pPr>
      <w:r>
        <w:t xml:space="preserve">(vi) The proponent is to prepare and submit to DTP its proposed EES Consultation Plan for engaging with the public and stakeholders during the preparation of the EES. Once completed to the satisfaction of DTP, the EES Consultation Plan is to be implemented by the proponent, having regard to advice from DTP and the TRG. </w:t>
      </w:r>
    </w:p>
    <w:p w14:paraId="6378BDDA" w14:textId="77777777" w:rsidR="0083611B" w:rsidRDefault="007C4875" w:rsidP="009009D7">
      <w:pPr>
        <w:ind w:left="340" w:hanging="340"/>
      </w:pPr>
      <w:r>
        <w:t xml:space="preserve">(vii) The proponent is also to prepare and submit to DTP its proposed schedule for the completion of studies, preparation and exhibition of the EES, following preparation of the scoping requirements. This schedule will be finalised in consultation with DTP and is intended to facilitate the alignment of the proponent's and DTP's timeframes, including for TRG review of technical studies and main report. </w:t>
      </w:r>
    </w:p>
    <w:p w14:paraId="799C6CE4" w14:textId="00EB71C8" w:rsidR="0020459B" w:rsidRDefault="007C4875" w:rsidP="009009D7">
      <w:pPr>
        <w:ind w:left="340" w:hanging="340"/>
      </w:pPr>
      <w:r>
        <w:t>(viii) The proponent is to apply appropriate peer review and quality management procedures to enable the completion of EES studies and documentation to a satisfactory standard.</w:t>
      </w:r>
    </w:p>
    <w:p w14:paraId="6082CB6F" w14:textId="7232B9E1" w:rsidR="00E746F7" w:rsidRDefault="00E746F7" w:rsidP="009009D7">
      <w:pPr>
        <w:ind w:left="340" w:hanging="340"/>
      </w:pPr>
      <w:r>
        <w:t>(ix) The EES is to be exhibited for a period of 30 business days for public comment, unless the exhibition period spans the Christmas-New Year period, in which case 40 business days will apply.</w:t>
      </w:r>
    </w:p>
    <w:p w14:paraId="717AF0B5" w14:textId="719D2903" w:rsidR="0020459B" w:rsidRDefault="00E746F7" w:rsidP="009009D7">
      <w:pPr>
        <w:ind w:left="340" w:hanging="340"/>
      </w:pPr>
      <w:r>
        <w:t>(x) An inquiry will be appointed under the Environment Effects Act 1978 to consider environmental effects of the proposal.</w:t>
      </w:r>
    </w:p>
    <w:p w14:paraId="6ACB8106" w14:textId="113CDB17" w:rsidR="00551B59" w:rsidRDefault="00551B59" w:rsidP="009009D7">
      <w:r>
        <w:br w:type="page"/>
      </w:r>
    </w:p>
    <w:p w14:paraId="538598A0" w14:textId="77777777" w:rsidR="00551B59" w:rsidRDefault="00551B59" w:rsidP="00A22EDC"/>
    <w:p w14:paraId="6900F7B3" w14:textId="77777777" w:rsidR="00A22EDC" w:rsidRDefault="00A22EDC"/>
    <w:p w14:paraId="27DA180B" w14:textId="0EB68CE1" w:rsidR="00781ABD" w:rsidRPr="00340F98" w:rsidRDefault="00781ABD">
      <w:pPr>
        <w:pStyle w:val="LightBackCoverText"/>
        <w:framePr w:wrap="around"/>
      </w:pPr>
      <w:r w:rsidRPr="00C827FF">
        <w:rPr>
          <w:noProof/>
        </w:rPr>
        <w:drawing>
          <wp:anchor distT="0" distB="0" distL="114300" distR="114300" simplePos="0" relativeHeight="251658242" behindDoc="0" locked="0" layoutInCell="1" allowOverlap="1" wp14:anchorId="4AA3FA8D" wp14:editId="0FCFCB57">
            <wp:simplePos x="0" y="0"/>
            <wp:positionH relativeFrom="column">
              <wp:posOffset>-259080</wp:posOffset>
            </wp:positionH>
            <wp:positionV relativeFrom="paragraph">
              <wp:posOffset>0</wp:posOffset>
            </wp:positionV>
            <wp:extent cx="133200" cy="187200"/>
            <wp:effectExtent l="0" t="0" r="635" b="3810"/>
            <wp:wrapNone/>
            <wp:docPr id="38384334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33200" cy="187200"/>
                    </a:xfrm>
                    <a:prstGeom prst="rect">
                      <a:avLst/>
                    </a:prstGeom>
                  </pic:spPr>
                </pic:pic>
              </a:graphicData>
            </a:graphic>
            <wp14:sizeRelH relativeFrom="margin">
              <wp14:pctWidth>0</wp14:pctWidth>
            </wp14:sizeRelH>
            <wp14:sizeRelV relativeFrom="margin">
              <wp14:pctHeight>0</wp14:pctHeight>
            </wp14:sizeRelV>
          </wp:anchor>
        </w:drawing>
      </w:r>
    </w:p>
    <w:p w14:paraId="74D938BB" w14:textId="77777777" w:rsidR="00842044" w:rsidRDefault="00781ABD" w:rsidP="00842044">
      <w:r>
        <w:rPr>
          <w:noProof/>
        </w:rPr>
        <mc:AlternateContent>
          <mc:Choice Requires="wpg">
            <w:drawing>
              <wp:anchor distT="0" distB="0" distL="114300" distR="114300" simplePos="0" relativeHeight="251658244" behindDoc="1" locked="0" layoutInCell="1" allowOverlap="1" wp14:anchorId="31B89376" wp14:editId="10FDDAF4">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DD5A165" id="Group 9" o:spid="_x0000_s1026" alt="&quot;&quot;" style="position:absolute;margin-left:0;margin-top:0;width:1190.55pt;height:1190.55pt;z-index:-251658236;mso-position-horizontal:center;mso-position-horizontal-relative:page;mso-position-vertical:center;mso-position-vertical-relative:page;mso-width-relative:margin;mso-height-relative:margin" coordsize="151200,15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o:spid="_x0000_s1027" alt="&quot;&quot;" style="position:absolute;width:151200;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fillcolor="white [3212]" strokecolor="#010d0d [48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DTP logo" style="position:absolute;left:50400;top:22315;width:50616;height:10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r:id="rId23" o:title="DTP logo"/>
                </v:shape>
                <w10:wrap anchorx="page" anchory="page"/>
              </v:group>
            </w:pict>
          </mc:Fallback>
        </mc:AlternateContent>
      </w:r>
    </w:p>
    <w:sectPr w:rsidR="00842044" w:rsidSect="004605AE">
      <w:headerReference w:type="even" r:id="rId24"/>
      <w:headerReference w:type="default" r:id="rId25"/>
      <w:footerReference w:type="even" r:id="rId26"/>
      <w:footerReference w:type="default" r:id="rId27"/>
      <w:headerReference w:type="first" r:id="rId28"/>
      <w:footerReference w:type="first" r:id="rId29"/>
      <w:pgSz w:w="11906" w:h="16838"/>
      <w:pgMar w:top="1758" w:right="567" w:bottom="1531" w:left="567" w:header="850"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DB69" w14:textId="77777777" w:rsidR="0059157F" w:rsidRDefault="0059157F" w:rsidP="005C306E">
      <w:pPr>
        <w:spacing w:after="0"/>
      </w:pPr>
      <w:r>
        <w:separator/>
      </w:r>
    </w:p>
    <w:p w14:paraId="5B154FD7" w14:textId="77777777" w:rsidR="0059157F" w:rsidRDefault="0059157F"/>
    <w:p w14:paraId="5BA4DF51" w14:textId="77777777" w:rsidR="0059157F" w:rsidRDefault="0059157F"/>
  </w:endnote>
  <w:endnote w:type="continuationSeparator" w:id="0">
    <w:p w14:paraId="3AF97265" w14:textId="77777777" w:rsidR="0059157F" w:rsidRDefault="0059157F" w:rsidP="005C306E">
      <w:pPr>
        <w:spacing w:after="0"/>
      </w:pPr>
      <w:r>
        <w:continuationSeparator/>
      </w:r>
    </w:p>
    <w:p w14:paraId="0EA66BB4" w14:textId="77777777" w:rsidR="0059157F" w:rsidRDefault="0059157F"/>
    <w:p w14:paraId="217E9828" w14:textId="77777777" w:rsidR="0059157F" w:rsidRDefault="0059157F"/>
  </w:endnote>
  <w:endnote w:type="continuationNotice" w:id="1">
    <w:p w14:paraId="65311A3F" w14:textId="77777777" w:rsidR="0059157F" w:rsidRDefault="005915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charset w:val="00"/>
    <w:family w:val="auto"/>
    <w:pitch w:val="variable"/>
    <w:sig w:usb0="00000007" w:usb1="00000000" w:usb2="00000000" w:usb3="00000000" w:csb0="00000093" w:csb1="00000000"/>
  </w:font>
  <w:font w:name="VIC">
    <w:altName w:val="Cambria"/>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8C5" w14:textId="77777777" w:rsidR="00841B12" w:rsidRDefault="00841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95BD"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1E86328" w14:textId="2832F499" w:rsidR="00C622BD" w:rsidRPr="00BF1462" w:rsidRDefault="00BB00D0" w:rsidP="00C622BD">
    <w:pPr>
      <w:pStyle w:val="Footer"/>
    </w:pPr>
    <w:r>
      <w:rPr>
        <w:noProof/>
      </w:rPr>
      <mc:AlternateContent>
        <mc:Choice Requires="wps">
          <w:drawing>
            <wp:anchor distT="0" distB="0" distL="114300" distR="114300" simplePos="0" relativeHeight="251658252" behindDoc="0" locked="0" layoutInCell="1" allowOverlap="1" wp14:anchorId="13B3295B" wp14:editId="5B46571B">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2188BDF" id="Straight Connector 3" o:spid="_x0000_s1026" alt="&quot;&quot;" style="position:absolute;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348898DA" wp14:editId="775CA834">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27C5DF3D" id="Straight Connector 2" o:spid="_x0000_s1026" alt="&quot;&quot;" style="position:absolute;z-index:251652096;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38ADB7E5" wp14:editId="7B74A055">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6A1BFB1E" id="Straight Connector 2" o:spid="_x0000_s1026" alt="&quot;&quot;" style="position:absolute;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BA494BA55BD24A6DB63F51364EC3EB87"/>
        </w:placeholder>
        <w:dataBinding w:prefixMappings="xmlns:ns0='http://purl.org/dc/elements/1.1/' xmlns:ns1='http://schemas.openxmlformats.org/package/2006/metadata/core-properties' " w:xpath="/ns1:coreProperties[1]/ns0:title[1]" w:storeItemID="{6C3C8BC8-F283-45AE-878A-BAB7291924A1}"/>
        <w:text/>
      </w:sdtPr>
      <w:sdtContent>
        <w:r w:rsidR="007312BC">
          <w:t>EES Scoping Requirements            Tall Tree Wind Farm</w:t>
        </w:r>
      </w:sdtContent>
    </w:sdt>
  </w:p>
  <w:p w14:paraId="4B30B3CC" w14:textId="2580E13C" w:rsidR="004176BE" w:rsidRDefault="00C622BD" w:rsidP="00CF01B0">
    <w:pPr>
      <w:pStyle w:val="FooterLight"/>
    </w:pPr>
    <w:r>
      <w:ptab w:relativeTo="margin" w:alignment="right" w:leader="none"/>
    </w:r>
    <w:sdt>
      <w:sdtPr>
        <w:alias w:val="Subject"/>
        <w:tag w:val=""/>
        <w:id w:val="-1571801674"/>
        <w:placeholder>
          <w:docPart w:val="35685724D809419EAE135CDD292E854D"/>
        </w:placeholder>
        <w:dataBinding w:prefixMappings="xmlns:ns0='http://purl.org/dc/elements/1.1/' xmlns:ns1='http://schemas.openxmlformats.org/package/2006/metadata/core-properties' " w:xpath="/ns1:coreProperties[1]/ns0:subject[1]" w:storeItemID="{6C3C8BC8-F283-45AE-878A-BAB7291924A1}"/>
        <w:text/>
      </w:sdtPr>
      <w:sdtContent>
        <w:r w:rsidR="001D18B0">
          <w:t>Environment Effects Act 1978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72DA" w14:textId="7BEC5808" w:rsidR="004605AE" w:rsidRPr="00C42FB0" w:rsidRDefault="004605AE" w:rsidP="0008556C">
    <w:pPr>
      <w:pStyle w:val="Footer"/>
    </w:pPr>
    <w:r w:rsidRPr="00C42FB0">
      <w:rPr>
        <w:noProof/>
      </w:rPr>
      <mc:AlternateContent>
        <mc:Choice Requires="wps">
          <w:drawing>
            <wp:anchor distT="0" distB="0" distL="114300" distR="114300" simplePos="0" relativeHeight="251658248" behindDoc="0" locked="0" layoutInCell="1" allowOverlap="1" wp14:anchorId="550730A3" wp14:editId="0FE1BACE">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8007803" id="Straight Connector 3" o:spid="_x0000_s1026" alt="&quot;&quot;" style="position:absolute;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58247" behindDoc="0" locked="0" layoutInCell="1" allowOverlap="1" wp14:anchorId="61C81F4A" wp14:editId="55654B66">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6392877C" id="Straight Connector 2" o:spid="_x0000_s1026" alt="&quot;&quot;" style="position:absolute;z-index:25165824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58246" behindDoc="0" locked="0" layoutInCell="1" allowOverlap="1" wp14:anchorId="2A0A6903" wp14:editId="6C6B7393">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71C3CF09" id="Straight Connector 2" o:spid="_x0000_s1026" alt="&quot;&quot;"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placeholder>
          <w:docPart w:val="0C67065503CA40168F4BC88157082AB1"/>
        </w:placeholder>
        <w:dataBinding w:prefixMappings="xmlns:ns0='http://purl.org/dc/elements/1.1/' xmlns:ns1='http://schemas.openxmlformats.org/package/2006/metadata/core-properties' " w:xpath="/ns1:coreProperties[1]/ns0:title[1]" w:storeItemID="{6C3C8BC8-F283-45AE-878A-BAB7291924A1}"/>
        <w:text/>
      </w:sdtPr>
      <w:sdtContent>
        <w:r w:rsidR="007312BC">
          <w:t>EES Scoping Requirements            Tall Tree Wind Farm</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B4EF" w14:textId="77777777" w:rsidR="0059157F" w:rsidRDefault="0059157F" w:rsidP="005C306E">
      <w:pPr>
        <w:spacing w:after="0"/>
      </w:pPr>
      <w:r>
        <w:separator/>
      </w:r>
    </w:p>
  </w:footnote>
  <w:footnote w:type="continuationSeparator" w:id="0">
    <w:p w14:paraId="124E9DBE" w14:textId="77777777" w:rsidR="0059157F" w:rsidRDefault="0059157F" w:rsidP="005C306E">
      <w:pPr>
        <w:spacing w:after="0"/>
      </w:pPr>
      <w:r>
        <w:continuationSeparator/>
      </w:r>
    </w:p>
    <w:p w14:paraId="6D0630ED" w14:textId="77777777" w:rsidR="0059157F" w:rsidRDefault="0059157F"/>
  </w:footnote>
  <w:footnote w:type="continuationNotice" w:id="1">
    <w:p w14:paraId="28ECD31F" w14:textId="77777777" w:rsidR="0059157F" w:rsidRDefault="0059157F">
      <w:pPr>
        <w:spacing w:before="0" w:after="0"/>
      </w:pPr>
    </w:p>
    <w:p w14:paraId="206C0A9B" w14:textId="77777777" w:rsidR="0059157F" w:rsidRDefault="0059157F"/>
  </w:footnote>
  <w:footnote w:id="2">
    <w:p w14:paraId="21113CE8" w14:textId="77B36C6D" w:rsidR="00AC184D" w:rsidRDefault="00AC184D">
      <w:pPr>
        <w:pStyle w:val="FootnoteText"/>
      </w:pPr>
      <w:r>
        <w:rPr>
          <w:rStyle w:val="FootnoteReference"/>
        </w:rPr>
        <w:footnoteRef/>
      </w:r>
      <w:r>
        <w:t xml:space="preserve"> </w:t>
      </w:r>
      <w:r w:rsidR="00361513" w:rsidRPr="00361513">
        <w:t>For assessment of environmental effects under the EE Act, the meaning of ‘environment’ includes physical, biological, heritage, cultural, social, health, safety and economic aspects (Ministerial Guidelines, p. 2).</w:t>
      </w:r>
    </w:p>
  </w:footnote>
  <w:footnote w:id="3">
    <w:p w14:paraId="24AECEC0" w14:textId="7FFC6BD9" w:rsidR="00142CF8" w:rsidRDefault="00142CF8">
      <w:pPr>
        <w:pStyle w:val="FootnoteText"/>
      </w:pPr>
      <w:r>
        <w:rPr>
          <w:rStyle w:val="FootnoteReference"/>
        </w:rPr>
        <w:footnoteRef/>
      </w:r>
      <w:r>
        <w:t xml:space="preserve"> </w:t>
      </w:r>
      <w:r w:rsidR="00452451" w:rsidRPr="00452451">
        <w:t xml:space="preserve">Further information on the EES process can be found at </w:t>
      </w:r>
      <w:hyperlink r:id="rId1" w:history="1">
        <w:r w:rsidR="00452451" w:rsidRPr="00817E67">
          <w:rPr>
            <w:rStyle w:val="Hyperlink"/>
          </w:rPr>
          <w:t>planning.vic.gov.au/environment-assessment/what-is-the-ees-process-in-victoria</w:t>
        </w:r>
      </w:hyperlink>
    </w:p>
  </w:footnote>
  <w:footnote w:id="4">
    <w:p w14:paraId="3AE208F0" w14:textId="3919F4CC" w:rsidR="005733E5" w:rsidRDefault="005733E5">
      <w:pPr>
        <w:pStyle w:val="FootnoteText"/>
      </w:pPr>
      <w:r>
        <w:rPr>
          <w:rStyle w:val="FootnoteReference"/>
        </w:rPr>
        <w:footnoteRef/>
      </w:r>
      <w:r>
        <w:t xml:space="preserve"> </w:t>
      </w:r>
      <w:r w:rsidRPr="005733E5">
        <w:t>For critical components of the EES studies, peer review by an external, independent expert (or panel of experts) may be appropriate.</w:t>
      </w:r>
    </w:p>
  </w:footnote>
  <w:footnote w:id="5">
    <w:p w14:paraId="2B5E5EF1" w14:textId="6CFA7B63" w:rsidR="00FC5E2F" w:rsidRDefault="00FC5E2F">
      <w:pPr>
        <w:pStyle w:val="FootnoteText"/>
      </w:pPr>
      <w:r>
        <w:rPr>
          <w:rStyle w:val="FootnoteReference"/>
        </w:rPr>
        <w:footnoteRef/>
      </w:r>
      <w:r>
        <w:t xml:space="preserve"> </w:t>
      </w:r>
      <w:r w:rsidR="00266137">
        <w:t xml:space="preserve">Available online at </w:t>
      </w:r>
      <w:r w:rsidR="008727F9">
        <w:t>h</w:t>
      </w:r>
      <w:r w:rsidR="008727F9" w:rsidRPr="008727F9">
        <w:t>ttps://www.planning.vic.gov.au/environmental-assessments/browse-projects/referrals/tall-tree-wind-far</w:t>
      </w:r>
      <w:r w:rsidR="008727F9">
        <w:t>m</w:t>
      </w:r>
      <w:r w:rsidR="008727F9" w:rsidRPr="008727F9" w:rsidDel="009D3BDA">
        <w:t xml:space="preserve"> </w:t>
      </w:r>
    </w:p>
  </w:footnote>
  <w:footnote w:id="6">
    <w:p w14:paraId="2B4490DA" w14:textId="4A230F47" w:rsidR="00D17D81" w:rsidRDefault="00D17D81">
      <w:pPr>
        <w:pStyle w:val="FootnoteText"/>
      </w:pPr>
      <w:r>
        <w:rPr>
          <w:rStyle w:val="FootnoteReference"/>
        </w:rPr>
        <w:footnoteRef/>
      </w:r>
      <w:r>
        <w:t xml:space="preserve"> </w:t>
      </w:r>
      <w:r w:rsidRPr="00D17D81">
        <w:t>Note that ‘relevant impacts’ defined in section 82 of the EPBC Act correspond to what are generally termed ‘effects’ in the EES process.</w:t>
      </w:r>
    </w:p>
  </w:footnote>
  <w:footnote w:id="7">
    <w:p w14:paraId="32EAE420" w14:textId="7FF72B1D" w:rsidR="00E91900" w:rsidRDefault="00E91900">
      <w:pPr>
        <w:pStyle w:val="FootnoteText"/>
      </w:pPr>
      <w:r>
        <w:rPr>
          <w:rStyle w:val="FootnoteReference"/>
        </w:rPr>
        <w:footnoteRef/>
      </w:r>
      <w:r>
        <w:t xml:space="preserve"> </w:t>
      </w:r>
      <w:r w:rsidRPr="00E91900">
        <w:t>The proponent is encouraged to identify opportunities to engage with Traditional Owner groups to develop and deliver rehabilitation/restoration measures as well as environmental offsets.</w:t>
      </w:r>
    </w:p>
  </w:footnote>
  <w:footnote w:id="8">
    <w:p w14:paraId="0B326435" w14:textId="24E15E71" w:rsidR="0077522B" w:rsidRDefault="0077522B">
      <w:pPr>
        <w:pStyle w:val="FootnoteText"/>
      </w:pPr>
      <w:r>
        <w:rPr>
          <w:rStyle w:val="FootnoteReference"/>
        </w:rPr>
        <w:footnoteRef/>
      </w:r>
      <w:r>
        <w:t xml:space="preserve"> </w:t>
      </w:r>
      <w:r w:rsidRPr="0077522B">
        <w:t>Surveys of assets, values and potential effects must be timed to ensure they take account of seasonal weather patterns of the area.</w:t>
      </w:r>
    </w:p>
  </w:footnote>
  <w:footnote w:id="9">
    <w:p w14:paraId="125DFCDA" w14:textId="1EE1E938" w:rsidR="00C8471D" w:rsidRDefault="00C8471D">
      <w:pPr>
        <w:pStyle w:val="FootnoteText"/>
      </w:pPr>
      <w:r>
        <w:rPr>
          <w:rStyle w:val="FootnoteReference"/>
        </w:rPr>
        <w:footnoteRef/>
      </w:r>
      <w:r>
        <w:t xml:space="preserve"> </w:t>
      </w:r>
      <w:r w:rsidRPr="00C8471D">
        <w:t xml:space="preserve">Ecologically sustainable development is defined </w:t>
      </w:r>
      <w:r w:rsidR="00BC3911">
        <w:t>on page 9 of</w:t>
      </w:r>
      <w:r w:rsidRPr="00C8471D">
        <w:t xml:space="preserve"> the Ministerial Guidelines.</w:t>
      </w:r>
    </w:p>
  </w:footnote>
  <w:footnote w:id="10">
    <w:p w14:paraId="34A4D5AA" w14:textId="5D2681A8" w:rsidR="00DE0FC0" w:rsidRDefault="00DE0FC0">
      <w:pPr>
        <w:pStyle w:val="FootnoteText"/>
      </w:pPr>
      <w:r>
        <w:rPr>
          <w:rStyle w:val="FootnoteReference"/>
        </w:rPr>
        <w:footnoteRef/>
      </w:r>
      <w:r>
        <w:t xml:space="preserve"> </w:t>
      </w:r>
      <w:r w:rsidRPr="00DE0FC0">
        <w:t xml:space="preserve">The assessment of alternatives does not include evaluating alternatives to the project (such as other </w:t>
      </w:r>
      <w:r w:rsidR="005F526F">
        <w:t xml:space="preserve">forms of </w:t>
      </w:r>
      <w:r w:rsidRPr="00DE0FC0">
        <w:t>energy generation), but rather alternatives for the project which would allow project objectives to be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5010" w14:textId="77777777" w:rsidR="00841B12" w:rsidRDefault="00841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585" w14:textId="77777777" w:rsidR="00107B94" w:rsidRDefault="007A794B" w:rsidP="00107B94">
    <w:pPr>
      <w:pStyle w:val="Header"/>
    </w:pPr>
    <w:r>
      <w:rPr>
        <w:noProof/>
      </w:rPr>
      <mc:AlternateContent>
        <mc:Choice Requires="wps">
          <w:drawing>
            <wp:anchor distT="0" distB="0" distL="114300" distR="114300" simplePos="0" relativeHeight="251658244" behindDoc="0" locked="0" layoutInCell="1" allowOverlap="1" wp14:anchorId="6A96C77F" wp14:editId="35705118">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3A1D4215" id="Straight Connector 2" o:spid="_x0000_s1026" alt="&quot;&quot;" style="position:absolute;z-index:25165516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3" behindDoc="0" locked="0" layoutInCell="1" allowOverlap="1" wp14:anchorId="30E3C629" wp14:editId="2D35CE77">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776DA457" id="Straight Connector 2" o:spid="_x0000_s1026" alt="&quot;&quot;" style="position:absolute;z-index:25165414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2" behindDoc="1" locked="0" layoutInCell="1" allowOverlap="1" wp14:anchorId="043E6E38" wp14:editId="6A171CA7">
          <wp:simplePos x="0" y="0"/>
          <wp:positionH relativeFrom="rightMargin">
            <wp:posOffset>-1289050</wp:posOffset>
          </wp:positionH>
          <wp:positionV relativeFrom="page">
            <wp:posOffset>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5302" w14:textId="45DE4AE7" w:rsidR="004605AE" w:rsidRDefault="000F5F90">
    <w:pPr>
      <w:pStyle w:val="BannerTitle"/>
    </w:pPr>
    <w:sdt>
      <w:sdtPr>
        <w:id w:val="-1874453459"/>
        <w:docPartObj>
          <w:docPartGallery w:val="Watermarks"/>
          <w:docPartUnique/>
        </w:docPartObj>
      </w:sdtPr>
      <w:sdtContent>
        <w:r>
          <w:rPr>
            <w:noProof/>
          </w:rPr>
          <w:pict w14:anchorId="5E66E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2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605AE">
      <w:rPr>
        <w:noProof/>
      </w:rPr>
      <w:drawing>
        <wp:anchor distT="0" distB="0" distL="114300" distR="114300" simplePos="0" relativeHeight="251658251" behindDoc="1" locked="0" layoutInCell="1" allowOverlap="1" wp14:anchorId="01057E1C" wp14:editId="4AC3AA99">
          <wp:simplePos x="0" y="0"/>
          <wp:positionH relativeFrom="rightMargin">
            <wp:posOffset>-1620520</wp:posOffset>
          </wp:positionH>
          <wp:positionV relativeFrom="page">
            <wp:posOffset>738718</wp:posOffset>
          </wp:positionV>
          <wp:extent cx="1306800" cy="403200"/>
          <wp:effectExtent l="0" t="0" r="0" b="0"/>
          <wp:wrapNone/>
          <wp:docPr id="17219619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sidR="004605AE">
      <w:rPr>
        <w:noProof/>
      </w:rPr>
      <w:drawing>
        <wp:anchor distT="0" distB="0" distL="114300" distR="114300" simplePos="0" relativeHeight="251658250" behindDoc="1" locked="0" layoutInCell="1" allowOverlap="1" wp14:anchorId="4F7492CA" wp14:editId="46302134">
          <wp:simplePos x="0" y="0"/>
          <wp:positionH relativeFrom="rightMargin">
            <wp:posOffset>-2491740</wp:posOffset>
          </wp:positionH>
          <wp:positionV relativeFrom="page">
            <wp:posOffset>0</wp:posOffset>
          </wp:positionV>
          <wp:extent cx="842400" cy="1620000"/>
          <wp:effectExtent l="0" t="0" r="0" b="0"/>
          <wp:wrapNone/>
          <wp:docPr id="108182916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462FC401F554407C875AA417EB27B338"/>
        </w:placeholder>
        <w:dataBinding w:prefixMappings="xmlns:ns0='http://purl.org/dc/elements/1.1/' xmlns:ns1='http://schemas.openxmlformats.org/package/2006/metadata/core-properties' " w:xpath="/ns1:coreProperties[1]/ns0:title[1]" w:storeItemID="{6C3C8BC8-F283-45AE-878A-BAB7291924A1}"/>
        <w:text w:multiLine="1"/>
      </w:sdtPr>
      <w:sdtContent>
        <w:r w:rsidR="007312BC">
          <w:t>EES Scoping Requirements            Tall Tree Wind Farm</w:t>
        </w:r>
      </w:sdtContent>
    </w:sdt>
    <w:r w:rsidR="004605AE">
      <w:rPr>
        <w:noProof/>
      </w:rPr>
      <mc:AlternateContent>
        <mc:Choice Requires="wps">
          <w:drawing>
            <wp:anchor distT="0" distB="0" distL="114300" distR="114300" simplePos="0" relativeHeight="251658249" behindDoc="0" locked="0" layoutInCell="1" allowOverlap="1" wp14:anchorId="3F76AF38" wp14:editId="472CBD54">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69ED36D5" id="Straight Connector 2" o:spid="_x0000_s1026" alt="&quot;&quot;"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351851C3" w14:textId="22D9B61A" w:rsidR="004605AE" w:rsidRPr="00C51CBD" w:rsidRDefault="000F5F90" w:rsidP="00CC20E4">
    <w:pPr>
      <w:pStyle w:val="BannerSubtitle"/>
    </w:pPr>
    <w:sdt>
      <w:sdtPr>
        <w:alias w:val="Subject"/>
        <w:tag w:val=""/>
        <w:id w:val="-409696641"/>
        <w:placeholder>
          <w:docPart w:val="B3B20C0784C747BB8C908435B1BA8310"/>
        </w:placeholder>
        <w:dataBinding w:prefixMappings="xmlns:ns0='http://purl.org/dc/elements/1.1/' xmlns:ns1='http://schemas.openxmlformats.org/package/2006/metadata/core-properties' " w:xpath="/ns1:coreProperties[1]/ns0:subject[1]" w:storeItemID="{6C3C8BC8-F283-45AE-878A-BAB7291924A1}"/>
        <w:text/>
      </w:sdtPr>
      <w:sdtContent>
        <w:r w:rsidR="001D18B0">
          <w:t>Environment Effects Act 1978</w:t>
        </w:r>
      </w:sdtContent>
    </w:sdt>
    <w:r w:rsidR="004605AE">
      <w:rPr>
        <w:noProof/>
      </w:rPr>
      <mc:AlternateContent>
        <mc:Choice Requires="wps">
          <w:drawing>
            <wp:anchor distT="0" distB="133350" distL="114300" distR="114300" simplePos="0" relativeHeight="251658245" behindDoc="0" locked="0" layoutInCell="1" allowOverlap="1" wp14:anchorId="1A680C05" wp14:editId="24A1E0C1">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1F8F98C6" id="Straight Connector 2" o:spid="_x0000_s1026" alt="&quot;&quot;" style="position:absolute;z-index:251656192;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7A82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96C23E3"/>
    <w:multiLevelType w:val="hybridMultilevel"/>
    <w:tmpl w:val="FBB2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0F892655"/>
    <w:multiLevelType w:val="multilevel"/>
    <w:tmpl w:val="F8C8B592"/>
    <w:numStyleLink w:val="111111"/>
  </w:abstractNum>
  <w:abstractNum w:abstractNumId="5" w15:restartNumberingAfterBreak="0">
    <w:nsid w:val="16F145D5"/>
    <w:multiLevelType w:val="hybridMultilevel"/>
    <w:tmpl w:val="5CDE10B8"/>
    <w:lvl w:ilvl="0" w:tplc="E822EF68">
      <w:numFmt w:val="bullet"/>
      <w:lvlText w:val=""/>
      <w:lvlJc w:val="left"/>
      <w:pPr>
        <w:ind w:left="486" w:hanging="360"/>
      </w:pPr>
      <w:rPr>
        <w:rFonts w:ascii="Symbol" w:eastAsia="Symbol" w:hAnsi="Symbol" w:cs="Symbol" w:hint="default"/>
        <w:b w:val="0"/>
        <w:bCs w:val="0"/>
        <w:i w:val="0"/>
        <w:iCs w:val="0"/>
        <w:spacing w:val="0"/>
        <w:w w:val="99"/>
        <w:sz w:val="20"/>
        <w:szCs w:val="20"/>
        <w:lang w:val="en-US" w:eastAsia="en-US" w:bidi="ar-SA"/>
      </w:rPr>
    </w:lvl>
    <w:lvl w:ilvl="1" w:tplc="0C124C46">
      <w:numFmt w:val="bullet"/>
      <w:lvlText w:val=""/>
      <w:lvlJc w:val="left"/>
      <w:pPr>
        <w:ind w:left="767" w:hanging="358"/>
      </w:pPr>
      <w:rPr>
        <w:rFonts w:ascii="Symbol" w:eastAsia="Symbol" w:hAnsi="Symbol" w:cs="Symbol" w:hint="default"/>
        <w:b w:val="0"/>
        <w:bCs w:val="0"/>
        <w:i w:val="0"/>
        <w:iCs w:val="0"/>
        <w:spacing w:val="0"/>
        <w:w w:val="99"/>
        <w:sz w:val="20"/>
        <w:szCs w:val="20"/>
        <w:lang w:val="en-US" w:eastAsia="en-US" w:bidi="ar-SA"/>
      </w:rPr>
    </w:lvl>
    <w:lvl w:ilvl="2" w:tplc="96F0080C">
      <w:numFmt w:val="bullet"/>
      <w:lvlText w:val="•"/>
      <w:lvlJc w:val="left"/>
      <w:pPr>
        <w:ind w:left="1898" w:hanging="358"/>
      </w:pPr>
      <w:rPr>
        <w:rFonts w:hint="default"/>
        <w:lang w:val="en-US" w:eastAsia="en-US" w:bidi="ar-SA"/>
      </w:rPr>
    </w:lvl>
    <w:lvl w:ilvl="3" w:tplc="EE9A0EDA">
      <w:numFmt w:val="bullet"/>
      <w:lvlText w:val="•"/>
      <w:lvlJc w:val="left"/>
      <w:pPr>
        <w:ind w:left="3036" w:hanging="358"/>
      </w:pPr>
      <w:rPr>
        <w:rFonts w:hint="default"/>
        <w:lang w:val="en-US" w:eastAsia="en-US" w:bidi="ar-SA"/>
      </w:rPr>
    </w:lvl>
    <w:lvl w:ilvl="4" w:tplc="3F38C0FC">
      <w:numFmt w:val="bullet"/>
      <w:lvlText w:val="•"/>
      <w:lvlJc w:val="left"/>
      <w:pPr>
        <w:ind w:left="4175" w:hanging="358"/>
      </w:pPr>
      <w:rPr>
        <w:rFonts w:hint="default"/>
        <w:lang w:val="en-US" w:eastAsia="en-US" w:bidi="ar-SA"/>
      </w:rPr>
    </w:lvl>
    <w:lvl w:ilvl="5" w:tplc="0C8CBE52">
      <w:numFmt w:val="bullet"/>
      <w:lvlText w:val="•"/>
      <w:lvlJc w:val="left"/>
      <w:pPr>
        <w:ind w:left="5313" w:hanging="358"/>
      </w:pPr>
      <w:rPr>
        <w:rFonts w:hint="default"/>
        <w:lang w:val="en-US" w:eastAsia="en-US" w:bidi="ar-SA"/>
      </w:rPr>
    </w:lvl>
    <w:lvl w:ilvl="6" w:tplc="E32E08C8">
      <w:numFmt w:val="bullet"/>
      <w:lvlText w:val="•"/>
      <w:lvlJc w:val="left"/>
      <w:pPr>
        <w:ind w:left="6452" w:hanging="358"/>
      </w:pPr>
      <w:rPr>
        <w:rFonts w:hint="default"/>
        <w:lang w:val="en-US" w:eastAsia="en-US" w:bidi="ar-SA"/>
      </w:rPr>
    </w:lvl>
    <w:lvl w:ilvl="7" w:tplc="562ADA9E">
      <w:numFmt w:val="bullet"/>
      <w:lvlText w:val="•"/>
      <w:lvlJc w:val="left"/>
      <w:pPr>
        <w:ind w:left="7590" w:hanging="358"/>
      </w:pPr>
      <w:rPr>
        <w:rFonts w:hint="default"/>
        <w:lang w:val="en-US" w:eastAsia="en-US" w:bidi="ar-SA"/>
      </w:rPr>
    </w:lvl>
    <w:lvl w:ilvl="8" w:tplc="7AE2D62A">
      <w:numFmt w:val="bullet"/>
      <w:lvlText w:val="•"/>
      <w:lvlJc w:val="left"/>
      <w:pPr>
        <w:ind w:left="8729" w:hanging="358"/>
      </w:pPr>
      <w:rPr>
        <w:rFonts w:hint="default"/>
        <w:lang w:val="en-US" w:eastAsia="en-US" w:bidi="ar-SA"/>
      </w:rPr>
    </w:lvl>
  </w:abstractNum>
  <w:abstractNum w:abstractNumId="6"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7"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8"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1419"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45B626FD"/>
    <w:multiLevelType w:val="hybridMultilevel"/>
    <w:tmpl w:val="F550AA8C"/>
    <w:lvl w:ilvl="0" w:tplc="9470258E">
      <w:start w:val="1"/>
      <w:numFmt w:val="bullet"/>
      <w:pStyle w:val="List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46DE0579"/>
    <w:multiLevelType w:val="hybridMultilevel"/>
    <w:tmpl w:val="83C482F4"/>
    <w:lvl w:ilvl="0" w:tplc="A09A9FF2">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490A08"/>
    <w:multiLevelType w:val="multilevel"/>
    <w:tmpl w:val="1B20206A"/>
    <w:lvl w:ilvl="0">
      <w:start w:val="1"/>
      <w:numFmt w:val="decimal"/>
      <w:lvlText w:val="%1."/>
      <w:lvlJc w:val="left"/>
      <w:pPr>
        <w:ind w:left="551" w:hanging="425"/>
      </w:pPr>
      <w:rPr>
        <w:rFonts w:ascii="VIC" w:eastAsia="VIC" w:hAnsi="VIC" w:cs="VIC" w:hint="default"/>
        <w:b/>
        <w:bCs/>
        <w:i w:val="0"/>
        <w:iCs w:val="0"/>
        <w:color w:val="075D5F"/>
        <w:spacing w:val="0"/>
        <w:w w:val="100"/>
        <w:sz w:val="28"/>
        <w:szCs w:val="28"/>
        <w:lang w:val="en-US" w:eastAsia="en-US" w:bidi="ar-SA"/>
      </w:rPr>
    </w:lvl>
    <w:lvl w:ilvl="1">
      <w:start w:val="1"/>
      <w:numFmt w:val="decimal"/>
      <w:lvlText w:val="%1.%2."/>
      <w:lvlJc w:val="left"/>
      <w:pPr>
        <w:ind w:left="692" w:hanging="567"/>
      </w:pPr>
      <w:rPr>
        <w:rFonts w:ascii="VIC" w:eastAsia="VIC" w:hAnsi="VIC" w:cs="VIC" w:hint="default"/>
        <w:b/>
        <w:bCs/>
        <w:i w:val="0"/>
        <w:iCs w:val="0"/>
        <w:spacing w:val="0"/>
        <w:w w:val="100"/>
        <w:sz w:val="24"/>
        <w:szCs w:val="24"/>
        <w:lang w:val="en-US" w:eastAsia="en-US" w:bidi="ar-SA"/>
      </w:rPr>
    </w:lvl>
    <w:lvl w:ilvl="2">
      <w:start w:val="1"/>
      <w:numFmt w:val="decimal"/>
      <w:lvlText w:val="%1.%2.%3."/>
      <w:lvlJc w:val="left"/>
      <w:pPr>
        <w:ind w:left="978" w:hanging="853"/>
      </w:pPr>
      <w:rPr>
        <w:rFonts w:ascii="VIC" w:eastAsia="VIC" w:hAnsi="VIC" w:cs="VIC" w:hint="default"/>
        <w:b/>
        <w:bCs/>
        <w:i w:val="0"/>
        <w:iCs w:val="0"/>
        <w:spacing w:val="-2"/>
        <w:w w:val="99"/>
        <w:sz w:val="20"/>
        <w:szCs w:val="20"/>
        <w:lang w:val="en-US" w:eastAsia="en-US" w:bidi="ar-SA"/>
      </w:rPr>
    </w:lvl>
    <w:lvl w:ilvl="3">
      <w:numFmt w:val="bullet"/>
      <w:lvlText w:val=""/>
      <w:lvlJc w:val="left"/>
      <w:pPr>
        <w:ind w:left="486"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2412" w:hanging="360"/>
      </w:pPr>
      <w:rPr>
        <w:rFonts w:hint="default"/>
        <w:lang w:val="en-US" w:eastAsia="en-US" w:bidi="ar-SA"/>
      </w:rPr>
    </w:lvl>
    <w:lvl w:ilvl="5">
      <w:numFmt w:val="bullet"/>
      <w:lvlText w:val="•"/>
      <w:lvlJc w:val="left"/>
      <w:pPr>
        <w:ind w:left="3844" w:hanging="360"/>
      </w:pPr>
      <w:rPr>
        <w:rFonts w:hint="default"/>
        <w:lang w:val="en-US" w:eastAsia="en-US" w:bidi="ar-SA"/>
      </w:rPr>
    </w:lvl>
    <w:lvl w:ilvl="6">
      <w:numFmt w:val="bullet"/>
      <w:lvlText w:val="•"/>
      <w:lvlJc w:val="left"/>
      <w:pPr>
        <w:ind w:left="5277" w:hanging="360"/>
      </w:pPr>
      <w:rPr>
        <w:rFonts w:hint="default"/>
        <w:lang w:val="en-US" w:eastAsia="en-US" w:bidi="ar-SA"/>
      </w:rPr>
    </w:lvl>
    <w:lvl w:ilvl="7">
      <w:numFmt w:val="bullet"/>
      <w:lvlText w:val="•"/>
      <w:lvlJc w:val="left"/>
      <w:pPr>
        <w:ind w:left="6709" w:hanging="360"/>
      </w:pPr>
      <w:rPr>
        <w:rFonts w:hint="default"/>
        <w:lang w:val="en-US" w:eastAsia="en-US" w:bidi="ar-SA"/>
      </w:rPr>
    </w:lvl>
    <w:lvl w:ilvl="8">
      <w:numFmt w:val="bullet"/>
      <w:lvlText w:val="•"/>
      <w:lvlJc w:val="left"/>
      <w:pPr>
        <w:ind w:left="8141" w:hanging="360"/>
      </w:pPr>
      <w:rPr>
        <w:rFonts w:hint="default"/>
        <w:lang w:val="en-US" w:eastAsia="en-US" w:bidi="ar-SA"/>
      </w:rPr>
    </w:lvl>
  </w:abstractNum>
  <w:abstractNum w:abstractNumId="12" w15:restartNumberingAfterBreak="0">
    <w:nsid w:val="535104F8"/>
    <w:multiLevelType w:val="multilevel"/>
    <w:tmpl w:val="6A28D734"/>
    <w:numStyleLink w:val="1ai"/>
  </w:abstractNum>
  <w:abstractNum w:abstractNumId="13" w15:restartNumberingAfterBreak="0">
    <w:nsid w:val="54976C3B"/>
    <w:multiLevelType w:val="hybridMultilevel"/>
    <w:tmpl w:val="A11062BA"/>
    <w:lvl w:ilvl="0" w:tplc="DA08E45A">
      <w:start w:val="1"/>
      <w:numFmt w:val="bullet"/>
      <w:lvlText w:val=""/>
      <w:lvlJc w:val="left"/>
      <w:pPr>
        <w:ind w:left="1200" w:hanging="360"/>
      </w:pPr>
      <w:rPr>
        <w:rFonts w:ascii="Symbol" w:hAnsi="Symbol"/>
      </w:rPr>
    </w:lvl>
    <w:lvl w:ilvl="1" w:tplc="0C62521E">
      <w:start w:val="1"/>
      <w:numFmt w:val="bullet"/>
      <w:lvlText w:val=""/>
      <w:lvlJc w:val="left"/>
      <w:pPr>
        <w:ind w:left="1200" w:hanging="360"/>
      </w:pPr>
      <w:rPr>
        <w:rFonts w:ascii="Symbol" w:hAnsi="Symbol"/>
      </w:rPr>
    </w:lvl>
    <w:lvl w:ilvl="2" w:tplc="DB0C02B2">
      <w:start w:val="1"/>
      <w:numFmt w:val="bullet"/>
      <w:lvlText w:val=""/>
      <w:lvlJc w:val="left"/>
      <w:pPr>
        <w:ind w:left="1200" w:hanging="360"/>
      </w:pPr>
      <w:rPr>
        <w:rFonts w:ascii="Symbol" w:hAnsi="Symbol"/>
      </w:rPr>
    </w:lvl>
    <w:lvl w:ilvl="3" w:tplc="B0FEAFBC">
      <w:start w:val="1"/>
      <w:numFmt w:val="bullet"/>
      <w:lvlText w:val=""/>
      <w:lvlJc w:val="left"/>
      <w:pPr>
        <w:ind w:left="1200" w:hanging="360"/>
      </w:pPr>
      <w:rPr>
        <w:rFonts w:ascii="Symbol" w:hAnsi="Symbol"/>
      </w:rPr>
    </w:lvl>
    <w:lvl w:ilvl="4" w:tplc="314EF2A0">
      <w:start w:val="1"/>
      <w:numFmt w:val="bullet"/>
      <w:lvlText w:val=""/>
      <w:lvlJc w:val="left"/>
      <w:pPr>
        <w:ind w:left="1200" w:hanging="360"/>
      </w:pPr>
      <w:rPr>
        <w:rFonts w:ascii="Symbol" w:hAnsi="Symbol"/>
      </w:rPr>
    </w:lvl>
    <w:lvl w:ilvl="5" w:tplc="846C8930">
      <w:start w:val="1"/>
      <w:numFmt w:val="bullet"/>
      <w:lvlText w:val=""/>
      <w:lvlJc w:val="left"/>
      <w:pPr>
        <w:ind w:left="1200" w:hanging="360"/>
      </w:pPr>
      <w:rPr>
        <w:rFonts w:ascii="Symbol" w:hAnsi="Symbol"/>
      </w:rPr>
    </w:lvl>
    <w:lvl w:ilvl="6" w:tplc="75F4A6DE">
      <w:start w:val="1"/>
      <w:numFmt w:val="bullet"/>
      <w:lvlText w:val=""/>
      <w:lvlJc w:val="left"/>
      <w:pPr>
        <w:ind w:left="1200" w:hanging="360"/>
      </w:pPr>
      <w:rPr>
        <w:rFonts w:ascii="Symbol" w:hAnsi="Symbol"/>
      </w:rPr>
    </w:lvl>
    <w:lvl w:ilvl="7" w:tplc="0F5243EC">
      <w:start w:val="1"/>
      <w:numFmt w:val="bullet"/>
      <w:lvlText w:val=""/>
      <w:lvlJc w:val="left"/>
      <w:pPr>
        <w:ind w:left="1200" w:hanging="360"/>
      </w:pPr>
      <w:rPr>
        <w:rFonts w:ascii="Symbol" w:hAnsi="Symbol"/>
      </w:rPr>
    </w:lvl>
    <w:lvl w:ilvl="8" w:tplc="4AAC2634">
      <w:start w:val="1"/>
      <w:numFmt w:val="bullet"/>
      <w:lvlText w:val=""/>
      <w:lvlJc w:val="left"/>
      <w:pPr>
        <w:ind w:left="1200" w:hanging="360"/>
      </w:pPr>
      <w:rPr>
        <w:rFonts w:ascii="Symbol" w:hAnsi="Symbol"/>
      </w:rPr>
    </w:lvl>
  </w:abstractNum>
  <w:abstractNum w:abstractNumId="14" w15:restartNumberingAfterBreak="0">
    <w:nsid w:val="57F81202"/>
    <w:multiLevelType w:val="multilevel"/>
    <w:tmpl w:val="E9E0E9B4"/>
    <w:styleLink w:val="BulletList"/>
    <w:lvl w:ilvl="0">
      <w:start w:val="1"/>
      <w:numFmt w:val="bullet"/>
      <w:lvlText w:val="–"/>
      <w:lvlJc w:val="left"/>
      <w:pPr>
        <w:ind w:left="284" w:hanging="284"/>
      </w:pPr>
      <w:rPr>
        <w:rFonts w:ascii="Calibri" w:hAnsi="Calibri" w:hint="default"/>
        <w:color w:val="auto"/>
      </w:rPr>
    </w:lvl>
    <w:lvl w:ilvl="1">
      <w:start w:val="1"/>
      <w:numFmt w:val="bullet"/>
      <w:lvlRestart w:val="0"/>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5BBB6FD8"/>
    <w:multiLevelType w:val="hybridMultilevel"/>
    <w:tmpl w:val="DB528F7C"/>
    <w:lvl w:ilvl="0" w:tplc="0C090001">
      <w:start w:val="1"/>
      <w:numFmt w:val="bullet"/>
      <w:lvlText w:val=""/>
      <w:lvlJc w:val="left"/>
      <w:pPr>
        <w:ind w:left="720" w:hanging="360"/>
      </w:pPr>
      <w:rPr>
        <w:rFonts w:ascii="Symbol" w:hAnsi="Symbol" w:hint="default"/>
      </w:rPr>
    </w:lvl>
    <w:lvl w:ilvl="1" w:tplc="FFFFFFFF">
      <w:start w:val="1"/>
      <w:numFmt w:val="decimal"/>
      <w:lvlText w:val="–"/>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7"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925795121">
    <w:abstractNumId w:val="8"/>
  </w:num>
  <w:num w:numId="2" w16cid:durableId="65997717">
    <w:abstractNumId w:val="17"/>
  </w:num>
  <w:num w:numId="3" w16cid:durableId="1983579519">
    <w:abstractNumId w:val="1"/>
  </w:num>
  <w:num w:numId="4" w16cid:durableId="713967767">
    <w:abstractNumId w:val="4"/>
  </w:num>
  <w:num w:numId="5" w16cid:durableId="755858208">
    <w:abstractNumId w:val="18"/>
  </w:num>
  <w:num w:numId="6" w16cid:durableId="1390109764">
    <w:abstractNumId w:val="3"/>
  </w:num>
  <w:num w:numId="7" w16cid:durableId="607273753">
    <w:abstractNumId w:val="7"/>
  </w:num>
  <w:num w:numId="8" w16cid:durableId="1427506422">
    <w:abstractNumId w:val="16"/>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12"/>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6"/>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2" w16cid:durableId="148060158">
    <w:abstractNumId w:val="6"/>
  </w:num>
  <w:num w:numId="13" w16cid:durableId="1548488034">
    <w:abstractNumId w:val="14"/>
  </w:num>
  <w:num w:numId="14" w16cid:durableId="607200419">
    <w:abstractNumId w:val="16"/>
  </w:num>
  <w:num w:numId="15" w16cid:durableId="1833175149">
    <w:abstractNumId w:val="12"/>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16cid:durableId="1504854624">
    <w:abstractNumId w:val="12"/>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7" w16cid:durableId="285043226">
    <w:abstractNumId w:val="9"/>
  </w:num>
  <w:num w:numId="18" w16cid:durableId="1973704746">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9" w16cid:durableId="1284075066">
    <w:abstractNumId w:val="0"/>
  </w:num>
  <w:num w:numId="20" w16cid:durableId="72364764">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16cid:durableId="1414156843">
    <w:abstractNumId w:val="4"/>
  </w:num>
  <w:num w:numId="22" w16cid:durableId="1164319180">
    <w:abstractNumId w:val="10"/>
  </w:num>
  <w:num w:numId="23" w16cid:durableId="1643804599">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4" w16cid:durableId="1218400556">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5" w16cid:durableId="1572350072">
    <w:abstractNumId w:val="9"/>
  </w:num>
  <w:num w:numId="26" w16cid:durableId="1391613872">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7" w16cid:durableId="1233389354">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8" w16cid:durableId="1336419936">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9" w16cid:durableId="632902962">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0" w16cid:durableId="1956592634">
    <w:abstractNumId w:val="13"/>
  </w:num>
  <w:num w:numId="31" w16cid:durableId="376129702">
    <w:abstractNumId w:val="5"/>
  </w:num>
  <w:num w:numId="32" w16cid:durableId="1155955996">
    <w:abstractNumId w:val="9"/>
  </w:num>
  <w:num w:numId="33" w16cid:durableId="1272322706">
    <w:abstractNumId w:val="9"/>
  </w:num>
  <w:num w:numId="34" w16cid:durableId="1190140914">
    <w:abstractNumId w:val="9"/>
  </w:num>
  <w:num w:numId="35" w16cid:durableId="333730575">
    <w:abstractNumId w:val="9"/>
  </w:num>
  <w:num w:numId="36" w16cid:durableId="1203638003">
    <w:abstractNumId w:val="9"/>
  </w:num>
  <w:num w:numId="37" w16cid:durableId="1192573611">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8" w16cid:durableId="717245047">
    <w:abstractNumId w:val="11"/>
  </w:num>
  <w:num w:numId="39" w16cid:durableId="172309741">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40" w16cid:durableId="1954045560">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41" w16cid:durableId="1790777407">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42" w16cid:durableId="1867132066">
    <w:abstractNumId w:val="14"/>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43" w16cid:durableId="94634836">
    <w:abstractNumId w:val="15"/>
  </w:num>
  <w:num w:numId="44" w16cid:durableId="209650934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SortMethod w:val="0000"/>
  <w:styleLockTheme/>
  <w:styleLockQFSet/>
  <w:defaultTabStop w:val="284"/>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HasOneSecWithDFP" w:val="-1"/>
  </w:docVars>
  <w:rsids>
    <w:rsidRoot w:val="00A22EDC"/>
    <w:rsid w:val="0000082D"/>
    <w:rsid w:val="000009C8"/>
    <w:rsid w:val="000020F4"/>
    <w:rsid w:val="000025B7"/>
    <w:rsid w:val="0000311D"/>
    <w:rsid w:val="00003208"/>
    <w:rsid w:val="0000522D"/>
    <w:rsid w:val="000057A3"/>
    <w:rsid w:val="00005A54"/>
    <w:rsid w:val="00005CDD"/>
    <w:rsid w:val="00006505"/>
    <w:rsid w:val="0000676E"/>
    <w:rsid w:val="000078BC"/>
    <w:rsid w:val="00010E26"/>
    <w:rsid w:val="00010FD1"/>
    <w:rsid w:val="0001105E"/>
    <w:rsid w:val="000111B8"/>
    <w:rsid w:val="000118D2"/>
    <w:rsid w:val="000119CA"/>
    <w:rsid w:val="00011C93"/>
    <w:rsid w:val="000127BF"/>
    <w:rsid w:val="00012ABD"/>
    <w:rsid w:val="00013046"/>
    <w:rsid w:val="000133F9"/>
    <w:rsid w:val="000144B7"/>
    <w:rsid w:val="0001458D"/>
    <w:rsid w:val="000146F8"/>
    <w:rsid w:val="00014F64"/>
    <w:rsid w:val="0001530C"/>
    <w:rsid w:val="00015338"/>
    <w:rsid w:val="000156DE"/>
    <w:rsid w:val="00015D68"/>
    <w:rsid w:val="00015D95"/>
    <w:rsid w:val="000161DE"/>
    <w:rsid w:val="000167F8"/>
    <w:rsid w:val="00016AAB"/>
    <w:rsid w:val="00016D25"/>
    <w:rsid w:val="00016D3C"/>
    <w:rsid w:val="00017769"/>
    <w:rsid w:val="00017AC2"/>
    <w:rsid w:val="00017E61"/>
    <w:rsid w:val="000209B7"/>
    <w:rsid w:val="00020FFB"/>
    <w:rsid w:val="00021E29"/>
    <w:rsid w:val="00021F40"/>
    <w:rsid w:val="00021FB2"/>
    <w:rsid w:val="00022429"/>
    <w:rsid w:val="00022445"/>
    <w:rsid w:val="000228A5"/>
    <w:rsid w:val="00022FC7"/>
    <w:rsid w:val="00025DBE"/>
    <w:rsid w:val="00025FB7"/>
    <w:rsid w:val="00026523"/>
    <w:rsid w:val="00026851"/>
    <w:rsid w:val="00027762"/>
    <w:rsid w:val="00030394"/>
    <w:rsid w:val="000305FA"/>
    <w:rsid w:val="0003223E"/>
    <w:rsid w:val="00032B10"/>
    <w:rsid w:val="00032D53"/>
    <w:rsid w:val="00033CA6"/>
    <w:rsid w:val="00033DB1"/>
    <w:rsid w:val="000358FB"/>
    <w:rsid w:val="00035BD3"/>
    <w:rsid w:val="00035CDF"/>
    <w:rsid w:val="000368E7"/>
    <w:rsid w:val="00036D5F"/>
    <w:rsid w:val="000402A9"/>
    <w:rsid w:val="0004068B"/>
    <w:rsid w:val="000410B9"/>
    <w:rsid w:val="00042BF3"/>
    <w:rsid w:val="000438E6"/>
    <w:rsid w:val="00044BCA"/>
    <w:rsid w:val="00044F7F"/>
    <w:rsid w:val="0004524F"/>
    <w:rsid w:val="000453AB"/>
    <w:rsid w:val="000455A9"/>
    <w:rsid w:val="00045662"/>
    <w:rsid w:val="00046864"/>
    <w:rsid w:val="0005005F"/>
    <w:rsid w:val="00050096"/>
    <w:rsid w:val="000503F9"/>
    <w:rsid w:val="0005187A"/>
    <w:rsid w:val="00052E7B"/>
    <w:rsid w:val="0005588A"/>
    <w:rsid w:val="0005596A"/>
    <w:rsid w:val="00055B34"/>
    <w:rsid w:val="00055D9F"/>
    <w:rsid w:val="00056359"/>
    <w:rsid w:val="00056443"/>
    <w:rsid w:val="000570DC"/>
    <w:rsid w:val="0005712E"/>
    <w:rsid w:val="0006047E"/>
    <w:rsid w:val="00060915"/>
    <w:rsid w:val="00060945"/>
    <w:rsid w:val="00060AF7"/>
    <w:rsid w:val="00060DD5"/>
    <w:rsid w:val="00061196"/>
    <w:rsid w:val="000611EC"/>
    <w:rsid w:val="00061E09"/>
    <w:rsid w:val="00062090"/>
    <w:rsid w:val="000622FB"/>
    <w:rsid w:val="000623C3"/>
    <w:rsid w:val="000623E9"/>
    <w:rsid w:val="0006362C"/>
    <w:rsid w:val="00063C36"/>
    <w:rsid w:val="00063C77"/>
    <w:rsid w:val="000644BA"/>
    <w:rsid w:val="0006453D"/>
    <w:rsid w:val="000646C0"/>
    <w:rsid w:val="000649E6"/>
    <w:rsid w:val="00064C0E"/>
    <w:rsid w:val="000650EE"/>
    <w:rsid w:val="00065D98"/>
    <w:rsid w:val="00066377"/>
    <w:rsid w:val="00066EB1"/>
    <w:rsid w:val="00066F5F"/>
    <w:rsid w:val="00067031"/>
    <w:rsid w:val="00067535"/>
    <w:rsid w:val="00067FA7"/>
    <w:rsid w:val="00070FA6"/>
    <w:rsid w:val="00071144"/>
    <w:rsid w:val="00071873"/>
    <w:rsid w:val="00071D09"/>
    <w:rsid w:val="00071FEA"/>
    <w:rsid w:val="00072478"/>
    <w:rsid w:val="0007384B"/>
    <w:rsid w:val="0007463A"/>
    <w:rsid w:val="00074D98"/>
    <w:rsid w:val="000758CE"/>
    <w:rsid w:val="00075B07"/>
    <w:rsid w:val="00075ECC"/>
    <w:rsid w:val="00076634"/>
    <w:rsid w:val="00076927"/>
    <w:rsid w:val="0007790B"/>
    <w:rsid w:val="00077AFD"/>
    <w:rsid w:val="00080CB3"/>
    <w:rsid w:val="00081000"/>
    <w:rsid w:val="00082CD0"/>
    <w:rsid w:val="00083C59"/>
    <w:rsid w:val="00084383"/>
    <w:rsid w:val="000843B8"/>
    <w:rsid w:val="0008556C"/>
    <w:rsid w:val="000865A4"/>
    <w:rsid w:val="00086B6C"/>
    <w:rsid w:val="00087973"/>
    <w:rsid w:val="00090147"/>
    <w:rsid w:val="00091099"/>
    <w:rsid w:val="00091660"/>
    <w:rsid w:val="00092A80"/>
    <w:rsid w:val="00092C06"/>
    <w:rsid w:val="00092C13"/>
    <w:rsid w:val="0009315D"/>
    <w:rsid w:val="00093AB8"/>
    <w:rsid w:val="00095591"/>
    <w:rsid w:val="00095B49"/>
    <w:rsid w:val="00095F86"/>
    <w:rsid w:val="000A0795"/>
    <w:rsid w:val="000A0910"/>
    <w:rsid w:val="000A0AC5"/>
    <w:rsid w:val="000A0E6F"/>
    <w:rsid w:val="000A0FAE"/>
    <w:rsid w:val="000A1492"/>
    <w:rsid w:val="000A1B18"/>
    <w:rsid w:val="000A2C9E"/>
    <w:rsid w:val="000A3E65"/>
    <w:rsid w:val="000A3FEC"/>
    <w:rsid w:val="000A4988"/>
    <w:rsid w:val="000A4D44"/>
    <w:rsid w:val="000A7A78"/>
    <w:rsid w:val="000B0C8E"/>
    <w:rsid w:val="000B1BB5"/>
    <w:rsid w:val="000B3550"/>
    <w:rsid w:val="000B3C53"/>
    <w:rsid w:val="000B4470"/>
    <w:rsid w:val="000B4523"/>
    <w:rsid w:val="000B4A71"/>
    <w:rsid w:val="000B4AAB"/>
    <w:rsid w:val="000B4D0A"/>
    <w:rsid w:val="000B5B67"/>
    <w:rsid w:val="000B5DF9"/>
    <w:rsid w:val="000B5E29"/>
    <w:rsid w:val="000B6A0A"/>
    <w:rsid w:val="000B7A84"/>
    <w:rsid w:val="000C01B1"/>
    <w:rsid w:val="000C04AE"/>
    <w:rsid w:val="000C0EB4"/>
    <w:rsid w:val="000C2324"/>
    <w:rsid w:val="000C2694"/>
    <w:rsid w:val="000C2AAB"/>
    <w:rsid w:val="000C2D94"/>
    <w:rsid w:val="000C3C56"/>
    <w:rsid w:val="000C5DC7"/>
    <w:rsid w:val="000C5ECC"/>
    <w:rsid w:val="000C5F05"/>
    <w:rsid w:val="000C5FB4"/>
    <w:rsid w:val="000C632D"/>
    <w:rsid w:val="000C6F37"/>
    <w:rsid w:val="000C74FA"/>
    <w:rsid w:val="000C7704"/>
    <w:rsid w:val="000D07F5"/>
    <w:rsid w:val="000D0B1F"/>
    <w:rsid w:val="000D1E54"/>
    <w:rsid w:val="000D3ACB"/>
    <w:rsid w:val="000D40BA"/>
    <w:rsid w:val="000D452E"/>
    <w:rsid w:val="000D46C0"/>
    <w:rsid w:val="000D5314"/>
    <w:rsid w:val="000D5A02"/>
    <w:rsid w:val="000D5D4F"/>
    <w:rsid w:val="000D6F29"/>
    <w:rsid w:val="000D7431"/>
    <w:rsid w:val="000D78EC"/>
    <w:rsid w:val="000D7F4D"/>
    <w:rsid w:val="000E1222"/>
    <w:rsid w:val="000E1296"/>
    <w:rsid w:val="000E1628"/>
    <w:rsid w:val="000E1C9F"/>
    <w:rsid w:val="000E1F84"/>
    <w:rsid w:val="000E2D90"/>
    <w:rsid w:val="000E324E"/>
    <w:rsid w:val="000E339E"/>
    <w:rsid w:val="000E42AF"/>
    <w:rsid w:val="000E4CC7"/>
    <w:rsid w:val="000E67CD"/>
    <w:rsid w:val="000E6942"/>
    <w:rsid w:val="000E7377"/>
    <w:rsid w:val="000E7846"/>
    <w:rsid w:val="000F04D3"/>
    <w:rsid w:val="000F058F"/>
    <w:rsid w:val="000F1274"/>
    <w:rsid w:val="000F1570"/>
    <w:rsid w:val="000F1DD3"/>
    <w:rsid w:val="000F2B26"/>
    <w:rsid w:val="000F47F5"/>
    <w:rsid w:val="000F4D06"/>
    <w:rsid w:val="000F54BB"/>
    <w:rsid w:val="000F59B6"/>
    <w:rsid w:val="000F5A08"/>
    <w:rsid w:val="000F5AD0"/>
    <w:rsid w:val="000F5B68"/>
    <w:rsid w:val="000F5F90"/>
    <w:rsid w:val="000F6269"/>
    <w:rsid w:val="000F62AC"/>
    <w:rsid w:val="000F663F"/>
    <w:rsid w:val="000F6915"/>
    <w:rsid w:val="000F6C16"/>
    <w:rsid w:val="000F6E82"/>
    <w:rsid w:val="000F7DAE"/>
    <w:rsid w:val="000F7DCF"/>
    <w:rsid w:val="00100607"/>
    <w:rsid w:val="00100BF5"/>
    <w:rsid w:val="001019C2"/>
    <w:rsid w:val="00101AC7"/>
    <w:rsid w:val="0010284B"/>
    <w:rsid w:val="001028B7"/>
    <w:rsid w:val="0010373D"/>
    <w:rsid w:val="00103893"/>
    <w:rsid w:val="00103B8A"/>
    <w:rsid w:val="00103D39"/>
    <w:rsid w:val="00103EBA"/>
    <w:rsid w:val="00105205"/>
    <w:rsid w:val="00106157"/>
    <w:rsid w:val="0010793D"/>
    <w:rsid w:val="00107B94"/>
    <w:rsid w:val="00107DFD"/>
    <w:rsid w:val="00110874"/>
    <w:rsid w:val="00110C86"/>
    <w:rsid w:val="00110C87"/>
    <w:rsid w:val="00111019"/>
    <w:rsid w:val="0011138C"/>
    <w:rsid w:val="00111A4B"/>
    <w:rsid w:val="00112658"/>
    <w:rsid w:val="00112D43"/>
    <w:rsid w:val="0011336A"/>
    <w:rsid w:val="00114162"/>
    <w:rsid w:val="00116497"/>
    <w:rsid w:val="00116A8B"/>
    <w:rsid w:val="00116B3A"/>
    <w:rsid w:val="001172A9"/>
    <w:rsid w:val="00117649"/>
    <w:rsid w:val="0011791F"/>
    <w:rsid w:val="001200E2"/>
    <w:rsid w:val="00120C81"/>
    <w:rsid w:val="00121EAB"/>
    <w:rsid w:val="00122051"/>
    <w:rsid w:val="0012228F"/>
    <w:rsid w:val="00122B59"/>
    <w:rsid w:val="00125474"/>
    <w:rsid w:val="00126748"/>
    <w:rsid w:val="00126794"/>
    <w:rsid w:val="00126ACA"/>
    <w:rsid w:val="001272B0"/>
    <w:rsid w:val="0013020B"/>
    <w:rsid w:val="0013108C"/>
    <w:rsid w:val="00131B9B"/>
    <w:rsid w:val="0013230C"/>
    <w:rsid w:val="00132413"/>
    <w:rsid w:val="00132727"/>
    <w:rsid w:val="001329CA"/>
    <w:rsid w:val="00133059"/>
    <w:rsid w:val="00133727"/>
    <w:rsid w:val="00134789"/>
    <w:rsid w:val="00135C09"/>
    <w:rsid w:val="00136525"/>
    <w:rsid w:val="00137070"/>
    <w:rsid w:val="00137DB5"/>
    <w:rsid w:val="001401A9"/>
    <w:rsid w:val="0014043A"/>
    <w:rsid w:val="00140CE7"/>
    <w:rsid w:val="00142264"/>
    <w:rsid w:val="00142879"/>
    <w:rsid w:val="00142CF8"/>
    <w:rsid w:val="00142E5E"/>
    <w:rsid w:val="00142FB4"/>
    <w:rsid w:val="00143690"/>
    <w:rsid w:val="00143B5C"/>
    <w:rsid w:val="00143C28"/>
    <w:rsid w:val="00143D4E"/>
    <w:rsid w:val="00145DAA"/>
    <w:rsid w:val="001460FF"/>
    <w:rsid w:val="00146DA2"/>
    <w:rsid w:val="001474D9"/>
    <w:rsid w:val="00147AAD"/>
    <w:rsid w:val="00150F30"/>
    <w:rsid w:val="00151572"/>
    <w:rsid w:val="0015251A"/>
    <w:rsid w:val="00152692"/>
    <w:rsid w:val="00153456"/>
    <w:rsid w:val="0015347A"/>
    <w:rsid w:val="00154195"/>
    <w:rsid w:val="0015437A"/>
    <w:rsid w:val="0015480B"/>
    <w:rsid w:val="00154C61"/>
    <w:rsid w:val="00154FC0"/>
    <w:rsid w:val="00155868"/>
    <w:rsid w:val="00156556"/>
    <w:rsid w:val="0015760E"/>
    <w:rsid w:val="00157619"/>
    <w:rsid w:val="00157ABC"/>
    <w:rsid w:val="00157AC8"/>
    <w:rsid w:val="00157FE0"/>
    <w:rsid w:val="001606BF"/>
    <w:rsid w:val="00161D07"/>
    <w:rsid w:val="00161E79"/>
    <w:rsid w:val="0016234A"/>
    <w:rsid w:val="001624D2"/>
    <w:rsid w:val="00163687"/>
    <w:rsid w:val="001645EE"/>
    <w:rsid w:val="00166496"/>
    <w:rsid w:val="00166563"/>
    <w:rsid w:val="00166A6D"/>
    <w:rsid w:val="00166C97"/>
    <w:rsid w:val="00166E03"/>
    <w:rsid w:val="0016741D"/>
    <w:rsid w:val="00167AD5"/>
    <w:rsid w:val="0017009D"/>
    <w:rsid w:val="00170496"/>
    <w:rsid w:val="00170D30"/>
    <w:rsid w:val="0017103C"/>
    <w:rsid w:val="001712C9"/>
    <w:rsid w:val="0017164B"/>
    <w:rsid w:val="001716B8"/>
    <w:rsid w:val="00173B75"/>
    <w:rsid w:val="0017451C"/>
    <w:rsid w:val="00174684"/>
    <w:rsid w:val="00174942"/>
    <w:rsid w:val="00174ACD"/>
    <w:rsid w:val="001758E0"/>
    <w:rsid w:val="00175C96"/>
    <w:rsid w:val="0017648B"/>
    <w:rsid w:val="001768DB"/>
    <w:rsid w:val="00176BEB"/>
    <w:rsid w:val="00180440"/>
    <w:rsid w:val="00181699"/>
    <w:rsid w:val="00182C69"/>
    <w:rsid w:val="00182E8A"/>
    <w:rsid w:val="0018323C"/>
    <w:rsid w:val="00184B39"/>
    <w:rsid w:val="00184CDB"/>
    <w:rsid w:val="001857A5"/>
    <w:rsid w:val="00185904"/>
    <w:rsid w:val="0018612E"/>
    <w:rsid w:val="001904C1"/>
    <w:rsid w:val="00191461"/>
    <w:rsid w:val="00191B5E"/>
    <w:rsid w:val="00192079"/>
    <w:rsid w:val="001922B3"/>
    <w:rsid w:val="00192A43"/>
    <w:rsid w:val="001945E5"/>
    <w:rsid w:val="00195112"/>
    <w:rsid w:val="001957FC"/>
    <w:rsid w:val="00197232"/>
    <w:rsid w:val="001A00FF"/>
    <w:rsid w:val="001A06C8"/>
    <w:rsid w:val="001A07C9"/>
    <w:rsid w:val="001A0817"/>
    <w:rsid w:val="001A1274"/>
    <w:rsid w:val="001A17D8"/>
    <w:rsid w:val="001A1A81"/>
    <w:rsid w:val="001A2B41"/>
    <w:rsid w:val="001A5184"/>
    <w:rsid w:val="001A628C"/>
    <w:rsid w:val="001A6726"/>
    <w:rsid w:val="001A6ED8"/>
    <w:rsid w:val="001A7248"/>
    <w:rsid w:val="001A7943"/>
    <w:rsid w:val="001B021A"/>
    <w:rsid w:val="001B05CA"/>
    <w:rsid w:val="001B0DCD"/>
    <w:rsid w:val="001B1281"/>
    <w:rsid w:val="001B2723"/>
    <w:rsid w:val="001B3042"/>
    <w:rsid w:val="001B32EE"/>
    <w:rsid w:val="001B3DDD"/>
    <w:rsid w:val="001B4254"/>
    <w:rsid w:val="001B4777"/>
    <w:rsid w:val="001B5304"/>
    <w:rsid w:val="001B6A98"/>
    <w:rsid w:val="001B7356"/>
    <w:rsid w:val="001B7617"/>
    <w:rsid w:val="001B7F24"/>
    <w:rsid w:val="001C0639"/>
    <w:rsid w:val="001C0889"/>
    <w:rsid w:val="001C136C"/>
    <w:rsid w:val="001C181F"/>
    <w:rsid w:val="001C2399"/>
    <w:rsid w:val="001C29D3"/>
    <w:rsid w:val="001C2B98"/>
    <w:rsid w:val="001C3E19"/>
    <w:rsid w:val="001C4A79"/>
    <w:rsid w:val="001C4BB6"/>
    <w:rsid w:val="001C5BBB"/>
    <w:rsid w:val="001D18B0"/>
    <w:rsid w:val="001D28F7"/>
    <w:rsid w:val="001D2F7A"/>
    <w:rsid w:val="001D3A8C"/>
    <w:rsid w:val="001D40AC"/>
    <w:rsid w:val="001D47CC"/>
    <w:rsid w:val="001D48B5"/>
    <w:rsid w:val="001D522E"/>
    <w:rsid w:val="001D58F9"/>
    <w:rsid w:val="001D71D8"/>
    <w:rsid w:val="001D72CC"/>
    <w:rsid w:val="001D763F"/>
    <w:rsid w:val="001D7902"/>
    <w:rsid w:val="001E0D1D"/>
    <w:rsid w:val="001E1000"/>
    <w:rsid w:val="001E1207"/>
    <w:rsid w:val="001E23F5"/>
    <w:rsid w:val="001E24A1"/>
    <w:rsid w:val="001E4490"/>
    <w:rsid w:val="001E474E"/>
    <w:rsid w:val="001E5215"/>
    <w:rsid w:val="001E5314"/>
    <w:rsid w:val="001E5826"/>
    <w:rsid w:val="001E600A"/>
    <w:rsid w:val="001E6028"/>
    <w:rsid w:val="001E60C8"/>
    <w:rsid w:val="001E64A1"/>
    <w:rsid w:val="001E6522"/>
    <w:rsid w:val="001E74C9"/>
    <w:rsid w:val="001E75D3"/>
    <w:rsid w:val="001F0A1E"/>
    <w:rsid w:val="001F1EC1"/>
    <w:rsid w:val="001F3220"/>
    <w:rsid w:val="001F3E9B"/>
    <w:rsid w:val="001F4D95"/>
    <w:rsid w:val="001F5160"/>
    <w:rsid w:val="001F51E4"/>
    <w:rsid w:val="001F5A02"/>
    <w:rsid w:val="001F5FC3"/>
    <w:rsid w:val="001F6F24"/>
    <w:rsid w:val="001F6F66"/>
    <w:rsid w:val="001F758C"/>
    <w:rsid w:val="001F7969"/>
    <w:rsid w:val="00200A68"/>
    <w:rsid w:val="00200E09"/>
    <w:rsid w:val="00201A88"/>
    <w:rsid w:val="00201AEA"/>
    <w:rsid w:val="00201CDE"/>
    <w:rsid w:val="00202487"/>
    <w:rsid w:val="00202740"/>
    <w:rsid w:val="002027DF"/>
    <w:rsid w:val="00203599"/>
    <w:rsid w:val="002044A5"/>
    <w:rsid w:val="0020459B"/>
    <w:rsid w:val="00205FA9"/>
    <w:rsid w:val="00206D26"/>
    <w:rsid w:val="00207494"/>
    <w:rsid w:val="00207BAA"/>
    <w:rsid w:val="00210868"/>
    <w:rsid w:val="00210BEA"/>
    <w:rsid w:val="002112A0"/>
    <w:rsid w:val="00211B3C"/>
    <w:rsid w:val="00212678"/>
    <w:rsid w:val="00212F6C"/>
    <w:rsid w:val="00216372"/>
    <w:rsid w:val="0021646D"/>
    <w:rsid w:val="0021659E"/>
    <w:rsid w:val="002169F2"/>
    <w:rsid w:val="00216F9A"/>
    <w:rsid w:val="0021733F"/>
    <w:rsid w:val="002201BE"/>
    <w:rsid w:val="00220E88"/>
    <w:rsid w:val="00220FED"/>
    <w:rsid w:val="0022298B"/>
    <w:rsid w:val="00222E6F"/>
    <w:rsid w:val="00223238"/>
    <w:rsid w:val="00225764"/>
    <w:rsid w:val="00225A6C"/>
    <w:rsid w:val="00225B87"/>
    <w:rsid w:val="00226BDF"/>
    <w:rsid w:val="00226C2D"/>
    <w:rsid w:val="002273C1"/>
    <w:rsid w:val="002302AA"/>
    <w:rsid w:val="0023039D"/>
    <w:rsid w:val="00230BC3"/>
    <w:rsid w:val="00231E11"/>
    <w:rsid w:val="0023215C"/>
    <w:rsid w:val="0023297B"/>
    <w:rsid w:val="00232FF1"/>
    <w:rsid w:val="00234698"/>
    <w:rsid w:val="00236A1E"/>
    <w:rsid w:val="002373D2"/>
    <w:rsid w:val="00237648"/>
    <w:rsid w:val="00237987"/>
    <w:rsid w:val="00240A1B"/>
    <w:rsid w:val="00241F7D"/>
    <w:rsid w:val="00242CF4"/>
    <w:rsid w:val="0024390C"/>
    <w:rsid w:val="00243F90"/>
    <w:rsid w:val="00243FF9"/>
    <w:rsid w:val="0024554E"/>
    <w:rsid w:val="0024580E"/>
    <w:rsid w:val="00246EA9"/>
    <w:rsid w:val="00250ABE"/>
    <w:rsid w:val="0025118B"/>
    <w:rsid w:val="00251539"/>
    <w:rsid w:val="00252EB1"/>
    <w:rsid w:val="00253657"/>
    <w:rsid w:val="002547B2"/>
    <w:rsid w:val="00254A8E"/>
    <w:rsid w:val="0025698F"/>
    <w:rsid w:val="00256AA4"/>
    <w:rsid w:val="00261769"/>
    <w:rsid w:val="00261AB3"/>
    <w:rsid w:val="00261DEF"/>
    <w:rsid w:val="00261F74"/>
    <w:rsid w:val="00262B80"/>
    <w:rsid w:val="00263A8D"/>
    <w:rsid w:val="00264457"/>
    <w:rsid w:val="0026584D"/>
    <w:rsid w:val="00266137"/>
    <w:rsid w:val="0026721E"/>
    <w:rsid w:val="00267422"/>
    <w:rsid w:val="00270802"/>
    <w:rsid w:val="0027088B"/>
    <w:rsid w:val="00270AF8"/>
    <w:rsid w:val="00270DDA"/>
    <w:rsid w:val="002712D5"/>
    <w:rsid w:val="00271640"/>
    <w:rsid w:val="00271AB2"/>
    <w:rsid w:val="0027204E"/>
    <w:rsid w:val="0027245D"/>
    <w:rsid w:val="002730F3"/>
    <w:rsid w:val="00274636"/>
    <w:rsid w:val="00274932"/>
    <w:rsid w:val="00274B52"/>
    <w:rsid w:val="00275189"/>
    <w:rsid w:val="0027535B"/>
    <w:rsid w:val="002757F5"/>
    <w:rsid w:val="00275B2F"/>
    <w:rsid w:val="00275EAD"/>
    <w:rsid w:val="00276377"/>
    <w:rsid w:val="002767FB"/>
    <w:rsid w:val="00276CB3"/>
    <w:rsid w:val="00280A88"/>
    <w:rsid w:val="00280FAD"/>
    <w:rsid w:val="0028171F"/>
    <w:rsid w:val="00281A37"/>
    <w:rsid w:val="00281BBB"/>
    <w:rsid w:val="00281F14"/>
    <w:rsid w:val="00281FBE"/>
    <w:rsid w:val="00282156"/>
    <w:rsid w:val="00282228"/>
    <w:rsid w:val="00282BBD"/>
    <w:rsid w:val="00282DF1"/>
    <w:rsid w:val="00282E56"/>
    <w:rsid w:val="00283240"/>
    <w:rsid w:val="00283305"/>
    <w:rsid w:val="00283345"/>
    <w:rsid w:val="002835C4"/>
    <w:rsid w:val="0028426A"/>
    <w:rsid w:val="002849C1"/>
    <w:rsid w:val="00284C5D"/>
    <w:rsid w:val="00285324"/>
    <w:rsid w:val="0028576A"/>
    <w:rsid w:val="002866FD"/>
    <w:rsid w:val="002873E2"/>
    <w:rsid w:val="00287A83"/>
    <w:rsid w:val="00287C59"/>
    <w:rsid w:val="002904B0"/>
    <w:rsid w:val="002906EE"/>
    <w:rsid w:val="002907E0"/>
    <w:rsid w:val="00290B06"/>
    <w:rsid w:val="00290B22"/>
    <w:rsid w:val="002918A3"/>
    <w:rsid w:val="00291C6A"/>
    <w:rsid w:val="002921AE"/>
    <w:rsid w:val="0029337B"/>
    <w:rsid w:val="00293628"/>
    <w:rsid w:val="00294625"/>
    <w:rsid w:val="002946ED"/>
    <w:rsid w:val="00295481"/>
    <w:rsid w:val="002956A2"/>
    <w:rsid w:val="00296074"/>
    <w:rsid w:val="002960E9"/>
    <w:rsid w:val="0029689C"/>
    <w:rsid w:val="00296B5B"/>
    <w:rsid w:val="00296EC3"/>
    <w:rsid w:val="00297151"/>
    <w:rsid w:val="002976AF"/>
    <w:rsid w:val="00297733"/>
    <w:rsid w:val="00297D5E"/>
    <w:rsid w:val="002A03B1"/>
    <w:rsid w:val="002A15E1"/>
    <w:rsid w:val="002A221B"/>
    <w:rsid w:val="002A309B"/>
    <w:rsid w:val="002A470E"/>
    <w:rsid w:val="002A49A4"/>
    <w:rsid w:val="002A50B0"/>
    <w:rsid w:val="002A5294"/>
    <w:rsid w:val="002A5940"/>
    <w:rsid w:val="002A5C1E"/>
    <w:rsid w:val="002A6831"/>
    <w:rsid w:val="002A7D66"/>
    <w:rsid w:val="002B271F"/>
    <w:rsid w:val="002B2845"/>
    <w:rsid w:val="002B49AD"/>
    <w:rsid w:val="002B518C"/>
    <w:rsid w:val="002B54A1"/>
    <w:rsid w:val="002B5C84"/>
    <w:rsid w:val="002B7914"/>
    <w:rsid w:val="002B7D47"/>
    <w:rsid w:val="002C06FE"/>
    <w:rsid w:val="002C0F1A"/>
    <w:rsid w:val="002C13F2"/>
    <w:rsid w:val="002C14F0"/>
    <w:rsid w:val="002C17C0"/>
    <w:rsid w:val="002C1F2D"/>
    <w:rsid w:val="002C2F75"/>
    <w:rsid w:val="002C37F5"/>
    <w:rsid w:val="002C4416"/>
    <w:rsid w:val="002C5169"/>
    <w:rsid w:val="002C556F"/>
    <w:rsid w:val="002C567A"/>
    <w:rsid w:val="002C5989"/>
    <w:rsid w:val="002C67D0"/>
    <w:rsid w:val="002C6DFF"/>
    <w:rsid w:val="002C74FF"/>
    <w:rsid w:val="002C78D7"/>
    <w:rsid w:val="002C7DD8"/>
    <w:rsid w:val="002C7EFB"/>
    <w:rsid w:val="002C7F91"/>
    <w:rsid w:val="002D0221"/>
    <w:rsid w:val="002D0670"/>
    <w:rsid w:val="002D0A95"/>
    <w:rsid w:val="002D0C3E"/>
    <w:rsid w:val="002D0E0D"/>
    <w:rsid w:val="002D1163"/>
    <w:rsid w:val="002D2611"/>
    <w:rsid w:val="002D3083"/>
    <w:rsid w:val="002D3CCE"/>
    <w:rsid w:val="002D4169"/>
    <w:rsid w:val="002D5D98"/>
    <w:rsid w:val="002D6B4D"/>
    <w:rsid w:val="002D6B4F"/>
    <w:rsid w:val="002D7DF6"/>
    <w:rsid w:val="002D7FAE"/>
    <w:rsid w:val="002E029F"/>
    <w:rsid w:val="002E1586"/>
    <w:rsid w:val="002E1856"/>
    <w:rsid w:val="002E19BC"/>
    <w:rsid w:val="002E2B0E"/>
    <w:rsid w:val="002E45F6"/>
    <w:rsid w:val="002E48D9"/>
    <w:rsid w:val="002E627B"/>
    <w:rsid w:val="002E7474"/>
    <w:rsid w:val="002E7CE0"/>
    <w:rsid w:val="002E7FDE"/>
    <w:rsid w:val="002F106F"/>
    <w:rsid w:val="002F152E"/>
    <w:rsid w:val="002F1B1C"/>
    <w:rsid w:val="002F1EEA"/>
    <w:rsid w:val="002F2796"/>
    <w:rsid w:val="002F2900"/>
    <w:rsid w:val="002F29CA"/>
    <w:rsid w:val="002F2B92"/>
    <w:rsid w:val="002F3300"/>
    <w:rsid w:val="002F3446"/>
    <w:rsid w:val="002F4373"/>
    <w:rsid w:val="002F477F"/>
    <w:rsid w:val="002F49B7"/>
    <w:rsid w:val="002F5376"/>
    <w:rsid w:val="002F543C"/>
    <w:rsid w:val="002F5534"/>
    <w:rsid w:val="002F612E"/>
    <w:rsid w:val="002F647E"/>
    <w:rsid w:val="002F70E8"/>
    <w:rsid w:val="002F771C"/>
    <w:rsid w:val="002F7E66"/>
    <w:rsid w:val="0030171D"/>
    <w:rsid w:val="003024D7"/>
    <w:rsid w:val="003032CE"/>
    <w:rsid w:val="00303BA5"/>
    <w:rsid w:val="00304449"/>
    <w:rsid w:val="003056DE"/>
    <w:rsid w:val="00305FC5"/>
    <w:rsid w:val="0030724D"/>
    <w:rsid w:val="00307D47"/>
    <w:rsid w:val="00307D97"/>
    <w:rsid w:val="003100F7"/>
    <w:rsid w:val="003114CB"/>
    <w:rsid w:val="00311AB2"/>
    <w:rsid w:val="0031238C"/>
    <w:rsid w:val="00312EDB"/>
    <w:rsid w:val="003139AF"/>
    <w:rsid w:val="00314A79"/>
    <w:rsid w:val="00314FF2"/>
    <w:rsid w:val="0031534B"/>
    <w:rsid w:val="00315D8B"/>
    <w:rsid w:val="00316134"/>
    <w:rsid w:val="0031676C"/>
    <w:rsid w:val="003169D6"/>
    <w:rsid w:val="00316DDB"/>
    <w:rsid w:val="003171DB"/>
    <w:rsid w:val="00320C4A"/>
    <w:rsid w:val="00321BF2"/>
    <w:rsid w:val="0032204B"/>
    <w:rsid w:val="003236CF"/>
    <w:rsid w:val="00324B01"/>
    <w:rsid w:val="00326AD0"/>
    <w:rsid w:val="00327A4E"/>
    <w:rsid w:val="00327C8A"/>
    <w:rsid w:val="00327D27"/>
    <w:rsid w:val="00331381"/>
    <w:rsid w:val="00331513"/>
    <w:rsid w:val="00331A81"/>
    <w:rsid w:val="00331F85"/>
    <w:rsid w:val="00331FC7"/>
    <w:rsid w:val="003323D8"/>
    <w:rsid w:val="003325D6"/>
    <w:rsid w:val="00333883"/>
    <w:rsid w:val="00334DCE"/>
    <w:rsid w:val="003351B8"/>
    <w:rsid w:val="00335230"/>
    <w:rsid w:val="0033638C"/>
    <w:rsid w:val="00337553"/>
    <w:rsid w:val="0033797F"/>
    <w:rsid w:val="00337AEE"/>
    <w:rsid w:val="00341259"/>
    <w:rsid w:val="00341645"/>
    <w:rsid w:val="00341706"/>
    <w:rsid w:val="00344131"/>
    <w:rsid w:val="00345253"/>
    <w:rsid w:val="00345913"/>
    <w:rsid w:val="00346CAA"/>
    <w:rsid w:val="00346DC8"/>
    <w:rsid w:val="0034780A"/>
    <w:rsid w:val="003478DF"/>
    <w:rsid w:val="003478E6"/>
    <w:rsid w:val="00347F54"/>
    <w:rsid w:val="003515EF"/>
    <w:rsid w:val="00352253"/>
    <w:rsid w:val="00352295"/>
    <w:rsid w:val="00352A8A"/>
    <w:rsid w:val="00353EED"/>
    <w:rsid w:val="003557A4"/>
    <w:rsid w:val="00355C81"/>
    <w:rsid w:val="00357E08"/>
    <w:rsid w:val="00357FD6"/>
    <w:rsid w:val="003608F0"/>
    <w:rsid w:val="00360A3E"/>
    <w:rsid w:val="00360B82"/>
    <w:rsid w:val="00360DC9"/>
    <w:rsid w:val="00361513"/>
    <w:rsid w:val="003620E9"/>
    <w:rsid w:val="00362E43"/>
    <w:rsid w:val="00363608"/>
    <w:rsid w:val="0036368C"/>
    <w:rsid w:val="003637F0"/>
    <w:rsid w:val="00364532"/>
    <w:rsid w:val="00364AD9"/>
    <w:rsid w:val="00366EC2"/>
    <w:rsid w:val="00366F2E"/>
    <w:rsid w:val="00367BE1"/>
    <w:rsid w:val="00367E5E"/>
    <w:rsid w:val="00370AA6"/>
    <w:rsid w:val="00370AD8"/>
    <w:rsid w:val="00370D18"/>
    <w:rsid w:val="00370D86"/>
    <w:rsid w:val="0037116C"/>
    <w:rsid w:val="00371B2F"/>
    <w:rsid w:val="0037387E"/>
    <w:rsid w:val="00373BB5"/>
    <w:rsid w:val="00374F4D"/>
    <w:rsid w:val="00375DCE"/>
    <w:rsid w:val="0037682B"/>
    <w:rsid w:val="00376C1E"/>
    <w:rsid w:val="003803E2"/>
    <w:rsid w:val="0038083B"/>
    <w:rsid w:val="00380F95"/>
    <w:rsid w:val="0038106A"/>
    <w:rsid w:val="0038140B"/>
    <w:rsid w:val="00381498"/>
    <w:rsid w:val="00381B26"/>
    <w:rsid w:val="003820A1"/>
    <w:rsid w:val="0038212D"/>
    <w:rsid w:val="003828B2"/>
    <w:rsid w:val="00383144"/>
    <w:rsid w:val="003833A2"/>
    <w:rsid w:val="003834C7"/>
    <w:rsid w:val="00383856"/>
    <w:rsid w:val="0038395F"/>
    <w:rsid w:val="0038419A"/>
    <w:rsid w:val="00384433"/>
    <w:rsid w:val="00384921"/>
    <w:rsid w:val="00384D33"/>
    <w:rsid w:val="00385833"/>
    <w:rsid w:val="00386BE5"/>
    <w:rsid w:val="00387FE9"/>
    <w:rsid w:val="003919C3"/>
    <w:rsid w:val="0039289E"/>
    <w:rsid w:val="00392E3A"/>
    <w:rsid w:val="00393351"/>
    <w:rsid w:val="0039443A"/>
    <w:rsid w:val="003965C3"/>
    <w:rsid w:val="003970AB"/>
    <w:rsid w:val="0039732B"/>
    <w:rsid w:val="003977A7"/>
    <w:rsid w:val="003A0747"/>
    <w:rsid w:val="003A07D3"/>
    <w:rsid w:val="003A0DC2"/>
    <w:rsid w:val="003A1160"/>
    <w:rsid w:val="003A2346"/>
    <w:rsid w:val="003A3040"/>
    <w:rsid w:val="003A3398"/>
    <w:rsid w:val="003A388F"/>
    <w:rsid w:val="003A3C25"/>
    <w:rsid w:val="003A3DAC"/>
    <w:rsid w:val="003A42BF"/>
    <w:rsid w:val="003A46BA"/>
    <w:rsid w:val="003A573B"/>
    <w:rsid w:val="003A5826"/>
    <w:rsid w:val="003A5A44"/>
    <w:rsid w:val="003A6531"/>
    <w:rsid w:val="003A6C8F"/>
    <w:rsid w:val="003A6E43"/>
    <w:rsid w:val="003A723A"/>
    <w:rsid w:val="003B0A18"/>
    <w:rsid w:val="003B0ABB"/>
    <w:rsid w:val="003B15A1"/>
    <w:rsid w:val="003B1FF9"/>
    <w:rsid w:val="003B2438"/>
    <w:rsid w:val="003B3F64"/>
    <w:rsid w:val="003B4301"/>
    <w:rsid w:val="003B4C40"/>
    <w:rsid w:val="003B531F"/>
    <w:rsid w:val="003B5B6A"/>
    <w:rsid w:val="003B6AE9"/>
    <w:rsid w:val="003B6C55"/>
    <w:rsid w:val="003B7813"/>
    <w:rsid w:val="003C0061"/>
    <w:rsid w:val="003C00C2"/>
    <w:rsid w:val="003C04F1"/>
    <w:rsid w:val="003C14D5"/>
    <w:rsid w:val="003C2732"/>
    <w:rsid w:val="003C3A3F"/>
    <w:rsid w:val="003C3AE5"/>
    <w:rsid w:val="003C3BB3"/>
    <w:rsid w:val="003C4C98"/>
    <w:rsid w:val="003C4E08"/>
    <w:rsid w:val="003C5AC0"/>
    <w:rsid w:val="003C6667"/>
    <w:rsid w:val="003C6870"/>
    <w:rsid w:val="003C695C"/>
    <w:rsid w:val="003C708F"/>
    <w:rsid w:val="003C715F"/>
    <w:rsid w:val="003C79FC"/>
    <w:rsid w:val="003C7F45"/>
    <w:rsid w:val="003D0C8F"/>
    <w:rsid w:val="003D0D57"/>
    <w:rsid w:val="003D1007"/>
    <w:rsid w:val="003D1C73"/>
    <w:rsid w:val="003D1CCA"/>
    <w:rsid w:val="003D1E89"/>
    <w:rsid w:val="003D21FC"/>
    <w:rsid w:val="003D2320"/>
    <w:rsid w:val="003D29FB"/>
    <w:rsid w:val="003D367A"/>
    <w:rsid w:val="003D3688"/>
    <w:rsid w:val="003D3D41"/>
    <w:rsid w:val="003D483A"/>
    <w:rsid w:val="003D5995"/>
    <w:rsid w:val="003D61A3"/>
    <w:rsid w:val="003D6681"/>
    <w:rsid w:val="003D6DDB"/>
    <w:rsid w:val="003D7742"/>
    <w:rsid w:val="003E1582"/>
    <w:rsid w:val="003E29AA"/>
    <w:rsid w:val="003E29D9"/>
    <w:rsid w:val="003E2C64"/>
    <w:rsid w:val="003E3086"/>
    <w:rsid w:val="003E3675"/>
    <w:rsid w:val="003E3869"/>
    <w:rsid w:val="003E43A3"/>
    <w:rsid w:val="003E67C2"/>
    <w:rsid w:val="003E6CD7"/>
    <w:rsid w:val="003E75CE"/>
    <w:rsid w:val="003E7840"/>
    <w:rsid w:val="003E7C50"/>
    <w:rsid w:val="003E7C56"/>
    <w:rsid w:val="003E7DDF"/>
    <w:rsid w:val="003F0597"/>
    <w:rsid w:val="003F0742"/>
    <w:rsid w:val="003F0CAB"/>
    <w:rsid w:val="003F0D9E"/>
    <w:rsid w:val="003F0E1D"/>
    <w:rsid w:val="003F1234"/>
    <w:rsid w:val="003F1EC4"/>
    <w:rsid w:val="003F3020"/>
    <w:rsid w:val="003F389D"/>
    <w:rsid w:val="003F4CE0"/>
    <w:rsid w:val="003F4F79"/>
    <w:rsid w:val="003F546E"/>
    <w:rsid w:val="003F5BCD"/>
    <w:rsid w:val="003F7476"/>
    <w:rsid w:val="003F7AEB"/>
    <w:rsid w:val="003F7DF3"/>
    <w:rsid w:val="00400300"/>
    <w:rsid w:val="00400959"/>
    <w:rsid w:val="00400982"/>
    <w:rsid w:val="0040131D"/>
    <w:rsid w:val="004020A3"/>
    <w:rsid w:val="00402128"/>
    <w:rsid w:val="004023A5"/>
    <w:rsid w:val="00404157"/>
    <w:rsid w:val="0040494A"/>
    <w:rsid w:val="0040528C"/>
    <w:rsid w:val="00405D77"/>
    <w:rsid w:val="004065CE"/>
    <w:rsid w:val="00406878"/>
    <w:rsid w:val="004072D1"/>
    <w:rsid w:val="00407544"/>
    <w:rsid w:val="00407705"/>
    <w:rsid w:val="0041155F"/>
    <w:rsid w:val="0041156E"/>
    <w:rsid w:val="00411E52"/>
    <w:rsid w:val="0041282F"/>
    <w:rsid w:val="00412D3D"/>
    <w:rsid w:val="00413AD4"/>
    <w:rsid w:val="00414279"/>
    <w:rsid w:val="0041471F"/>
    <w:rsid w:val="00414BED"/>
    <w:rsid w:val="00415A52"/>
    <w:rsid w:val="00415BF7"/>
    <w:rsid w:val="00415DCA"/>
    <w:rsid w:val="004161C7"/>
    <w:rsid w:val="004176BE"/>
    <w:rsid w:val="0042213E"/>
    <w:rsid w:val="004223BD"/>
    <w:rsid w:val="004223C3"/>
    <w:rsid w:val="00423286"/>
    <w:rsid w:val="00424C99"/>
    <w:rsid w:val="00425389"/>
    <w:rsid w:val="00425D20"/>
    <w:rsid w:val="0042616B"/>
    <w:rsid w:val="004268F3"/>
    <w:rsid w:val="00426B33"/>
    <w:rsid w:val="0042709A"/>
    <w:rsid w:val="00427176"/>
    <w:rsid w:val="00427661"/>
    <w:rsid w:val="00430066"/>
    <w:rsid w:val="00430435"/>
    <w:rsid w:val="004306CF"/>
    <w:rsid w:val="00430F8E"/>
    <w:rsid w:val="004315BA"/>
    <w:rsid w:val="004316A4"/>
    <w:rsid w:val="00431754"/>
    <w:rsid w:val="00431C7F"/>
    <w:rsid w:val="004321A1"/>
    <w:rsid w:val="00433070"/>
    <w:rsid w:val="00433332"/>
    <w:rsid w:val="004335B5"/>
    <w:rsid w:val="0043556D"/>
    <w:rsid w:val="00435CEA"/>
    <w:rsid w:val="00436747"/>
    <w:rsid w:val="00436BDC"/>
    <w:rsid w:val="00436C8D"/>
    <w:rsid w:val="00436D1D"/>
    <w:rsid w:val="00437549"/>
    <w:rsid w:val="00437D97"/>
    <w:rsid w:val="00440220"/>
    <w:rsid w:val="004403DB"/>
    <w:rsid w:val="004407AB"/>
    <w:rsid w:val="0044093B"/>
    <w:rsid w:val="004413D4"/>
    <w:rsid w:val="00442F9F"/>
    <w:rsid w:val="00442FD8"/>
    <w:rsid w:val="0044435C"/>
    <w:rsid w:val="004444BD"/>
    <w:rsid w:val="004449F9"/>
    <w:rsid w:val="00445717"/>
    <w:rsid w:val="00445FA5"/>
    <w:rsid w:val="0044607C"/>
    <w:rsid w:val="00446083"/>
    <w:rsid w:val="004475F4"/>
    <w:rsid w:val="00447E1D"/>
    <w:rsid w:val="00450E17"/>
    <w:rsid w:val="004516D1"/>
    <w:rsid w:val="00451892"/>
    <w:rsid w:val="00451953"/>
    <w:rsid w:val="00452451"/>
    <w:rsid w:val="00452607"/>
    <w:rsid w:val="00453244"/>
    <w:rsid w:val="00454472"/>
    <w:rsid w:val="00454C51"/>
    <w:rsid w:val="00455B80"/>
    <w:rsid w:val="004571C2"/>
    <w:rsid w:val="00457E82"/>
    <w:rsid w:val="00457F95"/>
    <w:rsid w:val="004605AE"/>
    <w:rsid w:val="00460AD7"/>
    <w:rsid w:val="00462F80"/>
    <w:rsid w:val="00462F98"/>
    <w:rsid w:val="00463189"/>
    <w:rsid w:val="004631FB"/>
    <w:rsid w:val="0046401A"/>
    <w:rsid w:val="004642F2"/>
    <w:rsid w:val="00464A03"/>
    <w:rsid w:val="00464AC0"/>
    <w:rsid w:val="0046576D"/>
    <w:rsid w:val="00466B74"/>
    <w:rsid w:val="00467181"/>
    <w:rsid w:val="00467409"/>
    <w:rsid w:val="004703D2"/>
    <w:rsid w:val="004703F8"/>
    <w:rsid w:val="00470A71"/>
    <w:rsid w:val="00470C1F"/>
    <w:rsid w:val="004718E9"/>
    <w:rsid w:val="00471DDA"/>
    <w:rsid w:val="00471EDB"/>
    <w:rsid w:val="00472325"/>
    <w:rsid w:val="00472C78"/>
    <w:rsid w:val="004732DB"/>
    <w:rsid w:val="00473940"/>
    <w:rsid w:val="00473BE2"/>
    <w:rsid w:val="004746A4"/>
    <w:rsid w:val="004746DD"/>
    <w:rsid w:val="004748BA"/>
    <w:rsid w:val="00474962"/>
    <w:rsid w:val="00475914"/>
    <w:rsid w:val="00476125"/>
    <w:rsid w:val="00476133"/>
    <w:rsid w:val="00480CE3"/>
    <w:rsid w:val="004816E6"/>
    <w:rsid w:val="00481905"/>
    <w:rsid w:val="004819B9"/>
    <w:rsid w:val="00481ED4"/>
    <w:rsid w:val="0048357B"/>
    <w:rsid w:val="0048403A"/>
    <w:rsid w:val="004840EA"/>
    <w:rsid w:val="00484336"/>
    <w:rsid w:val="0048523E"/>
    <w:rsid w:val="004859AB"/>
    <w:rsid w:val="00485E87"/>
    <w:rsid w:val="00486632"/>
    <w:rsid w:val="00486B8F"/>
    <w:rsid w:val="0048703A"/>
    <w:rsid w:val="00487BCD"/>
    <w:rsid w:val="00491970"/>
    <w:rsid w:val="00493BE2"/>
    <w:rsid w:val="00494BCB"/>
    <w:rsid w:val="00494E39"/>
    <w:rsid w:val="0049542C"/>
    <w:rsid w:val="00495D62"/>
    <w:rsid w:val="0049604F"/>
    <w:rsid w:val="00496524"/>
    <w:rsid w:val="00496C6C"/>
    <w:rsid w:val="00497E19"/>
    <w:rsid w:val="004A024F"/>
    <w:rsid w:val="004A0706"/>
    <w:rsid w:val="004A0CBD"/>
    <w:rsid w:val="004A0FD1"/>
    <w:rsid w:val="004A19E0"/>
    <w:rsid w:val="004A1ACA"/>
    <w:rsid w:val="004A320E"/>
    <w:rsid w:val="004A34D6"/>
    <w:rsid w:val="004A3CAD"/>
    <w:rsid w:val="004A4927"/>
    <w:rsid w:val="004A4958"/>
    <w:rsid w:val="004A4B97"/>
    <w:rsid w:val="004A64CA"/>
    <w:rsid w:val="004A683D"/>
    <w:rsid w:val="004A7952"/>
    <w:rsid w:val="004B06F9"/>
    <w:rsid w:val="004B0B83"/>
    <w:rsid w:val="004B0BE8"/>
    <w:rsid w:val="004B0DCD"/>
    <w:rsid w:val="004B1F61"/>
    <w:rsid w:val="004B3093"/>
    <w:rsid w:val="004B38EA"/>
    <w:rsid w:val="004B5444"/>
    <w:rsid w:val="004B5544"/>
    <w:rsid w:val="004B75A7"/>
    <w:rsid w:val="004B7888"/>
    <w:rsid w:val="004B7DAE"/>
    <w:rsid w:val="004C0170"/>
    <w:rsid w:val="004C1E50"/>
    <w:rsid w:val="004C21D6"/>
    <w:rsid w:val="004C4C38"/>
    <w:rsid w:val="004C4DE6"/>
    <w:rsid w:val="004C547F"/>
    <w:rsid w:val="004C5B23"/>
    <w:rsid w:val="004C64BC"/>
    <w:rsid w:val="004C6C09"/>
    <w:rsid w:val="004C750A"/>
    <w:rsid w:val="004D08FE"/>
    <w:rsid w:val="004D100E"/>
    <w:rsid w:val="004D131A"/>
    <w:rsid w:val="004D1605"/>
    <w:rsid w:val="004D248A"/>
    <w:rsid w:val="004D24FA"/>
    <w:rsid w:val="004D31AD"/>
    <w:rsid w:val="004D3513"/>
    <w:rsid w:val="004D3F83"/>
    <w:rsid w:val="004D4C36"/>
    <w:rsid w:val="004D539E"/>
    <w:rsid w:val="004D5CC4"/>
    <w:rsid w:val="004D7111"/>
    <w:rsid w:val="004D727B"/>
    <w:rsid w:val="004D762F"/>
    <w:rsid w:val="004E1674"/>
    <w:rsid w:val="004E1889"/>
    <w:rsid w:val="004E2640"/>
    <w:rsid w:val="004E34F4"/>
    <w:rsid w:val="004E3901"/>
    <w:rsid w:val="004E3FA1"/>
    <w:rsid w:val="004E4207"/>
    <w:rsid w:val="004E45A0"/>
    <w:rsid w:val="004E49A0"/>
    <w:rsid w:val="004E4FB0"/>
    <w:rsid w:val="004E6C12"/>
    <w:rsid w:val="004E6D9B"/>
    <w:rsid w:val="004E7280"/>
    <w:rsid w:val="004F0950"/>
    <w:rsid w:val="004F0A0F"/>
    <w:rsid w:val="004F0CF6"/>
    <w:rsid w:val="004F1B27"/>
    <w:rsid w:val="004F1DFE"/>
    <w:rsid w:val="004F239B"/>
    <w:rsid w:val="004F26DC"/>
    <w:rsid w:val="004F2CE3"/>
    <w:rsid w:val="004F3240"/>
    <w:rsid w:val="004F33F2"/>
    <w:rsid w:val="004F4559"/>
    <w:rsid w:val="004F4BDB"/>
    <w:rsid w:val="004F510B"/>
    <w:rsid w:val="004F5129"/>
    <w:rsid w:val="004F516C"/>
    <w:rsid w:val="004F54C5"/>
    <w:rsid w:val="004F73FB"/>
    <w:rsid w:val="004F7C6D"/>
    <w:rsid w:val="005005E3"/>
    <w:rsid w:val="00500CF8"/>
    <w:rsid w:val="005023D9"/>
    <w:rsid w:val="00502ACB"/>
    <w:rsid w:val="00502B14"/>
    <w:rsid w:val="00502FBE"/>
    <w:rsid w:val="005030B2"/>
    <w:rsid w:val="005030DE"/>
    <w:rsid w:val="00503E0D"/>
    <w:rsid w:val="00504301"/>
    <w:rsid w:val="005045FB"/>
    <w:rsid w:val="00504C28"/>
    <w:rsid w:val="00504FC3"/>
    <w:rsid w:val="005065D7"/>
    <w:rsid w:val="00506686"/>
    <w:rsid w:val="00506A63"/>
    <w:rsid w:val="00506C6C"/>
    <w:rsid w:val="00507027"/>
    <w:rsid w:val="005074F9"/>
    <w:rsid w:val="0050754C"/>
    <w:rsid w:val="00507DB0"/>
    <w:rsid w:val="00507EE9"/>
    <w:rsid w:val="005103DD"/>
    <w:rsid w:val="00511419"/>
    <w:rsid w:val="005116F0"/>
    <w:rsid w:val="005120EA"/>
    <w:rsid w:val="0051362F"/>
    <w:rsid w:val="00513BED"/>
    <w:rsid w:val="005142EB"/>
    <w:rsid w:val="00516D35"/>
    <w:rsid w:val="00517171"/>
    <w:rsid w:val="00517741"/>
    <w:rsid w:val="00517870"/>
    <w:rsid w:val="00517F6C"/>
    <w:rsid w:val="005209F0"/>
    <w:rsid w:val="00520CAD"/>
    <w:rsid w:val="005215AE"/>
    <w:rsid w:val="00522CDA"/>
    <w:rsid w:val="00524137"/>
    <w:rsid w:val="00524BAA"/>
    <w:rsid w:val="00524C7A"/>
    <w:rsid w:val="00525D6A"/>
    <w:rsid w:val="005267EA"/>
    <w:rsid w:val="00527064"/>
    <w:rsid w:val="005275C6"/>
    <w:rsid w:val="005305A0"/>
    <w:rsid w:val="005306F9"/>
    <w:rsid w:val="00530797"/>
    <w:rsid w:val="00530816"/>
    <w:rsid w:val="00530ECB"/>
    <w:rsid w:val="00531714"/>
    <w:rsid w:val="00533113"/>
    <w:rsid w:val="00533650"/>
    <w:rsid w:val="00533BAE"/>
    <w:rsid w:val="00533FFF"/>
    <w:rsid w:val="00534412"/>
    <w:rsid w:val="005345EB"/>
    <w:rsid w:val="0053482C"/>
    <w:rsid w:val="00534C6D"/>
    <w:rsid w:val="00534C9B"/>
    <w:rsid w:val="00535415"/>
    <w:rsid w:val="005354E7"/>
    <w:rsid w:val="005356A7"/>
    <w:rsid w:val="00536235"/>
    <w:rsid w:val="005365E3"/>
    <w:rsid w:val="00536EB3"/>
    <w:rsid w:val="00536EC4"/>
    <w:rsid w:val="00537C8A"/>
    <w:rsid w:val="00537CAE"/>
    <w:rsid w:val="0054081E"/>
    <w:rsid w:val="005408D5"/>
    <w:rsid w:val="00540976"/>
    <w:rsid w:val="00540B65"/>
    <w:rsid w:val="00540E5D"/>
    <w:rsid w:val="00540EB1"/>
    <w:rsid w:val="00541C83"/>
    <w:rsid w:val="00542D44"/>
    <w:rsid w:val="00544505"/>
    <w:rsid w:val="005449C0"/>
    <w:rsid w:val="005451FF"/>
    <w:rsid w:val="0054624E"/>
    <w:rsid w:val="005463EB"/>
    <w:rsid w:val="00546840"/>
    <w:rsid w:val="00547D4B"/>
    <w:rsid w:val="00547F96"/>
    <w:rsid w:val="005500B0"/>
    <w:rsid w:val="00550704"/>
    <w:rsid w:val="00550ADA"/>
    <w:rsid w:val="00550CB4"/>
    <w:rsid w:val="00551236"/>
    <w:rsid w:val="0055194A"/>
    <w:rsid w:val="00551B59"/>
    <w:rsid w:val="0055292E"/>
    <w:rsid w:val="00553374"/>
    <w:rsid w:val="00553CDD"/>
    <w:rsid w:val="00553DA6"/>
    <w:rsid w:val="0055435D"/>
    <w:rsid w:val="005548B8"/>
    <w:rsid w:val="0055492F"/>
    <w:rsid w:val="005549D1"/>
    <w:rsid w:val="00555015"/>
    <w:rsid w:val="005562CB"/>
    <w:rsid w:val="0055665A"/>
    <w:rsid w:val="005567D2"/>
    <w:rsid w:val="00556936"/>
    <w:rsid w:val="00556B58"/>
    <w:rsid w:val="00560641"/>
    <w:rsid w:val="00560955"/>
    <w:rsid w:val="00561620"/>
    <w:rsid w:val="00561DAA"/>
    <w:rsid w:val="005621C6"/>
    <w:rsid w:val="005637AB"/>
    <w:rsid w:val="00563B19"/>
    <w:rsid w:val="00563C1D"/>
    <w:rsid w:val="00564A93"/>
    <w:rsid w:val="00564AC5"/>
    <w:rsid w:val="00565FE0"/>
    <w:rsid w:val="00566447"/>
    <w:rsid w:val="005676DF"/>
    <w:rsid w:val="00567978"/>
    <w:rsid w:val="005703E4"/>
    <w:rsid w:val="0057075F"/>
    <w:rsid w:val="0057134A"/>
    <w:rsid w:val="005715BC"/>
    <w:rsid w:val="0057228A"/>
    <w:rsid w:val="00572B15"/>
    <w:rsid w:val="00572B8D"/>
    <w:rsid w:val="00572C2E"/>
    <w:rsid w:val="005733E5"/>
    <w:rsid w:val="00573E94"/>
    <w:rsid w:val="00573FEE"/>
    <w:rsid w:val="0057521B"/>
    <w:rsid w:val="0057580A"/>
    <w:rsid w:val="00575888"/>
    <w:rsid w:val="00575B4E"/>
    <w:rsid w:val="005761C3"/>
    <w:rsid w:val="0057699D"/>
    <w:rsid w:val="00576A83"/>
    <w:rsid w:val="005773D5"/>
    <w:rsid w:val="00577CC8"/>
    <w:rsid w:val="005800C8"/>
    <w:rsid w:val="0058014D"/>
    <w:rsid w:val="00580E95"/>
    <w:rsid w:val="00581B66"/>
    <w:rsid w:val="00581D1B"/>
    <w:rsid w:val="005831E3"/>
    <w:rsid w:val="00583C20"/>
    <w:rsid w:val="00583C63"/>
    <w:rsid w:val="005845EA"/>
    <w:rsid w:val="00585E8E"/>
    <w:rsid w:val="00587C89"/>
    <w:rsid w:val="0059157F"/>
    <w:rsid w:val="005916F1"/>
    <w:rsid w:val="00591B82"/>
    <w:rsid w:val="005929CC"/>
    <w:rsid w:val="00592E11"/>
    <w:rsid w:val="0059326F"/>
    <w:rsid w:val="00593FE4"/>
    <w:rsid w:val="00594261"/>
    <w:rsid w:val="005942E5"/>
    <w:rsid w:val="005943DE"/>
    <w:rsid w:val="00595776"/>
    <w:rsid w:val="00595A25"/>
    <w:rsid w:val="0059617A"/>
    <w:rsid w:val="005963E4"/>
    <w:rsid w:val="00596976"/>
    <w:rsid w:val="005A035F"/>
    <w:rsid w:val="005A03BE"/>
    <w:rsid w:val="005A0715"/>
    <w:rsid w:val="005A0BFA"/>
    <w:rsid w:val="005A163D"/>
    <w:rsid w:val="005A227A"/>
    <w:rsid w:val="005A2EA8"/>
    <w:rsid w:val="005A2FD1"/>
    <w:rsid w:val="005A32EA"/>
    <w:rsid w:val="005A3527"/>
    <w:rsid w:val="005A35AD"/>
    <w:rsid w:val="005A4954"/>
    <w:rsid w:val="005A5024"/>
    <w:rsid w:val="005A564E"/>
    <w:rsid w:val="005A5D7B"/>
    <w:rsid w:val="005A7E83"/>
    <w:rsid w:val="005A7FEA"/>
    <w:rsid w:val="005B0451"/>
    <w:rsid w:val="005B06E5"/>
    <w:rsid w:val="005B0783"/>
    <w:rsid w:val="005B0E01"/>
    <w:rsid w:val="005B0EED"/>
    <w:rsid w:val="005B116E"/>
    <w:rsid w:val="005B27B0"/>
    <w:rsid w:val="005B298A"/>
    <w:rsid w:val="005B40A9"/>
    <w:rsid w:val="005B437D"/>
    <w:rsid w:val="005B4863"/>
    <w:rsid w:val="005B4875"/>
    <w:rsid w:val="005B4C2B"/>
    <w:rsid w:val="005B4E91"/>
    <w:rsid w:val="005B68C1"/>
    <w:rsid w:val="005B6A3D"/>
    <w:rsid w:val="005B6F79"/>
    <w:rsid w:val="005C0294"/>
    <w:rsid w:val="005C1210"/>
    <w:rsid w:val="005C2937"/>
    <w:rsid w:val="005C306E"/>
    <w:rsid w:val="005C4828"/>
    <w:rsid w:val="005C577F"/>
    <w:rsid w:val="005C669C"/>
    <w:rsid w:val="005C7347"/>
    <w:rsid w:val="005C7422"/>
    <w:rsid w:val="005D05AD"/>
    <w:rsid w:val="005D0EF0"/>
    <w:rsid w:val="005D1A3A"/>
    <w:rsid w:val="005D20FA"/>
    <w:rsid w:val="005D23F9"/>
    <w:rsid w:val="005D2480"/>
    <w:rsid w:val="005D39D1"/>
    <w:rsid w:val="005D3A2C"/>
    <w:rsid w:val="005D3FA7"/>
    <w:rsid w:val="005D40E9"/>
    <w:rsid w:val="005D4D90"/>
    <w:rsid w:val="005D6B99"/>
    <w:rsid w:val="005D70E7"/>
    <w:rsid w:val="005D79C7"/>
    <w:rsid w:val="005E0A22"/>
    <w:rsid w:val="005E10F7"/>
    <w:rsid w:val="005E1399"/>
    <w:rsid w:val="005E2D18"/>
    <w:rsid w:val="005E3EB3"/>
    <w:rsid w:val="005E41DE"/>
    <w:rsid w:val="005E4A3D"/>
    <w:rsid w:val="005E5763"/>
    <w:rsid w:val="005E5C8C"/>
    <w:rsid w:val="005F0A08"/>
    <w:rsid w:val="005F1EC3"/>
    <w:rsid w:val="005F20CC"/>
    <w:rsid w:val="005F26E6"/>
    <w:rsid w:val="005F32CF"/>
    <w:rsid w:val="005F3C99"/>
    <w:rsid w:val="005F4293"/>
    <w:rsid w:val="005F445D"/>
    <w:rsid w:val="005F4F75"/>
    <w:rsid w:val="005F526F"/>
    <w:rsid w:val="005F5A01"/>
    <w:rsid w:val="005F6F0A"/>
    <w:rsid w:val="005F782E"/>
    <w:rsid w:val="006007B7"/>
    <w:rsid w:val="00600ECB"/>
    <w:rsid w:val="00600F36"/>
    <w:rsid w:val="006011B3"/>
    <w:rsid w:val="00601F47"/>
    <w:rsid w:val="00602D46"/>
    <w:rsid w:val="006034DA"/>
    <w:rsid w:val="00604BE2"/>
    <w:rsid w:val="0060616B"/>
    <w:rsid w:val="006063C0"/>
    <w:rsid w:val="00606A4D"/>
    <w:rsid w:val="00606F7F"/>
    <w:rsid w:val="00607C0D"/>
    <w:rsid w:val="00610093"/>
    <w:rsid w:val="006103F6"/>
    <w:rsid w:val="00610C10"/>
    <w:rsid w:val="00610D9A"/>
    <w:rsid w:val="00611743"/>
    <w:rsid w:val="0061193F"/>
    <w:rsid w:val="00611CBB"/>
    <w:rsid w:val="0061277D"/>
    <w:rsid w:val="00612FFF"/>
    <w:rsid w:val="00613576"/>
    <w:rsid w:val="00613AF8"/>
    <w:rsid w:val="00613B0D"/>
    <w:rsid w:val="00613FAA"/>
    <w:rsid w:val="00614137"/>
    <w:rsid w:val="0061444B"/>
    <w:rsid w:val="00614B09"/>
    <w:rsid w:val="00614FDB"/>
    <w:rsid w:val="006156D3"/>
    <w:rsid w:val="00616804"/>
    <w:rsid w:val="00617071"/>
    <w:rsid w:val="00617078"/>
    <w:rsid w:val="006175BE"/>
    <w:rsid w:val="006178D1"/>
    <w:rsid w:val="00617B0E"/>
    <w:rsid w:val="00620017"/>
    <w:rsid w:val="00620095"/>
    <w:rsid w:val="0062148B"/>
    <w:rsid w:val="006215B6"/>
    <w:rsid w:val="0062228C"/>
    <w:rsid w:val="00622995"/>
    <w:rsid w:val="006238C0"/>
    <w:rsid w:val="00623A76"/>
    <w:rsid w:val="00624211"/>
    <w:rsid w:val="006263BF"/>
    <w:rsid w:val="006263D1"/>
    <w:rsid w:val="00626731"/>
    <w:rsid w:val="0062685A"/>
    <w:rsid w:val="0062718C"/>
    <w:rsid w:val="00627706"/>
    <w:rsid w:val="00627C01"/>
    <w:rsid w:val="00627D6E"/>
    <w:rsid w:val="00627E60"/>
    <w:rsid w:val="006309F8"/>
    <w:rsid w:val="00630CF8"/>
    <w:rsid w:val="00631747"/>
    <w:rsid w:val="00631E9B"/>
    <w:rsid w:val="00632238"/>
    <w:rsid w:val="00632803"/>
    <w:rsid w:val="00632FE3"/>
    <w:rsid w:val="00633115"/>
    <w:rsid w:val="0063376C"/>
    <w:rsid w:val="00633EC6"/>
    <w:rsid w:val="006353DA"/>
    <w:rsid w:val="0063567D"/>
    <w:rsid w:val="006357C7"/>
    <w:rsid w:val="00640175"/>
    <w:rsid w:val="006401AA"/>
    <w:rsid w:val="00640A63"/>
    <w:rsid w:val="00640EFE"/>
    <w:rsid w:val="00641341"/>
    <w:rsid w:val="00641570"/>
    <w:rsid w:val="00641B76"/>
    <w:rsid w:val="00641D44"/>
    <w:rsid w:val="0064357B"/>
    <w:rsid w:val="006437DF"/>
    <w:rsid w:val="00643BAE"/>
    <w:rsid w:val="00645DC5"/>
    <w:rsid w:val="00646E6A"/>
    <w:rsid w:val="0065092D"/>
    <w:rsid w:val="00650D4B"/>
    <w:rsid w:val="00650D71"/>
    <w:rsid w:val="00650FEC"/>
    <w:rsid w:val="006516E7"/>
    <w:rsid w:val="00651D8E"/>
    <w:rsid w:val="00651E3F"/>
    <w:rsid w:val="00652909"/>
    <w:rsid w:val="00653BDE"/>
    <w:rsid w:val="00653BF6"/>
    <w:rsid w:val="006542B5"/>
    <w:rsid w:val="006547AF"/>
    <w:rsid w:val="006561E6"/>
    <w:rsid w:val="00656314"/>
    <w:rsid w:val="00656AAF"/>
    <w:rsid w:val="00656E47"/>
    <w:rsid w:val="00656E7B"/>
    <w:rsid w:val="00657734"/>
    <w:rsid w:val="006579B7"/>
    <w:rsid w:val="006607C7"/>
    <w:rsid w:val="00660954"/>
    <w:rsid w:val="0066198D"/>
    <w:rsid w:val="00661A21"/>
    <w:rsid w:val="00661C29"/>
    <w:rsid w:val="0066248E"/>
    <w:rsid w:val="00662535"/>
    <w:rsid w:val="00663606"/>
    <w:rsid w:val="0066400E"/>
    <w:rsid w:val="006640DC"/>
    <w:rsid w:val="00664A75"/>
    <w:rsid w:val="00664D23"/>
    <w:rsid w:val="006650DE"/>
    <w:rsid w:val="006659D2"/>
    <w:rsid w:val="00665E50"/>
    <w:rsid w:val="00667247"/>
    <w:rsid w:val="0066754C"/>
    <w:rsid w:val="00670021"/>
    <w:rsid w:val="00670920"/>
    <w:rsid w:val="00670FE0"/>
    <w:rsid w:val="00671AD9"/>
    <w:rsid w:val="006734D8"/>
    <w:rsid w:val="006736DA"/>
    <w:rsid w:val="00673759"/>
    <w:rsid w:val="00673A0A"/>
    <w:rsid w:val="00673B01"/>
    <w:rsid w:val="00674524"/>
    <w:rsid w:val="0067588D"/>
    <w:rsid w:val="006777E8"/>
    <w:rsid w:val="00677C73"/>
    <w:rsid w:val="00677F67"/>
    <w:rsid w:val="0068013D"/>
    <w:rsid w:val="00681E6B"/>
    <w:rsid w:val="006823F3"/>
    <w:rsid w:val="00684BE0"/>
    <w:rsid w:val="00685300"/>
    <w:rsid w:val="0068532C"/>
    <w:rsid w:val="00685A29"/>
    <w:rsid w:val="00685ED2"/>
    <w:rsid w:val="00687E52"/>
    <w:rsid w:val="006911C1"/>
    <w:rsid w:val="0069126A"/>
    <w:rsid w:val="006919B3"/>
    <w:rsid w:val="00692004"/>
    <w:rsid w:val="00692421"/>
    <w:rsid w:val="00693438"/>
    <w:rsid w:val="0069358A"/>
    <w:rsid w:val="0069496D"/>
    <w:rsid w:val="0069502B"/>
    <w:rsid w:val="00695DDC"/>
    <w:rsid w:val="00696615"/>
    <w:rsid w:val="0069742D"/>
    <w:rsid w:val="00697C99"/>
    <w:rsid w:val="006A05BB"/>
    <w:rsid w:val="006A11B1"/>
    <w:rsid w:val="006A1EC2"/>
    <w:rsid w:val="006A3183"/>
    <w:rsid w:val="006A36DC"/>
    <w:rsid w:val="006A3A0F"/>
    <w:rsid w:val="006A3A60"/>
    <w:rsid w:val="006A5B21"/>
    <w:rsid w:val="006A681B"/>
    <w:rsid w:val="006A73D3"/>
    <w:rsid w:val="006A7787"/>
    <w:rsid w:val="006A7A78"/>
    <w:rsid w:val="006B014C"/>
    <w:rsid w:val="006B01C2"/>
    <w:rsid w:val="006B0E17"/>
    <w:rsid w:val="006B0E18"/>
    <w:rsid w:val="006B0F32"/>
    <w:rsid w:val="006B1219"/>
    <w:rsid w:val="006B1709"/>
    <w:rsid w:val="006B18C2"/>
    <w:rsid w:val="006B19DD"/>
    <w:rsid w:val="006B2815"/>
    <w:rsid w:val="006B2B0C"/>
    <w:rsid w:val="006B2FF8"/>
    <w:rsid w:val="006B3989"/>
    <w:rsid w:val="006B3FB7"/>
    <w:rsid w:val="006B44C4"/>
    <w:rsid w:val="006B4983"/>
    <w:rsid w:val="006B49E2"/>
    <w:rsid w:val="006B5199"/>
    <w:rsid w:val="006B5EBA"/>
    <w:rsid w:val="006B6466"/>
    <w:rsid w:val="006B69FB"/>
    <w:rsid w:val="006B73CA"/>
    <w:rsid w:val="006B779E"/>
    <w:rsid w:val="006B7F33"/>
    <w:rsid w:val="006C0239"/>
    <w:rsid w:val="006C0957"/>
    <w:rsid w:val="006C127E"/>
    <w:rsid w:val="006C186C"/>
    <w:rsid w:val="006C19F3"/>
    <w:rsid w:val="006C3727"/>
    <w:rsid w:val="006C3AA6"/>
    <w:rsid w:val="006C48B0"/>
    <w:rsid w:val="006C4A2E"/>
    <w:rsid w:val="006C5246"/>
    <w:rsid w:val="006C566A"/>
    <w:rsid w:val="006C5A5B"/>
    <w:rsid w:val="006C5BB2"/>
    <w:rsid w:val="006C6FBA"/>
    <w:rsid w:val="006C7135"/>
    <w:rsid w:val="006C78DE"/>
    <w:rsid w:val="006D0506"/>
    <w:rsid w:val="006D14DC"/>
    <w:rsid w:val="006D1C01"/>
    <w:rsid w:val="006D2EDA"/>
    <w:rsid w:val="006D4006"/>
    <w:rsid w:val="006D5340"/>
    <w:rsid w:val="006D64B1"/>
    <w:rsid w:val="006D7202"/>
    <w:rsid w:val="006E18D4"/>
    <w:rsid w:val="006E1B68"/>
    <w:rsid w:val="006E2446"/>
    <w:rsid w:val="006E256F"/>
    <w:rsid w:val="006E2DA3"/>
    <w:rsid w:val="006E2DC1"/>
    <w:rsid w:val="006E3125"/>
    <w:rsid w:val="006E390D"/>
    <w:rsid w:val="006E3E38"/>
    <w:rsid w:val="006E5490"/>
    <w:rsid w:val="006E5DA4"/>
    <w:rsid w:val="006E648E"/>
    <w:rsid w:val="006E651A"/>
    <w:rsid w:val="006E733A"/>
    <w:rsid w:val="006E7C44"/>
    <w:rsid w:val="006F009D"/>
    <w:rsid w:val="006F058A"/>
    <w:rsid w:val="006F05DD"/>
    <w:rsid w:val="006F0A94"/>
    <w:rsid w:val="006F281C"/>
    <w:rsid w:val="006F3175"/>
    <w:rsid w:val="006F33B2"/>
    <w:rsid w:val="006F35CF"/>
    <w:rsid w:val="006F36FB"/>
    <w:rsid w:val="006F3946"/>
    <w:rsid w:val="006F4BD7"/>
    <w:rsid w:val="006F4CC3"/>
    <w:rsid w:val="00700837"/>
    <w:rsid w:val="0070190F"/>
    <w:rsid w:val="00701ECA"/>
    <w:rsid w:val="00702154"/>
    <w:rsid w:val="00702F52"/>
    <w:rsid w:val="00703DDD"/>
    <w:rsid w:val="00704771"/>
    <w:rsid w:val="0070511A"/>
    <w:rsid w:val="00706049"/>
    <w:rsid w:val="00706145"/>
    <w:rsid w:val="0070627A"/>
    <w:rsid w:val="0071103F"/>
    <w:rsid w:val="0071164E"/>
    <w:rsid w:val="0071167F"/>
    <w:rsid w:val="00712694"/>
    <w:rsid w:val="0071318B"/>
    <w:rsid w:val="00713839"/>
    <w:rsid w:val="00714399"/>
    <w:rsid w:val="0071565B"/>
    <w:rsid w:val="00715AD6"/>
    <w:rsid w:val="007165F9"/>
    <w:rsid w:val="00716F95"/>
    <w:rsid w:val="00717543"/>
    <w:rsid w:val="0071770D"/>
    <w:rsid w:val="007179A5"/>
    <w:rsid w:val="00717BE8"/>
    <w:rsid w:val="00720A75"/>
    <w:rsid w:val="00721790"/>
    <w:rsid w:val="00722D80"/>
    <w:rsid w:val="0072342A"/>
    <w:rsid w:val="007248B1"/>
    <w:rsid w:val="00724B12"/>
    <w:rsid w:val="00725DFE"/>
    <w:rsid w:val="00725F29"/>
    <w:rsid w:val="007272EB"/>
    <w:rsid w:val="0072731C"/>
    <w:rsid w:val="0072755C"/>
    <w:rsid w:val="007300D0"/>
    <w:rsid w:val="00730154"/>
    <w:rsid w:val="007309C6"/>
    <w:rsid w:val="00730E89"/>
    <w:rsid w:val="007311E1"/>
    <w:rsid w:val="007312BC"/>
    <w:rsid w:val="00731336"/>
    <w:rsid w:val="007313B7"/>
    <w:rsid w:val="00731606"/>
    <w:rsid w:val="00732DAF"/>
    <w:rsid w:val="007336B3"/>
    <w:rsid w:val="00733CE5"/>
    <w:rsid w:val="00734015"/>
    <w:rsid w:val="00734D7B"/>
    <w:rsid w:val="007353C9"/>
    <w:rsid w:val="00735C09"/>
    <w:rsid w:val="00736212"/>
    <w:rsid w:val="007365FD"/>
    <w:rsid w:val="00736864"/>
    <w:rsid w:val="00736CFB"/>
    <w:rsid w:val="0073783B"/>
    <w:rsid w:val="007401DC"/>
    <w:rsid w:val="00740A40"/>
    <w:rsid w:val="00741C6E"/>
    <w:rsid w:val="00741EFE"/>
    <w:rsid w:val="00744DD6"/>
    <w:rsid w:val="00744F26"/>
    <w:rsid w:val="00746810"/>
    <w:rsid w:val="00746D88"/>
    <w:rsid w:val="00747920"/>
    <w:rsid w:val="00747B9D"/>
    <w:rsid w:val="00750087"/>
    <w:rsid w:val="00750ED0"/>
    <w:rsid w:val="0075189D"/>
    <w:rsid w:val="007523AD"/>
    <w:rsid w:val="00752853"/>
    <w:rsid w:val="00753AFE"/>
    <w:rsid w:val="00753FB9"/>
    <w:rsid w:val="007547EF"/>
    <w:rsid w:val="00754A64"/>
    <w:rsid w:val="0075543B"/>
    <w:rsid w:val="00756B39"/>
    <w:rsid w:val="007574D7"/>
    <w:rsid w:val="0075772A"/>
    <w:rsid w:val="00757F8F"/>
    <w:rsid w:val="00760270"/>
    <w:rsid w:val="00760DB0"/>
    <w:rsid w:val="00761D19"/>
    <w:rsid w:val="007629FE"/>
    <w:rsid w:val="007632E5"/>
    <w:rsid w:val="00764729"/>
    <w:rsid w:val="0076489A"/>
    <w:rsid w:val="007648D2"/>
    <w:rsid w:val="00764B84"/>
    <w:rsid w:val="00765DF5"/>
    <w:rsid w:val="00766246"/>
    <w:rsid w:val="007674F9"/>
    <w:rsid w:val="007702FF"/>
    <w:rsid w:val="0077036F"/>
    <w:rsid w:val="007707EE"/>
    <w:rsid w:val="00770AE3"/>
    <w:rsid w:val="00770F02"/>
    <w:rsid w:val="00770FB9"/>
    <w:rsid w:val="0077154F"/>
    <w:rsid w:val="007731FD"/>
    <w:rsid w:val="00773A77"/>
    <w:rsid w:val="00773BAA"/>
    <w:rsid w:val="007743E9"/>
    <w:rsid w:val="00774988"/>
    <w:rsid w:val="0077522B"/>
    <w:rsid w:val="007753FE"/>
    <w:rsid w:val="00775928"/>
    <w:rsid w:val="00775D81"/>
    <w:rsid w:val="007760A7"/>
    <w:rsid w:val="0077613C"/>
    <w:rsid w:val="007761EA"/>
    <w:rsid w:val="0077648D"/>
    <w:rsid w:val="007769FB"/>
    <w:rsid w:val="00776A97"/>
    <w:rsid w:val="007771AE"/>
    <w:rsid w:val="007775A8"/>
    <w:rsid w:val="00781ABD"/>
    <w:rsid w:val="00781FE3"/>
    <w:rsid w:val="00782070"/>
    <w:rsid w:val="0078242E"/>
    <w:rsid w:val="00782897"/>
    <w:rsid w:val="00782DDE"/>
    <w:rsid w:val="00783AE3"/>
    <w:rsid w:val="00784480"/>
    <w:rsid w:val="007848B2"/>
    <w:rsid w:val="0078491F"/>
    <w:rsid w:val="007855B6"/>
    <w:rsid w:val="00785DC6"/>
    <w:rsid w:val="007861DF"/>
    <w:rsid w:val="00786C60"/>
    <w:rsid w:val="007873E8"/>
    <w:rsid w:val="00787624"/>
    <w:rsid w:val="007902FF"/>
    <w:rsid w:val="00790408"/>
    <w:rsid w:val="00790535"/>
    <w:rsid w:val="00790AAC"/>
    <w:rsid w:val="007914ED"/>
    <w:rsid w:val="007920F4"/>
    <w:rsid w:val="0079235F"/>
    <w:rsid w:val="00792BF7"/>
    <w:rsid w:val="00792FC4"/>
    <w:rsid w:val="0079404F"/>
    <w:rsid w:val="007949AB"/>
    <w:rsid w:val="00794CE1"/>
    <w:rsid w:val="00794DDF"/>
    <w:rsid w:val="00796FDE"/>
    <w:rsid w:val="007A03A5"/>
    <w:rsid w:val="007A03C3"/>
    <w:rsid w:val="007A101B"/>
    <w:rsid w:val="007A1A49"/>
    <w:rsid w:val="007A2120"/>
    <w:rsid w:val="007A3A04"/>
    <w:rsid w:val="007A4194"/>
    <w:rsid w:val="007A511B"/>
    <w:rsid w:val="007A54D9"/>
    <w:rsid w:val="007A5CE4"/>
    <w:rsid w:val="007A5F98"/>
    <w:rsid w:val="007A6AE8"/>
    <w:rsid w:val="007A6BD6"/>
    <w:rsid w:val="007A71C6"/>
    <w:rsid w:val="007A794B"/>
    <w:rsid w:val="007A7B7F"/>
    <w:rsid w:val="007B038A"/>
    <w:rsid w:val="007B0705"/>
    <w:rsid w:val="007B20C3"/>
    <w:rsid w:val="007B29E2"/>
    <w:rsid w:val="007B2B78"/>
    <w:rsid w:val="007B384B"/>
    <w:rsid w:val="007B3B54"/>
    <w:rsid w:val="007B413F"/>
    <w:rsid w:val="007B5A7E"/>
    <w:rsid w:val="007B65F3"/>
    <w:rsid w:val="007B6634"/>
    <w:rsid w:val="007B6A7E"/>
    <w:rsid w:val="007B7144"/>
    <w:rsid w:val="007B7261"/>
    <w:rsid w:val="007B7FB0"/>
    <w:rsid w:val="007C0FAE"/>
    <w:rsid w:val="007C11AD"/>
    <w:rsid w:val="007C11AE"/>
    <w:rsid w:val="007C2426"/>
    <w:rsid w:val="007C4875"/>
    <w:rsid w:val="007C4DCA"/>
    <w:rsid w:val="007C4F84"/>
    <w:rsid w:val="007C614F"/>
    <w:rsid w:val="007C634C"/>
    <w:rsid w:val="007C6C8B"/>
    <w:rsid w:val="007C755F"/>
    <w:rsid w:val="007C7F09"/>
    <w:rsid w:val="007D0873"/>
    <w:rsid w:val="007D1361"/>
    <w:rsid w:val="007D1B3E"/>
    <w:rsid w:val="007D2093"/>
    <w:rsid w:val="007D3404"/>
    <w:rsid w:val="007D34F9"/>
    <w:rsid w:val="007D3B18"/>
    <w:rsid w:val="007D4DF9"/>
    <w:rsid w:val="007D5284"/>
    <w:rsid w:val="007D6764"/>
    <w:rsid w:val="007D6B23"/>
    <w:rsid w:val="007D6EED"/>
    <w:rsid w:val="007D77B3"/>
    <w:rsid w:val="007D7D59"/>
    <w:rsid w:val="007E0C6C"/>
    <w:rsid w:val="007E2EF4"/>
    <w:rsid w:val="007E3A66"/>
    <w:rsid w:val="007E3FD6"/>
    <w:rsid w:val="007E455F"/>
    <w:rsid w:val="007E4C79"/>
    <w:rsid w:val="007E4FA5"/>
    <w:rsid w:val="007E52E4"/>
    <w:rsid w:val="007E5C9D"/>
    <w:rsid w:val="007E63A5"/>
    <w:rsid w:val="007E6FD7"/>
    <w:rsid w:val="007F0CBF"/>
    <w:rsid w:val="007F1097"/>
    <w:rsid w:val="007F13AC"/>
    <w:rsid w:val="007F1F2F"/>
    <w:rsid w:val="007F209D"/>
    <w:rsid w:val="007F2BEC"/>
    <w:rsid w:val="007F2C3F"/>
    <w:rsid w:val="007F3680"/>
    <w:rsid w:val="007F3DE8"/>
    <w:rsid w:val="007F437E"/>
    <w:rsid w:val="007F4380"/>
    <w:rsid w:val="007F44AC"/>
    <w:rsid w:val="007F4800"/>
    <w:rsid w:val="007F4C2E"/>
    <w:rsid w:val="007F4C60"/>
    <w:rsid w:val="007F5A73"/>
    <w:rsid w:val="007F5B89"/>
    <w:rsid w:val="007F6386"/>
    <w:rsid w:val="007F7098"/>
    <w:rsid w:val="007F75EE"/>
    <w:rsid w:val="007F7FB2"/>
    <w:rsid w:val="0080041F"/>
    <w:rsid w:val="0080055F"/>
    <w:rsid w:val="00800ADD"/>
    <w:rsid w:val="0080144F"/>
    <w:rsid w:val="00801D4B"/>
    <w:rsid w:val="00802057"/>
    <w:rsid w:val="00802F09"/>
    <w:rsid w:val="00803193"/>
    <w:rsid w:val="00803658"/>
    <w:rsid w:val="00803A46"/>
    <w:rsid w:val="0080607A"/>
    <w:rsid w:val="00806390"/>
    <w:rsid w:val="00806717"/>
    <w:rsid w:val="008101A8"/>
    <w:rsid w:val="00810889"/>
    <w:rsid w:val="00810A32"/>
    <w:rsid w:val="00811281"/>
    <w:rsid w:val="00811333"/>
    <w:rsid w:val="0081168C"/>
    <w:rsid w:val="00811A3B"/>
    <w:rsid w:val="00811AEE"/>
    <w:rsid w:val="008120F4"/>
    <w:rsid w:val="008124EB"/>
    <w:rsid w:val="00812798"/>
    <w:rsid w:val="00812BBE"/>
    <w:rsid w:val="00813368"/>
    <w:rsid w:val="008135EF"/>
    <w:rsid w:val="00814226"/>
    <w:rsid w:val="00814E51"/>
    <w:rsid w:val="00814F3A"/>
    <w:rsid w:val="00815AB8"/>
    <w:rsid w:val="00816472"/>
    <w:rsid w:val="00817E67"/>
    <w:rsid w:val="008200A3"/>
    <w:rsid w:val="0082043E"/>
    <w:rsid w:val="00820E52"/>
    <w:rsid w:val="008211BC"/>
    <w:rsid w:val="008219DF"/>
    <w:rsid w:val="0082201B"/>
    <w:rsid w:val="008225CB"/>
    <w:rsid w:val="008239D9"/>
    <w:rsid w:val="00823CC7"/>
    <w:rsid w:val="00823D5D"/>
    <w:rsid w:val="00824034"/>
    <w:rsid w:val="008249DE"/>
    <w:rsid w:val="00825D14"/>
    <w:rsid w:val="008268E4"/>
    <w:rsid w:val="00827CE8"/>
    <w:rsid w:val="00830314"/>
    <w:rsid w:val="00830462"/>
    <w:rsid w:val="00831751"/>
    <w:rsid w:val="008323CA"/>
    <w:rsid w:val="00832566"/>
    <w:rsid w:val="00833879"/>
    <w:rsid w:val="00833DB1"/>
    <w:rsid w:val="008354CB"/>
    <w:rsid w:val="0083611B"/>
    <w:rsid w:val="008363EC"/>
    <w:rsid w:val="0083674F"/>
    <w:rsid w:val="008370B9"/>
    <w:rsid w:val="0084023F"/>
    <w:rsid w:val="00841781"/>
    <w:rsid w:val="00841AC1"/>
    <w:rsid w:val="00841B12"/>
    <w:rsid w:val="00842044"/>
    <w:rsid w:val="008439DB"/>
    <w:rsid w:val="0084558B"/>
    <w:rsid w:val="008456CE"/>
    <w:rsid w:val="008463B7"/>
    <w:rsid w:val="008463C2"/>
    <w:rsid w:val="00846400"/>
    <w:rsid w:val="00846640"/>
    <w:rsid w:val="00846754"/>
    <w:rsid w:val="00846DB6"/>
    <w:rsid w:val="00847F3C"/>
    <w:rsid w:val="00850758"/>
    <w:rsid w:val="0085124E"/>
    <w:rsid w:val="00851865"/>
    <w:rsid w:val="0085193B"/>
    <w:rsid w:val="00852B8A"/>
    <w:rsid w:val="00853743"/>
    <w:rsid w:val="00854519"/>
    <w:rsid w:val="00854625"/>
    <w:rsid w:val="0085475E"/>
    <w:rsid w:val="00854B19"/>
    <w:rsid w:val="008573FD"/>
    <w:rsid w:val="00857E1C"/>
    <w:rsid w:val="0086031B"/>
    <w:rsid w:val="008606BA"/>
    <w:rsid w:val="008612AF"/>
    <w:rsid w:val="00861639"/>
    <w:rsid w:val="00861991"/>
    <w:rsid w:val="00862037"/>
    <w:rsid w:val="008641A9"/>
    <w:rsid w:val="00864495"/>
    <w:rsid w:val="008652C9"/>
    <w:rsid w:val="00865CFA"/>
    <w:rsid w:val="008667BF"/>
    <w:rsid w:val="00866A59"/>
    <w:rsid w:val="00866BE6"/>
    <w:rsid w:val="00866ED3"/>
    <w:rsid w:val="00867F87"/>
    <w:rsid w:val="008706A1"/>
    <w:rsid w:val="008715C0"/>
    <w:rsid w:val="0087206F"/>
    <w:rsid w:val="00872337"/>
    <w:rsid w:val="008725DD"/>
    <w:rsid w:val="008727D4"/>
    <w:rsid w:val="008727F9"/>
    <w:rsid w:val="00873971"/>
    <w:rsid w:val="00874009"/>
    <w:rsid w:val="00874D9F"/>
    <w:rsid w:val="0087589E"/>
    <w:rsid w:val="00876377"/>
    <w:rsid w:val="00876722"/>
    <w:rsid w:val="00877097"/>
    <w:rsid w:val="0087755C"/>
    <w:rsid w:val="00877A3C"/>
    <w:rsid w:val="0088095D"/>
    <w:rsid w:val="00882234"/>
    <w:rsid w:val="00882BFB"/>
    <w:rsid w:val="00883929"/>
    <w:rsid w:val="00883DE7"/>
    <w:rsid w:val="00884E4A"/>
    <w:rsid w:val="00885178"/>
    <w:rsid w:val="00885240"/>
    <w:rsid w:val="008855A5"/>
    <w:rsid w:val="00886AEF"/>
    <w:rsid w:val="00886B4C"/>
    <w:rsid w:val="00886C6E"/>
    <w:rsid w:val="00887AE9"/>
    <w:rsid w:val="00887FC1"/>
    <w:rsid w:val="008905FA"/>
    <w:rsid w:val="008910FA"/>
    <w:rsid w:val="0089202F"/>
    <w:rsid w:val="00892843"/>
    <w:rsid w:val="00893A40"/>
    <w:rsid w:val="00893ABE"/>
    <w:rsid w:val="00893B98"/>
    <w:rsid w:val="00894398"/>
    <w:rsid w:val="00894401"/>
    <w:rsid w:val="00894B0C"/>
    <w:rsid w:val="00894C55"/>
    <w:rsid w:val="00895786"/>
    <w:rsid w:val="008961DD"/>
    <w:rsid w:val="008976DA"/>
    <w:rsid w:val="00897A32"/>
    <w:rsid w:val="00897D1F"/>
    <w:rsid w:val="008A01BC"/>
    <w:rsid w:val="008A1430"/>
    <w:rsid w:val="008A1F89"/>
    <w:rsid w:val="008A2152"/>
    <w:rsid w:val="008A2191"/>
    <w:rsid w:val="008A21E3"/>
    <w:rsid w:val="008A2D1D"/>
    <w:rsid w:val="008A3A50"/>
    <w:rsid w:val="008A3BBE"/>
    <w:rsid w:val="008A4161"/>
    <w:rsid w:val="008A420C"/>
    <w:rsid w:val="008A49B9"/>
    <w:rsid w:val="008A5559"/>
    <w:rsid w:val="008A59AB"/>
    <w:rsid w:val="008A69CF"/>
    <w:rsid w:val="008A6A0C"/>
    <w:rsid w:val="008A6AC4"/>
    <w:rsid w:val="008A72C2"/>
    <w:rsid w:val="008A7C78"/>
    <w:rsid w:val="008B06A7"/>
    <w:rsid w:val="008B0A09"/>
    <w:rsid w:val="008B0C53"/>
    <w:rsid w:val="008B16E2"/>
    <w:rsid w:val="008B1B95"/>
    <w:rsid w:val="008B1C21"/>
    <w:rsid w:val="008B1EBA"/>
    <w:rsid w:val="008B267A"/>
    <w:rsid w:val="008B4BC3"/>
    <w:rsid w:val="008B4E1E"/>
    <w:rsid w:val="008B54A7"/>
    <w:rsid w:val="008B5C30"/>
    <w:rsid w:val="008B63C7"/>
    <w:rsid w:val="008B66B8"/>
    <w:rsid w:val="008B67BD"/>
    <w:rsid w:val="008C0288"/>
    <w:rsid w:val="008C0321"/>
    <w:rsid w:val="008C0410"/>
    <w:rsid w:val="008C0497"/>
    <w:rsid w:val="008C090F"/>
    <w:rsid w:val="008C0C88"/>
    <w:rsid w:val="008C1CD5"/>
    <w:rsid w:val="008C1F82"/>
    <w:rsid w:val="008C21C6"/>
    <w:rsid w:val="008C25F2"/>
    <w:rsid w:val="008C29D5"/>
    <w:rsid w:val="008C2B4D"/>
    <w:rsid w:val="008C2B5C"/>
    <w:rsid w:val="008C416B"/>
    <w:rsid w:val="008C43C0"/>
    <w:rsid w:val="008C474F"/>
    <w:rsid w:val="008C4C46"/>
    <w:rsid w:val="008C5942"/>
    <w:rsid w:val="008C6CA6"/>
    <w:rsid w:val="008C712D"/>
    <w:rsid w:val="008C7750"/>
    <w:rsid w:val="008C7812"/>
    <w:rsid w:val="008C7AE4"/>
    <w:rsid w:val="008C7D47"/>
    <w:rsid w:val="008D08C7"/>
    <w:rsid w:val="008D108B"/>
    <w:rsid w:val="008D199C"/>
    <w:rsid w:val="008D2394"/>
    <w:rsid w:val="008D2697"/>
    <w:rsid w:val="008D27C5"/>
    <w:rsid w:val="008D4C3D"/>
    <w:rsid w:val="008D4D65"/>
    <w:rsid w:val="008D4E2A"/>
    <w:rsid w:val="008D72B6"/>
    <w:rsid w:val="008D7659"/>
    <w:rsid w:val="008E1A46"/>
    <w:rsid w:val="008E1CDF"/>
    <w:rsid w:val="008E2721"/>
    <w:rsid w:val="008E2B19"/>
    <w:rsid w:val="008E2BAD"/>
    <w:rsid w:val="008E3BB2"/>
    <w:rsid w:val="008E46C6"/>
    <w:rsid w:val="008E4923"/>
    <w:rsid w:val="008E67E2"/>
    <w:rsid w:val="008E6E52"/>
    <w:rsid w:val="008E6FFC"/>
    <w:rsid w:val="008E70D5"/>
    <w:rsid w:val="008E7A19"/>
    <w:rsid w:val="008F0352"/>
    <w:rsid w:val="008F046A"/>
    <w:rsid w:val="008F0B98"/>
    <w:rsid w:val="008F1EBF"/>
    <w:rsid w:val="008F239E"/>
    <w:rsid w:val="008F30D0"/>
    <w:rsid w:val="008F32A2"/>
    <w:rsid w:val="008F43AE"/>
    <w:rsid w:val="008F4535"/>
    <w:rsid w:val="008F4B66"/>
    <w:rsid w:val="008F4CDF"/>
    <w:rsid w:val="008F6590"/>
    <w:rsid w:val="008F6684"/>
    <w:rsid w:val="008F7382"/>
    <w:rsid w:val="008F7D7C"/>
    <w:rsid w:val="009003A4"/>
    <w:rsid w:val="009009D7"/>
    <w:rsid w:val="00901B3E"/>
    <w:rsid w:val="00902679"/>
    <w:rsid w:val="0090341B"/>
    <w:rsid w:val="00903788"/>
    <w:rsid w:val="009038FD"/>
    <w:rsid w:val="00903EC8"/>
    <w:rsid w:val="00904628"/>
    <w:rsid w:val="00904EFA"/>
    <w:rsid w:val="00904F32"/>
    <w:rsid w:val="00904FAF"/>
    <w:rsid w:val="00905FBF"/>
    <w:rsid w:val="00910050"/>
    <w:rsid w:val="00910518"/>
    <w:rsid w:val="00910A58"/>
    <w:rsid w:val="00910E4E"/>
    <w:rsid w:val="00911347"/>
    <w:rsid w:val="009120A0"/>
    <w:rsid w:val="0091231B"/>
    <w:rsid w:val="00912D76"/>
    <w:rsid w:val="0091421D"/>
    <w:rsid w:val="00915628"/>
    <w:rsid w:val="0091571A"/>
    <w:rsid w:val="00915B7B"/>
    <w:rsid w:val="00915BC0"/>
    <w:rsid w:val="0091705E"/>
    <w:rsid w:val="009210E6"/>
    <w:rsid w:val="009212C6"/>
    <w:rsid w:val="00921386"/>
    <w:rsid w:val="00921681"/>
    <w:rsid w:val="0092196C"/>
    <w:rsid w:val="00921A92"/>
    <w:rsid w:val="00921EDB"/>
    <w:rsid w:val="00921F21"/>
    <w:rsid w:val="00922893"/>
    <w:rsid w:val="00922D13"/>
    <w:rsid w:val="00922EFD"/>
    <w:rsid w:val="00923746"/>
    <w:rsid w:val="009238BD"/>
    <w:rsid w:val="00923D54"/>
    <w:rsid w:val="009251FB"/>
    <w:rsid w:val="0092543A"/>
    <w:rsid w:val="0092557B"/>
    <w:rsid w:val="009255D9"/>
    <w:rsid w:val="0092595F"/>
    <w:rsid w:val="00925E92"/>
    <w:rsid w:val="0092638C"/>
    <w:rsid w:val="0092678B"/>
    <w:rsid w:val="009268FB"/>
    <w:rsid w:val="00927A46"/>
    <w:rsid w:val="009310DE"/>
    <w:rsid w:val="00932BEE"/>
    <w:rsid w:val="00932F67"/>
    <w:rsid w:val="00933057"/>
    <w:rsid w:val="0093424D"/>
    <w:rsid w:val="00934688"/>
    <w:rsid w:val="009353B6"/>
    <w:rsid w:val="009354AF"/>
    <w:rsid w:val="009357E4"/>
    <w:rsid w:val="00937989"/>
    <w:rsid w:val="00937CF4"/>
    <w:rsid w:val="00937E64"/>
    <w:rsid w:val="00937FAE"/>
    <w:rsid w:val="00940249"/>
    <w:rsid w:val="00940286"/>
    <w:rsid w:val="00940304"/>
    <w:rsid w:val="00940748"/>
    <w:rsid w:val="00942BB8"/>
    <w:rsid w:val="00943161"/>
    <w:rsid w:val="0094316B"/>
    <w:rsid w:val="00943944"/>
    <w:rsid w:val="00945480"/>
    <w:rsid w:val="00946778"/>
    <w:rsid w:val="009468CF"/>
    <w:rsid w:val="009473AF"/>
    <w:rsid w:val="00947AB2"/>
    <w:rsid w:val="00947F5B"/>
    <w:rsid w:val="009502E5"/>
    <w:rsid w:val="00950420"/>
    <w:rsid w:val="00950DD1"/>
    <w:rsid w:val="00951123"/>
    <w:rsid w:val="009513C8"/>
    <w:rsid w:val="00951ED9"/>
    <w:rsid w:val="009524B1"/>
    <w:rsid w:val="00952AF8"/>
    <w:rsid w:val="00952C43"/>
    <w:rsid w:val="00952C59"/>
    <w:rsid w:val="009538F7"/>
    <w:rsid w:val="00953EA3"/>
    <w:rsid w:val="00954423"/>
    <w:rsid w:val="00955279"/>
    <w:rsid w:val="009553B1"/>
    <w:rsid w:val="00955862"/>
    <w:rsid w:val="00955C8B"/>
    <w:rsid w:val="00955C9D"/>
    <w:rsid w:val="0095696C"/>
    <w:rsid w:val="00960830"/>
    <w:rsid w:val="00960B56"/>
    <w:rsid w:val="009610C1"/>
    <w:rsid w:val="009614DA"/>
    <w:rsid w:val="00961CA3"/>
    <w:rsid w:val="009625B3"/>
    <w:rsid w:val="00962DBD"/>
    <w:rsid w:val="009639C8"/>
    <w:rsid w:val="00963D52"/>
    <w:rsid w:val="00963FC3"/>
    <w:rsid w:val="00964323"/>
    <w:rsid w:val="00964D9D"/>
    <w:rsid w:val="00965D12"/>
    <w:rsid w:val="00966283"/>
    <w:rsid w:val="00966792"/>
    <w:rsid w:val="00967A94"/>
    <w:rsid w:val="00970BA3"/>
    <w:rsid w:val="00970C03"/>
    <w:rsid w:val="00970ED1"/>
    <w:rsid w:val="0097159E"/>
    <w:rsid w:val="00971825"/>
    <w:rsid w:val="00971C8E"/>
    <w:rsid w:val="00972ED2"/>
    <w:rsid w:val="0097335B"/>
    <w:rsid w:val="0097356D"/>
    <w:rsid w:val="00974D39"/>
    <w:rsid w:val="00975B94"/>
    <w:rsid w:val="00976FF8"/>
    <w:rsid w:val="00977064"/>
    <w:rsid w:val="00980CFB"/>
    <w:rsid w:val="009812E3"/>
    <w:rsid w:val="00981C7E"/>
    <w:rsid w:val="00981F3B"/>
    <w:rsid w:val="00983233"/>
    <w:rsid w:val="009837A2"/>
    <w:rsid w:val="00983979"/>
    <w:rsid w:val="00983E84"/>
    <w:rsid w:val="00983E94"/>
    <w:rsid w:val="00985371"/>
    <w:rsid w:val="00986358"/>
    <w:rsid w:val="009865D5"/>
    <w:rsid w:val="00987EFC"/>
    <w:rsid w:val="0099068B"/>
    <w:rsid w:val="0099074E"/>
    <w:rsid w:val="00990AE4"/>
    <w:rsid w:val="00990E2F"/>
    <w:rsid w:val="0099136A"/>
    <w:rsid w:val="00991683"/>
    <w:rsid w:val="009916AA"/>
    <w:rsid w:val="00992389"/>
    <w:rsid w:val="00992693"/>
    <w:rsid w:val="00992742"/>
    <w:rsid w:val="00993BE5"/>
    <w:rsid w:val="00993C95"/>
    <w:rsid w:val="0099430F"/>
    <w:rsid w:val="00995E5D"/>
    <w:rsid w:val="0099623C"/>
    <w:rsid w:val="00996A55"/>
    <w:rsid w:val="00996E4B"/>
    <w:rsid w:val="00996E4F"/>
    <w:rsid w:val="009977DF"/>
    <w:rsid w:val="00997915"/>
    <w:rsid w:val="00997F96"/>
    <w:rsid w:val="009A211F"/>
    <w:rsid w:val="009A2714"/>
    <w:rsid w:val="009A2B45"/>
    <w:rsid w:val="009A48A2"/>
    <w:rsid w:val="009A4FE9"/>
    <w:rsid w:val="009A5077"/>
    <w:rsid w:val="009A5869"/>
    <w:rsid w:val="009A5C70"/>
    <w:rsid w:val="009A6A1A"/>
    <w:rsid w:val="009A6C36"/>
    <w:rsid w:val="009A6EAE"/>
    <w:rsid w:val="009A6ECA"/>
    <w:rsid w:val="009A6ED8"/>
    <w:rsid w:val="009A753C"/>
    <w:rsid w:val="009B0A8F"/>
    <w:rsid w:val="009B1962"/>
    <w:rsid w:val="009B2ADE"/>
    <w:rsid w:val="009B2FF7"/>
    <w:rsid w:val="009B31AF"/>
    <w:rsid w:val="009B3324"/>
    <w:rsid w:val="009B3627"/>
    <w:rsid w:val="009B4132"/>
    <w:rsid w:val="009B4BBA"/>
    <w:rsid w:val="009B576A"/>
    <w:rsid w:val="009B5AEE"/>
    <w:rsid w:val="009B5C92"/>
    <w:rsid w:val="009B68B7"/>
    <w:rsid w:val="009B6B81"/>
    <w:rsid w:val="009B7F62"/>
    <w:rsid w:val="009C05B5"/>
    <w:rsid w:val="009C11B3"/>
    <w:rsid w:val="009C16DD"/>
    <w:rsid w:val="009C171A"/>
    <w:rsid w:val="009C235B"/>
    <w:rsid w:val="009C2625"/>
    <w:rsid w:val="009C2875"/>
    <w:rsid w:val="009C300B"/>
    <w:rsid w:val="009C3A0A"/>
    <w:rsid w:val="009C4668"/>
    <w:rsid w:val="009C469D"/>
    <w:rsid w:val="009C4BC3"/>
    <w:rsid w:val="009C59E8"/>
    <w:rsid w:val="009C5AC9"/>
    <w:rsid w:val="009C669D"/>
    <w:rsid w:val="009C67EE"/>
    <w:rsid w:val="009C6DD8"/>
    <w:rsid w:val="009C6DE4"/>
    <w:rsid w:val="009C719B"/>
    <w:rsid w:val="009D087A"/>
    <w:rsid w:val="009D1334"/>
    <w:rsid w:val="009D1B97"/>
    <w:rsid w:val="009D2AF4"/>
    <w:rsid w:val="009D3BDA"/>
    <w:rsid w:val="009D3DFC"/>
    <w:rsid w:val="009D43DC"/>
    <w:rsid w:val="009D4E44"/>
    <w:rsid w:val="009D519D"/>
    <w:rsid w:val="009D52AA"/>
    <w:rsid w:val="009D552A"/>
    <w:rsid w:val="009D5CEF"/>
    <w:rsid w:val="009D64D4"/>
    <w:rsid w:val="009D737F"/>
    <w:rsid w:val="009D7A82"/>
    <w:rsid w:val="009E06EA"/>
    <w:rsid w:val="009E0A2C"/>
    <w:rsid w:val="009E0D6B"/>
    <w:rsid w:val="009E109C"/>
    <w:rsid w:val="009E16D2"/>
    <w:rsid w:val="009E1745"/>
    <w:rsid w:val="009E2079"/>
    <w:rsid w:val="009E249C"/>
    <w:rsid w:val="009E316E"/>
    <w:rsid w:val="009E338B"/>
    <w:rsid w:val="009E3B03"/>
    <w:rsid w:val="009E3F7D"/>
    <w:rsid w:val="009E40F9"/>
    <w:rsid w:val="009E5598"/>
    <w:rsid w:val="009E5C01"/>
    <w:rsid w:val="009E6DA6"/>
    <w:rsid w:val="009E6DE1"/>
    <w:rsid w:val="009E7304"/>
    <w:rsid w:val="009E7561"/>
    <w:rsid w:val="009E7FB0"/>
    <w:rsid w:val="009F2129"/>
    <w:rsid w:val="009F24AE"/>
    <w:rsid w:val="009F2CA4"/>
    <w:rsid w:val="009F2CA7"/>
    <w:rsid w:val="009F2D15"/>
    <w:rsid w:val="009F3009"/>
    <w:rsid w:val="009F36EA"/>
    <w:rsid w:val="009F3AC9"/>
    <w:rsid w:val="009F3DEF"/>
    <w:rsid w:val="009F44D5"/>
    <w:rsid w:val="009F4D4E"/>
    <w:rsid w:val="009F5FA4"/>
    <w:rsid w:val="009F6766"/>
    <w:rsid w:val="009F7C58"/>
    <w:rsid w:val="00A00D75"/>
    <w:rsid w:val="00A01B31"/>
    <w:rsid w:val="00A0243D"/>
    <w:rsid w:val="00A0291C"/>
    <w:rsid w:val="00A037C5"/>
    <w:rsid w:val="00A04043"/>
    <w:rsid w:val="00A04254"/>
    <w:rsid w:val="00A04348"/>
    <w:rsid w:val="00A04642"/>
    <w:rsid w:val="00A067DF"/>
    <w:rsid w:val="00A068E3"/>
    <w:rsid w:val="00A06B17"/>
    <w:rsid w:val="00A07030"/>
    <w:rsid w:val="00A07C2F"/>
    <w:rsid w:val="00A10936"/>
    <w:rsid w:val="00A10D8D"/>
    <w:rsid w:val="00A11C19"/>
    <w:rsid w:val="00A11D5C"/>
    <w:rsid w:val="00A11EA8"/>
    <w:rsid w:val="00A130E8"/>
    <w:rsid w:val="00A1432D"/>
    <w:rsid w:val="00A1523A"/>
    <w:rsid w:val="00A156D3"/>
    <w:rsid w:val="00A1762C"/>
    <w:rsid w:val="00A17CA0"/>
    <w:rsid w:val="00A17D07"/>
    <w:rsid w:val="00A20201"/>
    <w:rsid w:val="00A21279"/>
    <w:rsid w:val="00A21553"/>
    <w:rsid w:val="00A22EDC"/>
    <w:rsid w:val="00A233D2"/>
    <w:rsid w:val="00A236F3"/>
    <w:rsid w:val="00A23785"/>
    <w:rsid w:val="00A24243"/>
    <w:rsid w:val="00A2519D"/>
    <w:rsid w:val="00A27408"/>
    <w:rsid w:val="00A303E4"/>
    <w:rsid w:val="00A3078E"/>
    <w:rsid w:val="00A30B2C"/>
    <w:rsid w:val="00A339B0"/>
    <w:rsid w:val="00A33F04"/>
    <w:rsid w:val="00A33F0C"/>
    <w:rsid w:val="00A36020"/>
    <w:rsid w:val="00A368EC"/>
    <w:rsid w:val="00A37082"/>
    <w:rsid w:val="00A372E3"/>
    <w:rsid w:val="00A37518"/>
    <w:rsid w:val="00A37890"/>
    <w:rsid w:val="00A379C5"/>
    <w:rsid w:val="00A402B1"/>
    <w:rsid w:val="00A4062E"/>
    <w:rsid w:val="00A42AD1"/>
    <w:rsid w:val="00A42F08"/>
    <w:rsid w:val="00A4396F"/>
    <w:rsid w:val="00A439C5"/>
    <w:rsid w:val="00A439F3"/>
    <w:rsid w:val="00A43CD9"/>
    <w:rsid w:val="00A43E65"/>
    <w:rsid w:val="00A4462B"/>
    <w:rsid w:val="00A45008"/>
    <w:rsid w:val="00A451A8"/>
    <w:rsid w:val="00A45228"/>
    <w:rsid w:val="00A4528D"/>
    <w:rsid w:val="00A4569D"/>
    <w:rsid w:val="00A45C04"/>
    <w:rsid w:val="00A46066"/>
    <w:rsid w:val="00A4675A"/>
    <w:rsid w:val="00A46DE6"/>
    <w:rsid w:val="00A4708F"/>
    <w:rsid w:val="00A473D6"/>
    <w:rsid w:val="00A47CE6"/>
    <w:rsid w:val="00A50C02"/>
    <w:rsid w:val="00A50CA3"/>
    <w:rsid w:val="00A538B1"/>
    <w:rsid w:val="00A53F5E"/>
    <w:rsid w:val="00A544C7"/>
    <w:rsid w:val="00A54743"/>
    <w:rsid w:val="00A54A7A"/>
    <w:rsid w:val="00A54C1C"/>
    <w:rsid w:val="00A55B85"/>
    <w:rsid w:val="00A5612F"/>
    <w:rsid w:val="00A564FC"/>
    <w:rsid w:val="00A56F3F"/>
    <w:rsid w:val="00A575C3"/>
    <w:rsid w:val="00A600CC"/>
    <w:rsid w:val="00A60AE2"/>
    <w:rsid w:val="00A61309"/>
    <w:rsid w:val="00A6184C"/>
    <w:rsid w:val="00A61DAA"/>
    <w:rsid w:val="00A623EC"/>
    <w:rsid w:val="00A645A0"/>
    <w:rsid w:val="00A64D36"/>
    <w:rsid w:val="00A654CB"/>
    <w:rsid w:val="00A65731"/>
    <w:rsid w:val="00A658AD"/>
    <w:rsid w:val="00A65BC0"/>
    <w:rsid w:val="00A65FED"/>
    <w:rsid w:val="00A6685B"/>
    <w:rsid w:val="00A671B8"/>
    <w:rsid w:val="00A67753"/>
    <w:rsid w:val="00A679F1"/>
    <w:rsid w:val="00A70529"/>
    <w:rsid w:val="00A7078F"/>
    <w:rsid w:val="00A7095E"/>
    <w:rsid w:val="00A7121C"/>
    <w:rsid w:val="00A7226B"/>
    <w:rsid w:val="00A722F9"/>
    <w:rsid w:val="00A72DBF"/>
    <w:rsid w:val="00A73507"/>
    <w:rsid w:val="00A738D3"/>
    <w:rsid w:val="00A73FE7"/>
    <w:rsid w:val="00A741E3"/>
    <w:rsid w:val="00A74DA0"/>
    <w:rsid w:val="00A74F71"/>
    <w:rsid w:val="00A7544E"/>
    <w:rsid w:val="00A7580A"/>
    <w:rsid w:val="00A76E01"/>
    <w:rsid w:val="00A77017"/>
    <w:rsid w:val="00A770B2"/>
    <w:rsid w:val="00A77829"/>
    <w:rsid w:val="00A77E34"/>
    <w:rsid w:val="00A81431"/>
    <w:rsid w:val="00A81724"/>
    <w:rsid w:val="00A8181A"/>
    <w:rsid w:val="00A82559"/>
    <w:rsid w:val="00A8291E"/>
    <w:rsid w:val="00A82CF4"/>
    <w:rsid w:val="00A83069"/>
    <w:rsid w:val="00A853DC"/>
    <w:rsid w:val="00A85ABF"/>
    <w:rsid w:val="00A878E7"/>
    <w:rsid w:val="00A90E25"/>
    <w:rsid w:val="00A910E3"/>
    <w:rsid w:val="00A91207"/>
    <w:rsid w:val="00A92215"/>
    <w:rsid w:val="00A927E1"/>
    <w:rsid w:val="00A93F3A"/>
    <w:rsid w:val="00A940BA"/>
    <w:rsid w:val="00A9509A"/>
    <w:rsid w:val="00A9551F"/>
    <w:rsid w:val="00A957A5"/>
    <w:rsid w:val="00A9697C"/>
    <w:rsid w:val="00A973AC"/>
    <w:rsid w:val="00A97DD6"/>
    <w:rsid w:val="00A97F2F"/>
    <w:rsid w:val="00AA01AE"/>
    <w:rsid w:val="00AA0367"/>
    <w:rsid w:val="00AA10A3"/>
    <w:rsid w:val="00AA1A83"/>
    <w:rsid w:val="00AA20E2"/>
    <w:rsid w:val="00AA24FF"/>
    <w:rsid w:val="00AA3701"/>
    <w:rsid w:val="00AA6F06"/>
    <w:rsid w:val="00AA7874"/>
    <w:rsid w:val="00AB05FB"/>
    <w:rsid w:val="00AB1B5F"/>
    <w:rsid w:val="00AB1F80"/>
    <w:rsid w:val="00AB2585"/>
    <w:rsid w:val="00AB25D4"/>
    <w:rsid w:val="00AB2C1B"/>
    <w:rsid w:val="00AB3521"/>
    <w:rsid w:val="00AB3DAD"/>
    <w:rsid w:val="00AB4351"/>
    <w:rsid w:val="00AB4428"/>
    <w:rsid w:val="00AB539F"/>
    <w:rsid w:val="00AB563E"/>
    <w:rsid w:val="00AB6456"/>
    <w:rsid w:val="00AB693D"/>
    <w:rsid w:val="00AB6C40"/>
    <w:rsid w:val="00AB6F83"/>
    <w:rsid w:val="00AB72EB"/>
    <w:rsid w:val="00AB788C"/>
    <w:rsid w:val="00AB78D1"/>
    <w:rsid w:val="00AB7F30"/>
    <w:rsid w:val="00AC0060"/>
    <w:rsid w:val="00AC10CC"/>
    <w:rsid w:val="00AC14CE"/>
    <w:rsid w:val="00AC17F4"/>
    <w:rsid w:val="00AC184D"/>
    <w:rsid w:val="00AC2BC6"/>
    <w:rsid w:val="00AC3233"/>
    <w:rsid w:val="00AC32C1"/>
    <w:rsid w:val="00AC3CDE"/>
    <w:rsid w:val="00AC4BD3"/>
    <w:rsid w:val="00AC56AE"/>
    <w:rsid w:val="00AC6C27"/>
    <w:rsid w:val="00AC7C63"/>
    <w:rsid w:val="00AC7EDB"/>
    <w:rsid w:val="00AD03FD"/>
    <w:rsid w:val="00AD0B8E"/>
    <w:rsid w:val="00AD15D5"/>
    <w:rsid w:val="00AD2257"/>
    <w:rsid w:val="00AD3116"/>
    <w:rsid w:val="00AD397D"/>
    <w:rsid w:val="00AD479F"/>
    <w:rsid w:val="00AD50BC"/>
    <w:rsid w:val="00AD63BC"/>
    <w:rsid w:val="00AD6799"/>
    <w:rsid w:val="00AD68B2"/>
    <w:rsid w:val="00AD6A3E"/>
    <w:rsid w:val="00AD6DAD"/>
    <w:rsid w:val="00AD765E"/>
    <w:rsid w:val="00AE0B2B"/>
    <w:rsid w:val="00AE1003"/>
    <w:rsid w:val="00AE17F2"/>
    <w:rsid w:val="00AE3221"/>
    <w:rsid w:val="00AE368D"/>
    <w:rsid w:val="00AE41E6"/>
    <w:rsid w:val="00AE50C3"/>
    <w:rsid w:val="00AE55BB"/>
    <w:rsid w:val="00AE58E0"/>
    <w:rsid w:val="00AE5C78"/>
    <w:rsid w:val="00AE5CAD"/>
    <w:rsid w:val="00AE637E"/>
    <w:rsid w:val="00AE697B"/>
    <w:rsid w:val="00AE6A13"/>
    <w:rsid w:val="00AE7617"/>
    <w:rsid w:val="00AE7996"/>
    <w:rsid w:val="00AF05FF"/>
    <w:rsid w:val="00AF0830"/>
    <w:rsid w:val="00AF1035"/>
    <w:rsid w:val="00AF16EA"/>
    <w:rsid w:val="00AF1703"/>
    <w:rsid w:val="00AF2196"/>
    <w:rsid w:val="00AF2598"/>
    <w:rsid w:val="00AF268D"/>
    <w:rsid w:val="00AF2956"/>
    <w:rsid w:val="00AF392E"/>
    <w:rsid w:val="00AF39BD"/>
    <w:rsid w:val="00AF4801"/>
    <w:rsid w:val="00AF6A5F"/>
    <w:rsid w:val="00AF78A3"/>
    <w:rsid w:val="00B00183"/>
    <w:rsid w:val="00B00280"/>
    <w:rsid w:val="00B00A99"/>
    <w:rsid w:val="00B0105E"/>
    <w:rsid w:val="00B01AB1"/>
    <w:rsid w:val="00B01C27"/>
    <w:rsid w:val="00B022F1"/>
    <w:rsid w:val="00B02371"/>
    <w:rsid w:val="00B027B8"/>
    <w:rsid w:val="00B02F99"/>
    <w:rsid w:val="00B03481"/>
    <w:rsid w:val="00B0373B"/>
    <w:rsid w:val="00B03C3D"/>
    <w:rsid w:val="00B0412A"/>
    <w:rsid w:val="00B04365"/>
    <w:rsid w:val="00B049CD"/>
    <w:rsid w:val="00B04C74"/>
    <w:rsid w:val="00B04E00"/>
    <w:rsid w:val="00B05BA5"/>
    <w:rsid w:val="00B0643C"/>
    <w:rsid w:val="00B06F23"/>
    <w:rsid w:val="00B07D0F"/>
    <w:rsid w:val="00B10397"/>
    <w:rsid w:val="00B10D71"/>
    <w:rsid w:val="00B1121E"/>
    <w:rsid w:val="00B11898"/>
    <w:rsid w:val="00B11CE8"/>
    <w:rsid w:val="00B11E0F"/>
    <w:rsid w:val="00B12294"/>
    <w:rsid w:val="00B12EE3"/>
    <w:rsid w:val="00B130A6"/>
    <w:rsid w:val="00B130F0"/>
    <w:rsid w:val="00B13601"/>
    <w:rsid w:val="00B13DF0"/>
    <w:rsid w:val="00B14212"/>
    <w:rsid w:val="00B1481E"/>
    <w:rsid w:val="00B15375"/>
    <w:rsid w:val="00B16D81"/>
    <w:rsid w:val="00B21E13"/>
    <w:rsid w:val="00B22AA1"/>
    <w:rsid w:val="00B22ACA"/>
    <w:rsid w:val="00B24BE2"/>
    <w:rsid w:val="00B2519B"/>
    <w:rsid w:val="00B25231"/>
    <w:rsid w:val="00B25759"/>
    <w:rsid w:val="00B269AB"/>
    <w:rsid w:val="00B26A4C"/>
    <w:rsid w:val="00B275C5"/>
    <w:rsid w:val="00B300A3"/>
    <w:rsid w:val="00B3014A"/>
    <w:rsid w:val="00B3105A"/>
    <w:rsid w:val="00B318C2"/>
    <w:rsid w:val="00B321A7"/>
    <w:rsid w:val="00B32383"/>
    <w:rsid w:val="00B3281A"/>
    <w:rsid w:val="00B33526"/>
    <w:rsid w:val="00B3413D"/>
    <w:rsid w:val="00B34213"/>
    <w:rsid w:val="00B365AB"/>
    <w:rsid w:val="00B36B72"/>
    <w:rsid w:val="00B36D9C"/>
    <w:rsid w:val="00B36E9E"/>
    <w:rsid w:val="00B371B3"/>
    <w:rsid w:val="00B3734E"/>
    <w:rsid w:val="00B37355"/>
    <w:rsid w:val="00B37862"/>
    <w:rsid w:val="00B405D5"/>
    <w:rsid w:val="00B410C4"/>
    <w:rsid w:val="00B41186"/>
    <w:rsid w:val="00B41772"/>
    <w:rsid w:val="00B43A0A"/>
    <w:rsid w:val="00B43B86"/>
    <w:rsid w:val="00B43D6B"/>
    <w:rsid w:val="00B44929"/>
    <w:rsid w:val="00B453F7"/>
    <w:rsid w:val="00B469BF"/>
    <w:rsid w:val="00B46B71"/>
    <w:rsid w:val="00B472A6"/>
    <w:rsid w:val="00B47FAB"/>
    <w:rsid w:val="00B521DF"/>
    <w:rsid w:val="00B52651"/>
    <w:rsid w:val="00B5291B"/>
    <w:rsid w:val="00B52A6E"/>
    <w:rsid w:val="00B52B1A"/>
    <w:rsid w:val="00B52E1D"/>
    <w:rsid w:val="00B533DC"/>
    <w:rsid w:val="00B54124"/>
    <w:rsid w:val="00B54332"/>
    <w:rsid w:val="00B5433D"/>
    <w:rsid w:val="00B54397"/>
    <w:rsid w:val="00B5490C"/>
    <w:rsid w:val="00B556B7"/>
    <w:rsid w:val="00B56432"/>
    <w:rsid w:val="00B56484"/>
    <w:rsid w:val="00B56591"/>
    <w:rsid w:val="00B5696F"/>
    <w:rsid w:val="00B5707E"/>
    <w:rsid w:val="00B573C4"/>
    <w:rsid w:val="00B605C0"/>
    <w:rsid w:val="00B60ECF"/>
    <w:rsid w:val="00B64DB6"/>
    <w:rsid w:val="00B65D64"/>
    <w:rsid w:val="00B66E1C"/>
    <w:rsid w:val="00B67692"/>
    <w:rsid w:val="00B712C9"/>
    <w:rsid w:val="00B72464"/>
    <w:rsid w:val="00B73407"/>
    <w:rsid w:val="00B73A56"/>
    <w:rsid w:val="00B74310"/>
    <w:rsid w:val="00B74DD4"/>
    <w:rsid w:val="00B75C78"/>
    <w:rsid w:val="00B760E3"/>
    <w:rsid w:val="00B762E6"/>
    <w:rsid w:val="00B76DDF"/>
    <w:rsid w:val="00B7737C"/>
    <w:rsid w:val="00B80178"/>
    <w:rsid w:val="00B80247"/>
    <w:rsid w:val="00B807FB"/>
    <w:rsid w:val="00B810C0"/>
    <w:rsid w:val="00B81257"/>
    <w:rsid w:val="00B81259"/>
    <w:rsid w:val="00B8127C"/>
    <w:rsid w:val="00B81AAF"/>
    <w:rsid w:val="00B81E76"/>
    <w:rsid w:val="00B820DF"/>
    <w:rsid w:val="00B82327"/>
    <w:rsid w:val="00B834B2"/>
    <w:rsid w:val="00B834F9"/>
    <w:rsid w:val="00B8370E"/>
    <w:rsid w:val="00B84551"/>
    <w:rsid w:val="00B84E8D"/>
    <w:rsid w:val="00B86A3B"/>
    <w:rsid w:val="00B87C98"/>
    <w:rsid w:val="00B903BC"/>
    <w:rsid w:val="00B9056F"/>
    <w:rsid w:val="00B91BF0"/>
    <w:rsid w:val="00B932D3"/>
    <w:rsid w:val="00B9357E"/>
    <w:rsid w:val="00B94467"/>
    <w:rsid w:val="00B952AF"/>
    <w:rsid w:val="00B95A73"/>
    <w:rsid w:val="00B95D84"/>
    <w:rsid w:val="00B96692"/>
    <w:rsid w:val="00B9713D"/>
    <w:rsid w:val="00B9778E"/>
    <w:rsid w:val="00B978B1"/>
    <w:rsid w:val="00BA0132"/>
    <w:rsid w:val="00BA05F9"/>
    <w:rsid w:val="00BA0851"/>
    <w:rsid w:val="00BA0B7F"/>
    <w:rsid w:val="00BA15B7"/>
    <w:rsid w:val="00BA1894"/>
    <w:rsid w:val="00BA2398"/>
    <w:rsid w:val="00BA3B61"/>
    <w:rsid w:val="00BA5B1B"/>
    <w:rsid w:val="00BA5D1A"/>
    <w:rsid w:val="00BA7D3D"/>
    <w:rsid w:val="00BB00D0"/>
    <w:rsid w:val="00BB0533"/>
    <w:rsid w:val="00BB168E"/>
    <w:rsid w:val="00BB1D56"/>
    <w:rsid w:val="00BB1E06"/>
    <w:rsid w:val="00BB2733"/>
    <w:rsid w:val="00BB2DAC"/>
    <w:rsid w:val="00BB32E5"/>
    <w:rsid w:val="00BB3732"/>
    <w:rsid w:val="00BB3B5E"/>
    <w:rsid w:val="00BB4CDB"/>
    <w:rsid w:val="00BB50BA"/>
    <w:rsid w:val="00BB5410"/>
    <w:rsid w:val="00BB59E8"/>
    <w:rsid w:val="00BB629D"/>
    <w:rsid w:val="00BB6629"/>
    <w:rsid w:val="00BB665E"/>
    <w:rsid w:val="00BB6B76"/>
    <w:rsid w:val="00BB710F"/>
    <w:rsid w:val="00BB726C"/>
    <w:rsid w:val="00BB756F"/>
    <w:rsid w:val="00BB7D8D"/>
    <w:rsid w:val="00BC010C"/>
    <w:rsid w:val="00BC0367"/>
    <w:rsid w:val="00BC0513"/>
    <w:rsid w:val="00BC2C3B"/>
    <w:rsid w:val="00BC322E"/>
    <w:rsid w:val="00BC3911"/>
    <w:rsid w:val="00BC4F97"/>
    <w:rsid w:val="00BC5472"/>
    <w:rsid w:val="00BC5E7A"/>
    <w:rsid w:val="00BC6B50"/>
    <w:rsid w:val="00BC6E0B"/>
    <w:rsid w:val="00BC6E34"/>
    <w:rsid w:val="00BC734B"/>
    <w:rsid w:val="00BC73B0"/>
    <w:rsid w:val="00BC7512"/>
    <w:rsid w:val="00BC7CFE"/>
    <w:rsid w:val="00BD0C52"/>
    <w:rsid w:val="00BD0F7F"/>
    <w:rsid w:val="00BD1999"/>
    <w:rsid w:val="00BD2059"/>
    <w:rsid w:val="00BD2191"/>
    <w:rsid w:val="00BD40FC"/>
    <w:rsid w:val="00BD49D2"/>
    <w:rsid w:val="00BD6B88"/>
    <w:rsid w:val="00BD7765"/>
    <w:rsid w:val="00BD77DC"/>
    <w:rsid w:val="00BE126F"/>
    <w:rsid w:val="00BE19AC"/>
    <w:rsid w:val="00BE229E"/>
    <w:rsid w:val="00BE22AA"/>
    <w:rsid w:val="00BE2483"/>
    <w:rsid w:val="00BE28F3"/>
    <w:rsid w:val="00BE2E4B"/>
    <w:rsid w:val="00BE39FA"/>
    <w:rsid w:val="00BE53E6"/>
    <w:rsid w:val="00BE5865"/>
    <w:rsid w:val="00BE589F"/>
    <w:rsid w:val="00BE6CF5"/>
    <w:rsid w:val="00BE6F66"/>
    <w:rsid w:val="00BE72BB"/>
    <w:rsid w:val="00BE77DE"/>
    <w:rsid w:val="00BE79B8"/>
    <w:rsid w:val="00BF019E"/>
    <w:rsid w:val="00BF07B2"/>
    <w:rsid w:val="00BF1267"/>
    <w:rsid w:val="00BF1462"/>
    <w:rsid w:val="00BF1FB6"/>
    <w:rsid w:val="00BF22DD"/>
    <w:rsid w:val="00BF3023"/>
    <w:rsid w:val="00BF3453"/>
    <w:rsid w:val="00BF35FA"/>
    <w:rsid w:val="00BF3875"/>
    <w:rsid w:val="00BF4202"/>
    <w:rsid w:val="00BF451D"/>
    <w:rsid w:val="00BF4F3B"/>
    <w:rsid w:val="00BF5BE8"/>
    <w:rsid w:val="00BF5D06"/>
    <w:rsid w:val="00BF731E"/>
    <w:rsid w:val="00BF7A91"/>
    <w:rsid w:val="00BF7F92"/>
    <w:rsid w:val="00C00567"/>
    <w:rsid w:val="00C010B8"/>
    <w:rsid w:val="00C018C1"/>
    <w:rsid w:val="00C02F1D"/>
    <w:rsid w:val="00C044A7"/>
    <w:rsid w:val="00C04759"/>
    <w:rsid w:val="00C04E33"/>
    <w:rsid w:val="00C05E31"/>
    <w:rsid w:val="00C061B6"/>
    <w:rsid w:val="00C06CB1"/>
    <w:rsid w:val="00C0782F"/>
    <w:rsid w:val="00C07F8F"/>
    <w:rsid w:val="00C10141"/>
    <w:rsid w:val="00C10883"/>
    <w:rsid w:val="00C10B6E"/>
    <w:rsid w:val="00C10E14"/>
    <w:rsid w:val="00C110AF"/>
    <w:rsid w:val="00C11475"/>
    <w:rsid w:val="00C11912"/>
    <w:rsid w:val="00C11A74"/>
    <w:rsid w:val="00C1296E"/>
    <w:rsid w:val="00C1368E"/>
    <w:rsid w:val="00C14EA8"/>
    <w:rsid w:val="00C151B4"/>
    <w:rsid w:val="00C15B7E"/>
    <w:rsid w:val="00C16C6C"/>
    <w:rsid w:val="00C17138"/>
    <w:rsid w:val="00C17246"/>
    <w:rsid w:val="00C17396"/>
    <w:rsid w:val="00C173E0"/>
    <w:rsid w:val="00C176F3"/>
    <w:rsid w:val="00C20A06"/>
    <w:rsid w:val="00C219DA"/>
    <w:rsid w:val="00C21E37"/>
    <w:rsid w:val="00C2226F"/>
    <w:rsid w:val="00C23C7B"/>
    <w:rsid w:val="00C254DC"/>
    <w:rsid w:val="00C263D8"/>
    <w:rsid w:val="00C26934"/>
    <w:rsid w:val="00C27C55"/>
    <w:rsid w:val="00C31B65"/>
    <w:rsid w:val="00C31CFF"/>
    <w:rsid w:val="00C31E01"/>
    <w:rsid w:val="00C34845"/>
    <w:rsid w:val="00C36306"/>
    <w:rsid w:val="00C3648B"/>
    <w:rsid w:val="00C36961"/>
    <w:rsid w:val="00C36CAB"/>
    <w:rsid w:val="00C3769C"/>
    <w:rsid w:val="00C37DDD"/>
    <w:rsid w:val="00C37EDF"/>
    <w:rsid w:val="00C37F68"/>
    <w:rsid w:val="00C406EC"/>
    <w:rsid w:val="00C40F33"/>
    <w:rsid w:val="00C411C0"/>
    <w:rsid w:val="00C4131B"/>
    <w:rsid w:val="00C414F0"/>
    <w:rsid w:val="00C41C90"/>
    <w:rsid w:val="00C42028"/>
    <w:rsid w:val="00C42FB0"/>
    <w:rsid w:val="00C432E3"/>
    <w:rsid w:val="00C435C4"/>
    <w:rsid w:val="00C43C31"/>
    <w:rsid w:val="00C453C2"/>
    <w:rsid w:val="00C457CA"/>
    <w:rsid w:val="00C45967"/>
    <w:rsid w:val="00C4746D"/>
    <w:rsid w:val="00C47DA4"/>
    <w:rsid w:val="00C5020F"/>
    <w:rsid w:val="00C50586"/>
    <w:rsid w:val="00C506E0"/>
    <w:rsid w:val="00C508AC"/>
    <w:rsid w:val="00C50A12"/>
    <w:rsid w:val="00C512D8"/>
    <w:rsid w:val="00C5209B"/>
    <w:rsid w:val="00C52BB9"/>
    <w:rsid w:val="00C5318A"/>
    <w:rsid w:val="00C5320E"/>
    <w:rsid w:val="00C533D2"/>
    <w:rsid w:val="00C53A52"/>
    <w:rsid w:val="00C5431E"/>
    <w:rsid w:val="00C54859"/>
    <w:rsid w:val="00C54B6F"/>
    <w:rsid w:val="00C54D98"/>
    <w:rsid w:val="00C54E35"/>
    <w:rsid w:val="00C552E4"/>
    <w:rsid w:val="00C55C8B"/>
    <w:rsid w:val="00C56557"/>
    <w:rsid w:val="00C56E55"/>
    <w:rsid w:val="00C576AA"/>
    <w:rsid w:val="00C60D73"/>
    <w:rsid w:val="00C60EA6"/>
    <w:rsid w:val="00C61855"/>
    <w:rsid w:val="00C6201C"/>
    <w:rsid w:val="00C622BD"/>
    <w:rsid w:val="00C62D0D"/>
    <w:rsid w:val="00C62FFE"/>
    <w:rsid w:val="00C6339C"/>
    <w:rsid w:val="00C64B4F"/>
    <w:rsid w:val="00C660F9"/>
    <w:rsid w:val="00C664A9"/>
    <w:rsid w:val="00C67F21"/>
    <w:rsid w:val="00C7008B"/>
    <w:rsid w:val="00C703EA"/>
    <w:rsid w:val="00C70595"/>
    <w:rsid w:val="00C7096B"/>
    <w:rsid w:val="00C70A39"/>
    <w:rsid w:val="00C70ED0"/>
    <w:rsid w:val="00C71391"/>
    <w:rsid w:val="00C71480"/>
    <w:rsid w:val="00C715D6"/>
    <w:rsid w:val="00C73634"/>
    <w:rsid w:val="00C7392E"/>
    <w:rsid w:val="00C74042"/>
    <w:rsid w:val="00C7441C"/>
    <w:rsid w:val="00C7481B"/>
    <w:rsid w:val="00C75252"/>
    <w:rsid w:val="00C7532B"/>
    <w:rsid w:val="00C76DF0"/>
    <w:rsid w:val="00C76FA3"/>
    <w:rsid w:val="00C778C9"/>
    <w:rsid w:val="00C80380"/>
    <w:rsid w:val="00C80E27"/>
    <w:rsid w:val="00C8173C"/>
    <w:rsid w:val="00C81BC2"/>
    <w:rsid w:val="00C82E40"/>
    <w:rsid w:val="00C8300A"/>
    <w:rsid w:val="00C83E8D"/>
    <w:rsid w:val="00C8471D"/>
    <w:rsid w:val="00C84D09"/>
    <w:rsid w:val="00C850CF"/>
    <w:rsid w:val="00C852C1"/>
    <w:rsid w:val="00C855AB"/>
    <w:rsid w:val="00C85ECD"/>
    <w:rsid w:val="00C85EEF"/>
    <w:rsid w:val="00C86354"/>
    <w:rsid w:val="00C86F1D"/>
    <w:rsid w:val="00C9029B"/>
    <w:rsid w:val="00C90433"/>
    <w:rsid w:val="00C90F2F"/>
    <w:rsid w:val="00C91033"/>
    <w:rsid w:val="00C911B6"/>
    <w:rsid w:val="00C91A21"/>
    <w:rsid w:val="00C91A7A"/>
    <w:rsid w:val="00C923E1"/>
    <w:rsid w:val="00C93904"/>
    <w:rsid w:val="00C93E9B"/>
    <w:rsid w:val="00C94692"/>
    <w:rsid w:val="00C958A3"/>
    <w:rsid w:val="00C95AE2"/>
    <w:rsid w:val="00C96B14"/>
    <w:rsid w:val="00C96C01"/>
    <w:rsid w:val="00C97406"/>
    <w:rsid w:val="00C97C8B"/>
    <w:rsid w:val="00CA2A19"/>
    <w:rsid w:val="00CA40EE"/>
    <w:rsid w:val="00CA421C"/>
    <w:rsid w:val="00CA43D9"/>
    <w:rsid w:val="00CA45E8"/>
    <w:rsid w:val="00CA4F6E"/>
    <w:rsid w:val="00CA51B3"/>
    <w:rsid w:val="00CA55B0"/>
    <w:rsid w:val="00CA587C"/>
    <w:rsid w:val="00CA6173"/>
    <w:rsid w:val="00CA6AFE"/>
    <w:rsid w:val="00CA7109"/>
    <w:rsid w:val="00CB1181"/>
    <w:rsid w:val="00CB123D"/>
    <w:rsid w:val="00CB1570"/>
    <w:rsid w:val="00CB17A5"/>
    <w:rsid w:val="00CB1CD1"/>
    <w:rsid w:val="00CB1DBB"/>
    <w:rsid w:val="00CB240A"/>
    <w:rsid w:val="00CB24EB"/>
    <w:rsid w:val="00CB326A"/>
    <w:rsid w:val="00CB33E0"/>
    <w:rsid w:val="00CB4183"/>
    <w:rsid w:val="00CB4320"/>
    <w:rsid w:val="00CB5DD0"/>
    <w:rsid w:val="00CB709F"/>
    <w:rsid w:val="00CB7D92"/>
    <w:rsid w:val="00CC0F9B"/>
    <w:rsid w:val="00CC0FB0"/>
    <w:rsid w:val="00CC11DF"/>
    <w:rsid w:val="00CC1299"/>
    <w:rsid w:val="00CC1B77"/>
    <w:rsid w:val="00CC1E58"/>
    <w:rsid w:val="00CC1F58"/>
    <w:rsid w:val="00CC20E4"/>
    <w:rsid w:val="00CC2F9C"/>
    <w:rsid w:val="00CC4CE5"/>
    <w:rsid w:val="00CC5AAC"/>
    <w:rsid w:val="00CC5BF1"/>
    <w:rsid w:val="00CC5EDA"/>
    <w:rsid w:val="00CC740F"/>
    <w:rsid w:val="00CD0874"/>
    <w:rsid w:val="00CD1645"/>
    <w:rsid w:val="00CD1708"/>
    <w:rsid w:val="00CD1B15"/>
    <w:rsid w:val="00CD32AD"/>
    <w:rsid w:val="00CD387E"/>
    <w:rsid w:val="00CD504E"/>
    <w:rsid w:val="00CD570D"/>
    <w:rsid w:val="00CD57AC"/>
    <w:rsid w:val="00CD60C8"/>
    <w:rsid w:val="00CD68C8"/>
    <w:rsid w:val="00CD6C3A"/>
    <w:rsid w:val="00CD6C6E"/>
    <w:rsid w:val="00CD72FD"/>
    <w:rsid w:val="00CD7932"/>
    <w:rsid w:val="00CE186A"/>
    <w:rsid w:val="00CE21F5"/>
    <w:rsid w:val="00CE3128"/>
    <w:rsid w:val="00CE3AF3"/>
    <w:rsid w:val="00CE3E78"/>
    <w:rsid w:val="00CE4D7D"/>
    <w:rsid w:val="00CE5784"/>
    <w:rsid w:val="00CE655B"/>
    <w:rsid w:val="00CE6F86"/>
    <w:rsid w:val="00CE78DB"/>
    <w:rsid w:val="00CE7DCB"/>
    <w:rsid w:val="00CF01B0"/>
    <w:rsid w:val="00CF048B"/>
    <w:rsid w:val="00CF059A"/>
    <w:rsid w:val="00CF15E0"/>
    <w:rsid w:val="00CF161B"/>
    <w:rsid w:val="00CF1DAB"/>
    <w:rsid w:val="00CF2205"/>
    <w:rsid w:val="00CF44F3"/>
    <w:rsid w:val="00CF477A"/>
    <w:rsid w:val="00CF4ED5"/>
    <w:rsid w:val="00CF5746"/>
    <w:rsid w:val="00CF6CF0"/>
    <w:rsid w:val="00CF6EED"/>
    <w:rsid w:val="00CF7998"/>
    <w:rsid w:val="00D01ED0"/>
    <w:rsid w:val="00D0348B"/>
    <w:rsid w:val="00D03893"/>
    <w:rsid w:val="00D03D89"/>
    <w:rsid w:val="00D10D45"/>
    <w:rsid w:val="00D10F41"/>
    <w:rsid w:val="00D12686"/>
    <w:rsid w:val="00D128B8"/>
    <w:rsid w:val="00D12BFF"/>
    <w:rsid w:val="00D12C3D"/>
    <w:rsid w:val="00D1433E"/>
    <w:rsid w:val="00D149DE"/>
    <w:rsid w:val="00D16111"/>
    <w:rsid w:val="00D16420"/>
    <w:rsid w:val="00D1648F"/>
    <w:rsid w:val="00D16712"/>
    <w:rsid w:val="00D16C1E"/>
    <w:rsid w:val="00D16D12"/>
    <w:rsid w:val="00D17C84"/>
    <w:rsid w:val="00D17D81"/>
    <w:rsid w:val="00D20A95"/>
    <w:rsid w:val="00D20BB0"/>
    <w:rsid w:val="00D218D1"/>
    <w:rsid w:val="00D21EE3"/>
    <w:rsid w:val="00D22281"/>
    <w:rsid w:val="00D2392F"/>
    <w:rsid w:val="00D23C2D"/>
    <w:rsid w:val="00D2414E"/>
    <w:rsid w:val="00D242F9"/>
    <w:rsid w:val="00D25210"/>
    <w:rsid w:val="00D25A12"/>
    <w:rsid w:val="00D271C9"/>
    <w:rsid w:val="00D27867"/>
    <w:rsid w:val="00D301CC"/>
    <w:rsid w:val="00D31A3E"/>
    <w:rsid w:val="00D31C7E"/>
    <w:rsid w:val="00D32062"/>
    <w:rsid w:val="00D321FD"/>
    <w:rsid w:val="00D32691"/>
    <w:rsid w:val="00D3280C"/>
    <w:rsid w:val="00D32D67"/>
    <w:rsid w:val="00D33516"/>
    <w:rsid w:val="00D340EE"/>
    <w:rsid w:val="00D34E4F"/>
    <w:rsid w:val="00D35215"/>
    <w:rsid w:val="00D354CD"/>
    <w:rsid w:val="00D355B0"/>
    <w:rsid w:val="00D3567F"/>
    <w:rsid w:val="00D3570E"/>
    <w:rsid w:val="00D3586A"/>
    <w:rsid w:val="00D3592F"/>
    <w:rsid w:val="00D3620D"/>
    <w:rsid w:val="00D36DED"/>
    <w:rsid w:val="00D37786"/>
    <w:rsid w:val="00D40A4E"/>
    <w:rsid w:val="00D42EE1"/>
    <w:rsid w:val="00D43B85"/>
    <w:rsid w:val="00D44AE1"/>
    <w:rsid w:val="00D45EC0"/>
    <w:rsid w:val="00D4696E"/>
    <w:rsid w:val="00D4764A"/>
    <w:rsid w:val="00D47B8F"/>
    <w:rsid w:val="00D47BE3"/>
    <w:rsid w:val="00D50669"/>
    <w:rsid w:val="00D5106E"/>
    <w:rsid w:val="00D5119F"/>
    <w:rsid w:val="00D51541"/>
    <w:rsid w:val="00D532F4"/>
    <w:rsid w:val="00D53687"/>
    <w:rsid w:val="00D536FA"/>
    <w:rsid w:val="00D53C91"/>
    <w:rsid w:val="00D5558D"/>
    <w:rsid w:val="00D559A4"/>
    <w:rsid w:val="00D55CF4"/>
    <w:rsid w:val="00D572A1"/>
    <w:rsid w:val="00D57C58"/>
    <w:rsid w:val="00D60183"/>
    <w:rsid w:val="00D60290"/>
    <w:rsid w:val="00D609C9"/>
    <w:rsid w:val="00D61128"/>
    <w:rsid w:val="00D61681"/>
    <w:rsid w:val="00D617DF"/>
    <w:rsid w:val="00D621A5"/>
    <w:rsid w:val="00D6234E"/>
    <w:rsid w:val="00D629F8"/>
    <w:rsid w:val="00D63A77"/>
    <w:rsid w:val="00D66280"/>
    <w:rsid w:val="00D67227"/>
    <w:rsid w:val="00D67D58"/>
    <w:rsid w:val="00D70F0D"/>
    <w:rsid w:val="00D71250"/>
    <w:rsid w:val="00D71FDB"/>
    <w:rsid w:val="00D72DA6"/>
    <w:rsid w:val="00D73F12"/>
    <w:rsid w:val="00D74EB8"/>
    <w:rsid w:val="00D75D93"/>
    <w:rsid w:val="00D75FEE"/>
    <w:rsid w:val="00D76EF9"/>
    <w:rsid w:val="00D776DB"/>
    <w:rsid w:val="00D77F1F"/>
    <w:rsid w:val="00D8004A"/>
    <w:rsid w:val="00D80BD7"/>
    <w:rsid w:val="00D80D43"/>
    <w:rsid w:val="00D81AF6"/>
    <w:rsid w:val="00D8241B"/>
    <w:rsid w:val="00D83DA9"/>
    <w:rsid w:val="00D8438A"/>
    <w:rsid w:val="00D84470"/>
    <w:rsid w:val="00D846A7"/>
    <w:rsid w:val="00D8495A"/>
    <w:rsid w:val="00D84996"/>
    <w:rsid w:val="00D85512"/>
    <w:rsid w:val="00D85BA8"/>
    <w:rsid w:val="00D860B1"/>
    <w:rsid w:val="00D8650C"/>
    <w:rsid w:val="00D874E1"/>
    <w:rsid w:val="00D9054E"/>
    <w:rsid w:val="00D90B29"/>
    <w:rsid w:val="00D90D7A"/>
    <w:rsid w:val="00D90F47"/>
    <w:rsid w:val="00D9275B"/>
    <w:rsid w:val="00D92AD0"/>
    <w:rsid w:val="00D93111"/>
    <w:rsid w:val="00D93B15"/>
    <w:rsid w:val="00D94035"/>
    <w:rsid w:val="00D941CE"/>
    <w:rsid w:val="00D94C90"/>
    <w:rsid w:val="00D964BD"/>
    <w:rsid w:val="00D965AC"/>
    <w:rsid w:val="00D97DD9"/>
    <w:rsid w:val="00D97E3F"/>
    <w:rsid w:val="00DA096C"/>
    <w:rsid w:val="00DA0D07"/>
    <w:rsid w:val="00DA1ECE"/>
    <w:rsid w:val="00DA2AA3"/>
    <w:rsid w:val="00DA32FF"/>
    <w:rsid w:val="00DA4685"/>
    <w:rsid w:val="00DA476E"/>
    <w:rsid w:val="00DA5801"/>
    <w:rsid w:val="00DA6085"/>
    <w:rsid w:val="00DA6485"/>
    <w:rsid w:val="00DA65DB"/>
    <w:rsid w:val="00DA67E8"/>
    <w:rsid w:val="00DA74C7"/>
    <w:rsid w:val="00DA79FD"/>
    <w:rsid w:val="00DB0CFA"/>
    <w:rsid w:val="00DB13A7"/>
    <w:rsid w:val="00DB17FA"/>
    <w:rsid w:val="00DB2704"/>
    <w:rsid w:val="00DB5473"/>
    <w:rsid w:val="00DB5619"/>
    <w:rsid w:val="00DB681A"/>
    <w:rsid w:val="00DB7D97"/>
    <w:rsid w:val="00DC046E"/>
    <w:rsid w:val="00DC2563"/>
    <w:rsid w:val="00DC25B7"/>
    <w:rsid w:val="00DC2D29"/>
    <w:rsid w:val="00DC3337"/>
    <w:rsid w:val="00DC35B3"/>
    <w:rsid w:val="00DC446D"/>
    <w:rsid w:val="00DC44DE"/>
    <w:rsid w:val="00DC4FF2"/>
    <w:rsid w:val="00DC5240"/>
    <w:rsid w:val="00DC53DE"/>
    <w:rsid w:val="00DC54E5"/>
    <w:rsid w:val="00DC5ABF"/>
    <w:rsid w:val="00DC5D97"/>
    <w:rsid w:val="00DC6C51"/>
    <w:rsid w:val="00DC6DF8"/>
    <w:rsid w:val="00DC6FF7"/>
    <w:rsid w:val="00DC7066"/>
    <w:rsid w:val="00DC74FF"/>
    <w:rsid w:val="00DC7DB7"/>
    <w:rsid w:val="00DD0617"/>
    <w:rsid w:val="00DD1225"/>
    <w:rsid w:val="00DD1A24"/>
    <w:rsid w:val="00DD1E62"/>
    <w:rsid w:val="00DD213C"/>
    <w:rsid w:val="00DD2F58"/>
    <w:rsid w:val="00DD3CED"/>
    <w:rsid w:val="00DD3D16"/>
    <w:rsid w:val="00DD47A2"/>
    <w:rsid w:val="00DD4A42"/>
    <w:rsid w:val="00DD58A0"/>
    <w:rsid w:val="00DE038C"/>
    <w:rsid w:val="00DE03AE"/>
    <w:rsid w:val="00DE0E47"/>
    <w:rsid w:val="00DE0FC0"/>
    <w:rsid w:val="00DE2C69"/>
    <w:rsid w:val="00DE3386"/>
    <w:rsid w:val="00DE33E4"/>
    <w:rsid w:val="00DE3867"/>
    <w:rsid w:val="00DE38B4"/>
    <w:rsid w:val="00DE4779"/>
    <w:rsid w:val="00DE49A1"/>
    <w:rsid w:val="00DE4FD5"/>
    <w:rsid w:val="00DE555A"/>
    <w:rsid w:val="00DE5605"/>
    <w:rsid w:val="00DE5F21"/>
    <w:rsid w:val="00DE69D5"/>
    <w:rsid w:val="00DE711E"/>
    <w:rsid w:val="00DE77E7"/>
    <w:rsid w:val="00DE7B15"/>
    <w:rsid w:val="00DF0819"/>
    <w:rsid w:val="00DF11E3"/>
    <w:rsid w:val="00DF2022"/>
    <w:rsid w:val="00DF2D2E"/>
    <w:rsid w:val="00DF43A6"/>
    <w:rsid w:val="00DF4E6A"/>
    <w:rsid w:val="00DF516D"/>
    <w:rsid w:val="00DF5B71"/>
    <w:rsid w:val="00DF5E60"/>
    <w:rsid w:val="00DF62D9"/>
    <w:rsid w:val="00DF6ECD"/>
    <w:rsid w:val="00DF7434"/>
    <w:rsid w:val="00E0053D"/>
    <w:rsid w:val="00E0178E"/>
    <w:rsid w:val="00E02562"/>
    <w:rsid w:val="00E02879"/>
    <w:rsid w:val="00E03B18"/>
    <w:rsid w:val="00E040E6"/>
    <w:rsid w:val="00E049B1"/>
    <w:rsid w:val="00E053F4"/>
    <w:rsid w:val="00E055C4"/>
    <w:rsid w:val="00E05E0A"/>
    <w:rsid w:val="00E06098"/>
    <w:rsid w:val="00E0617B"/>
    <w:rsid w:val="00E07057"/>
    <w:rsid w:val="00E07227"/>
    <w:rsid w:val="00E07E04"/>
    <w:rsid w:val="00E1039A"/>
    <w:rsid w:val="00E105D9"/>
    <w:rsid w:val="00E108C8"/>
    <w:rsid w:val="00E111FA"/>
    <w:rsid w:val="00E1123D"/>
    <w:rsid w:val="00E11381"/>
    <w:rsid w:val="00E11BDC"/>
    <w:rsid w:val="00E11EF6"/>
    <w:rsid w:val="00E135F7"/>
    <w:rsid w:val="00E1423E"/>
    <w:rsid w:val="00E1464E"/>
    <w:rsid w:val="00E153AE"/>
    <w:rsid w:val="00E153EF"/>
    <w:rsid w:val="00E1682F"/>
    <w:rsid w:val="00E168BB"/>
    <w:rsid w:val="00E16DFA"/>
    <w:rsid w:val="00E16E1B"/>
    <w:rsid w:val="00E17651"/>
    <w:rsid w:val="00E17F17"/>
    <w:rsid w:val="00E2058D"/>
    <w:rsid w:val="00E2151A"/>
    <w:rsid w:val="00E215AC"/>
    <w:rsid w:val="00E21737"/>
    <w:rsid w:val="00E22674"/>
    <w:rsid w:val="00E23154"/>
    <w:rsid w:val="00E236CB"/>
    <w:rsid w:val="00E23955"/>
    <w:rsid w:val="00E242B5"/>
    <w:rsid w:val="00E242DD"/>
    <w:rsid w:val="00E25175"/>
    <w:rsid w:val="00E25D1C"/>
    <w:rsid w:val="00E26543"/>
    <w:rsid w:val="00E266FE"/>
    <w:rsid w:val="00E27EAD"/>
    <w:rsid w:val="00E300CE"/>
    <w:rsid w:val="00E30631"/>
    <w:rsid w:val="00E318FD"/>
    <w:rsid w:val="00E31ED4"/>
    <w:rsid w:val="00E32AFB"/>
    <w:rsid w:val="00E330A8"/>
    <w:rsid w:val="00E3328D"/>
    <w:rsid w:val="00E34528"/>
    <w:rsid w:val="00E34945"/>
    <w:rsid w:val="00E34A94"/>
    <w:rsid w:val="00E35F13"/>
    <w:rsid w:val="00E36155"/>
    <w:rsid w:val="00E36EFB"/>
    <w:rsid w:val="00E37095"/>
    <w:rsid w:val="00E37713"/>
    <w:rsid w:val="00E377A6"/>
    <w:rsid w:val="00E37CE0"/>
    <w:rsid w:val="00E40013"/>
    <w:rsid w:val="00E404F8"/>
    <w:rsid w:val="00E40EC3"/>
    <w:rsid w:val="00E4231E"/>
    <w:rsid w:val="00E427C3"/>
    <w:rsid w:val="00E429A4"/>
    <w:rsid w:val="00E43254"/>
    <w:rsid w:val="00E43798"/>
    <w:rsid w:val="00E43CBE"/>
    <w:rsid w:val="00E44D12"/>
    <w:rsid w:val="00E44D76"/>
    <w:rsid w:val="00E450A0"/>
    <w:rsid w:val="00E46166"/>
    <w:rsid w:val="00E47460"/>
    <w:rsid w:val="00E50047"/>
    <w:rsid w:val="00E502BE"/>
    <w:rsid w:val="00E50803"/>
    <w:rsid w:val="00E516D5"/>
    <w:rsid w:val="00E532DD"/>
    <w:rsid w:val="00E53A19"/>
    <w:rsid w:val="00E5446C"/>
    <w:rsid w:val="00E5586F"/>
    <w:rsid w:val="00E565AC"/>
    <w:rsid w:val="00E56612"/>
    <w:rsid w:val="00E57E61"/>
    <w:rsid w:val="00E6017B"/>
    <w:rsid w:val="00E60996"/>
    <w:rsid w:val="00E60D16"/>
    <w:rsid w:val="00E61438"/>
    <w:rsid w:val="00E6154A"/>
    <w:rsid w:val="00E61F0F"/>
    <w:rsid w:val="00E626D0"/>
    <w:rsid w:val="00E631E3"/>
    <w:rsid w:val="00E63B7D"/>
    <w:rsid w:val="00E63C07"/>
    <w:rsid w:val="00E66906"/>
    <w:rsid w:val="00E6781A"/>
    <w:rsid w:val="00E67C83"/>
    <w:rsid w:val="00E700FD"/>
    <w:rsid w:val="00E702CE"/>
    <w:rsid w:val="00E71520"/>
    <w:rsid w:val="00E718C4"/>
    <w:rsid w:val="00E72905"/>
    <w:rsid w:val="00E732A1"/>
    <w:rsid w:val="00E736D9"/>
    <w:rsid w:val="00E74201"/>
    <w:rsid w:val="00E746F7"/>
    <w:rsid w:val="00E757B5"/>
    <w:rsid w:val="00E758AE"/>
    <w:rsid w:val="00E75FA8"/>
    <w:rsid w:val="00E76E67"/>
    <w:rsid w:val="00E770A2"/>
    <w:rsid w:val="00E77744"/>
    <w:rsid w:val="00E8048B"/>
    <w:rsid w:val="00E80D04"/>
    <w:rsid w:val="00E823BE"/>
    <w:rsid w:val="00E82E37"/>
    <w:rsid w:val="00E83368"/>
    <w:rsid w:val="00E839EF"/>
    <w:rsid w:val="00E84E63"/>
    <w:rsid w:val="00E854CC"/>
    <w:rsid w:val="00E8580A"/>
    <w:rsid w:val="00E864A4"/>
    <w:rsid w:val="00E8687D"/>
    <w:rsid w:val="00E86D01"/>
    <w:rsid w:val="00E90D81"/>
    <w:rsid w:val="00E91900"/>
    <w:rsid w:val="00E9256D"/>
    <w:rsid w:val="00E92AC5"/>
    <w:rsid w:val="00E92CFE"/>
    <w:rsid w:val="00E9373B"/>
    <w:rsid w:val="00E93AE5"/>
    <w:rsid w:val="00E93CCE"/>
    <w:rsid w:val="00E9433C"/>
    <w:rsid w:val="00E959FF"/>
    <w:rsid w:val="00E97A0D"/>
    <w:rsid w:val="00EA1598"/>
    <w:rsid w:val="00EA34DF"/>
    <w:rsid w:val="00EA59E4"/>
    <w:rsid w:val="00EA6864"/>
    <w:rsid w:val="00EA7E3B"/>
    <w:rsid w:val="00EB1455"/>
    <w:rsid w:val="00EB2403"/>
    <w:rsid w:val="00EB2AAD"/>
    <w:rsid w:val="00EB2B6D"/>
    <w:rsid w:val="00EB3A5B"/>
    <w:rsid w:val="00EB43C0"/>
    <w:rsid w:val="00EB4E9E"/>
    <w:rsid w:val="00EB539C"/>
    <w:rsid w:val="00EB62B9"/>
    <w:rsid w:val="00EB63CE"/>
    <w:rsid w:val="00EB6475"/>
    <w:rsid w:val="00EB6CC5"/>
    <w:rsid w:val="00EB729F"/>
    <w:rsid w:val="00EB738C"/>
    <w:rsid w:val="00EB7FA1"/>
    <w:rsid w:val="00EC0629"/>
    <w:rsid w:val="00EC0B85"/>
    <w:rsid w:val="00EC0DB7"/>
    <w:rsid w:val="00EC100E"/>
    <w:rsid w:val="00EC10F0"/>
    <w:rsid w:val="00EC1788"/>
    <w:rsid w:val="00EC3768"/>
    <w:rsid w:val="00EC3B14"/>
    <w:rsid w:val="00EC4BA2"/>
    <w:rsid w:val="00EC4ED9"/>
    <w:rsid w:val="00EC5711"/>
    <w:rsid w:val="00EC62FF"/>
    <w:rsid w:val="00EC6872"/>
    <w:rsid w:val="00ED017F"/>
    <w:rsid w:val="00ED040D"/>
    <w:rsid w:val="00ED0BEB"/>
    <w:rsid w:val="00ED1543"/>
    <w:rsid w:val="00ED1CC8"/>
    <w:rsid w:val="00ED2EE3"/>
    <w:rsid w:val="00ED30BC"/>
    <w:rsid w:val="00ED35C6"/>
    <w:rsid w:val="00ED3B39"/>
    <w:rsid w:val="00ED3EB4"/>
    <w:rsid w:val="00ED4733"/>
    <w:rsid w:val="00ED58A3"/>
    <w:rsid w:val="00ED646F"/>
    <w:rsid w:val="00ED6521"/>
    <w:rsid w:val="00ED6AA8"/>
    <w:rsid w:val="00ED6C44"/>
    <w:rsid w:val="00ED6D63"/>
    <w:rsid w:val="00ED6D6B"/>
    <w:rsid w:val="00ED6DA6"/>
    <w:rsid w:val="00ED703C"/>
    <w:rsid w:val="00ED70AE"/>
    <w:rsid w:val="00ED72BD"/>
    <w:rsid w:val="00ED7F4F"/>
    <w:rsid w:val="00EE128A"/>
    <w:rsid w:val="00EE176E"/>
    <w:rsid w:val="00EE1A8A"/>
    <w:rsid w:val="00EE217B"/>
    <w:rsid w:val="00EE2410"/>
    <w:rsid w:val="00EE2DFD"/>
    <w:rsid w:val="00EE3750"/>
    <w:rsid w:val="00EE4CEF"/>
    <w:rsid w:val="00EE4D95"/>
    <w:rsid w:val="00EE6BCE"/>
    <w:rsid w:val="00EE70A5"/>
    <w:rsid w:val="00EF011B"/>
    <w:rsid w:val="00EF03F1"/>
    <w:rsid w:val="00EF135C"/>
    <w:rsid w:val="00EF1494"/>
    <w:rsid w:val="00EF2F9C"/>
    <w:rsid w:val="00EF3FBC"/>
    <w:rsid w:val="00EF4F70"/>
    <w:rsid w:val="00EF56A4"/>
    <w:rsid w:val="00EF5CB5"/>
    <w:rsid w:val="00EF5E04"/>
    <w:rsid w:val="00EF5E71"/>
    <w:rsid w:val="00EF6555"/>
    <w:rsid w:val="00EF659F"/>
    <w:rsid w:val="00EF7018"/>
    <w:rsid w:val="00EF73CB"/>
    <w:rsid w:val="00EF78CE"/>
    <w:rsid w:val="00EF7B40"/>
    <w:rsid w:val="00F010F9"/>
    <w:rsid w:val="00F01E79"/>
    <w:rsid w:val="00F01FFD"/>
    <w:rsid w:val="00F02531"/>
    <w:rsid w:val="00F02FC9"/>
    <w:rsid w:val="00F03FF1"/>
    <w:rsid w:val="00F04493"/>
    <w:rsid w:val="00F04591"/>
    <w:rsid w:val="00F052BD"/>
    <w:rsid w:val="00F07229"/>
    <w:rsid w:val="00F10843"/>
    <w:rsid w:val="00F1377D"/>
    <w:rsid w:val="00F154C7"/>
    <w:rsid w:val="00F15758"/>
    <w:rsid w:val="00F15B00"/>
    <w:rsid w:val="00F16CF0"/>
    <w:rsid w:val="00F17A67"/>
    <w:rsid w:val="00F17FE2"/>
    <w:rsid w:val="00F2085C"/>
    <w:rsid w:val="00F21DFB"/>
    <w:rsid w:val="00F229B2"/>
    <w:rsid w:val="00F22D70"/>
    <w:rsid w:val="00F23400"/>
    <w:rsid w:val="00F23624"/>
    <w:rsid w:val="00F237D4"/>
    <w:rsid w:val="00F2435E"/>
    <w:rsid w:val="00F24D39"/>
    <w:rsid w:val="00F24EA2"/>
    <w:rsid w:val="00F25123"/>
    <w:rsid w:val="00F252DC"/>
    <w:rsid w:val="00F2628B"/>
    <w:rsid w:val="00F2742D"/>
    <w:rsid w:val="00F30159"/>
    <w:rsid w:val="00F3118F"/>
    <w:rsid w:val="00F31228"/>
    <w:rsid w:val="00F314B2"/>
    <w:rsid w:val="00F3282A"/>
    <w:rsid w:val="00F32957"/>
    <w:rsid w:val="00F32CD3"/>
    <w:rsid w:val="00F340B8"/>
    <w:rsid w:val="00F3492B"/>
    <w:rsid w:val="00F35077"/>
    <w:rsid w:val="00F360D3"/>
    <w:rsid w:val="00F361EE"/>
    <w:rsid w:val="00F36CE5"/>
    <w:rsid w:val="00F36E81"/>
    <w:rsid w:val="00F37E61"/>
    <w:rsid w:val="00F40F43"/>
    <w:rsid w:val="00F427A1"/>
    <w:rsid w:val="00F42876"/>
    <w:rsid w:val="00F432BD"/>
    <w:rsid w:val="00F436AD"/>
    <w:rsid w:val="00F44E4A"/>
    <w:rsid w:val="00F45555"/>
    <w:rsid w:val="00F4643F"/>
    <w:rsid w:val="00F464DA"/>
    <w:rsid w:val="00F46AB4"/>
    <w:rsid w:val="00F47A70"/>
    <w:rsid w:val="00F47B2F"/>
    <w:rsid w:val="00F47D56"/>
    <w:rsid w:val="00F50723"/>
    <w:rsid w:val="00F5144F"/>
    <w:rsid w:val="00F51DF7"/>
    <w:rsid w:val="00F52B94"/>
    <w:rsid w:val="00F533A5"/>
    <w:rsid w:val="00F547E0"/>
    <w:rsid w:val="00F55460"/>
    <w:rsid w:val="00F57A2F"/>
    <w:rsid w:val="00F57AEF"/>
    <w:rsid w:val="00F60293"/>
    <w:rsid w:val="00F60382"/>
    <w:rsid w:val="00F60933"/>
    <w:rsid w:val="00F60C74"/>
    <w:rsid w:val="00F60EC0"/>
    <w:rsid w:val="00F63552"/>
    <w:rsid w:val="00F636FE"/>
    <w:rsid w:val="00F63F32"/>
    <w:rsid w:val="00F640ED"/>
    <w:rsid w:val="00F64D7B"/>
    <w:rsid w:val="00F64E0B"/>
    <w:rsid w:val="00F658E2"/>
    <w:rsid w:val="00F661BC"/>
    <w:rsid w:val="00F66930"/>
    <w:rsid w:val="00F66CE0"/>
    <w:rsid w:val="00F67569"/>
    <w:rsid w:val="00F70C2F"/>
    <w:rsid w:val="00F712E4"/>
    <w:rsid w:val="00F71AB3"/>
    <w:rsid w:val="00F722B4"/>
    <w:rsid w:val="00F7272F"/>
    <w:rsid w:val="00F728BC"/>
    <w:rsid w:val="00F72957"/>
    <w:rsid w:val="00F735D5"/>
    <w:rsid w:val="00F74208"/>
    <w:rsid w:val="00F74C1D"/>
    <w:rsid w:val="00F7530F"/>
    <w:rsid w:val="00F76640"/>
    <w:rsid w:val="00F76BD8"/>
    <w:rsid w:val="00F778F9"/>
    <w:rsid w:val="00F7790A"/>
    <w:rsid w:val="00F8004E"/>
    <w:rsid w:val="00F80EDA"/>
    <w:rsid w:val="00F825B2"/>
    <w:rsid w:val="00F8264B"/>
    <w:rsid w:val="00F82DB9"/>
    <w:rsid w:val="00F83FE2"/>
    <w:rsid w:val="00F84075"/>
    <w:rsid w:val="00F84B20"/>
    <w:rsid w:val="00F86767"/>
    <w:rsid w:val="00F86AC7"/>
    <w:rsid w:val="00F86CBA"/>
    <w:rsid w:val="00F872F1"/>
    <w:rsid w:val="00F8751B"/>
    <w:rsid w:val="00F91BF5"/>
    <w:rsid w:val="00F91F34"/>
    <w:rsid w:val="00F922AF"/>
    <w:rsid w:val="00F924C1"/>
    <w:rsid w:val="00F927FB"/>
    <w:rsid w:val="00F9375A"/>
    <w:rsid w:val="00F93C17"/>
    <w:rsid w:val="00F93D15"/>
    <w:rsid w:val="00F95013"/>
    <w:rsid w:val="00F965F6"/>
    <w:rsid w:val="00F96CC5"/>
    <w:rsid w:val="00F970EF"/>
    <w:rsid w:val="00F9717F"/>
    <w:rsid w:val="00F97269"/>
    <w:rsid w:val="00FA02B4"/>
    <w:rsid w:val="00FA1E6D"/>
    <w:rsid w:val="00FA2CBA"/>
    <w:rsid w:val="00FA3138"/>
    <w:rsid w:val="00FA3A20"/>
    <w:rsid w:val="00FA4583"/>
    <w:rsid w:val="00FA4DFD"/>
    <w:rsid w:val="00FA4E8D"/>
    <w:rsid w:val="00FA5261"/>
    <w:rsid w:val="00FA59E5"/>
    <w:rsid w:val="00FA6751"/>
    <w:rsid w:val="00FA7692"/>
    <w:rsid w:val="00FB0D39"/>
    <w:rsid w:val="00FB2801"/>
    <w:rsid w:val="00FB2E85"/>
    <w:rsid w:val="00FB3571"/>
    <w:rsid w:val="00FB4012"/>
    <w:rsid w:val="00FB4849"/>
    <w:rsid w:val="00FB49E5"/>
    <w:rsid w:val="00FB5275"/>
    <w:rsid w:val="00FB5B65"/>
    <w:rsid w:val="00FB5BB8"/>
    <w:rsid w:val="00FB62D2"/>
    <w:rsid w:val="00FB6B26"/>
    <w:rsid w:val="00FB71CA"/>
    <w:rsid w:val="00FB71D2"/>
    <w:rsid w:val="00FB748D"/>
    <w:rsid w:val="00FB7611"/>
    <w:rsid w:val="00FC0BBB"/>
    <w:rsid w:val="00FC0EF2"/>
    <w:rsid w:val="00FC1C8A"/>
    <w:rsid w:val="00FC1F93"/>
    <w:rsid w:val="00FC40F0"/>
    <w:rsid w:val="00FC46CD"/>
    <w:rsid w:val="00FC5879"/>
    <w:rsid w:val="00FC5E2F"/>
    <w:rsid w:val="00FC7AD3"/>
    <w:rsid w:val="00FD1433"/>
    <w:rsid w:val="00FD1FB7"/>
    <w:rsid w:val="00FD253B"/>
    <w:rsid w:val="00FD28E9"/>
    <w:rsid w:val="00FD2CF4"/>
    <w:rsid w:val="00FD3698"/>
    <w:rsid w:val="00FD3802"/>
    <w:rsid w:val="00FD3BF3"/>
    <w:rsid w:val="00FD4758"/>
    <w:rsid w:val="00FD6C52"/>
    <w:rsid w:val="00FD72C4"/>
    <w:rsid w:val="00FD75C6"/>
    <w:rsid w:val="00FE184F"/>
    <w:rsid w:val="00FE1B24"/>
    <w:rsid w:val="00FE1F98"/>
    <w:rsid w:val="00FE34EE"/>
    <w:rsid w:val="00FE3E35"/>
    <w:rsid w:val="00FE3FB6"/>
    <w:rsid w:val="00FE72EF"/>
    <w:rsid w:val="00FE76AB"/>
    <w:rsid w:val="00FE78C4"/>
    <w:rsid w:val="00FF006E"/>
    <w:rsid w:val="00FF0EAE"/>
    <w:rsid w:val="00FF116C"/>
    <w:rsid w:val="00FF135D"/>
    <w:rsid w:val="00FF1736"/>
    <w:rsid w:val="00FF1E1E"/>
    <w:rsid w:val="00FF24D5"/>
    <w:rsid w:val="00FF281C"/>
    <w:rsid w:val="00FF2ADA"/>
    <w:rsid w:val="00FF3075"/>
    <w:rsid w:val="00FF32DC"/>
    <w:rsid w:val="00FF33DD"/>
    <w:rsid w:val="00FF3E29"/>
    <w:rsid w:val="00FF4AF5"/>
    <w:rsid w:val="00FF6861"/>
    <w:rsid w:val="00FF6A03"/>
    <w:rsid w:val="00FF6C2C"/>
    <w:rsid w:val="00FF6C97"/>
    <w:rsid w:val="00FF6E4F"/>
    <w:rsid w:val="03AEFEC0"/>
    <w:rsid w:val="0648DCF0"/>
    <w:rsid w:val="0B758875"/>
    <w:rsid w:val="13EBEA82"/>
    <w:rsid w:val="15D1A82B"/>
    <w:rsid w:val="19263F02"/>
    <w:rsid w:val="1F67CC5F"/>
    <w:rsid w:val="23196FB3"/>
    <w:rsid w:val="247A4196"/>
    <w:rsid w:val="25535CF7"/>
    <w:rsid w:val="27298F5D"/>
    <w:rsid w:val="28AB9158"/>
    <w:rsid w:val="2ABA6D08"/>
    <w:rsid w:val="2F55856A"/>
    <w:rsid w:val="31AD0DA6"/>
    <w:rsid w:val="31F80630"/>
    <w:rsid w:val="33912D1D"/>
    <w:rsid w:val="3485EB8D"/>
    <w:rsid w:val="34F9F471"/>
    <w:rsid w:val="3532ABD9"/>
    <w:rsid w:val="357339A2"/>
    <w:rsid w:val="38E6C4B9"/>
    <w:rsid w:val="399CFF57"/>
    <w:rsid w:val="3F264D76"/>
    <w:rsid w:val="4331F33D"/>
    <w:rsid w:val="43A8DF68"/>
    <w:rsid w:val="43B78E29"/>
    <w:rsid w:val="4615D4C0"/>
    <w:rsid w:val="4652241A"/>
    <w:rsid w:val="4857DD27"/>
    <w:rsid w:val="4B17FC0F"/>
    <w:rsid w:val="4C9F5674"/>
    <w:rsid w:val="510DD442"/>
    <w:rsid w:val="547381AC"/>
    <w:rsid w:val="6D14601F"/>
    <w:rsid w:val="70342FBA"/>
    <w:rsid w:val="7097B84D"/>
    <w:rsid w:val="71976FBD"/>
    <w:rsid w:val="71C42C25"/>
    <w:rsid w:val="73C87C89"/>
    <w:rsid w:val="7586487C"/>
    <w:rsid w:val="773B0607"/>
    <w:rsid w:val="77735BD7"/>
    <w:rsid w:val="7A50FB7E"/>
    <w:rsid w:val="7C4C4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FB995"/>
  <w14:defaultImageDpi w14:val="32767"/>
  <w15:chartTrackingRefBased/>
  <w15:docId w15:val="{4184F790-30B7-4B5D-A37E-83585B86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uiPriority="1" w:qFormat="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5B116E"/>
  </w:style>
  <w:style w:type="paragraph" w:styleId="Heading1">
    <w:name w:val="heading 1"/>
    <w:basedOn w:val="Normal"/>
    <w:next w:val="Normal"/>
    <w:link w:val="Heading1Char"/>
    <w:uiPriority w:val="9"/>
    <w:qFormat/>
    <w:rsid w:val="005B116E"/>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5B116E"/>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5B116E"/>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5B116E"/>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qFormat/>
    <w:rsid w:val="005B116E"/>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5B116E"/>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5B116E"/>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5B116E"/>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5B116E"/>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116E"/>
    <w:pPr>
      <w:spacing w:before="0" w:after="0"/>
    </w:pPr>
  </w:style>
  <w:style w:type="character" w:customStyle="1" w:styleId="Heading1Char">
    <w:name w:val="Heading 1 Char"/>
    <w:basedOn w:val="DefaultParagraphFont"/>
    <w:link w:val="Heading1"/>
    <w:uiPriority w:val="9"/>
    <w:rsid w:val="005B116E"/>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5B116E"/>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5B116E"/>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5B116E"/>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5B116E"/>
    <w:rPr>
      <w:rFonts w:eastAsiaTheme="majorEastAsia" w:cstheme="majorBidi"/>
      <w:b/>
    </w:rPr>
  </w:style>
  <w:style w:type="character" w:customStyle="1" w:styleId="Heading6Char">
    <w:name w:val="Heading 6 Char"/>
    <w:basedOn w:val="DefaultParagraphFont"/>
    <w:link w:val="Heading6"/>
    <w:uiPriority w:val="9"/>
    <w:semiHidden/>
    <w:rsid w:val="005B116E"/>
    <w:rPr>
      <w:rFonts w:eastAsiaTheme="majorEastAsia" w:cstheme="majorBidi"/>
      <w:b/>
      <w:iCs/>
    </w:rPr>
  </w:style>
  <w:style w:type="character" w:customStyle="1" w:styleId="Heading7Char">
    <w:name w:val="Heading 7 Char"/>
    <w:basedOn w:val="DefaultParagraphFont"/>
    <w:link w:val="Heading7"/>
    <w:uiPriority w:val="9"/>
    <w:semiHidden/>
    <w:rsid w:val="005B116E"/>
    <w:rPr>
      <w:rFonts w:eastAsiaTheme="majorEastAsia" w:cstheme="majorBidi"/>
      <w:b/>
    </w:rPr>
  </w:style>
  <w:style w:type="character" w:customStyle="1" w:styleId="Heading8Char">
    <w:name w:val="Heading 8 Char"/>
    <w:basedOn w:val="DefaultParagraphFont"/>
    <w:link w:val="Heading8"/>
    <w:uiPriority w:val="9"/>
    <w:semiHidden/>
    <w:rsid w:val="005B116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B116E"/>
    <w:rPr>
      <w:rFonts w:eastAsiaTheme="majorEastAsia" w:cstheme="majorBidi"/>
      <w:i/>
      <w:color w:val="272727" w:themeColor="text1" w:themeTint="D8"/>
      <w:sz w:val="24"/>
    </w:rPr>
  </w:style>
  <w:style w:type="paragraph" w:styleId="ListBullet">
    <w:name w:val="List Bullet"/>
    <w:basedOn w:val="Normal"/>
    <w:uiPriority w:val="17"/>
    <w:rsid w:val="005B116E"/>
    <w:pPr>
      <w:ind w:left="360" w:hanging="360"/>
      <w:contextualSpacing/>
    </w:pPr>
  </w:style>
  <w:style w:type="numbering" w:customStyle="1" w:styleId="BulletList">
    <w:name w:val="Bullet List"/>
    <w:basedOn w:val="NoList"/>
    <w:uiPriority w:val="99"/>
    <w:rsid w:val="005B116E"/>
    <w:pPr>
      <w:numPr>
        <w:numId w:val="13"/>
      </w:numPr>
    </w:pPr>
  </w:style>
  <w:style w:type="paragraph" w:styleId="ListParagraph">
    <w:name w:val="List Paragraph"/>
    <w:basedOn w:val="Normal"/>
    <w:uiPriority w:val="34"/>
    <w:qFormat/>
    <w:rsid w:val="005B116E"/>
    <w:pPr>
      <w:ind w:left="284"/>
      <w:contextualSpacing/>
    </w:pPr>
  </w:style>
  <w:style w:type="paragraph" w:styleId="ListBullet2">
    <w:name w:val="List Bullet 2"/>
    <w:basedOn w:val="Normal"/>
    <w:uiPriority w:val="17"/>
    <w:rsid w:val="009A2714"/>
    <w:pPr>
      <w:numPr>
        <w:numId w:val="17"/>
      </w:numPr>
      <w:contextualSpacing/>
    </w:pPr>
  </w:style>
  <w:style w:type="character" w:styleId="FollowedHyperlink">
    <w:name w:val="FollowedHyperlink"/>
    <w:basedOn w:val="DefaultParagraphFont"/>
    <w:uiPriority w:val="44"/>
    <w:rsid w:val="005B116E"/>
    <w:rPr>
      <w:color w:val="075D5F" w:themeColor="accent1"/>
      <w:u w:val="single"/>
    </w:rPr>
  </w:style>
  <w:style w:type="paragraph" w:styleId="ListBullet4">
    <w:name w:val="List Bullet 4"/>
    <w:basedOn w:val="Normal"/>
    <w:uiPriority w:val="17"/>
    <w:rsid w:val="005B116E"/>
    <w:pPr>
      <w:numPr>
        <w:ilvl w:val="3"/>
        <w:numId w:val="11"/>
      </w:numPr>
      <w:tabs>
        <w:tab w:val="num" w:pos="360"/>
      </w:tabs>
      <w:ind w:left="1134" w:hanging="282"/>
      <w:contextualSpacing/>
    </w:pPr>
  </w:style>
  <w:style w:type="paragraph" w:styleId="FootnoteText">
    <w:name w:val="footnote text"/>
    <w:basedOn w:val="Normal"/>
    <w:link w:val="FootnoteTextChar"/>
    <w:uiPriority w:val="99"/>
    <w:rsid w:val="005B116E"/>
    <w:pPr>
      <w:tabs>
        <w:tab w:val="left" w:pos="227"/>
      </w:tabs>
      <w:spacing w:after="0"/>
      <w:ind w:left="227" w:hanging="227"/>
    </w:pPr>
    <w:rPr>
      <w:sz w:val="16"/>
    </w:rPr>
  </w:style>
  <w:style w:type="paragraph" w:styleId="ListBullet5">
    <w:name w:val="List Bullet 5"/>
    <w:basedOn w:val="Normal"/>
    <w:uiPriority w:val="17"/>
    <w:rsid w:val="005B116E"/>
    <w:pPr>
      <w:numPr>
        <w:ilvl w:val="4"/>
        <w:numId w:val="11"/>
      </w:numPr>
      <w:tabs>
        <w:tab w:val="num" w:pos="360"/>
      </w:tabs>
      <w:ind w:left="1418" w:hanging="282"/>
      <w:contextualSpacing/>
    </w:pPr>
  </w:style>
  <w:style w:type="numbering" w:styleId="111111">
    <w:name w:val="Outline List 2"/>
    <w:basedOn w:val="NoList"/>
    <w:uiPriority w:val="99"/>
    <w:semiHidden/>
    <w:unhideWhenUsed/>
    <w:rsid w:val="005B116E"/>
    <w:pPr>
      <w:numPr>
        <w:numId w:val="1"/>
      </w:numPr>
    </w:pPr>
  </w:style>
  <w:style w:type="numbering" w:styleId="1ai">
    <w:name w:val="Outline List 1"/>
    <w:basedOn w:val="NoList"/>
    <w:uiPriority w:val="99"/>
    <w:semiHidden/>
    <w:unhideWhenUsed/>
    <w:rsid w:val="005B116E"/>
    <w:pPr>
      <w:numPr>
        <w:numId w:val="2"/>
      </w:numPr>
    </w:pPr>
  </w:style>
  <w:style w:type="paragraph" w:styleId="ListNumber">
    <w:name w:val="List Number"/>
    <w:basedOn w:val="Normal"/>
    <w:uiPriority w:val="99"/>
    <w:rsid w:val="005B116E"/>
    <w:pPr>
      <w:numPr>
        <w:numId w:val="9"/>
      </w:numPr>
      <w:contextualSpacing/>
    </w:pPr>
  </w:style>
  <w:style w:type="paragraph" w:styleId="ListNumber2">
    <w:name w:val="List Number 2"/>
    <w:basedOn w:val="Normal"/>
    <w:uiPriority w:val="99"/>
    <w:rsid w:val="005B116E"/>
    <w:pPr>
      <w:numPr>
        <w:ilvl w:val="1"/>
        <w:numId w:val="9"/>
      </w:numPr>
      <w:contextualSpacing/>
    </w:pPr>
  </w:style>
  <w:style w:type="paragraph" w:styleId="ListNumber3">
    <w:name w:val="List Number 3"/>
    <w:basedOn w:val="Normal"/>
    <w:uiPriority w:val="99"/>
    <w:rsid w:val="005B116E"/>
    <w:pPr>
      <w:numPr>
        <w:ilvl w:val="2"/>
        <w:numId w:val="9"/>
      </w:numPr>
      <w:contextualSpacing/>
    </w:pPr>
  </w:style>
  <w:style w:type="paragraph" w:styleId="ListNumber4">
    <w:name w:val="List Number 4"/>
    <w:basedOn w:val="Normal"/>
    <w:uiPriority w:val="99"/>
    <w:rsid w:val="005B116E"/>
    <w:pPr>
      <w:numPr>
        <w:ilvl w:val="3"/>
        <w:numId w:val="9"/>
      </w:numPr>
      <w:contextualSpacing/>
    </w:pPr>
  </w:style>
  <w:style w:type="paragraph" w:styleId="ListNumber5">
    <w:name w:val="List Number 5"/>
    <w:basedOn w:val="Normal"/>
    <w:uiPriority w:val="99"/>
    <w:rsid w:val="005B116E"/>
    <w:pPr>
      <w:numPr>
        <w:ilvl w:val="4"/>
        <w:numId w:val="9"/>
      </w:numPr>
      <w:contextualSpacing/>
    </w:pPr>
  </w:style>
  <w:style w:type="character" w:customStyle="1" w:styleId="FootnoteTextChar">
    <w:name w:val="Footnote Text Char"/>
    <w:basedOn w:val="DefaultParagraphFont"/>
    <w:link w:val="FootnoteText"/>
    <w:uiPriority w:val="99"/>
    <w:rsid w:val="005B116E"/>
    <w:rPr>
      <w:sz w:val="16"/>
    </w:rPr>
  </w:style>
  <w:style w:type="character" w:styleId="FootnoteReference">
    <w:name w:val="footnote reference"/>
    <w:basedOn w:val="DefaultParagraphFont"/>
    <w:uiPriority w:val="99"/>
    <w:semiHidden/>
    <w:rsid w:val="005B116E"/>
    <w:rPr>
      <w:vertAlign w:val="superscript"/>
    </w:rPr>
  </w:style>
  <w:style w:type="paragraph" w:styleId="Caption">
    <w:name w:val="caption"/>
    <w:basedOn w:val="Normal"/>
    <w:next w:val="Normal"/>
    <w:uiPriority w:val="35"/>
    <w:qFormat/>
    <w:rsid w:val="005B116E"/>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5B116E"/>
    <w:pPr>
      <w:spacing w:before="60"/>
    </w:pPr>
    <w:rPr>
      <w:i/>
    </w:rPr>
  </w:style>
  <w:style w:type="character" w:customStyle="1" w:styleId="StatementChar">
    <w:name w:val="Statement Char"/>
    <w:basedOn w:val="DefaultParagraphFont"/>
    <w:link w:val="Statement"/>
    <w:uiPriority w:val="23"/>
    <w:rsid w:val="005B116E"/>
    <w:rPr>
      <w:i/>
    </w:rPr>
  </w:style>
  <w:style w:type="paragraph" w:styleId="IntenseQuote">
    <w:name w:val="Intense Quote"/>
    <w:basedOn w:val="Normal"/>
    <w:next w:val="Normal"/>
    <w:link w:val="IntenseQuoteChar"/>
    <w:uiPriority w:val="30"/>
    <w:semiHidden/>
    <w:rsid w:val="005B116E"/>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5B116E"/>
    <w:rPr>
      <w:b/>
      <w:iCs/>
      <w:color w:val="075D5F" w:themeColor="accent1"/>
      <w:sz w:val="26"/>
    </w:rPr>
  </w:style>
  <w:style w:type="paragraph" w:styleId="Salutation">
    <w:name w:val="Salutation"/>
    <w:basedOn w:val="Normal"/>
    <w:next w:val="Normal"/>
    <w:link w:val="SalutationChar"/>
    <w:uiPriority w:val="34"/>
    <w:semiHidden/>
    <w:rsid w:val="005B116E"/>
    <w:pPr>
      <w:spacing w:after="0"/>
    </w:pPr>
    <w:rPr>
      <w:b/>
    </w:rPr>
  </w:style>
  <w:style w:type="character" w:customStyle="1" w:styleId="SalutationChar">
    <w:name w:val="Salutation Char"/>
    <w:basedOn w:val="DefaultParagraphFont"/>
    <w:link w:val="Salutation"/>
    <w:uiPriority w:val="34"/>
    <w:semiHidden/>
    <w:rsid w:val="005B116E"/>
    <w:rPr>
      <w:b/>
    </w:rPr>
  </w:style>
  <w:style w:type="paragraph" w:styleId="Signature">
    <w:name w:val="Signature"/>
    <w:basedOn w:val="Normal"/>
    <w:link w:val="SignatureChar"/>
    <w:uiPriority w:val="34"/>
    <w:semiHidden/>
    <w:rsid w:val="005B116E"/>
    <w:pPr>
      <w:spacing w:before="720" w:after="0"/>
      <w:contextualSpacing/>
    </w:pPr>
  </w:style>
  <w:style w:type="character" w:customStyle="1" w:styleId="SignatureChar">
    <w:name w:val="Signature Char"/>
    <w:basedOn w:val="DefaultParagraphFont"/>
    <w:link w:val="Signature"/>
    <w:uiPriority w:val="34"/>
    <w:semiHidden/>
    <w:rsid w:val="005B116E"/>
  </w:style>
  <w:style w:type="paragraph" w:styleId="Date">
    <w:name w:val="Date"/>
    <w:basedOn w:val="Normal"/>
    <w:next w:val="Normal"/>
    <w:link w:val="DateChar"/>
    <w:uiPriority w:val="34"/>
    <w:semiHidden/>
    <w:rsid w:val="005B116E"/>
  </w:style>
  <w:style w:type="character" w:customStyle="1" w:styleId="DateChar">
    <w:name w:val="Date Char"/>
    <w:basedOn w:val="DefaultParagraphFont"/>
    <w:link w:val="Date"/>
    <w:uiPriority w:val="34"/>
    <w:semiHidden/>
    <w:rsid w:val="005B116E"/>
  </w:style>
  <w:style w:type="paragraph" w:styleId="EnvelopeAddress">
    <w:name w:val="envelope address"/>
    <w:basedOn w:val="Normal"/>
    <w:uiPriority w:val="34"/>
    <w:semiHidden/>
    <w:rsid w:val="005B116E"/>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5B116E"/>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5B116E"/>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unhideWhenUsed/>
    <w:rsid w:val="005B116E"/>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5B116E"/>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5B116E"/>
    <w:rPr>
      <w:rFonts w:eastAsiaTheme="minorEastAsia" w:cstheme="majorBidi"/>
      <w:b/>
      <w:color w:val="075D5F" w:themeColor="accent1"/>
      <w:sz w:val="22"/>
      <w:szCs w:val="22"/>
    </w:rPr>
  </w:style>
  <w:style w:type="table" w:styleId="TableGrid">
    <w:name w:val="Table Grid"/>
    <w:basedOn w:val="TableNormal"/>
    <w:uiPriority w:val="59"/>
    <w:rsid w:val="005B116E"/>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5B116E"/>
    <w:rPr>
      <w:color w:val="212429" w:themeColor="text2"/>
      <w:bdr w:val="none" w:sz="0" w:space="0" w:color="auto"/>
      <w:shd w:val="clear" w:color="auto" w:fill="D3D3D3"/>
    </w:rPr>
  </w:style>
  <w:style w:type="table" w:styleId="ListTable1Light">
    <w:name w:val="List Table 1 Light"/>
    <w:basedOn w:val="TableNormal"/>
    <w:uiPriority w:val="46"/>
    <w:locked/>
    <w:rsid w:val="005B116E"/>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5B116E"/>
    <w:pPr>
      <w:numPr>
        <w:numId w:val="12"/>
      </w:numPr>
    </w:pPr>
  </w:style>
  <w:style w:type="paragraph" w:styleId="Quote">
    <w:name w:val="Quote"/>
    <w:basedOn w:val="Normal"/>
    <w:next w:val="Normal"/>
    <w:link w:val="QuoteChar"/>
    <w:uiPriority w:val="29"/>
    <w:semiHidden/>
    <w:qFormat/>
    <w:rsid w:val="005B116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B116E"/>
    <w:rPr>
      <w:i/>
      <w:iCs/>
      <w:color w:val="404040" w:themeColor="text1" w:themeTint="BF"/>
    </w:rPr>
  </w:style>
  <w:style w:type="paragraph" w:styleId="TOCHeading">
    <w:name w:val="TOC Heading"/>
    <w:basedOn w:val="Heading1"/>
    <w:next w:val="Normal"/>
    <w:uiPriority w:val="39"/>
    <w:rsid w:val="005B116E"/>
    <w:pPr>
      <w:spacing w:after="0"/>
      <w:outlineLvl w:val="9"/>
    </w:pPr>
  </w:style>
  <w:style w:type="paragraph" w:styleId="TOC1">
    <w:name w:val="toc 1"/>
    <w:basedOn w:val="Normal"/>
    <w:next w:val="Normal"/>
    <w:autoRedefine/>
    <w:uiPriority w:val="39"/>
    <w:rsid w:val="005B116E"/>
    <w:pPr>
      <w:tabs>
        <w:tab w:val="right" w:leader="underscore" w:pos="10773"/>
      </w:tabs>
      <w:spacing w:before="240" w:after="100"/>
    </w:pPr>
    <w:rPr>
      <w:b/>
    </w:rPr>
  </w:style>
  <w:style w:type="paragraph" w:styleId="TOC2">
    <w:name w:val="toc 2"/>
    <w:basedOn w:val="Normal"/>
    <w:next w:val="Normal"/>
    <w:autoRedefine/>
    <w:uiPriority w:val="39"/>
    <w:rsid w:val="005B116E"/>
    <w:pPr>
      <w:tabs>
        <w:tab w:val="right" w:leader="underscore" w:pos="10773"/>
      </w:tabs>
      <w:spacing w:after="100"/>
    </w:pPr>
  </w:style>
  <w:style w:type="character" w:styleId="Hyperlink">
    <w:name w:val="Hyperlink"/>
    <w:aliases w:val="AA-  Hyperlink"/>
    <w:basedOn w:val="DefaultParagraphFont"/>
    <w:uiPriority w:val="99"/>
    <w:unhideWhenUsed/>
    <w:rsid w:val="005B116E"/>
    <w:rPr>
      <w:color w:val="36383D" w:themeColor="accent6"/>
      <w:u w:val="single"/>
    </w:rPr>
  </w:style>
  <w:style w:type="paragraph" w:customStyle="1" w:styleId="Heading1-Numbered">
    <w:name w:val="Heading 1 - Numbered"/>
    <w:basedOn w:val="Heading1"/>
    <w:next w:val="Normal"/>
    <w:uiPriority w:val="9"/>
    <w:qFormat/>
    <w:rsid w:val="005B116E"/>
    <w:pPr>
      <w:numPr>
        <w:numId w:val="21"/>
      </w:numPr>
    </w:pPr>
  </w:style>
  <w:style w:type="paragraph" w:customStyle="1" w:styleId="Heading3-Numbered">
    <w:name w:val="Heading 3 - Numbered"/>
    <w:basedOn w:val="Heading3"/>
    <w:next w:val="Normal"/>
    <w:uiPriority w:val="9"/>
    <w:qFormat/>
    <w:rsid w:val="005B116E"/>
    <w:pPr>
      <w:numPr>
        <w:ilvl w:val="2"/>
        <w:numId w:val="21"/>
      </w:numPr>
    </w:pPr>
  </w:style>
  <w:style w:type="paragraph" w:customStyle="1" w:styleId="Heading2-Numbered">
    <w:name w:val="Heading 2 - Numbered"/>
    <w:basedOn w:val="Heading2"/>
    <w:next w:val="Normal"/>
    <w:link w:val="Heading2-NumberedChar"/>
    <w:uiPriority w:val="9"/>
    <w:qFormat/>
    <w:rsid w:val="005B116E"/>
    <w:pPr>
      <w:numPr>
        <w:ilvl w:val="1"/>
        <w:numId w:val="21"/>
      </w:numPr>
    </w:pPr>
  </w:style>
  <w:style w:type="character" w:customStyle="1" w:styleId="Heading2-NumberedChar">
    <w:name w:val="Heading 2 - Numbered Char"/>
    <w:basedOn w:val="Heading2Char"/>
    <w:link w:val="Heading2-Numbered"/>
    <w:uiPriority w:val="9"/>
    <w:rsid w:val="005B116E"/>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5B116E"/>
    <w:pPr>
      <w:numPr>
        <w:ilvl w:val="3"/>
        <w:numId w:val="21"/>
      </w:numPr>
      <w:spacing w:before="60"/>
    </w:pPr>
    <w:rPr>
      <w:b w:val="0"/>
      <w:caps/>
      <w:sz w:val="18"/>
    </w:rPr>
  </w:style>
  <w:style w:type="paragraph" w:customStyle="1" w:styleId="Introduction">
    <w:name w:val="Introduction"/>
    <w:basedOn w:val="Normal"/>
    <w:next w:val="Normal"/>
    <w:uiPriority w:val="10"/>
    <w:semiHidden/>
    <w:qFormat/>
    <w:rsid w:val="005B116E"/>
    <w:pPr>
      <w:keepLines/>
      <w:spacing w:before="240" w:after="240"/>
    </w:pPr>
    <w:rPr>
      <w:b/>
      <w:color w:val="212429" w:themeColor="text2"/>
    </w:rPr>
  </w:style>
  <w:style w:type="paragraph" w:styleId="Header">
    <w:name w:val="header"/>
    <w:basedOn w:val="Normal"/>
    <w:link w:val="HeaderChar"/>
    <w:uiPriority w:val="44"/>
    <w:rsid w:val="005B116E"/>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5B116E"/>
    <w:rPr>
      <w:color w:val="36383D" w:themeColor="accent6"/>
      <w:sz w:val="14"/>
    </w:rPr>
  </w:style>
  <w:style w:type="paragraph" w:styleId="Footer">
    <w:name w:val="footer"/>
    <w:basedOn w:val="Normal"/>
    <w:link w:val="FooterChar"/>
    <w:uiPriority w:val="44"/>
    <w:rsid w:val="005B116E"/>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5B116E"/>
    <w:rPr>
      <w:color w:val="36383D" w:themeColor="accent6"/>
      <w:sz w:val="14"/>
    </w:rPr>
  </w:style>
  <w:style w:type="paragraph" w:styleId="TableofFigures">
    <w:name w:val="table of figures"/>
    <w:basedOn w:val="Normal"/>
    <w:next w:val="Normal"/>
    <w:uiPriority w:val="99"/>
    <w:semiHidden/>
    <w:rsid w:val="005B116E"/>
    <w:pPr>
      <w:tabs>
        <w:tab w:val="right" w:leader="underscore" w:pos="10773"/>
      </w:tabs>
      <w:spacing w:after="100"/>
    </w:pPr>
  </w:style>
  <w:style w:type="paragraph" w:styleId="ListContinue">
    <w:name w:val="List Continue"/>
    <w:basedOn w:val="Normal"/>
    <w:uiPriority w:val="17"/>
    <w:rsid w:val="005B116E"/>
    <w:pPr>
      <w:numPr>
        <w:numId w:val="5"/>
      </w:numPr>
      <w:contextualSpacing/>
    </w:pPr>
  </w:style>
  <w:style w:type="paragraph" w:styleId="ListContinue2">
    <w:name w:val="List Continue 2"/>
    <w:basedOn w:val="Normal"/>
    <w:uiPriority w:val="17"/>
    <w:rsid w:val="005B116E"/>
    <w:pPr>
      <w:numPr>
        <w:ilvl w:val="1"/>
        <w:numId w:val="5"/>
      </w:numPr>
      <w:contextualSpacing/>
    </w:pPr>
  </w:style>
  <w:style w:type="paragraph" w:styleId="ListContinue3">
    <w:name w:val="List Continue 3"/>
    <w:basedOn w:val="Normal"/>
    <w:uiPriority w:val="17"/>
    <w:rsid w:val="005B116E"/>
    <w:pPr>
      <w:numPr>
        <w:ilvl w:val="2"/>
        <w:numId w:val="5"/>
      </w:numPr>
      <w:contextualSpacing/>
    </w:pPr>
  </w:style>
  <w:style w:type="paragraph" w:styleId="ListContinue4">
    <w:name w:val="List Continue 4"/>
    <w:basedOn w:val="Normal"/>
    <w:uiPriority w:val="17"/>
    <w:rsid w:val="005B116E"/>
    <w:pPr>
      <w:numPr>
        <w:ilvl w:val="3"/>
        <w:numId w:val="5"/>
      </w:numPr>
      <w:contextualSpacing/>
    </w:pPr>
  </w:style>
  <w:style w:type="paragraph" w:styleId="ListContinue5">
    <w:name w:val="List Continue 5"/>
    <w:basedOn w:val="Normal"/>
    <w:uiPriority w:val="17"/>
    <w:rsid w:val="005B116E"/>
    <w:pPr>
      <w:numPr>
        <w:ilvl w:val="4"/>
        <w:numId w:val="5"/>
      </w:numPr>
      <w:contextualSpacing/>
    </w:pPr>
  </w:style>
  <w:style w:type="paragraph" w:styleId="ListBullet3">
    <w:name w:val="List Bullet 3"/>
    <w:basedOn w:val="Normal"/>
    <w:uiPriority w:val="17"/>
    <w:rsid w:val="005B116E"/>
    <w:pPr>
      <w:numPr>
        <w:ilvl w:val="2"/>
        <w:numId w:val="11"/>
      </w:numPr>
      <w:tabs>
        <w:tab w:val="num" w:pos="360"/>
      </w:tabs>
      <w:ind w:left="851" w:hanging="283"/>
      <w:contextualSpacing/>
    </w:pPr>
  </w:style>
  <w:style w:type="paragraph" w:styleId="TOC3">
    <w:name w:val="toc 3"/>
    <w:basedOn w:val="Normal"/>
    <w:next w:val="Normal"/>
    <w:autoRedefine/>
    <w:uiPriority w:val="39"/>
    <w:rsid w:val="005B116E"/>
    <w:pPr>
      <w:tabs>
        <w:tab w:val="right" w:leader="underscore" w:pos="10773"/>
      </w:tabs>
      <w:spacing w:after="100"/>
      <w:ind w:left="284"/>
    </w:pPr>
  </w:style>
  <w:style w:type="paragraph" w:styleId="TOC4">
    <w:name w:val="toc 4"/>
    <w:basedOn w:val="Normal"/>
    <w:next w:val="Normal"/>
    <w:autoRedefine/>
    <w:uiPriority w:val="39"/>
    <w:rsid w:val="005B116E"/>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5B116E"/>
    <w:pPr>
      <w:numPr>
        <w:numId w:val="5"/>
      </w:numPr>
    </w:pPr>
  </w:style>
  <w:style w:type="paragraph" w:styleId="List">
    <w:name w:val="List"/>
    <w:basedOn w:val="Normal"/>
    <w:uiPriority w:val="17"/>
    <w:rsid w:val="005B116E"/>
    <w:pPr>
      <w:numPr>
        <w:numId w:val="10"/>
      </w:numPr>
      <w:contextualSpacing/>
    </w:pPr>
  </w:style>
  <w:style w:type="paragraph" w:styleId="List2">
    <w:name w:val="List 2"/>
    <w:basedOn w:val="Normal"/>
    <w:uiPriority w:val="17"/>
    <w:rsid w:val="005B116E"/>
    <w:pPr>
      <w:numPr>
        <w:ilvl w:val="1"/>
        <w:numId w:val="10"/>
      </w:numPr>
      <w:contextualSpacing/>
    </w:pPr>
  </w:style>
  <w:style w:type="paragraph" w:styleId="List3">
    <w:name w:val="List 3"/>
    <w:basedOn w:val="Normal"/>
    <w:uiPriority w:val="17"/>
    <w:rsid w:val="005B116E"/>
    <w:pPr>
      <w:numPr>
        <w:ilvl w:val="2"/>
        <w:numId w:val="10"/>
      </w:numPr>
      <w:contextualSpacing/>
    </w:pPr>
  </w:style>
  <w:style w:type="paragraph" w:styleId="List4">
    <w:name w:val="List 4"/>
    <w:basedOn w:val="Normal"/>
    <w:uiPriority w:val="17"/>
    <w:rsid w:val="005B116E"/>
    <w:pPr>
      <w:numPr>
        <w:ilvl w:val="3"/>
        <w:numId w:val="10"/>
      </w:numPr>
      <w:contextualSpacing/>
    </w:pPr>
  </w:style>
  <w:style w:type="paragraph" w:styleId="List5">
    <w:name w:val="List 5"/>
    <w:basedOn w:val="Normal"/>
    <w:uiPriority w:val="17"/>
    <w:rsid w:val="005B116E"/>
    <w:pPr>
      <w:numPr>
        <w:ilvl w:val="4"/>
        <w:numId w:val="10"/>
      </w:numPr>
      <w:contextualSpacing/>
    </w:pPr>
  </w:style>
  <w:style w:type="paragraph" w:customStyle="1" w:styleId="TableListContinue2">
    <w:name w:val="Table List Continue 2"/>
    <w:basedOn w:val="Normal"/>
    <w:uiPriority w:val="18"/>
    <w:rsid w:val="005B116E"/>
    <w:pPr>
      <w:numPr>
        <w:ilvl w:val="1"/>
        <w:numId w:val="7"/>
      </w:numPr>
      <w:contextualSpacing/>
    </w:pPr>
  </w:style>
  <w:style w:type="paragraph" w:customStyle="1" w:styleId="TableListContinue">
    <w:name w:val="Table List Continue"/>
    <w:basedOn w:val="Normal"/>
    <w:uiPriority w:val="18"/>
    <w:rsid w:val="005B116E"/>
    <w:pPr>
      <w:numPr>
        <w:numId w:val="7"/>
      </w:numPr>
      <w:contextualSpacing/>
    </w:pPr>
  </w:style>
  <w:style w:type="paragraph" w:customStyle="1" w:styleId="TableListContinue3">
    <w:name w:val="Table List Continue 3"/>
    <w:basedOn w:val="Normal"/>
    <w:uiPriority w:val="18"/>
    <w:rsid w:val="005B116E"/>
    <w:pPr>
      <w:numPr>
        <w:ilvl w:val="2"/>
        <w:numId w:val="7"/>
      </w:numPr>
      <w:contextualSpacing/>
    </w:pPr>
  </w:style>
  <w:style w:type="paragraph" w:customStyle="1" w:styleId="TableListContinue4">
    <w:name w:val="Table List Continue 4"/>
    <w:basedOn w:val="Normal"/>
    <w:uiPriority w:val="18"/>
    <w:semiHidden/>
    <w:rsid w:val="005B116E"/>
    <w:pPr>
      <w:numPr>
        <w:ilvl w:val="3"/>
        <w:numId w:val="7"/>
      </w:numPr>
      <w:contextualSpacing/>
    </w:pPr>
  </w:style>
  <w:style w:type="paragraph" w:customStyle="1" w:styleId="TableListContinue5">
    <w:name w:val="Table List Continue 5"/>
    <w:basedOn w:val="Normal"/>
    <w:uiPriority w:val="18"/>
    <w:semiHidden/>
    <w:rsid w:val="005B116E"/>
    <w:pPr>
      <w:numPr>
        <w:ilvl w:val="4"/>
        <w:numId w:val="7"/>
      </w:numPr>
      <w:contextualSpacing/>
    </w:pPr>
  </w:style>
  <w:style w:type="numbering" w:customStyle="1" w:styleId="TableCellLists">
    <w:name w:val="Table Cell Lists"/>
    <w:basedOn w:val="NoList"/>
    <w:uiPriority w:val="99"/>
    <w:rsid w:val="005B116E"/>
    <w:pPr>
      <w:numPr>
        <w:numId w:val="14"/>
      </w:numPr>
    </w:pPr>
  </w:style>
  <w:style w:type="paragraph" w:customStyle="1" w:styleId="TableCellList">
    <w:name w:val="Table Cell List"/>
    <w:basedOn w:val="Normal"/>
    <w:uiPriority w:val="17"/>
    <w:rsid w:val="005B116E"/>
    <w:pPr>
      <w:numPr>
        <w:numId w:val="8"/>
      </w:numPr>
      <w:contextualSpacing/>
    </w:pPr>
  </w:style>
  <w:style w:type="paragraph" w:customStyle="1" w:styleId="TableCellList2">
    <w:name w:val="Table Cell List 2"/>
    <w:basedOn w:val="Normal"/>
    <w:uiPriority w:val="17"/>
    <w:rsid w:val="005B116E"/>
    <w:pPr>
      <w:numPr>
        <w:ilvl w:val="1"/>
        <w:numId w:val="8"/>
      </w:numPr>
      <w:contextualSpacing/>
    </w:pPr>
  </w:style>
  <w:style w:type="paragraph" w:customStyle="1" w:styleId="TableCellList3">
    <w:name w:val="Table Cell List 3"/>
    <w:basedOn w:val="Normal"/>
    <w:uiPriority w:val="17"/>
    <w:rsid w:val="005B116E"/>
    <w:pPr>
      <w:numPr>
        <w:ilvl w:val="2"/>
        <w:numId w:val="8"/>
      </w:numPr>
      <w:contextualSpacing/>
    </w:pPr>
  </w:style>
  <w:style w:type="paragraph" w:customStyle="1" w:styleId="TableCellList4">
    <w:name w:val="Table Cell List 4"/>
    <w:basedOn w:val="Normal"/>
    <w:uiPriority w:val="17"/>
    <w:semiHidden/>
    <w:rsid w:val="005B116E"/>
    <w:pPr>
      <w:numPr>
        <w:ilvl w:val="3"/>
        <w:numId w:val="8"/>
      </w:numPr>
      <w:contextualSpacing/>
    </w:pPr>
  </w:style>
  <w:style w:type="paragraph" w:customStyle="1" w:styleId="TableCellList5">
    <w:name w:val="Table Cell List 5"/>
    <w:basedOn w:val="Normal"/>
    <w:uiPriority w:val="17"/>
    <w:semiHidden/>
    <w:rsid w:val="005B116E"/>
    <w:pPr>
      <w:numPr>
        <w:ilvl w:val="4"/>
        <w:numId w:val="8"/>
      </w:numPr>
      <w:contextualSpacing/>
    </w:pPr>
  </w:style>
  <w:style w:type="numbering" w:customStyle="1" w:styleId="TableListContinueSet">
    <w:name w:val="Table List Continue Set"/>
    <w:basedOn w:val="NoList"/>
    <w:uiPriority w:val="99"/>
    <w:rsid w:val="005B116E"/>
    <w:pPr>
      <w:numPr>
        <w:numId w:val="7"/>
      </w:numPr>
    </w:pPr>
  </w:style>
  <w:style w:type="paragraph" w:customStyle="1" w:styleId="ListParagraph2">
    <w:name w:val="List Paragraph 2"/>
    <w:basedOn w:val="Normal"/>
    <w:uiPriority w:val="34"/>
    <w:rsid w:val="005B116E"/>
    <w:pPr>
      <w:ind w:left="567"/>
      <w:contextualSpacing/>
    </w:pPr>
  </w:style>
  <w:style w:type="paragraph" w:customStyle="1" w:styleId="ListParagraph3">
    <w:name w:val="List Paragraph 3"/>
    <w:basedOn w:val="Normal"/>
    <w:uiPriority w:val="34"/>
    <w:rsid w:val="005B116E"/>
    <w:pPr>
      <w:ind w:left="851"/>
      <w:contextualSpacing/>
    </w:pPr>
  </w:style>
  <w:style w:type="paragraph" w:customStyle="1" w:styleId="ListParagraph4">
    <w:name w:val="List Paragraph 4"/>
    <w:basedOn w:val="Normal"/>
    <w:uiPriority w:val="34"/>
    <w:rsid w:val="005B116E"/>
    <w:pPr>
      <w:ind w:left="1134"/>
      <w:contextualSpacing/>
    </w:pPr>
  </w:style>
  <w:style w:type="paragraph" w:customStyle="1" w:styleId="ListParagraph5">
    <w:name w:val="List Paragraph 5"/>
    <w:basedOn w:val="Normal"/>
    <w:uiPriority w:val="34"/>
    <w:rsid w:val="005B116E"/>
    <w:pPr>
      <w:ind w:left="1418"/>
      <w:contextualSpacing/>
    </w:pPr>
  </w:style>
  <w:style w:type="character" w:customStyle="1" w:styleId="Bold">
    <w:name w:val="Bold"/>
    <w:basedOn w:val="DefaultParagraphFont"/>
    <w:uiPriority w:val="23"/>
    <w:qFormat/>
    <w:rsid w:val="005B116E"/>
    <w:rPr>
      <w:b/>
      <w:color w:val="auto"/>
    </w:rPr>
  </w:style>
  <w:style w:type="paragraph" w:customStyle="1" w:styleId="GreyText">
    <w:name w:val="Grey Text"/>
    <w:basedOn w:val="Normal"/>
    <w:link w:val="GreyTextChar"/>
    <w:uiPriority w:val="23"/>
    <w:qFormat/>
    <w:rsid w:val="005B116E"/>
    <w:rPr>
      <w:color w:val="36383D" w:themeColor="accent6"/>
    </w:rPr>
  </w:style>
  <w:style w:type="character" w:customStyle="1" w:styleId="GreyTextChar">
    <w:name w:val="Grey Text Char"/>
    <w:basedOn w:val="DefaultParagraphFont"/>
    <w:link w:val="GreyText"/>
    <w:uiPriority w:val="23"/>
    <w:rsid w:val="005B116E"/>
    <w:rPr>
      <w:color w:val="36383D" w:themeColor="accent6"/>
    </w:rPr>
  </w:style>
  <w:style w:type="paragraph" w:customStyle="1" w:styleId="Instructional">
    <w:name w:val="Instructional"/>
    <w:basedOn w:val="Normal"/>
    <w:link w:val="InstructionalChar"/>
    <w:uiPriority w:val="23"/>
    <w:qFormat/>
    <w:rsid w:val="005B116E"/>
    <w:pPr>
      <w:spacing w:after="0"/>
    </w:pPr>
    <w:rPr>
      <w:i/>
      <w:color w:val="0000FF"/>
    </w:rPr>
  </w:style>
  <w:style w:type="character" w:customStyle="1" w:styleId="InstructionalChar">
    <w:name w:val="Instructional Char"/>
    <w:basedOn w:val="DefaultParagraphFont"/>
    <w:link w:val="Instructional"/>
    <w:uiPriority w:val="23"/>
    <w:rsid w:val="005B116E"/>
    <w:rPr>
      <w:i/>
      <w:color w:val="0000FF"/>
    </w:rPr>
  </w:style>
  <w:style w:type="paragraph" w:styleId="TOC5">
    <w:name w:val="toc 5"/>
    <w:basedOn w:val="Normal"/>
    <w:next w:val="Normal"/>
    <w:autoRedefine/>
    <w:uiPriority w:val="39"/>
    <w:rsid w:val="005B116E"/>
    <w:pPr>
      <w:tabs>
        <w:tab w:val="right" w:leader="underscore" w:pos="10773"/>
      </w:tabs>
      <w:spacing w:after="100"/>
      <w:ind w:left="720" w:hanging="720"/>
    </w:pPr>
  </w:style>
  <w:style w:type="paragraph" w:styleId="TOC6">
    <w:name w:val="toc 6"/>
    <w:basedOn w:val="Normal"/>
    <w:next w:val="Normal"/>
    <w:autoRedefine/>
    <w:uiPriority w:val="39"/>
    <w:rsid w:val="005B116E"/>
    <w:pPr>
      <w:tabs>
        <w:tab w:val="right" w:leader="underscore" w:pos="10773"/>
      </w:tabs>
      <w:spacing w:after="100"/>
      <w:ind w:left="1203" w:hanging="919"/>
    </w:pPr>
  </w:style>
  <w:style w:type="paragraph" w:customStyle="1" w:styleId="Pull-outQuote">
    <w:name w:val="Pull-out Quote"/>
    <w:basedOn w:val="Normal"/>
    <w:link w:val="Pull-outQuoteChar"/>
    <w:uiPriority w:val="19"/>
    <w:qFormat/>
    <w:rsid w:val="005B116E"/>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link w:val="Pull-outQuoteHeadingChar"/>
    <w:uiPriority w:val="19"/>
    <w:qFormat/>
    <w:rsid w:val="005B116E"/>
    <w:rPr>
      <w:b/>
    </w:rPr>
  </w:style>
  <w:style w:type="paragraph" w:customStyle="1" w:styleId="FooterPageNumber">
    <w:name w:val="Footer Page Number"/>
    <w:basedOn w:val="Footer"/>
    <w:uiPriority w:val="99"/>
    <w:rsid w:val="005B116E"/>
    <w:pPr>
      <w:framePr w:wrap="around" w:vAnchor="text" w:hAnchor="margin" w:xAlign="right" w:y="1"/>
      <w:ind w:right="0"/>
    </w:pPr>
    <w:rPr>
      <w:rFonts w:ascii="VIC Medium" w:hAnsi="VIC Medium"/>
    </w:rPr>
  </w:style>
  <w:style w:type="paragraph" w:customStyle="1" w:styleId="FooterLight">
    <w:name w:val="Footer Light"/>
    <w:basedOn w:val="Footer"/>
    <w:uiPriority w:val="99"/>
    <w:rsid w:val="005B116E"/>
    <w:rPr>
      <w:rFonts w:ascii="VIC Light" w:hAnsi="VIC Light"/>
    </w:rPr>
  </w:style>
  <w:style w:type="paragraph" w:customStyle="1" w:styleId="DarkReportTitle">
    <w:name w:val="Dark Report Title"/>
    <w:basedOn w:val="Normal"/>
    <w:next w:val="DarkReportSubtitle"/>
    <w:uiPriority w:val="36"/>
    <w:unhideWhenUsed/>
    <w:rsid w:val="005B116E"/>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5B116E"/>
    <w:rPr>
      <w:color w:val="36383D" w:themeColor="accent6"/>
    </w:rPr>
  </w:style>
  <w:style w:type="paragraph" w:customStyle="1" w:styleId="LightReportSubtitle">
    <w:name w:val="Light Report Subtitle"/>
    <w:basedOn w:val="DarkReportSubtitle"/>
    <w:next w:val="LightVersion"/>
    <w:uiPriority w:val="36"/>
    <w:unhideWhenUsed/>
    <w:rsid w:val="005B116E"/>
    <w:rPr>
      <w:color w:val="36383D" w:themeColor="accent6"/>
    </w:rPr>
  </w:style>
  <w:style w:type="paragraph" w:customStyle="1" w:styleId="DarkTextualReportSubtitle">
    <w:name w:val="Dark Textual Report Subtitle"/>
    <w:basedOn w:val="DarkReportSubtitle"/>
    <w:uiPriority w:val="36"/>
    <w:semiHidden/>
    <w:unhideWhenUsed/>
    <w:rsid w:val="005B116E"/>
    <w:pPr>
      <w:framePr w:wrap="around" w:vAnchor="page" w:hAnchor="page" w:x="557" w:y="12690"/>
    </w:pPr>
  </w:style>
  <w:style w:type="paragraph" w:styleId="NormalWeb">
    <w:name w:val="Normal (Web)"/>
    <w:basedOn w:val="Normal"/>
    <w:uiPriority w:val="99"/>
    <w:semiHidden/>
    <w:rsid w:val="005B116E"/>
    <w:rPr>
      <w:rFonts w:cs="Times New Roman"/>
      <w:szCs w:val="24"/>
    </w:rPr>
  </w:style>
  <w:style w:type="table" w:customStyle="1" w:styleId="TablePlain">
    <w:name w:val="Table Plain"/>
    <w:basedOn w:val="TableNormal"/>
    <w:uiPriority w:val="99"/>
    <w:rsid w:val="005B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5B116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5B116E"/>
    <w:pPr>
      <w:numPr>
        <w:numId w:val="3"/>
      </w:numPr>
    </w:pPr>
  </w:style>
  <w:style w:type="paragraph" w:styleId="BalloonText">
    <w:name w:val="Balloon Text"/>
    <w:basedOn w:val="Normal"/>
    <w:link w:val="BalloonTextChar"/>
    <w:uiPriority w:val="99"/>
    <w:semiHidden/>
    <w:locked/>
    <w:rsid w:val="005B116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16E"/>
    <w:rPr>
      <w:rFonts w:ascii="Segoe UI" w:hAnsi="Segoe UI" w:cs="Segoe UI"/>
      <w:sz w:val="18"/>
      <w:szCs w:val="18"/>
    </w:rPr>
  </w:style>
  <w:style w:type="paragraph" w:styleId="Bibliography">
    <w:name w:val="Bibliography"/>
    <w:basedOn w:val="Normal"/>
    <w:next w:val="Normal"/>
    <w:uiPriority w:val="37"/>
    <w:semiHidden/>
    <w:locked/>
    <w:rsid w:val="005B116E"/>
  </w:style>
  <w:style w:type="paragraph" w:styleId="BlockText">
    <w:name w:val="Block Text"/>
    <w:basedOn w:val="Normal"/>
    <w:uiPriority w:val="99"/>
    <w:semiHidden/>
    <w:locked/>
    <w:rsid w:val="005B116E"/>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1"/>
    <w:qFormat/>
    <w:rsid w:val="005B116E"/>
  </w:style>
  <w:style w:type="character" w:customStyle="1" w:styleId="BodyTextChar">
    <w:name w:val="Body Text Char"/>
    <w:basedOn w:val="DefaultParagraphFont"/>
    <w:link w:val="BodyText"/>
    <w:uiPriority w:val="99"/>
    <w:semiHidden/>
    <w:rsid w:val="005B116E"/>
  </w:style>
  <w:style w:type="paragraph" w:styleId="BodyText2">
    <w:name w:val="Body Text 2"/>
    <w:basedOn w:val="Normal"/>
    <w:link w:val="BodyText2Char"/>
    <w:uiPriority w:val="99"/>
    <w:semiHidden/>
    <w:rsid w:val="005B116E"/>
    <w:pPr>
      <w:spacing w:line="480" w:lineRule="auto"/>
    </w:pPr>
  </w:style>
  <w:style w:type="character" w:customStyle="1" w:styleId="BodyText2Char">
    <w:name w:val="Body Text 2 Char"/>
    <w:basedOn w:val="DefaultParagraphFont"/>
    <w:link w:val="BodyText2"/>
    <w:uiPriority w:val="99"/>
    <w:semiHidden/>
    <w:rsid w:val="005B116E"/>
  </w:style>
  <w:style w:type="paragraph" w:styleId="BodyText3">
    <w:name w:val="Body Text 3"/>
    <w:basedOn w:val="Normal"/>
    <w:link w:val="BodyText3Char"/>
    <w:uiPriority w:val="99"/>
    <w:semiHidden/>
    <w:locked/>
    <w:rsid w:val="005B116E"/>
    <w:rPr>
      <w:sz w:val="16"/>
      <w:szCs w:val="16"/>
    </w:rPr>
  </w:style>
  <w:style w:type="character" w:customStyle="1" w:styleId="BodyText3Char">
    <w:name w:val="Body Text 3 Char"/>
    <w:basedOn w:val="DefaultParagraphFont"/>
    <w:link w:val="BodyText3"/>
    <w:uiPriority w:val="99"/>
    <w:semiHidden/>
    <w:rsid w:val="005B116E"/>
    <w:rPr>
      <w:sz w:val="16"/>
      <w:szCs w:val="16"/>
    </w:rPr>
  </w:style>
  <w:style w:type="paragraph" w:styleId="BodyTextFirstIndent">
    <w:name w:val="Body Text First Indent"/>
    <w:basedOn w:val="BodyText"/>
    <w:link w:val="BodyTextFirstIndentChar"/>
    <w:uiPriority w:val="99"/>
    <w:semiHidden/>
    <w:rsid w:val="005B116E"/>
    <w:pPr>
      <w:ind w:firstLine="360"/>
    </w:pPr>
  </w:style>
  <w:style w:type="character" w:customStyle="1" w:styleId="BodyTextFirstIndentChar">
    <w:name w:val="Body Text First Indent Char"/>
    <w:basedOn w:val="BodyTextChar"/>
    <w:link w:val="BodyTextFirstIndent"/>
    <w:uiPriority w:val="99"/>
    <w:semiHidden/>
    <w:rsid w:val="005B116E"/>
  </w:style>
  <w:style w:type="paragraph" w:styleId="BodyTextIndent">
    <w:name w:val="Body Text Indent"/>
    <w:basedOn w:val="Normal"/>
    <w:link w:val="BodyTextIndentChar"/>
    <w:uiPriority w:val="99"/>
    <w:semiHidden/>
    <w:rsid w:val="005B116E"/>
    <w:pPr>
      <w:ind w:left="283"/>
    </w:pPr>
  </w:style>
  <w:style w:type="character" w:customStyle="1" w:styleId="BodyTextIndentChar">
    <w:name w:val="Body Text Indent Char"/>
    <w:basedOn w:val="DefaultParagraphFont"/>
    <w:link w:val="BodyTextIndent"/>
    <w:uiPriority w:val="99"/>
    <w:semiHidden/>
    <w:rsid w:val="005B116E"/>
  </w:style>
  <w:style w:type="paragraph" w:styleId="BodyTextFirstIndent2">
    <w:name w:val="Body Text First Indent 2"/>
    <w:basedOn w:val="BodyTextIndent"/>
    <w:link w:val="BodyTextFirstIndent2Char"/>
    <w:uiPriority w:val="99"/>
    <w:semiHidden/>
    <w:rsid w:val="005B116E"/>
    <w:pPr>
      <w:ind w:left="360" w:firstLine="360"/>
    </w:pPr>
  </w:style>
  <w:style w:type="character" w:customStyle="1" w:styleId="BodyTextFirstIndent2Char">
    <w:name w:val="Body Text First Indent 2 Char"/>
    <w:basedOn w:val="BodyTextIndentChar"/>
    <w:link w:val="BodyTextFirstIndent2"/>
    <w:uiPriority w:val="99"/>
    <w:semiHidden/>
    <w:rsid w:val="005B116E"/>
  </w:style>
  <w:style w:type="paragraph" w:styleId="BodyTextIndent2">
    <w:name w:val="Body Text Indent 2"/>
    <w:basedOn w:val="Normal"/>
    <w:link w:val="BodyTextIndent2Char"/>
    <w:uiPriority w:val="99"/>
    <w:semiHidden/>
    <w:rsid w:val="005B116E"/>
    <w:pPr>
      <w:spacing w:line="480" w:lineRule="auto"/>
      <w:ind w:left="283"/>
    </w:pPr>
  </w:style>
  <w:style w:type="character" w:customStyle="1" w:styleId="BodyTextIndent2Char">
    <w:name w:val="Body Text Indent 2 Char"/>
    <w:basedOn w:val="DefaultParagraphFont"/>
    <w:link w:val="BodyTextIndent2"/>
    <w:uiPriority w:val="99"/>
    <w:semiHidden/>
    <w:rsid w:val="005B116E"/>
  </w:style>
  <w:style w:type="paragraph" w:styleId="BodyTextIndent3">
    <w:name w:val="Body Text Indent 3"/>
    <w:basedOn w:val="Normal"/>
    <w:link w:val="BodyTextIndent3Char"/>
    <w:uiPriority w:val="99"/>
    <w:semiHidden/>
    <w:rsid w:val="005B116E"/>
    <w:pPr>
      <w:ind w:left="283"/>
    </w:pPr>
    <w:rPr>
      <w:sz w:val="16"/>
      <w:szCs w:val="16"/>
    </w:rPr>
  </w:style>
  <w:style w:type="character" w:customStyle="1" w:styleId="BodyTextIndent3Char">
    <w:name w:val="Body Text Indent 3 Char"/>
    <w:basedOn w:val="DefaultParagraphFont"/>
    <w:link w:val="BodyTextIndent3"/>
    <w:uiPriority w:val="99"/>
    <w:semiHidden/>
    <w:rsid w:val="005B116E"/>
    <w:rPr>
      <w:sz w:val="16"/>
      <w:szCs w:val="16"/>
    </w:rPr>
  </w:style>
  <w:style w:type="character" w:styleId="BookTitle">
    <w:name w:val="Book Title"/>
    <w:basedOn w:val="DefaultParagraphFont"/>
    <w:uiPriority w:val="33"/>
    <w:semiHidden/>
    <w:qFormat/>
    <w:locked/>
    <w:rsid w:val="005B116E"/>
    <w:rPr>
      <w:b/>
      <w:bCs/>
      <w:i/>
      <w:iCs/>
      <w:spacing w:val="5"/>
    </w:rPr>
  </w:style>
  <w:style w:type="paragraph" w:styleId="Closing">
    <w:name w:val="Closing"/>
    <w:basedOn w:val="Normal"/>
    <w:link w:val="ClosingChar"/>
    <w:uiPriority w:val="99"/>
    <w:semiHidden/>
    <w:locked/>
    <w:rsid w:val="005B116E"/>
    <w:pPr>
      <w:spacing w:before="0" w:after="0"/>
      <w:ind w:left="4252"/>
    </w:pPr>
  </w:style>
  <w:style w:type="character" w:customStyle="1" w:styleId="ClosingChar">
    <w:name w:val="Closing Char"/>
    <w:basedOn w:val="DefaultParagraphFont"/>
    <w:link w:val="Closing"/>
    <w:uiPriority w:val="99"/>
    <w:semiHidden/>
    <w:rsid w:val="005B116E"/>
  </w:style>
  <w:style w:type="character" w:styleId="CommentReference">
    <w:name w:val="annotation reference"/>
    <w:basedOn w:val="DefaultParagraphFont"/>
    <w:uiPriority w:val="99"/>
    <w:semiHidden/>
    <w:locked/>
    <w:rsid w:val="005B116E"/>
    <w:rPr>
      <w:sz w:val="16"/>
      <w:szCs w:val="16"/>
    </w:rPr>
  </w:style>
  <w:style w:type="paragraph" w:styleId="CommentText">
    <w:name w:val="annotation text"/>
    <w:basedOn w:val="Normal"/>
    <w:link w:val="CommentTextChar"/>
    <w:uiPriority w:val="99"/>
    <w:semiHidden/>
    <w:locked/>
    <w:rsid w:val="005B116E"/>
  </w:style>
  <w:style w:type="character" w:customStyle="1" w:styleId="CommentTextChar">
    <w:name w:val="Comment Text Char"/>
    <w:basedOn w:val="DefaultParagraphFont"/>
    <w:link w:val="CommentText"/>
    <w:uiPriority w:val="99"/>
    <w:semiHidden/>
    <w:rsid w:val="005B116E"/>
  </w:style>
  <w:style w:type="paragraph" w:styleId="CommentSubject">
    <w:name w:val="annotation subject"/>
    <w:basedOn w:val="CommentText"/>
    <w:next w:val="CommentText"/>
    <w:link w:val="CommentSubjectChar"/>
    <w:uiPriority w:val="99"/>
    <w:semiHidden/>
    <w:locked/>
    <w:rsid w:val="005B116E"/>
    <w:rPr>
      <w:b/>
      <w:bCs/>
    </w:rPr>
  </w:style>
  <w:style w:type="character" w:customStyle="1" w:styleId="CommentSubjectChar">
    <w:name w:val="Comment Subject Char"/>
    <w:basedOn w:val="CommentTextChar"/>
    <w:link w:val="CommentSubject"/>
    <w:uiPriority w:val="99"/>
    <w:semiHidden/>
    <w:rsid w:val="005B116E"/>
    <w:rPr>
      <w:b/>
      <w:bCs/>
    </w:rPr>
  </w:style>
  <w:style w:type="paragraph" w:styleId="DocumentMap">
    <w:name w:val="Document Map"/>
    <w:basedOn w:val="Normal"/>
    <w:link w:val="DocumentMapChar"/>
    <w:uiPriority w:val="99"/>
    <w:semiHidden/>
    <w:locked/>
    <w:rsid w:val="005B116E"/>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116E"/>
    <w:rPr>
      <w:rFonts w:ascii="Segoe UI" w:hAnsi="Segoe UI" w:cs="Segoe UI"/>
      <w:sz w:val="16"/>
      <w:szCs w:val="16"/>
    </w:rPr>
  </w:style>
  <w:style w:type="paragraph" w:styleId="E-mailSignature">
    <w:name w:val="E-mail Signature"/>
    <w:basedOn w:val="Normal"/>
    <w:link w:val="E-mailSignatureChar"/>
    <w:uiPriority w:val="99"/>
    <w:semiHidden/>
    <w:locked/>
    <w:rsid w:val="005B116E"/>
    <w:pPr>
      <w:spacing w:before="0" w:after="0"/>
    </w:pPr>
  </w:style>
  <w:style w:type="character" w:customStyle="1" w:styleId="E-mailSignatureChar">
    <w:name w:val="E-mail Signature Char"/>
    <w:basedOn w:val="DefaultParagraphFont"/>
    <w:link w:val="E-mailSignature"/>
    <w:uiPriority w:val="99"/>
    <w:semiHidden/>
    <w:rsid w:val="005B116E"/>
  </w:style>
  <w:style w:type="character" w:styleId="Emphasis">
    <w:name w:val="Emphasis"/>
    <w:basedOn w:val="DefaultParagraphFont"/>
    <w:uiPriority w:val="20"/>
    <w:semiHidden/>
    <w:qFormat/>
    <w:locked/>
    <w:rsid w:val="005B116E"/>
    <w:rPr>
      <w:i/>
      <w:iCs/>
    </w:rPr>
  </w:style>
  <w:style w:type="character" w:styleId="EndnoteReference">
    <w:name w:val="endnote reference"/>
    <w:basedOn w:val="DefaultParagraphFont"/>
    <w:uiPriority w:val="99"/>
    <w:semiHidden/>
    <w:locked/>
    <w:rsid w:val="005B116E"/>
    <w:rPr>
      <w:vertAlign w:val="superscript"/>
    </w:rPr>
  </w:style>
  <w:style w:type="paragraph" w:styleId="EndnoteText">
    <w:name w:val="endnote text"/>
    <w:basedOn w:val="Normal"/>
    <w:link w:val="EndnoteTextChar"/>
    <w:uiPriority w:val="99"/>
    <w:semiHidden/>
    <w:locked/>
    <w:rsid w:val="005B116E"/>
    <w:pPr>
      <w:spacing w:before="0" w:after="0"/>
    </w:pPr>
  </w:style>
  <w:style w:type="character" w:customStyle="1" w:styleId="EndnoteTextChar">
    <w:name w:val="Endnote Text Char"/>
    <w:basedOn w:val="DefaultParagraphFont"/>
    <w:link w:val="EndnoteText"/>
    <w:uiPriority w:val="99"/>
    <w:semiHidden/>
    <w:rsid w:val="005B116E"/>
  </w:style>
  <w:style w:type="paragraph" w:styleId="EnvelopeReturn">
    <w:name w:val="envelope return"/>
    <w:basedOn w:val="Normal"/>
    <w:uiPriority w:val="99"/>
    <w:semiHidden/>
    <w:rsid w:val="005B116E"/>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5B116E"/>
    <w:rPr>
      <w:color w:val="2B579A"/>
      <w:shd w:val="clear" w:color="auto" w:fill="E1DFDD"/>
    </w:rPr>
  </w:style>
  <w:style w:type="character" w:styleId="HTMLAcronym">
    <w:name w:val="HTML Acronym"/>
    <w:basedOn w:val="DefaultParagraphFont"/>
    <w:uiPriority w:val="99"/>
    <w:semiHidden/>
    <w:locked/>
    <w:rsid w:val="005B116E"/>
  </w:style>
  <w:style w:type="paragraph" w:styleId="HTMLAddress">
    <w:name w:val="HTML Address"/>
    <w:basedOn w:val="Normal"/>
    <w:link w:val="HTMLAddressChar"/>
    <w:uiPriority w:val="99"/>
    <w:semiHidden/>
    <w:locked/>
    <w:rsid w:val="005B116E"/>
    <w:pPr>
      <w:spacing w:before="0" w:after="0"/>
    </w:pPr>
    <w:rPr>
      <w:i/>
      <w:iCs/>
    </w:rPr>
  </w:style>
  <w:style w:type="character" w:customStyle="1" w:styleId="HTMLAddressChar">
    <w:name w:val="HTML Address Char"/>
    <w:basedOn w:val="DefaultParagraphFont"/>
    <w:link w:val="HTMLAddress"/>
    <w:uiPriority w:val="99"/>
    <w:semiHidden/>
    <w:rsid w:val="005B116E"/>
    <w:rPr>
      <w:i/>
      <w:iCs/>
    </w:rPr>
  </w:style>
  <w:style w:type="character" w:styleId="HTMLCite">
    <w:name w:val="HTML Cite"/>
    <w:basedOn w:val="DefaultParagraphFont"/>
    <w:uiPriority w:val="99"/>
    <w:semiHidden/>
    <w:locked/>
    <w:rsid w:val="005B116E"/>
    <w:rPr>
      <w:i/>
      <w:iCs/>
    </w:rPr>
  </w:style>
  <w:style w:type="character" w:styleId="HTMLCode">
    <w:name w:val="HTML Code"/>
    <w:basedOn w:val="DefaultParagraphFont"/>
    <w:uiPriority w:val="99"/>
    <w:semiHidden/>
    <w:locked/>
    <w:rsid w:val="005B116E"/>
    <w:rPr>
      <w:rFonts w:ascii="Consolas" w:hAnsi="Consolas"/>
      <w:sz w:val="20"/>
      <w:szCs w:val="20"/>
    </w:rPr>
  </w:style>
  <w:style w:type="character" w:styleId="HTMLDefinition">
    <w:name w:val="HTML Definition"/>
    <w:basedOn w:val="DefaultParagraphFont"/>
    <w:uiPriority w:val="99"/>
    <w:semiHidden/>
    <w:locked/>
    <w:rsid w:val="005B116E"/>
    <w:rPr>
      <w:i/>
      <w:iCs/>
    </w:rPr>
  </w:style>
  <w:style w:type="character" w:styleId="HTMLKeyboard">
    <w:name w:val="HTML Keyboard"/>
    <w:basedOn w:val="DefaultParagraphFont"/>
    <w:uiPriority w:val="99"/>
    <w:semiHidden/>
    <w:locked/>
    <w:rsid w:val="005B116E"/>
    <w:rPr>
      <w:rFonts w:ascii="Consolas" w:hAnsi="Consolas"/>
      <w:sz w:val="20"/>
      <w:szCs w:val="20"/>
    </w:rPr>
  </w:style>
  <w:style w:type="paragraph" w:styleId="HTMLPreformatted">
    <w:name w:val="HTML Preformatted"/>
    <w:basedOn w:val="Normal"/>
    <w:link w:val="HTMLPreformattedChar"/>
    <w:uiPriority w:val="99"/>
    <w:semiHidden/>
    <w:locked/>
    <w:rsid w:val="005B116E"/>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5B116E"/>
    <w:rPr>
      <w:rFonts w:ascii="Consolas" w:hAnsi="Consolas"/>
    </w:rPr>
  </w:style>
  <w:style w:type="character" w:styleId="HTMLSample">
    <w:name w:val="HTML Sample"/>
    <w:basedOn w:val="DefaultParagraphFont"/>
    <w:uiPriority w:val="99"/>
    <w:semiHidden/>
    <w:locked/>
    <w:rsid w:val="005B116E"/>
    <w:rPr>
      <w:rFonts w:ascii="Consolas" w:hAnsi="Consolas"/>
      <w:sz w:val="24"/>
      <w:szCs w:val="24"/>
    </w:rPr>
  </w:style>
  <w:style w:type="character" w:styleId="HTMLTypewriter">
    <w:name w:val="HTML Typewriter"/>
    <w:basedOn w:val="DefaultParagraphFont"/>
    <w:uiPriority w:val="99"/>
    <w:semiHidden/>
    <w:locked/>
    <w:rsid w:val="005B116E"/>
    <w:rPr>
      <w:rFonts w:ascii="Consolas" w:hAnsi="Consolas"/>
      <w:sz w:val="20"/>
      <w:szCs w:val="20"/>
    </w:rPr>
  </w:style>
  <w:style w:type="character" w:styleId="HTMLVariable">
    <w:name w:val="HTML Variable"/>
    <w:basedOn w:val="DefaultParagraphFont"/>
    <w:uiPriority w:val="99"/>
    <w:semiHidden/>
    <w:locked/>
    <w:rsid w:val="005B116E"/>
    <w:rPr>
      <w:i/>
      <w:iCs/>
    </w:rPr>
  </w:style>
  <w:style w:type="paragraph" w:styleId="Index1">
    <w:name w:val="index 1"/>
    <w:basedOn w:val="Normal"/>
    <w:next w:val="Normal"/>
    <w:autoRedefine/>
    <w:uiPriority w:val="99"/>
    <w:semiHidden/>
    <w:locked/>
    <w:rsid w:val="005B116E"/>
    <w:pPr>
      <w:spacing w:before="0" w:after="0"/>
      <w:ind w:left="200" w:hanging="200"/>
    </w:pPr>
  </w:style>
  <w:style w:type="paragraph" w:styleId="Index2">
    <w:name w:val="index 2"/>
    <w:basedOn w:val="Normal"/>
    <w:next w:val="Normal"/>
    <w:autoRedefine/>
    <w:uiPriority w:val="99"/>
    <w:semiHidden/>
    <w:locked/>
    <w:rsid w:val="005B116E"/>
    <w:pPr>
      <w:spacing w:before="0" w:after="0"/>
      <w:ind w:left="400" w:hanging="200"/>
    </w:pPr>
  </w:style>
  <w:style w:type="paragraph" w:styleId="Index3">
    <w:name w:val="index 3"/>
    <w:basedOn w:val="Normal"/>
    <w:next w:val="Normal"/>
    <w:autoRedefine/>
    <w:uiPriority w:val="99"/>
    <w:semiHidden/>
    <w:locked/>
    <w:rsid w:val="005B116E"/>
    <w:pPr>
      <w:spacing w:before="0" w:after="0"/>
      <w:ind w:left="600" w:hanging="200"/>
    </w:pPr>
  </w:style>
  <w:style w:type="paragraph" w:styleId="Index4">
    <w:name w:val="index 4"/>
    <w:basedOn w:val="Normal"/>
    <w:next w:val="Normal"/>
    <w:autoRedefine/>
    <w:uiPriority w:val="99"/>
    <w:semiHidden/>
    <w:locked/>
    <w:rsid w:val="005B116E"/>
    <w:pPr>
      <w:spacing w:before="0" w:after="0"/>
      <w:ind w:left="800" w:hanging="200"/>
    </w:pPr>
  </w:style>
  <w:style w:type="paragraph" w:styleId="Index5">
    <w:name w:val="index 5"/>
    <w:basedOn w:val="Normal"/>
    <w:next w:val="Normal"/>
    <w:autoRedefine/>
    <w:uiPriority w:val="99"/>
    <w:semiHidden/>
    <w:locked/>
    <w:rsid w:val="005B116E"/>
    <w:pPr>
      <w:spacing w:before="0" w:after="0"/>
      <w:ind w:left="1000" w:hanging="200"/>
    </w:pPr>
  </w:style>
  <w:style w:type="paragraph" w:styleId="Index6">
    <w:name w:val="index 6"/>
    <w:basedOn w:val="Normal"/>
    <w:next w:val="Normal"/>
    <w:autoRedefine/>
    <w:uiPriority w:val="99"/>
    <w:semiHidden/>
    <w:locked/>
    <w:rsid w:val="005B116E"/>
    <w:pPr>
      <w:spacing w:before="0" w:after="0"/>
      <w:ind w:left="1200" w:hanging="200"/>
    </w:pPr>
  </w:style>
  <w:style w:type="paragraph" w:styleId="Index7">
    <w:name w:val="index 7"/>
    <w:basedOn w:val="Normal"/>
    <w:next w:val="Normal"/>
    <w:autoRedefine/>
    <w:uiPriority w:val="99"/>
    <w:semiHidden/>
    <w:locked/>
    <w:rsid w:val="005B116E"/>
    <w:pPr>
      <w:spacing w:before="0" w:after="0"/>
      <w:ind w:left="1400" w:hanging="200"/>
    </w:pPr>
  </w:style>
  <w:style w:type="paragraph" w:styleId="Index8">
    <w:name w:val="index 8"/>
    <w:basedOn w:val="Normal"/>
    <w:next w:val="Normal"/>
    <w:autoRedefine/>
    <w:uiPriority w:val="99"/>
    <w:semiHidden/>
    <w:locked/>
    <w:rsid w:val="005B116E"/>
    <w:pPr>
      <w:spacing w:before="0" w:after="0"/>
      <w:ind w:left="1600" w:hanging="200"/>
    </w:pPr>
  </w:style>
  <w:style w:type="paragraph" w:styleId="Index9">
    <w:name w:val="index 9"/>
    <w:basedOn w:val="Normal"/>
    <w:next w:val="Normal"/>
    <w:autoRedefine/>
    <w:uiPriority w:val="99"/>
    <w:semiHidden/>
    <w:locked/>
    <w:rsid w:val="005B116E"/>
    <w:pPr>
      <w:spacing w:before="0" w:after="0"/>
      <w:ind w:left="1800" w:hanging="200"/>
    </w:pPr>
  </w:style>
  <w:style w:type="paragraph" w:styleId="IndexHeading">
    <w:name w:val="index heading"/>
    <w:basedOn w:val="Normal"/>
    <w:next w:val="Index1"/>
    <w:uiPriority w:val="99"/>
    <w:semiHidden/>
    <w:locked/>
    <w:rsid w:val="005B116E"/>
    <w:rPr>
      <w:rFonts w:asciiTheme="majorHAnsi" w:eastAsiaTheme="majorEastAsia" w:hAnsiTheme="majorHAnsi" w:cstheme="majorBidi"/>
      <w:b/>
      <w:bCs/>
    </w:rPr>
  </w:style>
  <w:style w:type="character" w:styleId="IntenseEmphasis">
    <w:name w:val="Intense Emphasis"/>
    <w:basedOn w:val="DefaultParagraphFont"/>
    <w:uiPriority w:val="21"/>
    <w:semiHidden/>
    <w:rsid w:val="005B116E"/>
    <w:rPr>
      <w:i/>
      <w:iCs/>
      <w:color w:val="075D5F" w:themeColor="accent1"/>
    </w:rPr>
  </w:style>
  <w:style w:type="character" w:styleId="IntenseReference">
    <w:name w:val="Intense Reference"/>
    <w:basedOn w:val="DefaultParagraphFont"/>
    <w:uiPriority w:val="32"/>
    <w:semiHidden/>
    <w:rsid w:val="005B116E"/>
    <w:rPr>
      <w:b/>
      <w:bCs/>
      <w:smallCaps/>
      <w:color w:val="075D5F" w:themeColor="accent1"/>
      <w:spacing w:val="5"/>
    </w:rPr>
  </w:style>
  <w:style w:type="character" w:styleId="LineNumber">
    <w:name w:val="line number"/>
    <w:basedOn w:val="DefaultParagraphFont"/>
    <w:uiPriority w:val="99"/>
    <w:semiHidden/>
    <w:locked/>
    <w:rsid w:val="005B116E"/>
  </w:style>
  <w:style w:type="paragraph" w:styleId="MacroText">
    <w:name w:val="macro"/>
    <w:link w:val="MacroTextChar"/>
    <w:uiPriority w:val="99"/>
    <w:semiHidden/>
    <w:locked/>
    <w:rsid w:val="005B116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5B116E"/>
    <w:rPr>
      <w:rFonts w:ascii="Consolas" w:hAnsi="Consolas"/>
    </w:rPr>
  </w:style>
  <w:style w:type="character" w:styleId="Mention">
    <w:name w:val="Mention"/>
    <w:basedOn w:val="DefaultParagraphFont"/>
    <w:uiPriority w:val="99"/>
    <w:semiHidden/>
    <w:locked/>
    <w:rsid w:val="005B116E"/>
    <w:rPr>
      <w:color w:val="2B579A"/>
      <w:shd w:val="clear" w:color="auto" w:fill="E1DFDD"/>
    </w:rPr>
  </w:style>
  <w:style w:type="paragraph" w:styleId="MessageHeader">
    <w:name w:val="Message Header"/>
    <w:basedOn w:val="Normal"/>
    <w:link w:val="MessageHeaderChar"/>
    <w:uiPriority w:val="99"/>
    <w:semiHidden/>
    <w:locked/>
    <w:rsid w:val="005B116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116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5B116E"/>
    <w:pPr>
      <w:ind w:left="720"/>
    </w:pPr>
  </w:style>
  <w:style w:type="paragraph" w:styleId="NoteHeading">
    <w:name w:val="Note Heading"/>
    <w:basedOn w:val="Normal"/>
    <w:next w:val="Normal"/>
    <w:link w:val="NoteHeadingChar"/>
    <w:uiPriority w:val="37"/>
    <w:semiHidden/>
    <w:rsid w:val="005B116E"/>
    <w:pPr>
      <w:spacing w:before="0" w:after="0"/>
    </w:pPr>
  </w:style>
  <w:style w:type="character" w:customStyle="1" w:styleId="NoteHeadingChar">
    <w:name w:val="Note Heading Char"/>
    <w:basedOn w:val="DefaultParagraphFont"/>
    <w:link w:val="NoteHeading"/>
    <w:uiPriority w:val="37"/>
    <w:semiHidden/>
    <w:rsid w:val="005B116E"/>
  </w:style>
  <w:style w:type="character" w:styleId="PageNumber">
    <w:name w:val="page number"/>
    <w:basedOn w:val="DefaultParagraphFont"/>
    <w:uiPriority w:val="99"/>
    <w:semiHidden/>
    <w:locked/>
    <w:rsid w:val="005B116E"/>
  </w:style>
  <w:style w:type="paragraph" w:styleId="PlainText">
    <w:name w:val="Plain Text"/>
    <w:basedOn w:val="Normal"/>
    <w:link w:val="PlainTextChar"/>
    <w:uiPriority w:val="99"/>
    <w:semiHidden/>
    <w:rsid w:val="005B116E"/>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5B116E"/>
    <w:rPr>
      <w:rFonts w:ascii="Consolas" w:hAnsi="Consolas"/>
      <w:sz w:val="21"/>
      <w:szCs w:val="21"/>
    </w:rPr>
  </w:style>
  <w:style w:type="character" w:styleId="SmartHyperlink">
    <w:name w:val="Smart Hyperlink"/>
    <w:basedOn w:val="DefaultParagraphFont"/>
    <w:uiPriority w:val="99"/>
    <w:semiHidden/>
    <w:locked/>
    <w:rsid w:val="005B116E"/>
    <w:rPr>
      <w:u w:val="dotted"/>
    </w:rPr>
  </w:style>
  <w:style w:type="character" w:styleId="SmartLink">
    <w:name w:val="Smart Link"/>
    <w:basedOn w:val="DefaultParagraphFont"/>
    <w:uiPriority w:val="99"/>
    <w:semiHidden/>
    <w:locked/>
    <w:rsid w:val="005B116E"/>
    <w:rPr>
      <w:color w:val="0000FF"/>
      <w:u w:val="single"/>
      <w:shd w:val="clear" w:color="auto" w:fill="F3F2F1"/>
    </w:rPr>
  </w:style>
  <w:style w:type="character" w:styleId="Strong">
    <w:name w:val="Strong"/>
    <w:basedOn w:val="DefaultParagraphFont"/>
    <w:uiPriority w:val="22"/>
    <w:qFormat/>
    <w:rsid w:val="005B116E"/>
    <w:rPr>
      <w:b/>
      <w:bCs/>
    </w:rPr>
  </w:style>
  <w:style w:type="character" w:styleId="SubtleEmphasis">
    <w:name w:val="Subtle Emphasis"/>
    <w:basedOn w:val="DefaultParagraphFont"/>
    <w:uiPriority w:val="19"/>
    <w:semiHidden/>
    <w:rsid w:val="005B116E"/>
    <w:rPr>
      <w:i/>
      <w:iCs/>
      <w:color w:val="404040" w:themeColor="text1" w:themeTint="BF"/>
    </w:rPr>
  </w:style>
  <w:style w:type="character" w:styleId="SubtleReference">
    <w:name w:val="Subtle Reference"/>
    <w:basedOn w:val="DefaultParagraphFont"/>
    <w:uiPriority w:val="31"/>
    <w:semiHidden/>
    <w:rsid w:val="005B116E"/>
    <w:rPr>
      <w:smallCaps/>
      <w:color w:val="5A5A5A" w:themeColor="text1" w:themeTint="A5"/>
    </w:rPr>
  </w:style>
  <w:style w:type="paragraph" w:styleId="TableofAuthorities">
    <w:name w:val="table of authorities"/>
    <w:basedOn w:val="Normal"/>
    <w:next w:val="Normal"/>
    <w:uiPriority w:val="99"/>
    <w:semiHidden/>
    <w:rsid w:val="005B116E"/>
    <w:pPr>
      <w:spacing w:after="0"/>
      <w:ind w:left="200" w:hanging="200"/>
    </w:pPr>
  </w:style>
  <w:style w:type="paragraph" w:styleId="TOAHeading">
    <w:name w:val="toa heading"/>
    <w:basedOn w:val="Normal"/>
    <w:next w:val="Normal"/>
    <w:uiPriority w:val="99"/>
    <w:semiHidden/>
    <w:rsid w:val="005B116E"/>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5B116E"/>
    <w:pPr>
      <w:spacing w:after="100"/>
      <w:ind w:left="1200"/>
    </w:pPr>
  </w:style>
  <w:style w:type="paragraph" w:styleId="TOC8">
    <w:name w:val="toc 8"/>
    <w:basedOn w:val="Normal"/>
    <w:next w:val="Normal"/>
    <w:autoRedefine/>
    <w:uiPriority w:val="39"/>
    <w:semiHidden/>
    <w:rsid w:val="005B116E"/>
    <w:pPr>
      <w:spacing w:after="100"/>
      <w:ind w:left="1400"/>
    </w:pPr>
  </w:style>
  <w:style w:type="paragraph" w:styleId="TOC9">
    <w:name w:val="toc 9"/>
    <w:basedOn w:val="Normal"/>
    <w:next w:val="Normal"/>
    <w:autoRedefine/>
    <w:uiPriority w:val="39"/>
    <w:semiHidden/>
    <w:rsid w:val="005B116E"/>
    <w:pPr>
      <w:spacing w:after="100"/>
      <w:ind w:left="1600"/>
    </w:pPr>
  </w:style>
  <w:style w:type="character" w:styleId="UnresolvedMention">
    <w:name w:val="Unresolved Mention"/>
    <w:basedOn w:val="DefaultParagraphFont"/>
    <w:uiPriority w:val="99"/>
    <w:semiHidden/>
    <w:locked/>
    <w:rsid w:val="005B116E"/>
    <w:rPr>
      <w:color w:val="605E5C"/>
      <w:shd w:val="clear" w:color="auto" w:fill="E1DFDD"/>
    </w:rPr>
  </w:style>
  <w:style w:type="table" w:customStyle="1" w:styleId="TablePlainNoSpacing">
    <w:name w:val="Table Plain No Spacing"/>
    <w:basedOn w:val="TablePlain"/>
    <w:uiPriority w:val="99"/>
    <w:rsid w:val="005B116E"/>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unhideWhenUsed/>
    <w:rsid w:val="005B116E"/>
    <w:rPr>
      <w:color w:val="FFFFFF" w:themeColor="background1"/>
    </w:rPr>
  </w:style>
  <w:style w:type="paragraph" w:customStyle="1" w:styleId="DarkVersion">
    <w:name w:val="Dark Version"/>
    <w:basedOn w:val="LightVersion"/>
    <w:uiPriority w:val="36"/>
    <w:unhideWhenUsed/>
    <w:rsid w:val="005B116E"/>
    <w:rPr>
      <w:color w:val="FFFFFF" w:themeColor="background1"/>
    </w:rPr>
  </w:style>
  <w:style w:type="paragraph" w:customStyle="1" w:styleId="LightDocumentType">
    <w:name w:val="Light Document Type"/>
    <w:basedOn w:val="Normal"/>
    <w:uiPriority w:val="36"/>
    <w:unhideWhenUsed/>
    <w:rsid w:val="005B116E"/>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5B116E"/>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5B116E"/>
    <w:pPr>
      <w:framePr w:wrap="around" w:vAnchor="page" w:hAnchor="page" w:x="557" w:y="12690"/>
    </w:pPr>
  </w:style>
  <w:style w:type="paragraph" w:customStyle="1" w:styleId="DarkBackCoverText">
    <w:name w:val="Dark Back Cover Text"/>
    <w:basedOn w:val="Normal"/>
    <w:uiPriority w:val="36"/>
    <w:semiHidden/>
    <w:unhideWhenUsed/>
    <w:rsid w:val="005B116E"/>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5B116E"/>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5B116E"/>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5B116E"/>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5B116E"/>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5B116E"/>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5B116E"/>
    <w:pPr>
      <w:spacing w:before="480"/>
      <w:ind w:left="1021"/>
    </w:pPr>
  </w:style>
  <w:style w:type="paragraph" w:customStyle="1" w:styleId="ProjectPlanCoverSubtitle">
    <w:name w:val="Project Plan Cover Subtitle"/>
    <w:basedOn w:val="DarkReportSubtitle"/>
    <w:uiPriority w:val="36"/>
    <w:semiHidden/>
    <w:unhideWhenUsed/>
    <w:rsid w:val="005B116E"/>
    <w:pPr>
      <w:spacing w:after="5500"/>
      <w:contextualSpacing/>
    </w:pPr>
  </w:style>
  <w:style w:type="paragraph" w:customStyle="1" w:styleId="BannerTitle">
    <w:name w:val="Banner Title"/>
    <w:basedOn w:val="Header"/>
    <w:next w:val="BannerSubtitle"/>
    <w:uiPriority w:val="99"/>
    <w:rsid w:val="005B116E"/>
    <w:rPr>
      <w:rFonts w:ascii="VIC Light" w:hAnsi="VIC Light"/>
      <w:sz w:val="48"/>
    </w:rPr>
  </w:style>
  <w:style w:type="paragraph" w:customStyle="1" w:styleId="BannerSubtitle">
    <w:name w:val="Banner Subtitle"/>
    <w:basedOn w:val="BannerTitle"/>
    <w:uiPriority w:val="99"/>
    <w:rsid w:val="005B116E"/>
    <w:pPr>
      <w:spacing w:after="300"/>
      <w:contextualSpacing/>
    </w:pPr>
    <w:rPr>
      <w:sz w:val="22"/>
    </w:rPr>
  </w:style>
  <w:style w:type="numbering" w:customStyle="1" w:styleId="Numbering">
    <w:name w:val="Numbering"/>
    <w:uiPriority w:val="99"/>
    <w:rsid w:val="005B116E"/>
    <w:pPr>
      <w:numPr>
        <w:numId w:val="6"/>
      </w:numPr>
    </w:pPr>
  </w:style>
  <w:style w:type="paragraph" w:customStyle="1" w:styleId="Heading1NoTOC">
    <w:name w:val="Heading 1 No TOC"/>
    <w:basedOn w:val="Heading1"/>
    <w:next w:val="Normal"/>
    <w:uiPriority w:val="9"/>
    <w:qFormat/>
    <w:rsid w:val="005B116E"/>
  </w:style>
  <w:style w:type="paragraph" w:customStyle="1" w:styleId="Heading2NoTOC">
    <w:name w:val="Heading 2 No TOC"/>
    <w:basedOn w:val="Heading2"/>
    <w:next w:val="Normal"/>
    <w:uiPriority w:val="9"/>
    <w:qFormat/>
    <w:rsid w:val="005B116E"/>
  </w:style>
  <w:style w:type="paragraph" w:customStyle="1" w:styleId="Heading3NoTOC">
    <w:name w:val="Heading 3 No TOC"/>
    <w:basedOn w:val="Heading3"/>
    <w:next w:val="Normal"/>
    <w:uiPriority w:val="9"/>
    <w:qFormat/>
    <w:rsid w:val="005B116E"/>
  </w:style>
  <w:style w:type="paragraph" w:customStyle="1" w:styleId="LightBackCoverTextLandscape">
    <w:name w:val="Light Back Cover Text Landscape"/>
    <w:basedOn w:val="LightBackCoverText"/>
    <w:uiPriority w:val="36"/>
    <w:rsid w:val="005B116E"/>
    <w:pPr>
      <w:framePr w:w="4366" w:wrap="around" w:x="11341" w:y="10264"/>
    </w:pPr>
  </w:style>
  <w:style w:type="paragraph" w:styleId="Revision">
    <w:name w:val="Revision"/>
    <w:hidden/>
    <w:uiPriority w:val="99"/>
    <w:semiHidden/>
    <w:rsid w:val="007A101B"/>
    <w:pPr>
      <w:spacing w:before="0" w:after="0"/>
    </w:pPr>
  </w:style>
  <w:style w:type="character" w:customStyle="1" w:styleId="Pull-outQuoteChar">
    <w:name w:val="Pull-out Quote Char"/>
    <w:basedOn w:val="DefaultParagraphFont"/>
    <w:link w:val="Pull-outQuote"/>
    <w:uiPriority w:val="19"/>
    <w:rsid w:val="002976AF"/>
    <w:rPr>
      <w:shd w:val="clear" w:color="auto" w:fill="CDFFEF" w:themeFill="accent5"/>
    </w:rPr>
  </w:style>
  <w:style w:type="character" w:customStyle="1" w:styleId="Pull-outQuoteHeadingChar">
    <w:name w:val="Pull-out Quote Heading Char"/>
    <w:basedOn w:val="Pull-outQuoteChar"/>
    <w:link w:val="Pull-outQuoteHeading"/>
    <w:uiPriority w:val="19"/>
    <w:rsid w:val="002976AF"/>
    <w:rPr>
      <w:b/>
      <w:shd w:val="clear" w:color="auto" w:fill="CDFFEF" w:themeFill="accent5"/>
    </w:rPr>
  </w:style>
  <w:style w:type="paragraph" w:customStyle="1" w:styleId="TableParagraph">
    <w:name w:val="Table Paragraph"/>
    <w:basedOn w:val="Normal"/>
    <w:uiPriority w:val="1"/>
    <w:qFormat/>
    <w:rsid w:val="00142FB4"/>
    <w:pPr>
      <w:widowControl w:val="0"/>
      <w:autoSpaceDE w:val="0"/>
      <w:autoSpaceDN w:val="0"/>
      <w:spacing w:after="0"/>
      <w:ind w:left="122"/>
    </w:pPr>
    <w:rPr>
      <w:rFonts w:ascii="VIC" w:eastAsia="VIC" w:hAnsi="VIC" w:cs="VIC"/>
      <w:color w:val="auto"/>
      <w:sz w:val="22"/>
      <w:szCs w:val="22"/>
      <w:lang w:val="en-US"/>
    </w:rPr>
  </w:style>
  <w:style w:type="paragraph" w:customStyle="1" w:styleId="Default">
    <w:name w:val="Default"/>
    <w:rsid w:val="0042616B"/>
    <w:pPr>
      <w:autoSpaceDE w:val="0"/>
      <w:autoSpaceDN w:val="0"/>
      <w:adjustRightInd w:val="0"/>
      <w:spacing w:before="0" w:after="0"/>
    </w:pPr>
    <w:rPr>
      <w:rFonts w:ascii="Arial" w:hAnsi="Arial" w:cs="Arial"/>
      <w:color w:val="000000"/>
      <w:sz w:val="24"/>
      <w:szCs w:val="24"/>
    </w:rPr>
  </w:style>
  <w:style w:type="character" w:customStyle="1" w:styleId="cf01">
    <w:name w:val="cf01"/>
    <w:basedOn w:val="DefaultParagraphFont"/>
    <w:rsid w:val="00812798"/>
    <w:rPr>
      <w:rFonts w:ascii="Segoe UI" w:hAnsi="Segoe UI" w:cs="Segoe UI" w:hint="default"/>
      <w:sz w:val="18"/>
      <w:szCs w:val="18"/>
    </w:rPr>
  </w:style>
  <w:style w:type="numbering" w:customStyle="1" w:styleId="BulletList1">
    <w:name w:val="Bullet List1"/>
    <w:basedOn w:val="NoList"/>
    <w:uiPriority w:val="99"/>
    <w:rsid w:val="00622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planning.vic.gov.au/contact-u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environment.assessment@transport.vic.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60.png"/><Relationship Id="rId28"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yperlink" Target="mailto:talltree@acciona.com"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lanning.vic.gov.au/environment-assessment/what-is-the-ees-process-in-victor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494BA55BD24A6DB63F51364EC3EB87"/>
        <w:category>
          <w:name w:val="General"/>
          <w:gallery w:val="placeholder"/>
        </w:category>
        <w:types>
          <w:type w:val="bbPlcHdr"/>
        </w:types>
        <w:behaviors>
          <w:behavior w:val="content"/>
        </w:behaviors>
        <w:guid w:val="{446EF8E0-7032-4106-B25F-854D2228B5B9}"/>
      </w:docPartPr>
      <w:docPartBody>
        <w:p w:rsidR="00FF216C" w:rsidRDefault="0005005F">
          <w:pPr>
            <w:pStyle w:val="BA494BA55BD24A6DB63F51364EC3EB87"/>
          </w:pPr>
          <w:r w:rsidRPr="00A1580B">
            <w:rPr>
              <w:rStyle w:val="PlaceholderText"/>
            </w:rPr>
            <w:t>[Document type]</w:t>
          </w:r>
        </w:p>
      </w:docPartBody>
    </w:docPart>
    <w:docPart>
      <w:docPartPr>
        <w:name w:val="35685724D809419EAE135CDD292E854D"/>
        <w:category>
          <w:name w:val="General"/>
          <w:gallery w:val="placeholder"/>
        </w:category>
        <w:types>
          <w:type w:val="bbPlcHdr"/>
        </w:types>
        <w:behaviors>
          <w:behavior w:val="content"/>
        </w:behaviors>
        <w:guid w:val="{E8848B02-D053-487A-A15B-378D7005205D}"/>
      </w:docPartPr>
      <w:docPartBody>
        <w:p w:rsidR="00FF216C" w:rsidRDefault="0005005F">
          <w:pPr>
            <w:pStyle w:val="35685724D809419EAE135CDD292E854D"/>
          </w:pPr>
          <w:r w:rsidRPr="00A1580B">
            <w:rPr>
              <w:rStyle w:val="PlaceholderText"/>
            </w:rPr>
            <w:t>[XXX–XXX]</w:t>
          </w:r>
        </w:p>
      </w:docPartBody>
    </w:docPart>
    <w:docPart>
      <w:docPartPr>
        <w:name w:val="7CCABC795AA24A14BC0BF10DB57FC7F6"/>
        <w:category>
          <w:name w:val="General"/>
          <w:gallery w:val="placeholder"/>
        </w:category>
        <w:types>
          <w:type w:val="bbPlcHdr"/>
        </w:types>
        <w:behaviors>
          <w:behavior w:val="content"/>
        </w:behaviors>
        <w:guid w:val="{2056A624-F46F-4093-94F7-B1697FA82369}"/>
      </w:docPartPr>
      <w:docPartBody>
        <w:p w:rsidR="00FF216C" w:rsidRDefault="0005005F">
          <w:pPr>
            <w:pStyle w:val="7CCABC795AA24A14BC0BF10DB57FC7F6"/>
          </w:pPr>
          <w:r w:rsidRPr="00A1580B">
            <w:rPr>
              <w:rStyle w:val="PlaceholderText"/>
            </w:rPr>
            <w:t>[Title]</w:t>
          </w:r>
        </w:p>
      </w:docPartBody>
    </w:docPart>
    <w:docPart>
      <w:docPartPr>
        <w:name w:val="1E230F603C1449B9BCF6BF5C11498655"/>
        <w:category>
          <w:name w:val="General"/>
          <w:gallery w:val="placeholder"/>
        </w:category>
        <w:types>
          <w:type w:val="bbPlcHdr"/>
        </w:types>
        <w:behaviors>
          <w:behavior w:val="content"/>
        </w:behaviors>
        <w:guid w:val="{94A18B02-84D2-429E-A3ED-FADE00FBD0E7}"/>
      </w:docPartPr>
      <w:docPartBody>
        <w:p w:rsidR="00FF216C" w:rsidRDefault="0005005F">
          <w:pPr>
            <w:pStyle w:val="1E230F603C1449B9BCF6BF5C11498655"/>
          </w:pPr>
          <w:r w:rsidRPr="00A1580B">
            <w:rPr>
              <w:rStyle w:val="PlaceholderText"/>
            </w:rPr>
            <w:t>[Click to add sub-title]</w:t>
          </w:r>
        </w:p>
      </w:docPartBody>
    </w:docPart>
    <w:docPart>
      <w:docPartPr>
        <w:name w:val="EFAED3CDC9774FADAD8512AF74906CFA"/>
        <w:category>
          <w:name w:val="General"/>
          <w:gallery w:val="placeholder"/>
        </w:category>
        <w:types>
          <w:type w:val="bbPlcHdr"/>
        </w:types>
        <w:behaviors>
          <w:behavior w:val="content"/>
        </w:behaviors>
        <w:guid w:val="{CCA0F69F-851F-40D4-ADC4-6CA2E9C85E33}"/>
      </w:docPartPr>
      <w:docPartBody>
        <w:p w:rsidR="00FF216C" w:rsidRDefault="0005005F">
          <w:pPr>
            <w:pStyle w:val="EFAED3CDC9774FADAD8512AF74906CFA"/>
          </w:pPr>
          <w:r w:rsidRPr="001279D3">
            <w:rPr>
              <w:rStyle w:val="PlaceholderText"/>
              <w:color w:val="70AD47" w:themeColor="accent6"/>
            </w:rPr>
            <w:t>[1.1]</w:t>
          </w:r>
        </w:p>
      </w:docPartBody>
    </w:docPart>
    <w:docPart>
      <w:docPartPr>
        <w:name w:val="462FC401F554407C875AA417EB27B338"/>
        <w:category>
          <w:name w:val="General"/>
          <w:gallery w:val="placeholder"/>
        </w:category>
        <w:types>
          <w:type w:val="bbPlcHdr"/>
        </w:types>
        <w:behaviors>
          <w:behavior w:val="content"/>
        </w:behaviors>
        <w:guid w:val="{ADF89714-AD61-42C0-91EF-063856C0CF9C}"/>
      </w:docPartPr>
      <w:docPartBody>
        <w:p w:rsidR="00FF216C" w:rsidRDefault="008A3A50" w:rsidP="008A3A50">
          <w:pPr>
            <w:pStyle w:val="462FC401F554407C875AA417EB27B338"/>
          </w:pPr>
          <w:r w:rsidRPr="001279D3">
            <w:rPr>
              <w:rStyle w:val="PlaceholderText"/>
              <w:color w:val="70AD47" w:themeColor="accent6"/>
            </w:rPr>
            <w:t>[1.1]</w:t>
          </w:r>
        </w:p>
      </w:docPartBody>
    </w:docPart>
    <w:docPart>
      <w:docPartPr>
        <w:name w:val="B3B20C0784C747BB8C908435B1BA8310"/>
        <w:category>
          <w:name w:val="General"/>
          <w:gallery w:val="placeholder"/>
        </w:category>
        <w:types>
          <w:type w:val="bbPlcHdr"/>
        </w:types>
        <w:behaviors>
          <w:behavior w:val="content"/>
        </w:behaviors>
        <w:guid w:val="{FEF456D9-037A-4B95-8B63-CED8B5728314}"/>
      </w:docPartPr>
      <w:docPartBody>
        <w:p w:rsidR="00FF216C" w:rsidRDefault="008A3A50" w:rsidP="008A3A50">
          <w:pPr>
            <w:pStyle w:val="B3B20C0784C747BB8C908435B1BA8310"/>
          </w:pPr>
          <w:r w:rsidRPr="00560AC8">
            <w:rPr>
              <w:rStyle w:val="PlaceholderText"/>
            </w:rPr>
            <w:t>Click or tap here to enter text.</w:t>
          </w:r>
        </w:p>
      </w:docPartBody>
    </w:docPart>
    <w:docPart>
      <w:docPartPr>
        <w:name w:val="0C67065503CA40168F4BC88157082AB1"/>
        <w:category>
          <w:name w:val="General"/>
          <w:gallery w:val="placeholder"/>
        </w:category>
        <w:types>
          <w:type w:val="bbPlcHdr"/>
        </w:types>
        <w:behaviors>
          <w:behavior w:val="content"/>
        </w:behaviors>
        <w:guid w:val="{69C0B99A-1F91-4119-865F-CE895EBCFC62}"/>
      </w:docPartPr>
      <w:docPartBody>
        <w:p w:rsidR="00FF216C" w:rsidRDefault="008A3A50" w:rsidP="008A3A50">
          <w:pPr>
            <w:pStyle w:val="0C67065503CA40168F4BC88157082AB1"/>
          </w:pPr>
          <w:r w:rsidRPr="00A158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charset w:val="00"/>
    <w:family w:val="auto"/>
    <w:pitch w:val="variable"/>
    <w:sig w:usb0="00000007" w:usb1="00000000" w:usb2="00000000" w:usb3="00000000" w:csb0="00000093" w:csb1="00000000"/>
  </w:font>
  <w:font w:name="VIC">
    <w:altName w:val="Cambria"/>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50"/>
    <w:rsid w:val="0000522D"/>
    <w:rsid w:val="0005005F"/>
    <w:rsid w:val="000649E6"/>
    <w:rsid w:val="000A518C"/>
    <w:rsid w:val="000F2B26"/>
    <w:rsid w:val="000F32E9"/>
    <w:rsid w:val="00157619"/>
    <w:rsid w:val="00184B39"/>
    <w:rsid w:val="001870EA"/>
    <w:rsid w:val="001A0817"/>
    <w:rsid w:val="001B0DCD"/>
    <w:rsid w:val="001B63B2"/>
    <w:rsid w:val="001E1000"/>
    <w:rsid w:val="00220E88"/>
    <w:rsid w:val="0024580E"/>
    <w:rsid w:val="00263A8D"/>
    <w:rsid w:val="00276CB3"/>
    <w:rsid w:val="00285E62"/>
    <w:rsid w:val="002C7EFB"/>
    <w:rsid w:val="002D0C3E"/>
    <w:rsid w:val="002F2900"/>
    <w:rsid w:val="002F7895"/>
    <w:rsid w:val="00304528"/>
    <w:rsid w:val="00305C38"/>
    <w:rsid w:val="00307EBF"/>
    <w:rsid w:val="003469C9"/>
    <w:rsid w:val="00367BE1"/>
    <w:rsid w:val="003767B4"/>
    <w:rsid w:val="003803E2"/>
    <w:rsid w:val="003B65FB"/>
    <w:rsid w:val="003D1007"/>
    <w:rsid w:val="0041102E"/>
    <w:rsid w:val="0041156E"/>
    <w:rsid w:val="00415B62"/>
    <w:rsid w:val="0042641C"/>
    <w:rsid w:val="004703F8"/>
    <w:rsid w:val="004A1ACA"/>
    <w:rsid w:val="004B229D"/>
    <w:rsid w:val="004C547F"/>
    <w:rsid w:val="004E34F4"/>
    <w:rsid w:val="00513BED"/>
    <w:rsid w:val="005345EB"/>
    <w:rsid w:val="005562CB"/>
    <w:rsid w:val="0056571C"/>
    <w:rsid w:val="0057580A"/>
    <w:rsid w:val="00606F7F"/>
    <w:rsid w:val="00612FFF"/>
    <w:rsid w:val="00627C01"/>
    <w:rsid w:val="00656E47"/>
    <w:rsid w:val="00661C83"/>
    <w:rsid w:val="006B2B0C"/>
    <w:rsid w:val="0071770D"/>
    <w:rsid w:val="00742F33"/>
    <w:rsid w:val="00747D5C"/>
    <w:rsid w:val="007523AD"/>
    <w:rsid w:val="007632E5"/>
    <w:rsid w:val="00765C89"/>
    <w:rsid w:val="007A0E85"/>
    <w:rsid w:val="007A1B3D"/>
    <w:rsid w:val="007F5B89"/>
    <w:rsid w:val="007F7098"/>
    <w:rsid w:val="008101A8"/>
    <w:rsid w:val="008116E8"/>
    <w:rsid w:val="00811CD5"/>
    <w:rsid w:val="00813701"/>
    <w:rsid w:val="00826390"/>
    <w:rsid w:val="00887AE9"/>
    <w:rsid w:val="00894398"/>
    <w:rsid w:val="008A0975"/>
    <w:rsid w:val="008A3A50"/>
    <w:rsid w:val="008A59AB"/>
    <w:rsid w:val="008C3A2D"/>
    <w:rsid w:val="008E194E"/>
    <w:rsid w:val="0092543A"/>
    <w:rsid w:val="00962AC6"/>
    <w:rsid w:val="00964D9D"/>
    <w:rsid w:val="00980465"/>
    <w:rsid w:val="009B4BBA"/>
    <w:rsid w:val="00A06B37"/>
    <w:rsid w:val="00A77E34"/>
    <w:rsid w:val="00AC4768"/>
    <w:rsid w:val="00AE50C3"/>
    <w:rsid w:val="00B16B06"/>
    <w:rsid w:val="00BA35D5"/>
    <w:rsid w:val="00BA3B61"/>
    <w:rsid w:val="00BB1D56"/>
    <w:rsid w:val="00BB743E"/>
    <w:rsid w:val="00BD3A5B"/>
    <w:rsid w:val="00BE229E"/>
    <w:rsid w:val="00BF3875"/>
    <w:rsid w:val="00C03AD0"/>
    <w:rsid w:val="00C16EEE"/>
    <w:rsid w:val="00C26934"/>
    <w:rsid w:val="00C31A19"/>
    <w:rsid w:val="00C35DAB"/>
    <w:rsid w:val="00C37DDD"/>
    <w:rsid w:val="00CC2CFE"/>
    <w:rsid w:val="00CE7874"/>
    <w:rsid w:val="00CF7454"/>
    <w:rsid w:val="00D16420"/>
    <w:rsid w:val="00D3566F"/>
    <w:rsid w:val="00D42EE1"/>
    <w:rsid w:val="00D5713E"/>
    <w:rsid w:val="00D641B1"/>
    <w:rsid w:val="00D956E3"/>
    <w:rsid w:val="00DC54C0"/>
    <w:rsid w:val="00DE07D2"/>
    <w:rsid w:val="00DF5B71"/>
    <w:rsid w:val="00E049B1"/>
    <w:rsid w:val="00E9622F"/>
    <w:rsid w:val="00E9797A"/>
    <w:rsid w:val="00EA449E"/>
    <w:rsid w:val="00EC68A4"/>
    <w:rsid w:val="00F130A4"/>
    <w:rsid w:val="00F45555"/>
    <w:rsid w:val="00F464DA"/>
    <w:rsid w:val="00F46AB4"/>
    <w:rsid w:val="00F47A70"/>
    <w:rsid w:val="00F63F32"/>
    <w:rsid w:val="00F80473"/>
    <w:rsid w:val="00FA605A"/>
    <w:rsid w:val="00FB62D2"/>
    <w:rsid w:val="00FB71D2"/>
    <w:rsid w:val="00FB7F84"/>
    <w:rsid w:val="00FF21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870EA"/>
    <w:rPr>
      <w:color w:val="44546A" w:themeColor="text2"/>
      <w:bdr w:val="none" w:sz="0" w:space="0" w:color="auto"/>
      <w:shd w:val="clear" w:color="auto" w:fill="D3D3D3"/>
    </w:rPr>
  </w:style>
  <w:style w:type="paragraph" w:customStyle="1" w:styleId="BA494BA55BD24A6DB63F51364EC3EB87">
    <w:name w:val="BA494BA55BD24A6DB63F51364EC3EB87"/>
  </w:style>
  <w:style w:type="paragraph" w:customStyle="1" w:styleId="35685724D809419EAE135CDD292E854D">
    <w:name w:val="35685724D809419EAE135CDD292E854D"/>
  </w:style>
  <w:style w:type="paragraph" w:customStyle="1" w:styleId="7CCABC795AA24A14BC0BF10DB57FC7F6">
    <w:name w:val="7CCABC795AA24A14BC0BF10DB57FC7F6"/>
  </w:style>
  <w:style w:type="paragraph" w:customStyle="1" w:styleId="1E230F603C1449B9BCF6BF5C11498655">
    <w:name w:val="1E230F603C1449B9BCF6BF5C11498655"/>
  </w:style>
  <w:style w:type="paragraph" w:customStyle="1" w:styleId="EFAED3CDC9774FADAD8512AF74906CFA">
    <w:name w:val="EFAED3CDC9774FADAD8512AF74906CFA"/>
  </w:style>
  <w:style w:type="paragraph" w:customStyle="1" w:styleId="462FC401F554407C875AA417EB27B338">
    <w:name w:val="462FC401F554407C875AA417EB27B338"/>
    <w:rsid w:val="008A3A50"/>
  </w:style>
  <w:style w:type="paragraph" w:customStyle="1" w:styleId="B3B20C0784C747BB8C908435B1BA8310">
    <w:name w:val="B3B20C0784C747BB8C908435B1BA8310"/>
    <w:rsid w:val="008A3A50"/>
  </w:style>
  <w:style w:type="paragraph" w:customStyle="1" w:styleId="0C67065503CA40168F4BC88157082AB1">
    <w:name w:val="0C67065503CA40168F4BC88157082AB1"/>
    <w:rsid w:val="008A3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ppr:CoverPageProperti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cppr:PublishDate/>
  <cppr:Abstract>0.2</cppr:Abstract>
  <cppr:CompanyAddress/>
  <cppr:CompanyPhone/>
  <cppr:CompanyFax/>
  <cppr:CompanyEmail/>
</cppr:CoverPageProperties>
</file>

<file path=customXml/item2.xml><?xml version="1.0" encoding="utf-8"?>
<ct:contentTypeSchema xmlns:ct="http://schemas.microsoft.com/office/2006/metadata/contentType" xmlns:ma="http://schemas.microsoft.com/office/2006/metadata/properties/metaAttributes" ct:_="" ma:_="" ma:contentTypeDescription="Business Case - Documentation establishing the need and business logic for a project, organisational structure or bod." ma:contentTypeID="0x0101000FBD631C08969841B140C3CA3EA3592A0802009BB91F24A9A6FB47B9EF97CC14FB29F6" ma:contentTypeName="Business Case" ma:contentTypeScope="" ma:contentTypeVersion="87" ma:versionID="5319b41746a883951d4625bd5bcdb4d7">
  <xsd:schema xmlns:xsd="http://www.w3.org/2001/XMLSchema" xmlns:ns1="http://schemas.microsoft.com/sharepoint/v3" xmlns:ns2="a5f32de4-e402-4188-b034-e71ca7d22e54" xmlns:ns3="2b736c8e-0663-4610-bc5e-0df5f1e71011" xmlns:ns4="44cb0fe0-8826-47e9-aefb-ed5a24acb0df" xmlns:ns5="250cf1c6-575d-4e28-b1f6-06e31032967c" xmlns:p="http://schemas.microsoft.com/office/2006/metadata/properties" xmlns:xs="http://www.w3.org/2001/XMLSchema" ma:fieldsID="e610e6edae3a70159fbdd21c5d3b75f0" ma:root="true" ns1:_="" ns2:_="" ns3:_="" ns4:_="" ns5:_="" targetNamespace="http://schemas.microsoft.com/office/2006/metadata/properties">
    <xsd:import namespace="http://schemas.microsoft.com/sharepoint/v3"/>
    <xsd:import namespace="a5f32de4-e402-4188-b034-e71ca7d22e54"/>
    <xsd:import namespace="2b736c8e-0663-4610-bc5e-0df5f1e71011"/>
    <xsd:import namespace="44cb0fe0-8826-47e9-aefb-ed5a24acb0df"/>
    <xsd:import namespace="250cf1c6-575d-4e28-b1f6-06e31032967c"/>
    <xsd:element name="properties">
      <xsd:complexType>
        <xsd:sequence>
          <xsd:element name="documentManagement">
            <xsd:complexType>
              <xsd:all>
                <xsd:element minOccurs="0" ref="ns1:RoutingRuleDescription"/>
                <xsd:element ref="ns1:Language"/>
                <xsd:element minOccurs="0" ref="ns3:TaxCatchAll"/>
                <xsd:element minOccurs="0" ref="ns4:Stage"/>
                <xsd:element minOccurs="0" ref="ns4:IUA_x0020_Type"/>
                <xsd:element minOccurs="0" ref="ns5:Project_x0020_Name"/>
                <xsd:element minOccurs="0" ref="ns4:MediaServiceAutoKeyPoints"/>
                <xsd:element minOccurs="0" ref="ns4:Project_x0020_Status"/>
                <xsd:element minOccurs="0" ref="ns4:MediaServiceKeyPoints"/>
                <xsd:element minOccurs="0" ref="ns4:MediaServiceDateTaken"/>
                <xsd:element minOccurs="0" ref="ns4:MediaServiceAutoTags"/>
                <xsd:element minOccurs="0" ref="ns4:MediaServiceLocation"/>
                <xsd:element minOccurs="0" ref="ns4:MediaServiceGenerationTime"/>
                <xsd:element minOccurs="0" ref="ns4:MediaServiceEventHashCode"/>
                <xsd:element minOccurs="0" ref="ns4:MediaServiceOCR"/>
                <xsd:element minOccurs="0" ref="ns4:MediaServiceObjectDetectorVersions"/>
                <xsd:element minOccurs="0" ref="ns4:MediaServiceSearchProperties"/>
                <xsd:element minOccurs="0" ref="ns3:k1bd994a94c2413797db3bab8f123f6f"/>
                <xsd:element minOccurs="0" ref="ns3:a25c4e3633654d669cbaa09ae6b70789"/>
                <xsd:element minOccurs="0" ref="ns3:mfe9accc5a0b4653a7b513b67ffd122d"/>
                <xsd:element minOccurs="0" ref="ns3:pd01c257034b4e86b1f58279a3bd54c6"/>
                <xsd:element minOccurs="0" ref="ns3:fb3179c379644f499d7166d0c985669b"/>
                <xsd:element minOccurs="0" ref="ns3:TaxCatchAllLabel"/>
                <xsd:element minOccurs="0" ref="ns3:ece32f50ba964e1fbf627a9d83fe6c01"/>
                <xsd:element minOccurs="0" ref="ns3:ic50d0a05a8e4d9791dac67f8a1e716c"/>
                <xsd:element minOccurs="0" ref="ns3:n771d69a070c4babbf278c67c8a2b859"/>
                <xsd:element minOccurs="0" ref="ns2:_dlc_DocId"/>
                <xsd:element minOccurs="0" ref="ns2:_dlc_DocIdUrl"/>
                <xsd:element minOccurs="0" ref="ns2:_dlc_DocIdPersistId"/>
                <xsd:element minOccurs="0" ref="ns5:lcf76f155ced4ddcb4097134ff3c332f"/>
                <xsd:element minOccurs="0" ref="ns5:MediaLengthInSeconds"/>
                <xsd:element minOccurs="0" ref="ns5:MediaServiceBillingMetadata"/>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http://schemas.microsoft.com/sharepoint/v3">
    <xsd:import namespace="http://schemas.microsoft.com/office/2006/documentManagement/types"/>
    <xsd:import namespace="http://schemas.microsoft.com/office/infopath/2007/PartnerControls"/>
    <xsd:element ma:displayName="Description" ma:index="2" ma:internalName="RoutingRuleDescription" ma:readOnly="false" name="RoutingRuleDescription" nillable="true">
      <xsd:simpleType>
        <xsd:restriction base="dms:Text">
          <xsd:maxLength value="255"/>
        </xsd:restriction>
      </xsd:simpleType>
    </xsd:element>
    <xsd:element ma:default="English" ma:displayName="Language" ma:format="Dropdown" ma:index="11" ma:internalName="Language" ma:readOnly="false" name="Languag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5f32de4-e402-4188-b034-e71ca7d22e54">
    <xsd:import namespace="http://schemas.microsoft.com/office/2006/documentManagement/types"/>
    <xsd:import namespace="http://schemas.microsoft.com/office/infopath/2007/PartnerControls"/>
    <xsd:element ma:description="The value of the document ID assigned to this item." ma:displayName="Document ID Value" ma:index="43" ma:internalName="_dlc_DocId" ma:readOnly="true" name="_dlc_DocId" nillable="true">
      <xsd:simpleType>
        <xsd:restriction base="dms:Text"/>
      </xsd:simpleType>
    </xsd:element>
    <xsd:element ma:description="Permanent link to this document." ma:displayName="Document ID" ma:hidden="true" ma:index="44"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Keep ID on add." ma:displayName="Persist ID" ma:hidden="true" ma:index="45" ma:internalName="_dlc_DocIdPersistId" ma:readOnly="false" name="_dlc_DocIdPersistId" nillable="true">
      <xsd:simpleType>
        <xsd:restriction base="dms:Boolea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b736c8e-0663-4610-bc5e-0df5f1e71011">
    <xsd:import namespace="http://schemas.microsoft.com/office/2006/documentManagement/types"/>
    <xsd:import namespace="http://schemas.microsoft.com/office/infopath/2007/PartnerControls"/>
    <xsd:element ma:displayName="Taxonomy Catch All Column" ma:hidden="true" ma:index="14" ma:internalName="TaxCatchAll" ma:list="{4b684afe-c608-4a16-9b90-ac28a59a7476}" ma:readOnly="false" ma:showField="CatchAllData" ma:web="2b736c8e-0663-4610-bc5e-0df5f1e71011" name="TaxCatchAll" nillable="true">
      <xsd:complexType>
        <xsd:complexContent>
          <xsd:extension base="dms:MultiChoiceLookup">
            <xsd:sequence>
              <xsd:element maxOccurs="unbounded" minOccurs="0" name="Value" nillable="true" type="dms:Lookup"/>
            </xsd:sequence>
          </xsd:extension>
        </xsd:complexContent>
      </xsd:complexType>
    </xsd:element>
    <xsd:element ma:anchorId="00000000-0000-0000-0000-000000000000" ma:default="4;#All|8270565e-a836-42c0-aa61-1ac7b0ff14aa" ma:displayName="Section" ma:fieldId="{41bd994a-94c2-4137-97db-3bab8f123f6f}" ma:index="34" ma:internalName="k1bd994a94c2413797db3bab8f123f6f" ma:isKeyword="false" ma:open="false" ma:readOnly="false" ma:sspId="02e39827-7633-4725-95e2-462bd363dd90" ma:taxonomy="true" ma:taxonomyFieldName="Section" ma:termSetId="7ed103ff-4fe0-4197-8cbd-8afd7af5c093" name="k1bd994a94c2413797db3bab8f123f6f" nillable="true">
      <xsd:complexType>
        <xsd:sequence>
          <xsd:element maxOccurs="1" minOccurs="0" ref="pc:Terms"/>
        </xsd:sequence>
      </xsd:complexType>
    </xsd:element>
    <xsd:element ma:anchorId="00000000-0000-0000-0000-000000000000" ma:displayName="Sub-Section" ma:fieldId="{a25c4e36-3365-4d66-9cba-a09ae6b70789}" ma:index="35" ma:internalName="a25c4e3633654d669cbaa09ae6b70789" ma:isKeyword="false" ma:open="false" ma:readOnly="false" ma:sspId="02e39827-7633-4725-95e2-462bd363dd90" ma:taxonomy="true" ma:taxonomyFieldName="Sub_x002d_Section" ma:termSetId="52866136-d969-4b31-8d96-2f1d875187a1" name="a25c4e3633654d669cbaa09ae6b70789" nillable="true">
      <xsd:complexType>
        <xsd:sequence>
          <xsd:element maxOccurs="1" minOccurs="0" ref="pc:Terms"/>
        </xsd:sequence>
      </xsd:complexType>
    </xsd:element>
    <xsd:element ma:anchorId="00000000-0000-0000-0000-000000000000" ma:default="13;#Impact Assessment|27013645-8e33-4b93-bd17-833b2e397a14" ma:displayName="Branch" ma:fieldId="{6fe9accc-5a0b-4653-a7b5-13b67ffd122d}" ma:index="36" ma:internalName="mfe9accc5a0b4653a7b513b67ffd122d" ma:isKeyword="false" ma:open="false" ma:readOnly="false" ma:sspId="02e39827-7633-4725-95e2-462bd363dd90" ma:taxonomy="true" ma:taxonomyFieldName="Branch" ma:termSetId="2966b9b6-b7ea-4bfd-a4f9-f27ab5012f44" name="mfe9accc5a0b4653a7b513b67ffd122d">
      <xsd:complexType>
        <xsd:sequence>
          <xsd:element maxOccurs="1" minOccurs="0" ref="pc:Terms"/>
        </xsd:sequence>
      </xsd:complexType>
    </xsd:element>
    <xsd:element ma:anchorId="00000000-0000-0000-0000-000000000000" ma:default="7;#Unclassified|7fa379f4-4aba-4692-ab80-7d39d3a23cf4" ma:displayName="Security Classification" ma:fieldId="{9d01c257-034b-4e86-b1f5-8279a3bd54c6}" ma:index="37" ma:internalName="pd01c257034b4e86b1f58279a3bd54c6" ma:isKeyword="false" ma:open="false" ma:readOnly="false" ma:sspId="02e39827-7633-4725-95e2-462bd363dd90" ma:taxonomy="true" ma:taxonomyFieldName="Security_x0020_Classification" ma:termSetId="6da6c671-4dae-4188-8808-548c864e9f8b" name="pd01c257034b4e86b1f58279a3bd54c6">
      <xsd:complexType>
        <xsd:sequence>
          <xsd:element maxOccurs="1" minOccurs="0" ref="pc:Terms"/>
        </xsd:sequence>
      </xsd:complexType>
    </xsd:element>
    <xsd:element ma:anchorId="00000000-0000-0000-0000-000000000000" ma:default="11;#FOUO|955eb6fc-b35a-4808-8aa5-31e514fa3f26" ma:displayName="Dissemination Limiting Marker" ma:fieldId="{fb3179c3-7964-4f49-9d71-66d0c985669b}" ma:index="38" ma:internalName="fb3179c379644f499d7166d0c985669b" ma:isKeyword="false" ma:open="false" ma:readOnly="false" ma:sspId="02e39827-7633-4725-95e2-462bd363dd90" ma:taxonomy="true" ma:taxonomyFieldName="Dissemination_x0020_Limiting_x0020_Marker" ma:termSetId="f41b4dff-1c0e-42ed-b4e6-3638cbec140f" name="fb3179c379644f499d7166d0c985669b">
      <xsd:complexType>
        <xsd:sequence>
          <xsd:element maxOccurs="1" minOccurs="0" ref="pc:Terms"/>
        </xsd:sequence>
      </xsd:complexType>
    </xsd:element>
    <xsd:element ma:displayName="Taxonomy Catch All Column1" ma:hidden="true" ma:index="39" ma:internalName="TaxCatchAllLabel" ma:list="{4b684afe-c608-4a16-9b90-ac28a59a7476}" ma:readOnly="true" ma:showField="CatchAllDataLabel" ma:web="2b736c8e-0663-4610-bc5e-0df5f1e71011" name="TaxCatchAllLabel" nillable="true">
      <xsd:complexType>
        <xsd:complexContent>
          <xsd:extension base="dms:MultiChoiceLookup">
            <xsd:sequence>
              <xsd:element maxOccurs="unbounded" minOccurs="0" name="Value" nillable="true" type="dms:Lookup"/>
            </xsd:sequence>
          </xsd:extension>
        </xsd:complexContent>
      </xsd:complexType>
    </xsd:element>
    <xsd:element ma:anchorId="00000000-0000-0000-0000-000000000000" ma:default="5;#Department of Environment, Land, Water and Planning|607a3f87-1228-4cd9-82a5-076aa8776274" ma:displayName="Agency" ma:fieldId="{ece32f50-ba96-4e1f-bf62-7a9d83fe6c01}" ma:index="40" ma:internalName="ece32f50ba964e1fbf627a9d83fe6c01" ma:isKeyword="false" ma:open="false" ma:readOnly="false" ma:sspId="02e39827-7633-4725-95e2-462bd363dd90" ma:taxonomy="true" ma:taxonomyFieldName="Agency" ma:termSetId="8802f075-2b41-4f09-b612-1b6d41c66981" name="ece32f50ba964e1fbf627a9d83fe6c01">
      <xsd:complexType>
        <xsd:sequence>
          <xsd:element maxOccurs="1" minOccurs="0" ref="pc:Terms"/>
        </xsd:sequence>
      </xsd:complexType>
    </xsd:element>
    <xsd:element ma:anchorId="00000000-0000-0000-0000-000000000000" ma:default="10;#Planning|a27341dd-7be7-4882-a552-a667d667e276" ma:displayName="Group" ma:fieldId="{2c50d0a0-5a8e-4d97-91da-c67f8a1e716c}" ma:index="41" ma:internalName="ic50d0a05a8e4d9791dac67f8a1e716c" ma:isKeyword="false" ma:open="false" ma:readOnly="false" ma:sspId="02e39827-7633-4725-95e2-462bd363dd90" ma:taxonomy="true" ma:taxonomyFieldName="Group1" ma:termSetId="4ea60e42-aaf2-4d08-ba07-c252f1e94b4c" name="ic50d0a05a8e4d9791dac67f8a1e716c">
      <xsd:complexType>
        <xsd:sequence>
          <xsd:element maxOccurs="1" minOccurs="0" ref="pc:Terms"/>
        </xsd:sequence>
      </xsd:complexType>
    </xsd:element>
    <xsd:element ma:anchorId="00000000-0000-0000-0000-000000000000" ma:default="9;#Planning Facilitation|077ee7e9-78f7-4284-be7c-0fd82ad6a24c" ma:displayName="Division" ma:fieldId="{7771d69a-070c-4bab-bf27-8c67c8a2b859}" ma:index="42" ma:internalName="n771d69a070c4babbf278c67c8a2b859" ma:isKeyword="false" ma:open="false" ma:readOnly="false" ma:sspId="02e39827-7633-4725-95e2-462bd363dd90" ma:taxonomy="true" ma:taxonomyFieldName="Division" ma:termSetId="0b563327-3fd1-4e33-bf14-c9e227ef5a35" name="n771d69a070c4babbf278c67c8a2b859">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44cb0fe0-8826-47e9-aefb-ed5a24acb0df">
    <xsd:import namespace="http://schemas.microsoft.com/office/2006/documentManagement/types"/>
    <xsd:import namespace="http://schemas.microsoft.com/office/infopath/2007/PartnerControls"/>
    <xsd:element ma:displayName="Stage" ma:format="Dropdown" ma:index="19" ma:indexed="true" ma:internalName="Stage" ma:readOnly="false" name="Stage" nillable="true">
      <xsd:simpleType>
        <xsd:restriction base="dms:Choice">
          <xsd:enumeration value="Consultation and Stakeholder Engagement Materials"/>
          <xsd:enumeration value="Correspondence"/>
          <xsd:enumeration value="Draft EES"/>
          <xsd:enumeration value="Referral"/>
          <xsd:enumeration value="EPBC/Bilateral"/>
          <xsd:enumeration value="Exhibition &amp; Inquiry"/>
          <xsd:enumeration value="Final EES"/>
          <xsd:enumeration value="Ministers Assessment"/>
          <xsd:enumeration value="Planning Scheme Amendment / Planning Permit"/>
          <xsd:enumeration value="Project Management"/>
          <xsd:enumeration value="Proponent Information"/>
          <xsd:enumeration value="Scoping Requirements"/>
          <xsd:enumeration value="Secondary Approvals under the Incorporated Document"/>
          <xsd:enumeration value="Study Program"/>
          <xsd:enumeration value="SRL Digital EES Adequacy Review Documents"/>
          <xsd:enumeration value="TRG"/>
          <xsd:enumeration value="Supplementary EES"/>
        </xsd:restriction>
      </xsd:simpleType>
    </xsd:element>
    <xsd:element ma:default="General" ma:displayName="IAU Type" ma:format="Dropdown" ma:index="20" ma:indexed="true" ma:internalName="IUA_x0020_Type" ma:readOnly="false" name="IUA_x0020_Type" nillable="true">
      <xsd:simpleType>
        <xsd:restriction base="dms:Choice">
          <xsd:enumeration value="BSGC and RIMG"/>
          <xsd:enumeration value="C196melt - Ravenhall Concrete Batching Plant"/>
          <xsd:enumeration value="City Screens"/>
          <xsd:enumeration value="Community, Stakeholder Engagement &amp; Management Framework"/>
          <xsd:enumeration value="Correspondence"/>
          <xsd:enumeration value="DELWP Media &amp; Comms"/>
          <xsd:enumeration value="Development Plan Review Committee (DPRC)"/>
          <xsd:enumeration value="Development Plan Submissions"/>
          <xsd:enumeration value="Development Plans - ANZAC"/>
          <xsd:enumeration value="Development Plans - Construction Power"/>
          <xsd:enumeration value="Development Plans - Eastern Portal"/>
          <xsd:enumeration value="Development Plans - North Melb"/>
          <xsd:enumeration value="Development Plans - Park Street Tram Stop"/>
          <xsd:enumeration value="Development Plans - Parkville"/>
          <xsd:enumeration value="Development Plans - State Library"/>
          <xsd:enumeration value="Development Plans - Town Hall"/>
          <xsd:enumeration value="Development Plans - Western Portal"/>
          <xsd:enumeration value="Development Plans Eastern Portal (RIA Contractor)"/>
          <xsd:enumeration value="Development Plans Western Portal (RIA Contractor)"/>
          <xsd:enumeration value="Development Plans Western Turnback (RIA Contractor)"/>
          <xsd:enumeration value="Draft EES Chapters"/>
          <xsd:enumeration value="Draft Technical Reports"/>
          <xsd:enumeration value="Early Works Plan - CYP"/>
          <xsd:enumeration value="Early Works Plan - Managing Contractor - John Holland"/>
          <xsd:enumeration value="Early Works Plan - Park Street Tram Stop"/>
          <xsd:enumeration value="Early Works Plan - Tunnel Portals"/>
          <xsd:enumeration value="EES Attachments"/>
          <xsd:enumeration value="EES Adequacy"/>
          <xsd:enumeration value="EES Authorisation"/>
          <xsd:enumeration value="EES Consultation Plan / Materials"/>
          <xsd:enumeration value="EES map book and surface plans"/>
          <xsd:enumeration value="EES PDF Chapters"/>
          <xsd:enumeration value="EES Schedule"/>
          <xsd:enumeration value="EES Summary Report"/>
          <xsd:enumeration value="EES Technical Appendicies"/>
          <xsd:enumeration value="EES Website - Exhibited"/>
          <xsd:enumeration value="Environmental Performance Requirements - Amendments"/>
          <xsd:enumeration value="Exhibition Documents"/>
          <xsd:enumeration value="Flinders Street Closure"/>
          <xsd:enumeration value="GC45"/>
          <xsd:enumeration value="GC67"/>
          <xsd:enumeration value="GC82"/>
          <xsd:enumeration value="General"/>
          <xsd:enumeration value="Ground Water Planning Permit"/>
          <xsd:enumeration value="IAU Review Comments"/>
          <xsd:enumeration value="Inquiry - Report"/>
          <xsd:enumeration value="Inquiry - Submissions"/>
          <xsd:enumeration value="Inquiry - Tabled Documents"/>
          <xsd:enumeration value="Legal Advice"/>
          <xsd:enumeration value="Minister review files"/>
          <xsd:enumeration value="Ministers Assessment - Draft"/>
          <xsd:enumeration value="Ministers Assessment - Final"/>
          <xsd:enumeration value="Newell's Paddock - C152 Maribyrnong"/>
          <xsd:enumeration value="Oversite Development - CBD North"/>
          <xsd:enumeration value="Oversite Development - CBD South"/>
          <xsd:enumeration value="Oversite Development - General (CBD North &amp; CBD South)"/>
          <xsd:enumeration value="Peer Review"/>
          <xsd:enumeration value="Project Boundary Variation - MTPF Act"/>
          <xsd:enumeration value="Project Mapping"/>
          <xsd:enumeration value="Proponent Comments"/>
          <xsd:enumeration value="Public Notice"/>
          <xsd:enumeration value="Resourcing"/>
          <xsd:enumeration value="Scoping Requirements - Submissions"/>
          <xsd:enumeration value="Secondary Approvals"/>
          <xsd:enumeration value="Signed Briefs"/>
          <xsd:enumeration value="Templates"/>
          <xsd:enumeration value="Terms of Reference"/>
          <xsd:enumeration value="TRG Administration"/>
          <xsd:enumeration value="TRG Meeting Notes"/>
          <xsd:enumeration value="TRG Review Comments"/>
          <xsd:enumeration value="TRG Review Schedule"/>
          <xsd:enumeration value="Urban Design Strategy"/>
          <xsd:enumeration value="VAGO"/>
        </xsd:restriction>
      </xsd:simpleType>
    </xsd:element>
    <xsd:element ma:displayName="MediaServiceAutoKeyPoints" ma:hidden="true" ma:index="22" ma:internalName="MediaServiceAutoKeyPoints" ma:readOnly="true" name="MediaServiceAutoKeyPoints" nillable="true">
      <xsd:simpleType>
        <xsd:restriction base="dms:Note"/>
      </xsd:simpleType>
    </xsd:element>
    <xsd:element ma:default="Active" ma:displayName="Project Status" ma:format="Dropdown" ma:index="23" ma:internalName="Project_x0020_Status" ma:readOnly="false" name="Project_x0020_Status" nillable="true">
      <xsd:simpleType>
        <xsd:restriction base="dms:Choice">
          <xsd:enumeration value="Active"/>
          <xsd:enumeration value="Complete"/>
          <xsd:enumeration value="On hold"/>
        </xsd:restriction>
      </xsd:simpleType>
    </xsd:element>
    <xsd:element ma:displayName="KeyPoints" ma:index="24" ma:internalName="MediaServiceKeyPoints" ma:readOnly="true" name="MediaServiceKeyPoints" nillable="true">
      <xsd:simpleType>
        <xsd:restriction base="dms:Note">
          <xsd:maxLength value="255"/>
        </xsd:restriction>
      </xsd:simpleType>
    </xsd:element>
    <xsd:element ma:displayName="MediaServiceDateTaken" ma:hidden="true" ma:index="25" ma:internalName="MediaServiceDateTaken" ma:readOnly="true" name="MediaServiceDateTaken" nillable="true">
      <xsd:simpleType>
        <xsd:restriction base="dms:Text"/>
      </xsd:simpleType>
    </xsd:element>
    <xsd:element ma:displayName="Tags" ma:index="26" ma:internalName="MediaServiceAutoTags" ma:readOnly="true" name="MediaServiceAutoTags" nillable="true">
      <xsd:simpleType>
        <xsd:restriction base="dms:Text"/>
      </xsd:simpleType>
    </xsd:element>
    <xsd:element ma:displayName="Location" ma:index="27" ma:internalName="MediaServiceLocation" ma:readOnly="true" name="MediaServiceLocation" nillable="true">
      <xsd:simpleType>
        <xsd:restriction base="dms:Text"/>
      </xsd:simpleType>
    </xsd:element>
    <xsd:element ma:displayName="MediaServiceGenerationTime" ma:hidden="true" ma:index="28" ma:internalName="MediaServiceGenerationTime" ma:readOnly="true" name="MediaServiceGenerationTime" nillable="true">
      <xsd:simpleType>
        <xsd:restriction base="dms:Text"/>
      </xsd:simpleType>
    </xsd:element>
    <xsd:element ma:displayName="MediaServiceEventHashCode" ma:hidden="true" ma:index="29" ma:internalName="MediaServiceEventHashCode" ma:readOnly="true" name="MediaServiceEventHashCode" nillable="true">
      <xsd:simpleType>
        <xsd:restriction base="dms:Text"/>
      </xsd:simpleType>
    </xsd:element>
    <xsd:element ma:displayName="Extracted Text" ma:index="30" ma:internalName="MediaServiceOCR" ma:readOnly="true" name="MediaServiceOCR" nillable="true">
      <xsd:simpleType>
        <xsd:restriction base="dms:Note">
          <xsd:maxLength value="255"/>
        </xsd:restriction>
      </xsd:simpleType>
    </xsd:element>
    <xsd:element ma:displayName="MediaServiceObjectDetectorVersions" ma:hidden="true" ma:index="32" ma:indexed="true" ma:internalName="MediaServiceObjectDetectorVersions" ma:readOnly="true" name="MediaServiceObjectDetectorVersions" nillable="true">
      <xsd:simpleType>
        <xsd:restriction base="dms:Text"/>
      </xsd:simpleType>
    </xsd:element>
    <xsd:element ma:displayName="MediaServiceSearchProperties" ma:hidden="true" ma:index="33"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50cf1c6-575d-4e28-b1f6-06e31032967c">
    <xsd:import namespace="http://schemas.microsoft.com/office/2006/documentManagement/types"/>
    <xsd:import namespace="http://schemas.microsoft.com/office/infopath/2007/PartnerControls"/>
    <xsd:element ma:displayName="Project Name" ma:index="21" ma:indexed="true" ma:internalName="Project_x0020_Name" ma:list="{c926f8ef-ab40-497a-8285-e9b5548d6edf}" ma:readOnly="false" ma:showField="Title" ma:web="2b736c8e-0663-4610-bc5e-0df5f1e71011" name="Project_x0020_Name" nillable="true">
      <xsd:simpleType>
        <xsd:restriction base="dms:Lookup"/>
      </xsd:simpleType>
    </xsd:element>
    <xsd:element ma:anchorId="fba54fb3-c3e1-fe81-a776-ca4b69148c4d" ma:displayName="Image Tags" ma:fieldId="{5cf76f15-5ced-4ddc-b409-7134ff3c332f}" ma:index="46" ma:internalName="lcf76f155ced4ddcb4097134ff3c332f" ma:isKeyword="false" ma:open="true" ma:readOnly="false" ma:sspId="02e39827-7633-4725-95e2-462bd363dd9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LengthInSeconds" ma:hidden="true" ma:index="47" ma:internalName="MediaLengthInSeconds" ma:readOnly="true" name="MediaLengthInSeconds" nillable="true">
      <xsd:simpleType>
        <xsd:restriction base="dms:Unknown"/>
      </xsd:simpleType>
    </xsd:element>
    <xsd:element ma:displayName="MediaServiceBillingMetadata" ma:hidden="true" ma:index="48" ma:internalName="MediaServiceBillingMetadata" ma:readOnly="true" name="MediaServiceBillingMetadata"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16" maxOccurs="1" minOccurs="0" name="contentType" type="xsd:string"/>
        <xsd:element ma:displayName="Title" ma:index="1"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TaxCatchAll xmlns="2b736c8e-0663-4610-bc5e-0df5f1e71011">
      <Value>13</Value>
      <Value>130</Value>
      <Value>128</Value>
      <Value>127</Value>
      <Value>7</Value>
      <Value>11</Value>
    </TaxCatchAll>
    <Language xmlns="http://schemas.microsoft.com/sharepoint/v3">English</Language>
    <fb3179c379644f499d7166d0c985669b xmlns="2b736c8e-0663-4610-bc5e-0df5f1e71011">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ic50d0a05a8e4d9791dac67f8a1e716c xmlns="2b736c8e-0663-4610-bc5e-0df5f1e71011">
      <Terms xmlns="http://schemas.microsoft.com/office/infopath/2007/PartnerControls">
        <TermInfo xmlns="http://schemas.microsoft.com/office/infopath/2007/PartnerControls">
          <TermName xmlns="http://schemas.microsoft.com/office/infopath/2007/PartnerControls">Planning and Land Service</TermName>
          <TermId xmlns="http://schemas.microsoft.com/office/infopath/2007/PartnerControls">7deec77b-721c-4598-8e58-ca88b593a2b8</TermId>
        </TermInfo>
      </Terms>
    </ic50d0a05a8e4d9791dac67f8a1e716c>
    <ece32f50ba964e1fbf627a9d83fe6c01 xmlns="2b736c8e-0663-4610-bc5e-0df5f1e71011">
      <Terms xmlns="http://schemas.microsoft.com/office/infopath/2007/PartnerControls">
        <TermInfo xmlns="http://schemas.microsoft.com/office/infopath/2007/PartnerControls">
          <TermName xmlns="http://schemas.microsoft.com/office/infopath/2007/PartnerControls">Department of Transport and Planning</TermName>
          <TermId xmlns="http://schemas.microsoft.com/office/infopath/2007/PartnerControls">29538387-4d08-4779-b4ba-e02a18d6d07c</TermId>
        </TermInfo>
      </Terms>
    </ece32f50ba964e1fbf627a9d83fe6c01>
    <k1bd994a94c2413797db3bab8f123f6f xmlns="2b736c8e-0663-4610-bc5e-0df5f1e71011">
      <Terms xmlns="http://schemas.microsoft.com/office/infopath/2007/PartnerControls"/>
    </k1bd994a94c2413797db3bab8f123f6f>
    <n771d69a070c4babbf278c67c8a2b859 xmlns="2b736c8e-0663-4610-bc5e-0df5f1e71011">
      <Terms xmlns="http://schemas.microsoft.com/office/infopath/2007/PartnerControls">
        <TermInfo xmlns="http://schemas.microsoft.com/office/infopath/2007/PartnerControls">
          <TermName xmlns="http://schemas.microsoft.com/office/infopath/2007/PartnerControls">State Planning</TermName>
          <TermId xmlns="http://schemas.microsoft.com/office/infopath/2007/PartnerControls">330bb5cf-270d-462e-92cb-d35e405e9326</TermId>
        </TermInfo>
      </Terms>
    </n771d69a070c4babbf278c67c8a2b859>
    <RoutingRuleDescription xmlns="http://schemas.microsoft.com/sharepoint/v3" xsi:nil="true"/>
    <mfe9accc5a0b4653a7b513b67ffd122d xmlns="2b736c8e-0663-4610-bc5e-0df5f1e71011">
      <Terms xmlns="http://schemas.microsoft.com/office/infopath/2007/PartnerControls">
        <TermInfo xmlns="http://schemas.microsoft.com/office/infopath/2007/PartnerControls">
          <TermName xmlns="http://schemas.microsoft.com/office/infopath/2007/PartnerControls">Impact Assessment</TermName>
          <TermId xmlns="http://schemas.microsoft.com/office/infopath/2007/PartnerControls">27013645-8e33-4b93-bd17-833b2e397a14</TermId>
        </TermInfo>
      </Terms>
    </mfe9accc5a0b4653a7b513b67ffd122d>
    <_dlc_DocIdPersistId xmlns="a5f32de4-e402-4188-b034-e71ca7d22e54" xsi:nil="true"/>
    <a25c4e3633654d669cbaa09ae6b70789 xmlns="2b736c8e-0663-4610-bc5e-0df5f1e71011">
      <Terms xmlns="http://schemas.microsoft.com/office/infopath/2007/PartnerControls"/>
    </a25c4e3633654d669cbaa09ae6b70789>
    <pd01c257034b4e86b1f58279a3bd54c6 xmlns="2b736c8e-0663-4610-bc5e-0df5f1e710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dlc_DocId xmlns="a5f32de4-e402-4188-b034-e71ca7d22e54">DOCID360-2007974373-21298</_dlc_DocId>
    <_dlc_DocIdUrl xmlns="a5f32de4-e402-4188-b034-e71ca7d22e54">
      <Url>https://vicroads.sharepoint.com/sites/ecm_360/_layouts/15/DocIdRedir.aspx?ID=DOCID360-2007974373-21298</Url>
      <Description>DOCID360-2007974373-21298</Description>
    </_dlc_DocIdUrl>
    <lcf76f155ced4ddcb4097134ff3c332f xmlns="250cf1c6-575d-4e28-b1f6-06e31032967c">
      <Terms xmlns="http://schemas.microsoft.com/office/infopath/2007/PartnerControls"/>
    </lcf76f155ced4ddcb4097134ff3c332f>
    <Project_x0020_Name xmlns="250cf1c6-575d-4e28-b1f6-06e31032967c">57</Project_x0020_Name>
    <Stage xmlns="44cb0fe0-8826-47e9-aefb-ed5a24acb0df">Scoping Requirements</Stage>
    <Project_x0020_Status xmlns="44cb0fe0-8826-47e9-aefb-ed5a24acb0df">Active</Project_x0020_Status>
    <IUA_x0020_Type xmlns="44cb0fe0-8826-47e9-aefb-ed5a24acb0d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file>

<file path=customXml/item7.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5F1AD11-9A24-4CA8-B4CF-6C37A067EA64}">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a5f32de4-e402-4188-b034-e71ca7d22e54"/>
    <ds:schemaRef ds:uri="2b736c8e-0663-4610-bc5e-0df5f1e71011"/>
    <ds:schemaRef ds:uri="44cb0fe0-8826-47e9-aefb-ed5a24acb0df"/>
    <ds:schemaRef ds:uri="250cf1c6-575d-4e28-b1f6-06e31032967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b736c8e-0663-4610-bc5e-0df5f1e71011"/>
    <ds:schemaRef ds:uri="http://schemas.microsoft.com/sharepoint/v3"/>
    <ds:schemaRef ds:uri="a5f32de4-e402-4188-b034-e71ca7d22e54"/>
    <ds:schemaRef ds:uri="250cf1c6-575d-4e28-b1f6-06e31032967c"/>
    <ds:schemaRef ds:uri="44cb0fe0-8826-47e9-aefb-ed5a24acb0df"/>
  </ds:schemaRefs>
</ds:datastoreItem>
</file>

<file path=customXml/itemProps4.xml><?xml version="1.0" encoding="utf-8"?>
<ds:datastoreItem xmlns:ds="http://schemas.openxmlformats.org/officeDocument/2006/customXml" ds:itemID="{620EE2BB-F5BC-4180-892D-1E0EFCA81029}">
  <ds:schemaRefs>
    <ds:schemaRef ds:uri="http://schemas.microsoft.com/sharepoint/events"/>
  </ds:schemaRefs>
</ds:datastoreItem>
</file>

<file path=customXml/itemProps5.xml><?xml version="1.0" encoding="utf-8"?>
<ds:datastoreItem xmlns:ds="http://schemas.openxmlformats.org/officeDocument/2006/customXml" ds:itemID="{7E7DC9D7-15CD-43FE-AF3E-EE1E5FCF33ED}">
  <ds:schemaRefs>
    <ds:schemaRef ds:uri="http://schemas.microsoft.com/office/2006/metadata/customXsn"/>
  </ds:schemaRefs>
</ds:datastoreItem>
</file>

<file path=customXml/itemProps6.xml><?xml version="1.0" encoding="utf-8"?>
<ds:datastoreItem xmlns:ds="http://schemas.openxmlformats.org/officeDocument/2006/customXml" ds:itemID="{4D5352E8-6EFD-4E48-BC70-3E0CAA9EA0FC}">
  <ds:schemaRefs>
    <ds:schemaRef ds:uri="http://schemas.microsoft.com/sharepoint/v3/contenttype/forms"/>
  </ds:schemaRefs>
</ds:datastoreItem>
</file>

<file path=customXml/itemProps7.xml><?xml version="1.0" encoding="utf-8"?>
<ds:datastoreItem xmlns:ds="http://schemas.openxmlformats.org/officeDocument/2006/customXml" ds:itemID="{C6481EEB-774B-40F8-8C20-FBED449C78A5}">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Metadata/LabelInfo.xml><?xml version="1.0" encoding="utf-8"?>
<clbl:labelList xmlns:clbl="http://schemas.microsoft.com/office/2020/mipLabelMetadata">
  <clbl:label id="{a3146619-4dd6-429b-973c-71ac0e8c9573}"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118</TotalTime>
  <Pages>1</Pages>
  <Words>7691</Words>
  <Characters>43841</Characters>
  <Application>Microsoft Office Word</Application>
  <DocSecurity>4</DocSecurity>
  <Lines>365</Lines>
  <Paragraphs>102</Paragraphs>
  <ScaleCrop>false</ScaleCrop>
  <Company>DTP</Company>
  <LinksUpToDate>false</LinksUpToDate>
  <CharactersWithSpaces>51430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 Scoping Requirements            Tall Tree Wind Farm</dc:title>
  <dc:subject>Environment Effects Act 1978</dc:subject>
  <dc:creator>IAU</dc:creator>
  <cp:keywords/>
  <dc:description/>
  <cp:lastModifiedBy>Natalie A Funtera (DTP)</cp:lastModifiedBy>
  <cp:revision>16</cp:revision>
  <cp:lastPrinted>2026-06-22T16:32:00Z</cp:lastPrinted>
  <dcterms:created xsi:type="dcterms:W3CDTF">2026-06-22T16:35:00Z</dcterms:created>
  <dcterms:modified xsi:type="dcterms:W3CDTF">2026-06-22T02:50:00Z</dcterms:modified>
  <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0x0101000FBD631C08969841B140C3CA3EA3592A0802009BB91F24A9A6FB47B9EF97CC14FB29F6</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HPRMContainerTypedTitle">
    <vt:lpwstr>[ContainerTypedTitle]</vt:lpwstr>
  </property>
  <property fmtid="{D5CDD505-2E9C-101B-9397-08002B2CF9AE}" pid="24" name="Section">
    <vt:lpwstr/>
  </property>
  <property fmtid="{D5CDD505-2E9C-101B-9397-08002B2CF9AE}" pid="25" name="Agency">
    <vt:lpwstr>130;#Department of Transport and Planning|29538387-4d08-4779-b4ba-e02a18d6d07c</vt:lpwstr>
  </property>
  <property fmtid="{D5CDD505-2E9C-101B-9397-08002B2CF9AE}" pid="26" name="Branch">
    <vt:lpwstr>13;#Impact Assessment|27013645-8e33-4b93-bd17-833b2e397a14</vt:lpwstr>
  </property>
  <property fmtid="{D5CDD505-2E9C-101B-9397-08002B2CF9AE}" pid="27" name="Division">
    <vt:lpwstr>128;#State Planning|330bb5cf-270d-462e-92cb-d35e405e9326</vt:lpwstr>
  </property>
  <property fmtid="{D5CDD505-2E9C-101B-9397-08002B2CF9AE}" pid="28" name="Group1">
    <vt:lpwstr>127;#Planning and Land Service|7deec77b-721c-4598-8e58-ca88b593a2b8</vt:lpwstr>
  </property>
  <property fmtid="{D5CDD505-2E9C-101B-9397-08002B2CF9AE}" pid="29" name="Dissemination Limiting Marker">
    <vt:lpwstr>11;#FOUO|955eb6fc-b35a-4808-8aa5-31e514fa3f26</vt:lpwstr>
  </property>
  <property fmtid="{D5CDD505-2E9C-101B-9397-08002B2CF9AE}" pid="30" name="Security Classification">
    <vt:lpwstr>7;#Unclassified|7fa379f4-4aba-4692-ab80-7d39d3a23cf4</vt:lpwstr>
  </property>
  <property fmtid="{D5CDD505-2E9C-101B-9397-08002B2CF9AE}" pid="31" name="Sub-Section">
    <vt:lpwstr/>
  </property>
  <property fmtid="{D5CDD505-2E9C-101B-9397-08002B2CF9AE}" pid="32" name="Reference_x0020_Type">
    <vt:lpwstr/>
  </property>
  <property fmtid="{D5CDD505-2E9C-101B-9397-08002B2CF9AE}" pid="33" name="Location_x0020_Type">
    <vt:lpwstr/>
  </property>
  <property fmtid="{D5CDD505-2E9C-101B-9397-08002B2CF9AE}" pid="34" name="Sub_x002d_Section">
    <vt:lpwstr/>
  </property>
  <property fmtid="{D5CDD505-2E9C-101B-9397-08002B2CF9AE}" pid="35" name="Assessment Process Stage">
    <vt:lpwstr>82;#E3. Scoping ＆ Preparation of EES|68d88e65-1bb0-49b2-b241-039464860b6b</vt:lpwstr>
  </property>
  <property fmtid="{D5CDD505-2E9C-101B-9397-08002B2CF9AE}" pid="36" name="o2e611f6ba3e4c8f9a895dfb7980639e">
    <vt:lpwstr/>
  </property>
  <property fmtid="{D5CDD505-2E9C-101B-9397-08002B2CF9AE}" pid="37" name="ld508a88e6264ce89693af80a72862cb">
    <vt:lpwstr/>
  </property>
  <property fmtid="{D5CDD505-2E9C-101B-9397-08002B2CF9AE}" pid="38" name="Security_x0020_Classification">
    <vt:lpwstr>7;#Unclassified|7fa379f4-4aba-4692-ab80-7d39d3a23cf4</vt:lpwstr>
  </property>
  <property fmtid="{D5CDD505-2E9C-101B-9397-08002B2CF9AE}" pid="39" name="Assessment_x0020_Process_x0020_Stage">
    <vt:lpwstr>82;#E3. Scoping ＆ Preparation of EES|68d88e65-1bb0-49b2-b241-039464860b6b</vt:lpwstr>
  </property>
  <property fmtid="{D5CDD505-2E9C-101B-9397-08002B2CF9AE}" pid="40" name="Dissemination_x0020_Limiting_x0020_Marker">
    <vt:lpwstr>11;#FOUO|955eb6fc-b35a-4808-8aa5-31e514fa3f26</vt:lpwstr>
  </property>
  <property fmtid="{D5CDD505-2E9C-101B-9397-08002B2CF9AE}" pid="41" name="Reference Type">
    <vt:lpwstr/>
  </property>
  <property fmtid="{D5CDD505-2E9C-101B-9397-08002B2CF9AE}" pid="42" name="Location Type">
    <vt:lpwstr/>
  </property>
  <property fmtid="{D5CDD505-2E9C-101B-9397-08002B2CF9AE}" pid="43" name="GrammarlyDocumentId">
    <vt:lpwstr>5271bc7e-baed-41ff-866a-9c82e05d8430</vt:lpwstr>
  </property>
  <property fmtid="{D5CDD505-2E9C-101B-9397-08002B2CF9AE}" pid="44" name="_dlc_DocIdItemGuid">
    <vt:lpwstr>8db129ca-d3f0-48e1-a537-0a1f7709121a</vt:lpwstr>
  </property>
</Properties>
</file>