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DF" w:rsidRPr="00096E63" w:rsidRDefault="00DC0CDF" w:rsidP="0005726B">
      <w:pPr>
        <w:contextualSpacing/>
        <w:jc w:val="both"/>
        <w:rPr>
          <w:b/>
          <w:sz w:val="32"/>
          <w:szCs w:val="32"/>
        </w:rPr>
      </w:pPr>
      <w:r w:rsidRPr="00096E63">
        <w:rPr>
          <w:b/>
          <w:sz w:val="32"/>
          <w:szCs w:val="32"/>
        </w:rPr>
        <w:t>Victorian Caravan Park Regulations 2010</w:t>
      </w:r>
    </w:p>
    <w:p w:rsidR="00DC0CDF" w:rsidRPr="00096E63" w:rsidRDefault="00DC0CDF" w:rsidP="0005726B">
      <w:pPr>
        <w:contextualSpacing/>
        <w:jc w:val="both"/>
        <w:rPr>
          <w:b/>
          <w:sz w:val="32"/>
          <w:szCs w:val="32"/>
        </w:rPr>
      </w:pPr>
      <w:r>
        <w:rPr>
          <w:b/>
          <w:sz w:val="32"/>
          <w:szCs w:val="32"/>
        </w:rPr>
        <w:t xml:space="preserve">Practice Note 2 – </w:t>
      </w:r>
      <w:r w:rsidRPr="00DC0CDF">
        <w:rPr>
          <w:b/>
          <w:sz w:val="32"/>
          <w:szCs w:val="32"/>
        </w:rPr>
        <w:t xml:space="preserve">Movable </w:t>
      </w:r>
      <w:r w:rsidR="00597C2B">
        <w:rPr>
          <w:b/>
          <w:sz w:val="32"/>
          <w:szCs w:val="32"/>
        </w:rPr>
        <w:t>dwellings in caravan p</w:t>
      </w:r>
      <w:r w:rsidRPr="00DC0CDF">
        <w:rPr>
          <w:b/>
          <w:sz w:val="32"/>
          <w:szCs w:val="32"/>
        </w:rPr>
        <w:t>arks</w:t>
      </w:r>
    </w:p>
    <w:p w:rsidR="00D6024A" w:rsidRDefault="00257248" w:rsidP="0005726B">
      <w:pPr>
        <w:jc w:val="both"/>
        <w:rPr>
          <w:rFonts w:asciiTheme="minorHAnsi" w:hAnsiTheme="minorHAnsi"/>
        </w:rPr>
      </w:pPr>
      <w:r>
        <w:rPr>
          <w:rFonts w:asciiTheme="minorHAnsi" w:hAnsiTheme="minorHAnsi"/>
        </w:rPr>
        <w:t>April</w:t>
      </w:r>
      <w:bookmarkStart w:id="0" w:name="_GoBack"/>
      <w:bookmarkEnd w:id="0"/>
      <w:r w:rsidR="002334D9">
        <w:rPr>
          <w:rFonts w:asciiTheme="minorHAnsi" w:hAnsiTheme="minorHAnsi"/>
        </w:rPr>
        <w:t xml:space="preserve"> 2017</w:t>
      </w:r>
    </w:p>
    <w:p w:rsidR="00D6024A" w:rsidRDefault="00D6024A" w:rsidP="0005726B">
      <w:pPr>
        <w:jc w:val="both"/>
        <w:rPr>
          <w:rFonts w:asciiTheme="minorHAnsi" w:hAnsiTheme="minorHAnsi"/>
        </w:rPr>
      </w:pPr>
    </w:p>
    <w:p w:rsidR="00DC0CDF" w:rsidRPr="00DC0CDF" w:rsidRDefault="00DC0CDF" w:rsidP="0005726B">
      <w:pPr>
        <w:jc w:val="both"/>
        <w:rPr>
          <w:rFonts w:asciiTheme="minorHAnsi" w:hAnsiTheme="minorHAnsi"/>
          <w:b/>
        </w:rPr>
      </w:pPr>
      <w:r w:rsidRPr="00095C03">
        <w:rPr>
          <w:rFonts w:asciiTheme="minorHAnsi" w:hAnsiTheme="minorHAnsi"/>
          <w:b/>
        </w:rPr>
        <w:t>Summary</w:t>
      </w:r>
    </w:p>
    <w:p w:rsidR="00AB0387" w:rsidRPr="00AB0387" w:rsidRDefault="00147194" w:rsidP="00AB0387">
      <w:pPr>
        <w:jc w:val="both"/>
        <w:rPr>
          <w:rFonts w:asciiTheme="minorHAnsi" w:hAnsiTheme="minorHAnsi"/>
        </w:rPr>
      </w:pPr>
      <w:r w:rsidRPr="00147194">
        <w:rPr>
          <w:rFonts w:asciiTheme="minorHAnsi" w:hAnsiTheme="minorHAnsi"/>
        </w:rPr>
        <w:t>This practice note has been produced by the Department of Environment, Land, Water and Planning to assist councils, caravan park owners and other stakeholders</w:t>
      </w:r>
      <w:r>
        <w:rPr>
          <w:rFonts w:asciiTheme="minorHAnsi" w:hAnsiTheme="minorHAnsi"/>
        </w:rPr>
        <w:t xml:space="preserve"> </w:t>
      </w:r>
      <w:r w:rsidR="00AB0387" w:rsidRPr="00AB0387">
        <w:rPr>
          <w:rFonts w:asciiTheme="minorHAnsi" w:hAnsiTheme="minorHAnsi"/>
        </w:rPr>
        <w:t>such as manufacturers and installers of movable dwellings for caravan parks.</w:t>
      </w:r>
    </w:p>
    <w:p w:rsidR="00AB0387" w:rsidRPr="00AB0387" w:rsidRDefault="00AB0387" w:rsidP="00AB0387">
      <w:pPr>
        <w:jc w:val="both"/>
        <w:rPr>
          <w:rFonts w:asciiTheme="minorHAnsi" w:hAnsiTheme="minorHAnsi"/>
        </w:rPr>
      </w:pPr>
    </w:p>
    <w:p w:rsidR="0005726B" w:rsidRDefault="00BD4D99" w:rsidP="0005726B">
      <w:pPr>
        <w:jc w:val="both"/>
        <w:rPr>
          <w:rFonts w:asciiTheme="minorHAnsi" w:hAnsiTheme="minorHAnsi"/>
        </w:rPr>
      </w:pPr>
      <w:r w:rsidRPr="00BD4D99">
        <w:rPr>
          <w:rFonts w:asciiTheme="minorHAnsi" w:hAnsiTheme="minorHAnsi"/>
        </w:rPr>
        <w:t xml:space="preserve">It provides advice on the regulations </w:t>
      </w:r>
      <w:r w:rsidR="00622EF9" w:rsidRPr="00622EF9">
        <w:rPr>
          <w:rFonts w:asciiTheme="minorHAnsi" w:hAnsiTheme="minorHAnsi"/>
        </w:rPr>
        <w:t>for the construction and installation of movable dwellings in caravan parks in Victoria</w:t>
      </w:r>
      <w:r w:rsidR="00095C03">
        <w:rPr>
          <w:rFonts w:asciiTheme="minorHAnsi" w:hAnsiTheme="minorHAnsi"/>
        </w:rPr>
        <w:t xml:space="preserve"> contained in t</w:t>
      </w:r>
      <w:r w:rsidR="00095C03" w:rsidRPr="00095C03">
        <w:rPr>
          <w:rFonts w:asciiTheme="minorHAnsi" w:hAnsiTheme="minorHAnsi"/>
        </w:rPr>
        <w:t>he Residential Tenancies (Caravan Parks and Movable Dwellings Registration and Standards) Reg</w:t>
      </w:r>
      <w:r w:rsidR="00095C03">
        <w:rPr>
          <w:rFonts w:asciiTheme="minorHAnsi" w:hAnsiTheme="minorHAnsi"/>
        </w:rPr>
        <w:t>ulations 2010 (the Regulations)</w:t>
      </w:r>
      <w:r w:rsidRPr="00BD4D99">
        <w:rPr>
          <w:rFonts w:asciiTheme="minorHAnsi" w:hAnsiTheme="minorHAnsi"/>
        </w:rPr>
        <w:t>. It explains the regulations and the administrative and enforcement arrangements.</w:t>
      </w:r>
    </w:p>
    <w:p w:rsidR="00622EF9" w:rsidRPr="00DC0CDF" w:rsidRDefault="00622EF9" w:rsidP="0005726B">
      <w:pPr>
        <w:jc w:val="both"/>
        <w:rPr>
          <w:rFonts w:asciiTheme="minorHAnsi" w:hAnsiTheme="minorHAnsi"/>
        </w:rPr>
      </w:pPr>
    </w:p>
    <w:p w:rsidR="00DC0CDF" w:rsidRPr="00DC0CDF" w:rsidRDefault="00DC0CDF" w:rsidP="0005726B">
      <w:pPr>
        <w:jc w:val="both"/>
        <w:rPr>
          <w:rFonts w:asciiTheme="minorHAnsi" w:hAnsiTheme="minorHAnsi"/>
          <w:b/>
        </w:rPr>
      </w:pPr>
      <w:r w:rsidRPr="00F90357">
        <w:rPr>
          <w:rFonts w:asciiTheme="minorHAnsi" w:hAnsiTheme="minorHAnsi"/>
          <w:b/>
        </w:rPr>
        <w:t>Background</w:t>
      </w:r>
    </w:p>
    <w:p w:rsidR="00DC0CDF" w:rsidRDefault="00095C03" w:rsidP="0005726B">
      <w:pPr>
        <w:jc w:val="both"/>
        <w:rPr>
          <w:rFonts w:asciiTheme="minorHAnsi" w:hAnsiTheme="minorHAnsi"/>
        </w:rPr>
      </w:pPr>
      <w:r w:rsidRPr="00095C03">
        <w:rPr>
          <w:rFonts w:asciiTheme="minorHAnsi" w:hAnsiTheme="minorHAnsi"/>
        </w:rPr>
        <w:t xml:space="preserve">The current Regulations came into effect on 27 June 2010 following a detailed review. </w:t>
      </w:r>
      <w:r w:rsidR="0005726B">
        <w:rPr>
          <w:rFonts w:asciiTheme="minorHAnsi" w:hAnsiTheme="minorHAnsi"/>
        </w:rPr>
        <w:t xml:space="preserve">They provide for standards of </w:t>
      </w:r>
      <w:r w:rsidR="0005726B" w:rsidRPr="0005726B">
        <w:rPr>
          <w:rFonts w:asciiTheme="minorHAnsi" w:hAnsiTheme="minorHAnsi"/>
        </w:rPr>
        <w:t>design, c</w:t>
      </w:r>
      <w:r w:rsidR="0005726B">
        <w:rPr>
          <w:rFonts w:asciiTheme="minorHAnsi" w:hAnsiTheme="minorHAnsi"/>
        </w:rPr>
        <w:t xml:space="preserve">onstruction and installation of </w:t>
      </w:r>
      <w:r w:rsidR="0005726B" w:rsidRPr="0005726B">
        <w:rPr>
          <w:rFonts w:asciiTheme="minorHAnsi" w:hAnsiTheme="minorHAnsi"/>
        </w:rPr>
        <w:t>movable dwellings in caravan parks.</w:t>
      </w:r>
    </w:p>
    <w:p w:rsidR="0005726B" w:rsidRPr="00DC0CDF" w:rsidRDefault="0005726B" w:rsidP="0005726B">
      <w:pPr>
        <w:jc w:val="both"/>
        <w:rPr>
          <w:rFonts w:asciiTheme="minorHAnsi" w:hAnsiTheme="minorHAnsi"/>
        </w:rPr>
      </w:pPr>
    </w:p>
    <w:p w:rsidR="00DC0CDF" w:rsidRPr="00DC0CDF" w:rsidRDefault="0005726B" w:rsidP="0005726B">
      <w:pPr>
        <w:jc w:val="both"/>
        <w:rPr>
          <w:rFonts w:asciiTheme="minorHAnsi" w:hAnsiTheme="minorHAnsi"/>
        </w:rPr>
      </w:pPr>
      <w:r w:rsidRPr="0005726B">
        <w:rPr>
          <w:rFonts w:asciiTheme="minorHAnsi" w:hAnsiTheme="minorHAnsi"/>
        </w:rPr>
        <w:t>Movable</w:t>
      </w:r>
      <w:r>
        <w:rPr>
          <w:rFonts w:asciiTheme="minorHAnsi" w:hAnsiTheme="minorHAnsi"/>
        </w:rPr>
        <w:t xml:space="preserve"> dwellings installed in caravan </w:t>
      </w:r>
      <w:r w:rsidRPr="0005726B">
        <w:rPr>
          <w:rFonts w:asciiTheme="minorHAnsi" w:hAnsiTheme="minorHAnsi"/>
        </w:rPr>
        <w:t>parks are not subject to the same</w:t>
      </w:r>
      <w:r>
        <w:rPr>
          <w:rFonts w:asciiTheme="minorHAnsi" w:hAnsiTheme="minorHAnsi"/>
        </w:rPr>
        <w:t xml:space="preserve"> building </w:t>
      </w:r>
      <w:r w:rsidRPr="0005726B">
        <w:rPr>
          <w:rFonts w:asciiTheme="minorHAnsi" w:hAnsiTheme="minorHAnsi"/>
        </w:rPr>
        <w:t>regu</w:t>
      </w:r>
      <w:r>
        <w:rPr>
          <w:rFonts w:asciiTheme="minorHAnsi" w:hAnsiTheme="minorHAnsi"/>
        </w:rPr>
        <w:t xml:space="preserve">lations as permanent buildings. </w:t>
      </w:r>
      <w:r w:rsidRPr="0005726B">
        <w:rPr>
          <w:rFonts w:asciiTheme="minorHAnsi" w:hAnsiTheme="minorHAnsi"/>
        </w:rPr>
        <w:t>Inste</w:t>
      </w:r>
      <w:r>
        <w:rPr>
          <w:rFonts w:asciiTheme="minorHAnsi" w:hAnsiTheme="minorHAnsi"/>
        </w:rPr>
        <w:t xml:space="preserve">ad the design, construction and </w:t>
      </w:r>
      <w:r w:rsidRPr="0005726B">
        <w:rPr>
          <w:rFonts w:asciiTheme="minorHAnsi" w:hAnsiTheme="minorHAnsi"/>
        </w:rPr>
        <w:t>installat</w:t>
      </w:r>
      <w:r>
        <w:rPr>
          <w:rFonts w:asciiTheme="minorHAnsi" w:hAnsiTheme="minorHAnsi"/>
        </w:rPr>
        <w:t xml:space="preserve">ion requirements are set out in </w:t>
      </w:r>
      <w:r w:rsidRPr="0005726B">
        <w:rPr>
          <w:rFonts w:asciiTheme="minorHAnsi" w:hAnsiTheme="minorHAnsi"/>
        </w:rPr>
        <w:t xml:space="preserve">the </w:t>
      </w:r>
      <w:r w:rsidR="00622EF9">
        <w:rPr>
          <w:rFonts w:asciiTheme="minorHAnsi" w:hAnsiTheme="minorHAnsi"/>
        </w:rPr>
        <w:t>R</w:t>
      </w:r>
      <w:r w:rsidRPr="0005726B">
        <w:rPr>
          <w:rFonts w:asciiTheme="minorHAnsi" w:hAnsiTheme="minorHAnsi"/>
        </w:rPr>
        <w:t>egula</w:t>
      </w:r>
      <w:r>
        <w:rPr>
          <w:rFonts w:asciiTheme="minorHAnsi" w:hAnsiTheme="minorHAnsi"/>
        </w:rPr>
        <w:t xml:space="preserve">tions, which reference relevant </w:t>
      </w:r>
      <w:r w:rsidRPr="0005726B">
        <w:rPr>
          <w:rFonts w:asciiTheme="minorHAnsi" w:hAnsiTheme="minorHAnsi"/>
        </w:rPr>
        <w:t>tech</w:t>
      </w:r>
      <w:r>
        <w:rPr>
          <w:rFonts w:asciiTheme="minorHAnsi" w:hAnsiTheme="minorHAnsi"/>
        </w:rPr>
        <w:t xml:space="preserve">nical standards in the Building </w:t>
      </w:r>
      <w:r w:rsidRPr="0005726B">
        <w:rPr>
          <w:rFonts w:asciiTheme="minorHAnsi" w:hAnsiTheme="minorHAnsi"/>
        </w:rPr>
        <w:t>Code of A</w:t>
      </w:r>
      <w:r>
        <w:rPr>
          <w:rFonts w:asciiTheme="minorHAnsi" w:hAnsiTheme="minorHAnsi"/>
        </w:rPr>
        <w:t>ustralia</w:t>
      </w:r>
      <w:r w:rsidR="0061250A" w:rsidRPr="0061250A">
        <w:t xml:space="preserve"> </w:t>
      </w:r>
      <w:r w:rsidR="0061250A">
        <w:t>(</w:t>
      </w:r>
      <w:r w:rsidR="0061250A" w:rsidRPr="0061250A">
        <w:rPr>
          <w:rFonts w:asciiTheme="minorHAnsi" w:hAnsiTheme="minorHAnsi"/>
        </w:rPr>
        <w:t>Volume One and Volume Two of the National Construction Code</w:t>
      </w:r>
      <w:r w:rsidR="0061250A">
        <w:rPr>
          <w:rFonts w:asciiTheme="minorHAnsi" w:hAnsiTheme="minorHAnsi"/>
        </w:rPr>
        <w:t>)</w:t>
      </w:r>
      <w:r>
        <w:rPr>
          <w:rFonts w:asciiTheme="minorHAnsi" w:hAnsiTheme="minorHAnsi"/>
        </w:rPr>
        <w:t xml:space="preserve"> and certain Australian </w:t>
      </w:r>
      <w:r w:rsidRPr="0005726B">
        <w:rPr>
          <w:rFonts w:asciiTheme="minorHAnsi" w:hAnsiTheme="minorHAnsi"/>
        </w:rPr>
        <w:t>Standards.</w:t>
      </w:r>
      <w:r>
        <w:rPr>
          <w:rFonts w:asciiTheme="minorHAnsi" w:hAnsiTheme="minorHAnsi"/>
        </w:rPr>
        <w:t xml:space="preserve"> The </w:t>
      </w:r>
      <w:r w:rsidR="0061250A">
        <w:rPr>
          <w:rFonts w:asciiTheme="minorHAnsi" w:hAnsiTheme="minorHAnsi"/>
        </w:rPr>
        <w:t>R</w:t>
      </w:r>
      <w:r>
        <w:rPr>
          <w:rFonts w:asciiTheme="minorHAnsi" w:hAnsiTheme="minorHAnsi"/>
        </w:rPr>
        <w:t xml:space="preserve">egulations also establish </w:t>
      </w:r>
      <w:r w:rsidRPr="0005726B">
        <w:rPr>
          <w:rFonts w:asciiTheme="minorHAnsi" w:hAnsiTheme="minorHAnsi"/>
        </w:rPr>
        <w:t xml:space="preserve">the </w:t>
      </w:r>
      <w:r>
        <w:rPr>
          <w:rFonts w:asciiTheme="minorHAnsi" w:hAnsiTheme="minorHAnsi"/>
        </w:rPr>
        <w:t xml:space="preserve">administrative arrangements for </w:t>
      </w:r>
      <w:r w:rsidRPr="0005726B">
        <w:rPr>
          <w:rFonts w:asciiTheme="minorHAnsi" w:hAnsiTheme="minorHAnsi"/>
        </w:rPr>
        <w:t>compliance and enforcement.</w:t>
      </w:r>
    </w:p>
    <w:p w:rsidR="00DC0CDF" w:rsidRPr="00DC0CDF" w:rsidRDefault="00DC0CDF" w:rsidP="0005726B">
      <w:pPr>
        <w:jc w:val="both"/>
        <w:rPr>
          <w:rFonts w:asciiTheme="minorHAnsi" w:hAnsiTheme="minorHAnsi"/>
        </w:rPr>
      </w:pPr>
    </w:p>
    <w:p w:rsidR="00DC0CDF" w:rsidRPr="00DC0CDF" w:rsidRDefault="00DC0CDF" w:rsidP="0005726B">
      <w:pPr>
        <w:jc w:val="both"/>
        <w:rPr>
          <w:rFonts w:asciiTheme="minorHAnsi" w:hAnsiTheme="minorHAnsi"/>
          <w:b/>
        </w:rPr>
      </w:pPr>
      <w:r w:rsidRPr="00ED329F">
        <w:rPr>
          <w:rFonts w:asciiTheme="minorHAnsi" w:hAnsiTheme="minorHAnsi"/>
          <w:b/>
        </w:rPr>
        <w:t>Definitions</w:t>
      </w:r>
    </w:p>
    <w:p w:rsidR="00D6024A" w:rsidRDefault="00D6024A" w:rsidP="00D6024A">
      <w:pPr>
        <w:jc w:val="both"/>
        <w:rPr>
          <w:rFonts w:asciiTheme="minorHAnsi" w:hAnsiTheme="minorHAnsi"/>
        </w:rPr>
      </w:pPr>
      <w:r w:rsidRPr="00774B54">
        <w:rPr>
          <w:rFonts w:asciiTheme="minorHAnsi" w:hAnsiTheme="minorHAnsi"/>
          <w:i/>
        </w:rPr>
        <w:t>“</w:t>
      </w:r>
      <w:r w:rsidRPr="00774B54">
        <w:rPr>
          <w:rFonts w:asciiTheme="minorHAnsi" w:hAnsiTheme="minorHAnsi"/>
        </w:rPr>
        <w:t>Caravan park</w:t>
      </w:r>
      <w:r>
        <w:rPr>
          <w:rFonts w:asciiTheme="minorHAnsi" w:hAnsiTheme="minorHAnsi"/>
          <w:i/>
        </w:rPr>
        <w:t>”,</w:t>
      </w:r>
      <w:r w:rsidRPr="00DC0CDF">
        <w:rPr>
          <w:rFonts w:asciiTheme="minorHAnsi" w:hAnsiTheme="minorHAnsi"/>
        </w:rPr>
        <w:t xml:space="preserve"> </w:t>
      </w:r>
      <w:r>
        <w:rPr>
          <w:rFonts w:asciiTheme="minorHAnsi" w:hAnsiTheme="minorHAnsi"/>
        </w:rPr>
        <w:t xml:space="preserve">as defined in the </w:t>
      </w:r>
      <w:r w:rsidRPr="00D6024A">
        <w:rPr>
          <w:rFonts w:asciiTheme="minorHAnsi" w:hAnsiTheme="minorHAnsi"/>
          <w:i/>
        </w:rPr>
        <w:t>Residential Tenancies Act 1997</w:t>
      </w:r>
      <w:r>
        <w:rPr>
          <w:rFonts w:asciiTheme="minorHAnsi" w:hAnsiTheme="minorHAnsi"/>
        </w:rPr>
        <w:t xml:space="preserve"> (the Act), </w:t>
      </w:r>
      <w:r w:rsidRPr="00D6024A">
        <w:rPr>
          <w:rFonts w:asciiTheme="minorHAnsi" w:hAnsiTheme="minorHAnsi"/>
        </w:rPr>
        <w:t>means an area of land on which movable dwellings are situated for occupation on payment of consideration, whether or not immovable dwellings are also situated there.</w:t>
      </w:r>
    </w:p>
    <w:p w:rsidR="00D6024A" w:rsidRDefault="00D6024A" w:rsidP="00D6024A">
      <w:pPr>
        <w:jc w:val="both"/>
        <w:rPr>
          <w:rFonts w:asciiTheme="minorHAnsi" w:hAnsiTheme="minorHAnsi"/>
        </w:rPr>
      </w:pPr>
    </w:p>
    <w:p w:rsidR="00DC0CDF" w:rsidRPr="00DC0CDF" w:rsidRDefault="00D6024A" w:rsidP="00D6024A">
      <w:pPr>
        <w:jc w:val="both"/>
        <w:rPr>
          <w:rFonts w:asciiTheme="minorHAnsi" w:hAnsiTheme="minorHAnsi"/>
        </w:rPr>
      </w:pPr>
      <w:r w:rsidRPr="00D6024A">
        <w:rPr>
          <w:rFonts w:asciiTheme="minorHAnsi" w:hAnsiTheme="minorHAnsi"/>
        </w:rPr>
        <w:t>“</w:t>
      </w:r>
      <w:r w:rsidR="00DC0CDF" w:rsidRPr="00D6024A">
        <w:rPr>
          <w:rFonts w:asciiTheme="minorHAnsi" w:hAnsiTheme="minorHAnsi"/>
        </w:rPr>
        <w:t>Movable dwelling</w:t>
      </w:r>
      <w:r>
        <w:rPr>
          <w:rFonts w:asciiTheme="minorHAnsi" w:hAnsiTheme="minorHAnsi"/>
        </w:rPr>
        <w:t xml:space="preserve">”, as </w:t>
      </w:r>
      <w:r w:rsidR="0005726B">
        <w:rPr>
          <w:rFonts w:asciiTheme="minorHAnsi" w:hAnsiTheme="minorHAnsi"/>
        </w:rPr>
        <w:t xml:space="preserve">defined </w:t>
      </w:r>
      <w:r>
        <w:rPr>
          <w:rFonts w:asciiTheme="minorHAnsi" w:hAnsiTheme="minorHAnsi"/>
        </w:rPr>
        <w:t xml:space="preserve">in </w:t>
      </w:r>
      <w:r w:rsidR="0005726B">
        <w:rPr>
          <w:rFonts w:asciiTheme="minorHAnsi" w:hAnsiTheme="minorHAnsi"/>
        </w:rPr>
        <w:t xml:space="preserve">the </w:t>
      </w:r>
      <w:r>
        <w:rPr>
          <w:rFonts w:asciiTheme="minorHAnsi" w:hAnsiTheme="minorHAnsi"/>
        </w:rPr>
        <w:t xml:space="preserve">Act, </w:t>
      </w:r>
      <w:r w:rsidRPr="00D6024A">
        <w:rPr>
          <w:rFonts w:asciiTheme="minorHAnsi" w:hAnsiTheme="minorHAnsi"/>
        </w:rPr>
        <w:t>means a dwelling that is designed to be movable, but does not include a dwelling that cannot be situated at and removed from a place within 24 hours. This includes, but is not limited to, caravans, unregi</w:t>
      </w:r>
      <w:r w:rsidR="00597C2B">
        <w:rPr>
          <w:rFonts w:asciiTheme="minorHAnsi" w:hAnsiTheme="minorHAnsi"/>
        </w:rPr>
        <w:t>strable movable dwellings</w:t>
      </w:r>
      <w:r w:rsidRPr="00D6024A">
        <w:rPr>
          <w:rFonts w:asciiTheme="minorHAnsi" w:hAnsiTheme="minorHAnsi"/>
        </w:rPr>
        <w:t>, annexes and tents.</w:t>
      </w:r>
    </w:p>
    <w:p w:rsidR="00192BFC" w:rsidRDefault="00192BFC" w:rsidP="00755A40">
      <w:pPr>
        <w:jc w:val="both"/>
        <w:rPr>
          <w:rFonts w:asciiTheme="minorHAnsi" w:hAnsiTheme="minorHAnsi"/>
        </w:rPr>
      </w:pPr>
    </w:p>
    <w:p w:rsidR="00192BFC" w:rsidRPr="00DC0CDF" w:rsidRDefault="00192BFC" w:rsidP="00192BFC">
      <w:pPr>
        <w:jc w:val="both"/>
        <w:rPr>
          <w:rFonts w:asciiTheme="minorHAnsi" w:hAnsiTheme="minorHAnsi"/>
        </w:rPr>
      </w:pPr>
      <w:r w:rsidRPr="00192BFC">
        <w:rPr>
          <w:rFonts w:asciiTheme="minorHAnsi" w:hAnsiTheme="minorHAnsi"/>
          <w:i/>
        </w:rPr>
        <w:t>“</w:t>
      </w:r>
      <w:r w:rsidRPr="00192BFC">
        <w:rPr>
          <w:rFonts w:asciiTheme="minorHAnsi" w:hAnsiTheme="minorHAnsi"/>
        </w:rPr>
        <w:t>Rigid annexe</w:t>
      </w:r>
      <w:r>
        <w:rPr>
          <w:rFonts w:asciiTheme="minorHAnsi" w:hAnsiTheme="minorHAnsi"/>
        </w:rPr>
        <w:t xml:space="preserve">”, as defined by the Regulations, is </w:t>
      </w:r>
      <w:r w:rsidRPr="00755A40">
        <w:rPr>
          <w:rFonts w:asciiTheme="minorHAnsi" w:hAnsiTheme="minorHAnsi"/>
        </w:rPr>
        <w:t>an an</w:t>
      </w:r>
      <w:r>
        <w:rPr>
          <w:rFonts w:asciiTheme="minorHAnsi" w:hAnsiTheme="minorHAnsi"/>
        </w:rPr>
        <w:t xml:space="preserve">nexe which has walls and a roof </w:t>
      </w:r>
      <w:r w:rsidRPr="00755A40">
        <w:rPr>
          <w:rFonts w:asciiTheme="minorHAnsi" w:hAnsiTheme="minorHAnsi"/>
        </w:rPr>
        <w:t>constructed of non-flexible materials</w:t>
      </w:r>
      <w:r>
        <w:rPr>
          <w:rFonts w:asciiTheme="minorHAnsi" w:hAnsiTheme="minorHAnsi"/>
        </w:rPr>
        <w:t>.</w:t>
      </w:r>
    </w:p>
    <w:p w:rsidR="00192BFC" w:rsidRDefault="00192BFC" w:rsidP="00755A40">
      <w:pPr>
        <w:jc w:val="both"/>
        <w:rPr>
          <w:rFonts w:asciiTheme="minorHAnsi" w:hAnsiTheme="minorHAnsi"/>
        </w:rPr>
      </w:pPr>
    </w:p>
    <w:p w:rsidR="00DC0CDF" w:rsidRPr="00DC0CDF" w:rsidRDefault="00192BFC" w:rsidP="00755A40">
      <w:pPr>
        <w:jc w:val="both"/>
        <w:rPr>
          <w:rFonts w:asciiTheme="minorHAnsi" w:hAnsiTheme="minorHAnsi"/>
        </w:rPr>
      </w:pPr>
      <w:r w:rsidRPr="00192BFC">
        <w:rPr>
          <w:rFonts w:asciiTheme="minorHAnsi" w:hAnsiTheme="minorHAnsi"/>
          <w:i/>
        </w:rPr>
        <w:t>“</w:t>
      </w:r>
      <w:r>
        <w:rPr>
          <w:rFonts w:asciiTheme="minorHAnsi" w:hAnsiTheme="minorHAnsi"/>
        </w:rPr>
        <w:t>U</w:t>
      </w:r>
      <w:r w:rsidRPr="00192BFC">
        <w:rPr>
          <w:rFonts w:asciiTheme="minorHAnsi" w:hAnsiTheme="minorHAnsi"/>
        </w:rPr>
        <w:t>nregistrable</w:t>
      </w:r>
      <w:r w:rsidR="00DC0CDF" w:rsidRPr="00192BFC">
        <w:rPr>
          <w:rFonts w:asciiTheme="minorHAnsi" w:hAnsiTheme="minorHAnsi"/>
        </w:rPr>
        <w:t xml:space="preserve"> movable dwelling</w:t>
      </w:r>
      <w:r>
        <w:rPr>
          <w:rFonts w:asciiTheme="minorHAnsi" w:hAnsiTheme="minorHAnsi"/>
        </w:rPr>
        <w:t>”</w:t>
      </w:r>
      <w:r w:rsidR="00DC0CDF" w:rsidRPr="00192BFC">
        <w:rPr>
          <w:rFonts w:asciiTheme="minorHAnsi" w:hAnsiTheme="minorHAnsi"/>
        </w:rPr>
        <w:t xml:space="preserve"> </w:t>
      </w:r>
      <w:r w:rsidR="00755A40">
        <w:rPr>
          <w:rFonts w:asciiTheme="minorHAnsi" w:hAnsiTheme="minorHAnsi"/>
        </w:rPr>
        <w:t>(UMD)</w:t>
      </w:r>
      <w:r>
        <w:rPr>
          <w:rFonts w:asciiTheme="minorHAnsi" w:hAnsiTheme="minorHAnsi"/>
        </w:rPr>
        <w:t>, as defined by the R</w:t>
      </w:r>
      <w:r w:rsidR="00755A40">
        <w:rPr>
          <w:rFonts w:asciiTheme="minorHAnsi" w:hAnsiTheme="minorHAnsi"/>
        </w:rPr>
        <w:t>egulations</w:t>
      </w:r>
      <w:r>
        <w:rPr>
          <w:rFonts w:asciiTheme="minorHAnsi" w:hAnsiTheme="minorHAnsi"/>
        </w:rPr>
        <w:t>,</w:t>
      </w:r>
      <w:r w:rsidR="00755A40">
        <w:rPr>
          <w:rFonts w:asciiTheme="minorHAnsi" w:hAnsiTheme="minorHAnsi"/>
        </w:rPr>
        <w:t xml:space="preserve"> </w:t>
      </w:r>
      <w:r>
        <w:rPr>
          <w:rFonts w:asciiTheme="minorHAnsi" w:hAnsiTheme="minorHAnsi"/>
        </w:rPr>
        <w:t>i</w:t>
      </w:r>
      <w:r w:rsidR="00755A40">
        <w:rPr>
          <w:rFonts w:asciiTheme="minorHAnsi" w:hAnsiTheme="minorHAnsi"/>
        </w:rPr>
        <w:t xml:space="preserve">s a movable </w:t>
      </w:r>
      <w:r w:rsidR="00C238F8">
        <w:rPr>
          <w:rFonts w:asciiTheme="minorHAnsi" w:hAnsiTheme="minorHAnsi"/>
        </w:rPr>
        <w:t>dwelling that:</w:t>
      </w:r>
    </w:p>
    <w:p w:rsidR="0061250A" w:rsidRPr="00C238F8" w:rsidRDefault="00755A40" w:rsidP="00C238F8">
      <w:pPr>
        <w:pStyle w:val="ListParagraph"/>
        <w:numPr>
          <w:ilvl w:val="0"/>
          <w:numId w:val="3"/>
        </w:numPr>
        <w:jc w:val="both"/>
        <w:rPr>
          <w:rFonts w:asciiTheme="minorHAnsi" w:hAnsiTheme="minorHAnsi"/>
        </w:rPr>
      </w:pPr>
      <w:r w:rsidRPr="00C238F8">
        <w:rPr>
          <w:rFonts w:asciiTheme="minorHAnsi" w:hAnsiTheme="minorHAnsi"/>
        </w:rPr>
        <w:t>is constructed on a chassis or in prefabricated sections; and</w:t>
      </w:r>
    </w:p>
    <w:p w:rsidR="0061250A" w:rsidRPr="00C238F8" w:rsidRDefault="00755A40" w:rsidP="00C238F8">
      <w:pPr>
        <w:pStyle w:val="ListParagraph"/>
        <w:numPr>
          <w:ilvl w:val="0"/>
          <w:numId w:val="3"/>
        </w:numPr>
        <w:jc w:val="both"/>
        <w:rPr>
          <w:rFonts w:asciiTheme="minorHAnsi" w:hAnsiTheme="minorHAnsi"/>
        </w:rPr>
      </w:pPr>
      <w:r w:rsidRPr="00C238F8">
        <w:rPr>
          <w:rFonts w:asciiTheme="minorHAnsi" w:hAnsiTheme="minorHAnsi"/>
        </w:rPr>
        <w:t>once installed, is a freestanding dwelling with solid walls and roof; and</w:t>
      </w:r>
    </w:p>
    <w:p w:rsidR="00DC0CDF" w:rsidRPr="00C238F8" w:rsidRDefault="00755A40" w:rsidP="00C238F8">
      <w:pPr>
        <w:pStyle w:val="ListParagraph"/>
        <w:numPr>
          <w:ilvl w:val="0"/>
          <w:numId w:val="3"/>
        </w:numPr>
        <w:jc w:val="both"/>
        <w:rPr>
          <w:rFonts w:asciiTheme="minorHAnsi" w:hAnsiTheme="minorHAnsi"/>
        </w:rPr>
      </w:pPr>
      <w:r w:rsidRPr="00C238F8">
        <w:rPr>
          <w:rFonts w:asciiTheme="minorHAnsi" w:hAnsiTheme="minorHAnsi"/>
        </w:rPr>
        <w:t>is not a registrable movable dwelling</w:t>
      </w:r>
      <w:r w:rsidR="00DC0CDF" w:rsidRPr="00C238F8">
        <w:rPr>
          <w:rFonts w:asciiTheme="minorHAnsi" w:hAnsiTheme="minorHAnsi"/>
        </w:rPr>
        <w:t>.</w:t>
      </w:r>
    </w:p>
    <w:p w:rsidR="00DC0CDF" w:rsidRPr="00DC0CDF" w:rsidRDefault="00DC0CDF" w:rsidP="0005726B">
      <w:pPr>
        <w:jc w:val="both"/>
        <w:rPr>
          <w:rFonts w:asciiTheme="minorHAnsi" w:hAnsiTheme="minorHAnsi"/>
        </w:rPr>
      </w:pPr>
    </w:p>
    <w:p w:rsidR="00DC0CDF" w:rsidRPr="00766EEE" w:rsidRDefault="00597C2B" w:rsidP="0005726B">
      <w:pPr>
        <w:jc w:val="both"/>
        <w:rPr>
          <w:rFonts w:asciiTheme="minorHAnsi" w:hAnsiTheme="minorHAnsi"/>
          <w:b/>
        </w:rPr>
      </w:pPr>
      <w:r>
        <w:rPr>
          <w:rFonts w:asciiTheme="minorHAnsi" w:hAnsiTheme="minorHAnsi"/>
          <w:b/>
        </w:rPr>
        <w:t>Caravan p</w:t>
      </w:r>
      <w:r w:rsidR="00DC0CDF" w:rsidRPr="001E7023">
        <w:rPr>
          <w:rFonts w:asciiTheme="minorHAnsi" w:hAnsiTheme="minorHAnsi"/>
          <w:b/>
        </w:rPr>
        <w:t xml:space="preserve">arks and the </w:t>
      </w:r>
      <w:r w:rsidR="00DC0CDF" w:rsidRPr="001E7023">
        <w:rPr>
          <w:rFonts w:asciiTheme="minorHAnsi" w:hAnsiTheme="minorHAnsi"/>
          <w:b/>
          <w:i/>
        </w:rPr>
        <w:t>Building Act 1993</w:t>
      </w:r>
    </w:p>
    <w:p w:rsidR="00755A40" w:rsidRDefault="00755A40" w:rsidP="00755A40">
      <w:pPr>
        <w:jc w:val="both"/>
        <w:rPr>
          <w:rFonts w:asciiTheme="minorHAnsi" w:hAnsiTheme="minorHAnsi"/>
        </w:rPr>
      </w:pPr>
      <w:r w:rsidRPr="00755A40">
        <w:rPr>
          <w:rFonts w:asciiTheme="minorHAnsi" w:hAnsiTheme="minorHAnsi"/>
        </w:rPr>
        <w:t>Section 517 of the</w:t>
      </w:r>
      <w:r w:rsidR="002E1A30">
        <w:rPr>
          <w:rFonts w:asciiTheme="minorHAnsi" w:hAnsiTheme="minorHAnsi"/>
        </w:rPr>
        <w:t xml:space="preserve"> Act </w:t>
      </w:r>
      <w:r w:rsidRPr="00755A40">
        <w:rPr>
          <w:rFonts w:asciiTheme="minorHAnsi" w:hAnsiTheme="minorHAnsi"/>
        </w:rPr>
        <w:t>excludes mov</w:t>
      </w:r>
      <w:r>
        <w:rPr>
          <w:rFonts w:asciiTheme="minorHAnsi" w:hAnsiTheme="minorHAnsi"/>
        </w:rPr>
        <w:t xml:space="preserve">able dwellings in caravan parks </w:t>
      </w:r>
      <w:r w:rsidRPr="00755A40">
        <w:rPr>
          <w:rFonts w:asciiTheme="minorHAnsi" w:hAnsiTheme="minorHAnsi"/>
        </w:rPr>
        <w:t xml:space="preserve">from the </w:t>
      </w:r>
      <w:r w:rsidRPr="0061250A">
        <w:rPr>
          <w:rFonts w:asciiTheme="minorHAnsi" w:hAnsiTheme="minorHAnsi"/>
          <w:i/>
        </w:rPr>
        <w:t>Building Act 1993</w:t>
      </w:r>
      <w:r>
        <w:rPr>
          <w:rFonts w:asciiTheme="minorHAnsi" w:hAnsiTheme="minorHAnsi"/>
        </w:rPr>
        <w:t xml:space="preserve"> </w:t>
      </w:r>
      <w:r w:rsidR="00581E86">
        <w:rPr>
          <w:rFonts w:asciiTheme="minorHAnsi" w:hAnsiTheme="minorHAnsi"/>
        </w:rPr>
        <w:t xml:space="preserve">(the Building Act) </w:t>
      </w:r>
      <w:r>
        <w:rPr>
          <w:rFonts w:asciiTheme="minorHAnsi" w:hAnsiTheme="minorHAnsi"/>
        </w:rPr>
        <w:t xml:space="preserve">except for Part 12A – </w:t>
      </w:r>
      <w:r w:rsidR="001E7023">
        <w:rPr>
          <w:rFonts w:asciiTheme="minorHAnsi" w:hAnsiTheme="minorHAnsi"/>
          <w:i/>
        </w:rPr>
        <w:t>P</w:t>
      </w:r>
      <w:r w:rsidRPr="00581E86">
        <w:rPr>
          <w:rFonts w:asciiTheme="minorHAnsi" w:hAnsiTheme="minorHAnsi"/>
          <w:i/>
        </w:rPr>
        <w:t>lumbing work</w:t>
      </w:r>
      <w:r w:rsidRPr="00755A40">
        <w:rPr>
          <w:rFonts w:asciiTheme="minorHAnsi" w:hAnsiTheme="minorHAnsi"/>
        </w:rPr>
        <w:t>.</w:t>
      </w:r>
    </w:p>
    <w:p w:rsidR="00755A40" w:rsidRPr="00755A40" w:rsidRDefault="00755A40" w:rsidP="00755A40">
      <w:pPr>
        <w:jc w:val="both"/>
        <w:rPr>
          <w:rFonts w:asciiTheme="minorHAnsi" w:hAnsiTheme="minorHAnsi"/>
        </w:rPr>
      </w:pPr>
    </w:p>
    <w:p w:rsidR="00755A40" w:rsidRDefault="00755A40" w:rsidP="00755A40">
      <w:pPr>
        <w:jc w:val="both"/>
        <w:rPr>
          <w:rFonts w:asciiTheme="minorHAnsi" w:hAnsiTheme="minorHAnsi"/>
        </w:rPr>
      </w:pPr>
      <w:r w:rsidRPr="00755A40">
        <w:rPr>
          <w:rFonts w:asciiTheme="minorHAnsi" w:hAnsiTheme="minorHAnsi"/>
        </w:rPr>
        <w:t>This means that bu</w:t>
      </w:r>
      <w:r>
        <w:rPr>
          <w:rFonts w:asciiTheme="minorHAnsi" w:hAnsiTheme="minorHAnsi"/>
        </w:rPr>
        <w:t xml:space="preserve">ilding permits are not required </w:t>
      </w:r>
      <w:r w:rsidRPr="00755A40">
        <w:rPr>
          <w:rFonts w:asciiTheme="minorHAnsi" w:hAnsiTheme="minorHAnsi"/>
        </w:rPr>
        <w:t>for the construction and installation o</w:t>
      </w:r>
      <w:r>
        <w:rPr>
          <w:rFonts w:asciiTheme="minorHAnsi" w:hAnsiTheme="minorHAnsi"/>
        </w:rPr>
        <w:t xml:space="preserve">f any UMD or </w:t>
      </w:r>
      <w:r w:rsidRPr="00755A40">
        <w:rPr>
          <w:rFonts w:asciiTheme="minorHAnsi" w:hAnsiTheme="minorHAnsi"/>
        </w:rPr>
        <w:t>rigid annexe in a caravan park.</w:t>
      </w:r>
    </w:p>
    <w:p w:rsidR="00755A40" w:rsidRPr="00755A40" w:rsidRDefault="00755A40" w:rsidP="00755A40">
      <w:pPr>
        <w:jc w:val="both"/>
        <w:rPr>
          <w:rFonts w:asciiTheme="minorHAnsi" w:hAnsiTheme="minorHAnsi"/>
        </w:rPr>
      </w:pPr>
    </w:p>
    <w:p w:rsidR="00755A40" w:rsidRDefault="003C57E5" w:rsidP="00755A40">
      <w:pPr>
        <w:jc w:val="both"/>
        <w:rPr>
          <w:rFonts w:asciiTheme="minorHAnsi" w:hAnsiTheme="minorHAnsi"/>
        </w:rPr>
      </w:pPr>
      <w:r>
        <w:rPr>
          <w:rFonts w:asciiTheme="minorHAnsi" w:hAnsiTheme="minorHAnsi"/>
        </w:rPr>
        <w:t>Council</w:t>
      </w:r>
      <w:r w:rsidR="00755A40" w:rsidRPr="00755A40">
        <w:rPr>
          <w:rFonts w:asciiTheme="minorHAnsi" w:hAnsiTheme="minorHAnsi"/>
        </w:rPr>
        <w:t xml:space="preserve"> i</w:t>
      </w:r>
      <w:r w:rsidR="00755A40">
        <w:rPr>
          <w:rFonts w:asciiTheme="minorHAnsi" w:hAnsiTheme="minorHAnsi"/>
        </w:rPr>
        <w:t xml:space="preserve">s the authority responsible for </w:t>
      </w:r>
      <w:r w:rsidR="00755A40" w:rsidRPr="00755A40">
        <w:rPr>
          <w:rFonts w:asciiTheme="minorHAnsi" w:hAnsiTheme="minorHAnsi"/>
        </w:rPr>
        <w:t xml:space="preserve">enforcement of </w:t>
      </w:r>
      <w:r w:rsidR="00755A40">
        <w:rPr>
          <w:rFonts w:asciiTheme="minorHAnsi" w:hAnsiTheme="minorHAnsi"/>
        </w:rPr>
        <w:t xml:space="preserve">non-compliance. The enforcement </w:t>
      </w:r>
      <w:r w:rsidR="00755A40" w:rsidRPr="00755A40">
        <w:rPr>
          <w:rFonts w:asciiTheme="minorHAnsi" w:hAnsiTheme="minorHAnsi"/>
        </w:rPr>
        <w:t>provisions are c</w:t>
      </w:r>
      <w:r w:rsidR="00755A40">
        <w:rPr>
          <w:rFonts w:asciiTheme="minorHAnsi" w:hAnsiTheme="minorHAnsi"/>
        </w:rPr>
        <w:t xml:space="preserve">ontained within the </w:t>
      </w:r>
      <w:r w:rsidR="00C238F8">
        <w:rPr>
          <w:rFonts w:asciiTheme="minorHAnsi" w:hAnsiTheme="minorHAnsi"/>
        </w:rPr>
        <w:t>Act and the R</w:t>
      </w:r>
      <w:r w:rsidR="00755A40">
        <w:rPr>
          <w:rFonts w:asciiTheme="minorHAnsi" w:hAnsiTheme="minorHAnsi"/>
        </w:rPr>
        <w:t xml:space="preserve">egulations. It is </w:t>
      </w:r>
      <w:r w:rsidR="00755A40" w:rsidRPr="00755A40">
        <w:rPr>
          <w:rFonts w:asciiTheme="minorHAnsi" w:hAnsiTheme="minorHAnsi"/>
        </w:rPr>
        <w:t>an offence for so</w:t>
      </w:r>
      <w:r w:rsidR="00755A40">
        <w:rPr>
          <w:rFonts w:asciiTheme="minorHAnsi" w:hAnsiTheme="minorHAnsi"/>
        </w:rPr>
        <w:t xml:space="preserve">meone to construct or install a </w:t>
      </w:r>
      <w:r w:rsidR="00755A40" w:rsidRPr="00755A40">
        <w:rPr>
          <w:rFonts w:asciiTheme="minorHAnsi" w:hAnsiTheme="minorHAnsi"/>
        </w:rPr>
        <w:t>UMD or rigid ann</w:t>
      </w:r>
      <w:r w:rsidR="00755A40">
        <w:rPr>
          <w:rFonts w:asciiTheme="minorHAnsi" w:hAnsiTheme="minorHAnsi"/>
        </w:rPr>
        <w:t xml:space="preserve">exe in a caravan park unless it </w:t>
      </w:r>
      <w:r w:rsidR="00755A40" w:rsidRPr="00755A40">
        <w:rPr>
          <w:rFonts w:asciiTheme="minorHAnsi" w:hAnsiTheme="minorHAnsi"/>
        </w:rPr>
        <w:t xml:space="preserve">complies with the </w:t>
      </w:r>
      <w:r w:rsidR="00C238F8">
        <w:rPr>
          <w:rFonts w:asciiTheme="minorHAnsi" w:hAnsiTheme="minorHAnsi"/>
        </w:rPr>
        <w:t>R</w:t>
      </w:r>
      <w:r w:rsidR="00755A40" w:rsidRPr="00755A40">
        <w:rPr>
          <w:rFonts w:asciiTheme="minorHAnsi" w:hAnsiTheme="minorHAnsi"/>
        </w:rPr>
        <w:t>egulations.</w:t>
      </w:r>
    </w:p>
    <w:p w:rsidR="00755A40" w:rsidRPr="00755A40" w:rsidRDefault="00755A40" w:rsidP="00755A40">
      <w:pPr>
        <w:jc w:val="both"/>
        <w:rPr>
          <w:rFonts w:asciiTheme="minorHAnsi" w:hAnsiTheme="minorHAnsi"/>
        </w:rPr>
      </w:pPr>
    </w:p>
    <w:p w:rsidR="00DC0CDF" w:rsidRPr="00DC0CDF" w:rsidRDefault="00755A40" w:rsidP="00755A40">
      <w:pPr>
        <w:jc w:val="both"/>
        <w:rPr>
          <w:rFonts w:asciiTheme="minorHAnsi" w:hAnsiTheme="minorHAnsi"/>
        </w:rPr>
      </w:pPr>
      <w:r w:rsidRPr="00755A40">
        <w:rPr>
          <w:rFonts w:asciiTheme="minorHAnsi" w:hAnsiTheme="minorHAnsi"/>
        </w:rPr>
        <w:t>Where a UMD or</w:t>
      </w:r>
      <w:r>
        <w:rPr>
          <w:rFonts w:asciiTheme="minorHAnsi" w:hAnsiTheme="minorHAnsi"/>
        </w:rPr>
        <w:t xml:space="preserve"> rigid annexe is installed in a </w:t>
      </w:r>
      <w:r w:rsidRPr="00755A40">
        <w:rPr>
          <w:rFonts w:asciiTheme="minorHAnsi" w:hAnsiTheme="minorHAnsi"/>
        </w:rPr>
        <w:t xml:space="preserve">caravan park it is </w:t>
      </w:r>
      <w:r>
        <w:rPr>
          <w:rFonts w:asciiTheme="minorHAnsi" w:hAnsiTheme="minorHAnsi"/>
        </w:rPr>
        <w:t xml:space="preserve">important that the new dwelling </w:t>
      </w:r>
      <w:r w:rsidRPr="00755A40">
        <w:rPr>
          <w:rFonts w:asciiTheme="minorHAnsi" w:hAnsiTheme="minorHAnsi"/>
        </w:rPr>
        <w:t>does not compromise the caravan</w:t>
      </w:r>
      <w:r>
        <w:rPr>
          <w:rFonts w:asciiTheme="minorHAnsi" w:hAnsiTheme="minorHAnsi"/>
        </w:rPr>
        <w:t xml:space="preserve"> park’s fire </w:t>
      </w:r>
      <w:r w:rsidRPr="00755A40">
        <w:rPr>
          <w:rFonts w:asciiTheme="minorHAnsi" w:hAnsiTheme="minorHAnsi"/>
        </w:rPr>
        <w:t xml:space="preserve">safety as required </w:t>
      </w:r>
      <w:r>
        <w:rPr>
          <w:rFonts w:asciiTheme="minorHAnsi" w:hAnsiTheme="minorHAnsi"/>
        </w:rPr>
        <w:t xml:space="preserve">by </w:t>
      </w:r>
      <w:r w:rsidR="00C238F8">
        <w:rPr>
          <w:rFonts w:asciiTheme="minorHAnsi" w:hAnsiTheme="minorHAnsi"/>
        </w:rPr>
        <w:t>r</w:t>
      </w:r>
      <w:r>
        <w:rPr>
          <w:rFonts w:asciiTheme="minorHAnsi" w:hAnsiTheme="minorHAnsi"/>
        </w:rPr>
        <w:t>egulation 21</w:t>
      </w:r>
      <w:r w:rsidR="001E7023">
        <w:rPr>
          <w:rFonts w:asciiTheme="minorHAnsi" w:hAnsiTheme="minorHAnsi"/>
        </w:rPr>
        <w:t>,</w:t>
      </w:r>
      <w:r>
        <w:rPr>
          <w:rFonts w:asciiTheme="minorHAnsi" w:hAnsiTheme="minorHAnsi"/>
        </w:rPr>
        <w:t xml:space="preserve"> including fire </w:t>
      </w:r>
      <w:r w:rsidRPr="00755A40">
        <w:rPr>
          <w:rFonts w:asciiTheme="minorHAnsi" w:hAnsiTheme="minorHAnsi"/>
        </w:rPr>
        <w:t>separation distances.</w:t>
      </w:r>
    </w:p>
    <w:p w:rsidR="00DC0CDF" w:rsidRDefault="00DC0CDF" w:rsidP="0005726B">
      <w:pPr>
        <w:jc w:val="both"/>
        <w:rPr>
          <w:rFonts w:asciiTheme="minorHAnsi" w:hAnsiTheme="minorHAnsi"/>
        </w:rPr>
      </w:pPr>
    </w:p>
    <w:p w:rsidR="002E1A30" w:rsidRDefault="002E1A30" w:rsidP="0005726B">
      <w:pPr>
        <w:jc w:val="both"/>
        <w:rPr>
          <w:rFonts w:asciiTheme="minorHAnsi" w:hAnsiTheme="minorHAnsi"/>
        </w:rPr>
      </w:pPr>
      <w:r w:rsidRPr="002E1A30">
        <w:rPr>
          <w:rFonts w:asciiTheme="minorHAnsi" w:hAnsiTheme="minorHAnsi"/>
        </w:rPr>
        <w:t>Note also that any building (including an adjacent structure) situated in a caravan park which is not a movable dwelling is subject to compl</w:t>
      </w:r>
      <w:r w:rsidR="00E907BE">
        <w:rPr>
          <w:rFonts w:asciiTheme="minorHAnsi" w:hAnsiTheme="minorHAnsi"/>
        </w:rPr>
        <w:t>iance with the Building Act</w:t>
      </w:r>
      <w:r w:rsidRPr="002E1A30">
        <w:rPr>
          <w:rFonts w:asciiTheme="minorHAnsi" w:hAnsiTheme="minorHAnsi"/>
        </w:rPr>
        <w:t xml:space="preserve">. This includes compliance with the </w:t>
      </w:r>
      <w:r w:rsidRPr="00597C2B">
        <w:rPr>
          <w:rFonts w:asciiTheme="minorHAnsi" w:hAnsiTheme="minorHAnsi"/>
        </w:rPr>
        <w:t xml:space="preserve">Building Regulations 2006 </w:t>
      </w:r>
      <w:r w:rsidR="002103E6" w:rsidRPr="00597C2B">
        <w:rPr>
          <w:rFonts w:asciiTheme="minorHAnsi" w:hAnsiTheme="minorHAnsi"/>
        </w:rPr>
        <w:t>(the</w:t>
      </w:r>
      <w:r w:rsidR="002103E6">
        <w:rPr>
          <w:rFonts w:asciiTheme="minorHAnsi" w:hAnsiTheme="minorHAnsi"/>
        </w:rPr>
        <w:t xml:space="preserve"> Building Regulations) </w:t>
      </w:r>
      <w:r w:rsidRPr="002E1A30">
        <w:rPr>
          <w:rFonts w:asciiTheme="minorHAnsi" w:hAnsiTheme="minorHAnsi"/>
        </w:rPr>
        <w:t xml:space="preserve">and the </w:t>
      </w:r>
      <w:r w:rsidR="00C238F8" w:rsidRPr="0061250A">
        <w:rPr>
          <w:rFonts w:asciiTheme="minorHAnsi" w:hAnsiTheme="minorHAnsi"/>
        </w:rPr>
        <w:t>National Construction Code</w:t>
      </w:r>
      <w:r w:rsidR="00597C2B">
        <w:rPr>
          <w:rFonts w:asciiTheme="minorHAnsi" w:hAnsiTheme="minorHAnsi"/>
        </w:rPr>
        <w:t xml:space="preserve"> (NCC)</w:t>
      </w:r>
      <w:r w:rsidRPr="002E1A30">
        <w:rPr>
          <w:rFonts w:asciiTheme="minorHAnsi" w:hAnsiTheme="minorHAnsi"/>
        </w:rPr>
        <w:t>.</w:t>
      </w:r>
    </w:p>
    <w:p w:rsidR="002E1A30" w:rsidRPr="00DC0CDF" w:rsidRDefault="002E1A30" w:rsidP="0005726B">
      <w:pPr>
        <w:jc w:val="both"/>
        <w:rPr>
          <w:rFonts w:asciiTheme="minorHAnsi" w:hAnsiTheme="minorHAnsi"/>
        </w:rPr>
      </w:pPr>
    </w:p>
    <w:p w:rsidR="00DC0CDF" w:rsidRPr="00766EEE" w:rsidRDefault="00024B5D" w:rsidP="0005726B">
      <w:pPr>
        <w:jc w:val="both"/>
        <w:rPr>
          <w:rFonts w:asciiTheme="minorHAnsi" w:hAnsiTheme="minorHAnsi"/>
          <w:b/>
        </w:rPr>
      </w:pPr>
      <w:r w:rsidRPr="001E7023">
        <w:rPr>
          <w:rFonts w:asciiTheme="minorHAnsi" w:hAnsiTheme="minorHAnsi"/>
          <w:b/>
        </w:rPr>
        <w:t xml:space="preserve">Incorporated </w:t>
      </w:r>
      <w:r w:rsidR="00597C2B">
        <w:rPr>
          <w:rFonts w:asciiTheme="minorHAnsi" w:hAnsiTheme="minorHAnsi"/>
          <w:b/>
        </w:rPr>
        <w:t>d</w:t>
      </w:r>
      <w:r w:rsidRPr="001E7023">
        <w:rPr>
          <w:rFonts w:asciiTheme="minorHAnsi" w:hAnsiTheme="minorHAnsi"/>
          <w:b/>
        </w:rPr>
        <w:t>ocuments</w:t>
      </w:r>
    </w:p>
    <w:p w:rsidR="00DC0CDF" w:rsidRPr="00DC0CDF" w:rsidRDefault="00755A40" w:rsidP="00755A40">
      <w:pPr>
        <w:jc w:val="both"/>
        <w:rPr>
          <w:rFonts w:asciiTheme="minorHAnsi" w:hAnsiTheme="minorHAnsi"/>
        </w:rPr>
      </w:pPr>
      <w:r w:rsidRPr="00755A40">
        <w:rPr>
          <w:rFonts w:asciiTheme="minorHAnsi" w:hAnsiTheme="minorHAnsi"/>
        </w:rPr>
        <w:t xml:space="preserve">The </w:t>
      </w:r>
      <w:r w:rsidR="00024B5D">
        <w:rPr>
          <w:rFonts w:asciiTheme="minorHAnsi" w:hAnsiTheme="minorHAnsi"/>
        </w:rPr>
        <w:t>R</w:t>
      </w:r>
      <w:r w:rsidRPr="00755A40">
        <w:rPr>
          <w:rFonts w:asciiTheme="minorHAnsi" w:hAnsiTheme="minorHAnsi"/>
        </w:rPr>
        <w:t>egulations r</w:t>
      </w:r>
      <w:r>
        <w:rPr>
          <w:rFonts w:asciiTheme="minorHAnsi" w:hAnsiTheme="minorHAnsi"/>
        </w:rPr>
        <w:t xml:space="preserve">efer to technical documents for </w:t>
      </w:r>
      <w:r w:rsidRPr="00755A40">
        <w:rPr>
          <w:rFonts w:asciiTheme="minorHAnsi" w:hAnsiTheme="minorHAnsi"/>
        </w:rPr>
        <w:t xml:space="preserve">the standards and </w:t>
      </w:r>
      <w:r>
        <w:rPr>
          <w:rFonts w:asciiTheme="minorHAnsi" w:hAnsiTheme="minorHAnsi"/>
        </w:rPr>
        <w:t xml:space="preserve">specifications which need to be </w:t>
      </w:r>
      <w:r w:rsidRPr="00755A40">
        <w:rPr>
          <w:rFonts w:asciiTheme="minorHAnsi" w:hAnsiTheme="minorHAnsi"/>
        </w:rPr>
        <w:t>adhered to in the c</w:t>
      </w:r>
      <w:r>
        <w:rPr>
          <w:rFonts w:asciiTheme="minorHAnsi" w:hAnsiTheme="minorHAnsi"/>
        </w:rPr>
        <w:t xml:space="preserve">onstruction and installation of </w:t>
      </w:r>
      <w:r w:rsidRPr="00755A40">
        <w:rPr>
          <w:rFonts w:asciiTheme="minorHAnsi" w:hAnsiTheme="minorHAnsi"/>
        </w:rPr>
        <w:t>movable dwellings in caravan parks.</w:t>
      </w:r>
    </w:p>
    <w:p w:rsidR="00DC0CDF" w:rsidRPr="00DC0CDF" w:rsidRDefault="00DC0CDF" w:rsidP="0005726B">
      <w:pPr>
        <w:jc w:val="both"/>
        <w:rPr>
          <w:rFonts w:asciiTheme="minorHAnsi" w:hAnsiTheme="minorHAnsi"/>
        </w:rPr>
      </w:pPr>
    </w:p>
    <w:p w:rsidR="00DC0CDF" w:rsidRPr="00024B5D" w:rsidRDefault="00DC0CDF" w:rsidP="0005726B">
      <w:pPr>
        <w:jc w:val="both"/>
        <w:rPr>
          <w:rFonts w:asciiTheme="minorHAnsi" w:hAnsiTheme="minorHAnsi"/>
          <w:u w:val="single"/>
        </w:rPr>
      </w:pPr>
      <w:r w:rsidRPr="001E7023">
        <w:rPr>
          <w:rFonts w:asciiTheme="minorHAnsi" w:hAnsiTheme="minorHAnsi"/>
          <w:u w:val="single"/>
        </w:rPr>
        <w:t>Building Code of Australia</w:t>
      </w:r>
    </w:p>
    <w:p w:rsidR="00BA70AC" w:rsidRPr="00BA70AC" w:rsidRDefault="00BA70AC" w:rsidP="00BA70AC">
      <w:pPr>
        <w:rPr>
          <w:rFonts w:asciiTheme="minorHAnsi" w:hAnsiTheme="minorHAnsi"/>
        </w:rPr>
      </w:pPr>
      <w:r>
        <w:rPr>
          <w:rFonts w:asciiTheme="minorHAnsi" w:hAnsiTheme="minorHAnsi"/>
        </w:rPr>
        <w:t>T</w:t>
      </w:r>
      <w:r w:rsidRPr="00BA70AC">
        <w:rPr>
          <w:rFonts w:asciiTheme="minorHAnsi" w:hAnsiTheme="minorHAnsi"/>
        </w:rPr>
        <w:t xml:space="preserve">he </w:t>
      </w:r>
      <w:r>
        <w:rPr>
          <w:rFonts w:asciiTheme="minorHAnsi" w:hAnsiTheme="minorHAnsi"/>
        </w:rPr>
        <w:t>Building Code of Australia</w:t>
      </w:r>
      <w:r w:rsidR="00C238F8">
        <w:rPr>
          <w:rFonts w:asciiTheme="minorHAnsi" w:hAnsiTheme="minorHAnsi"/>
        </w:rPr>
        <w:t xml:space="preserve"> (the BCA), </w:t>
      </w:r>
      <w:r>
        <w:rPr>
          <w:rFonts w:asciiTheme="minorHAnsi" w:hAnsiTheme="minorHAnsi"/>
        </w:rPr>
        <w:t xml:space="preserve">as defined in </w:t>
      </w:r>
      <w:r w:rsidRPr="00C238F8">
        <w:rPr>
          <w:rFonts w:asciiTheme="minorHAnsi" w:hAnsiTheme="minorHAnsi"/>
        </w:rPr>
        <w:t>the Building Act</w:t>
      </w:r>
      <w:r w:rsidR="00C238F8">
        <w:rPr>
          <w:rFonts w:asciiTheme="minorHAnsi" w:hAnsiTheme="minorHAnsi"/>
        </w:rPr>
        <w:t>,</w:t>
      </w:r>
      <w:r>
        <w:rPr>
          <w:rFonts w:asciiTheme="minorHAnsi" w:hAnsiTheme="minorHAnsi"/>
        </w:rPr>
        <w:t xml:space="preserve"> comprises of</w:t>
      </w:r>
      <w:r w:rsidRPr="00BA70AC">
        <w:rPr>
          <w:rFonts w:asciiTheme="minorHAnsi" w:hAnsiTheme="minorHAnsi"/>
        </w:rPr>
        <w:t xml:space="preserve"> Volume One and Volume Two of the </w:t>
      </w:r>
      <w:r w:rsidR="00597C2B">
        <w:rPr>
          <w:rFonts w:asciiTheme="minorHAnsi" w:hAnsiTheme="minorHAnsi"/>
        </w:rPr>
        <w:t>NCC</w:t>
      </w:r>
      <w:r w:rsidRPr="00BA70AC">
        <w:rPr>
          <w:rFonts w:asciiTheme="minorHAnsi" w:hAnsiTheme="minorHAnsi"/>
        </w:rPr>
        <w:t xml:space="preserve"> including any relevant variations or additions set out in those Volumes. The </w:t>
      </w:r>
      <w:r w:rsidR="00C238F8">
        <w:rPr>
          <w:rFonts w:asciiTheme="minorHAnsi" w:hAnsiTheme="minorHAnsi"/>
        </w:rPr>
        <w:t>NCC</w:t>
      </w:r>
      <w:r w:rsidRPr="00BA70AC">
        <w:rPr>
          <w:rFonts w:asciiTheme="minorHAnsi" w:hAnsiTheme="minorHAnsi"/>
        </w:rPr>
        <w:t xml:space="preserve"> is a national code that contains technical specifications and standards for construction of buildings. The NCC is available online from the Australian Building Codes Board (ABCB) website (www.abcb.gov.au). Starting in 2016 the NCC will be published every three years by the ABCB for commencement on 1 May of that year. The NCC currently in effect is the version published on 1 May 2016.</w:t>
      </w:r>
    </w:p>
    <w:p w:rsidR="004C60B6" w:rsidRPr="00DC0CDF" w:rsidRDefault="004C60B6" w:rsidP="004C60B6">
      <w:pPr>
        <w:jc w:val="both"/>
        <w:rPr>
          <w:rFonts w:asciiTheme="minorHAnsi" w:hAnsiTheme="minorHAnsi"/>
        </w:rPr>
      </w:pPr>
    </w:p>
    <w:p w:rsidR="00DC0CDF" w:rsidRPr="00024B5D" w:rsidRDefault="00DC0CDF" w:rsidP="0005726B">
      <w:pPr>
        <w:jc w:val="both"/>
        <w:rPr>
          <w:rFonts w:asciiTheme="minorHAnsi" w:hAnsiTheme="minorHAnsi"/>
          <w:u w:val="single"/>
        </w:rPr>
      </w:pPr>
      <w:r w:rsidRPr="001C3B90">
        <w:rPr>
          <w:rFonts w:asciiTheme="minorHAnsi" w:hAnsiTheme="minorHAnsi"/>
          <w:u w:val="single"/>
        </w:rPr>
        <w:t>Australian Standards</w:t>
      </w:r>
    </w:p>
    <w:p w:rsidR="00DC0CDF" w:rsidRPr="00DC0CDF" w:rsidRDefault="00024B5D" w:rsidP="004C60B6">
      <w:pPr>
        <w:jc w:val="both"/>
        <w:rPr>
          <w:rFonts w:asciiTheme="minorHAnsi" w:hAnsiTheme="minorHAnsi"/>
        </w:rPr>
      </w:pPr>
      <w:r>
        <w:rPr>
          <w:rFonts w:asciiTheme="minorHAnsi" w:hAnsiTheme="minorHAnsi"/>
        </w:rPr>
        <w:t xml:space="preserve">Australian Standard </w:t>
      </w:r>
      <w:r w:rsidR="004C60B6" w:rsidRPr="004C60B6">
        <w:rPr>
          <w:rFonts w:asciiTheme="minorHAnsi" w:hAnsiTheme="minorHAnsi"/>
        </w:rPr>
        <w:t xml:space="preserve">AS/NZS 1170 </w:t>
      </w:r>
      <w:r>
        <w:rPr>
          <w:rFonts w:asciiTheme="minorHAnsi" w:hAnsiTheme="minorHAnsi"/>
        </w:rPr>
        <w:t>(</w:t>
      </w:r>
      <w:r w:rsidR="004C60B6" w:rsidRPr="004C60B6">
        <w:rPr>
          <w:rFonts w:asciiTheme="minorHAnsi" w:hAnsiTheme="minorHAnsi"/>
        </w:rPr>
        <w:t>“Struc</w:t>
      </w:r>
      <w:r w:rsidR="004C60B6">
        <w:rPr>
          <w:rFonts w:asciiTheme="minorHAnsi" w:hAnsiTheme="minorHAnsi"/>
        </w:rPr>
        <w:t xml:space="preserve">tural </w:t>
      </w:r>
      <w:r>
        <w:rPr>
          <w:rFonts w:asciiTheme="minorHAnsi" w:hAnsiTheme="minorHAnsi"/>
        </w:rPr>
        <w:t>d</w:t>
      </w:r>
      <w:r w:rsidR="004C60B6">
        <w:rPr>
          <w:rFonts w:asciiTheme="minorHAnsi" w:hAnsiTheme="minorHAnsi"/>
        </w:rPr>
        <w:t xml:space="preserve">esign </w:t>
      </w:r>
      <w:r>
        <w:rPr>
          <w:rFonts w:asciiTheme="minorHAnsi" w:hAnsiTheme="minorHAnsi"/>
        </w:rPr>
        <w:t>a</w:t>
      </w:r>
      <w:r w:rsidR="004C60B6">
        <w:rPr>
          <w:rFonts w:asciiTheme="minorHAnsi" w:hAnsiTheme="minorHAnsi"/>
        </w:rPr>
        <w:t>ctions”</w:t>
      </w:r>
      <w:r>
        <w:rPr>
          <w:rFonts w:asciiTheme="minorHAnsi" w:hAnsiTheme="minorHAnsi"/>
        </w:rPr>
        <w:t>)</w:t>
      </w:r>
      <w:r w:rsidR="004C60B6">
        <w:rPr>
          <w:rFonts w:asciiTheme="minorHAnsi" w:hAnsiTheme="minorHAnsi"/>
        </w:rPr>
        <w:t xml:space="preserve"> specifies </w:t>
      </w:r>
      <w:r w:rsidR="004C60B6" w:rsidRPr="004C60B6">
        <w:rPr>
          <w:rFonts w:asciiTheme="minorHAnsi" w:hAnsiTheme="minorHAnsi"/>
        </w:rPr>
        <w:t xml:space="preserve">certain pressure </w:t>
      </w:r>
      <w:r w:rsidR="004C60B6">
        <w:rPr>
          <w:rFonts w:asciiTheme="minorHAnsi" w:hAnsiTheme="minorHAnsi"/>
        </w:rPr>
        <w:t xml:space="preserve">actions to be used in the limit </w:t>
      </w:r>
      <w:r w:rsidR="004C60B6" w:rsidRPr="004C60B6">
        <w:rPr>
          <w:rFonts w:asciiTheme="minorHAnsi" w:hAnsiTheme="minorHAnsi"/>
        </w:rPr>
        <w:t>state design of stru</w:t>
      </w:r>
      <w:r w:rsidR="004C60B6">
        <w:rPr>
          <w:rFonts w:asciiTheme="minorHAnsi" w:hAnsiTheme="minorHAnsi"/>
        </w:rPr>
        <w:t xml:space="preserve">ctures and parts of structures. </w:t>
      </w:r>
      <w:r w:rsidR="004C60B6" w:rsidRPr="004C60B6">
        <w:rPr>
          <w:rFonts w:asciiTheme="minorHAnsi" w:hAnsiTheme="minorHAnsi"/>
        </w:rPr>
        <w:t>It is relied upon by the</w:t>
      </w:r>
      <w:r w:rsidR="004C60B6">
        <w:rPr>
          <w:rFonts w:asciiTheme="minorHAnsi" w:hAnsiTheme="minorHAnsi"/>
        </w:rPr>
        <w:t xml:space="preserve"> technical specifications for </w:t>
      </w:r>
      <w:r w:rsidR="004C60B6" w:rsidRPr="004C60B6">
        <w:rPr>
          <w:rFonts w:asciiTheme="minorHAnsi" w:hAnsiTheme="minorHAnsi"/>
        </w:rPr>
        <w:t xml:space="preserve">structural integrity </w:t>
      </w:r>
      <w:r w:rsidR="004C60B6">
        <w:rPr>
          <w:rFonts w:asciiTheme="minorHAnsi" w:hAnsiTheme="minorHAnsi"/>
        </w:rPr>
        <w:t xml:space="preserve">in relation to the construction </w:t>
      </w:r>
      <w:r w:rsidR="004C60B6" w:rsidRPr="004C60B6">
        <w:rPr>
          <w:rFonts w:asciiTheme="minorHAnsi" w:hAnsiTheme="minorHAnsi"/>
        </w:rPr>
        <w:t>and installation of rigid annexes in caravan parks.</w:t>
      </w:r>
    </w:p>
    <w:p w:rsidR="00DC0CDF" w:rsidRPr="00DC0CDF" w:rsidRDefault="00DC0CDF" w:rsidP="0005726B">
      <w:pPr>
        <w:jc w:val="both"/>
        <w:rPr>
          <w:rFonts w:asciiTheme="minorHAnsi" w:hAnsiTheme="minorHAnsi"/>
        </w:rPr>
      </w:pPr>
    </w:p>
    <w:p w:rsidR="00DC0CDF" w:rsidRPr="00DC0CDF" w:rsidRDefault="00024B5D" w:rsidP="00541267">
      <w:pPr>
        <w:jc w:val="both"/>
        <w:rPr>
          <w:rFonts w:asciiTheme="minorHAnsi" w:hAnsiTheme="minorHAnsi"/>
        </w:rPr>
      </w:pPr>
      <w:r>
        <w:rPr>
          <w:rFonts w:asciiTheme="minorHAnsi" w:hAnsiTheme="minorHAnsi"/>
        </w:rPr>
        <w:t xml:space="preserve">Australian Standard </w:t>
      </w:r>
      <w:r w:rsidR="004C60B6" w:rsidRPr="004C60B6">
        <w:rPr>
          <w:rFonts w:asciiTheme="minorHAnsi" w:hAnsiTheme="minorHAnsi"/>
        </w:rPr>
        <w:t xml:space="preserve">AS 1288 </w:t>
      </w:r>
      <w:r>
        <w:rPr>
          <w:rFonts w:asciiTheme="minorHAnsi" w:hAnsiTheme="minorHAnsi"/>
        </w:rPr>
        <w:t>(</w:t>
      </w:r>
      <w:r w:rsidR="004C60B6" w:rsidRPr="004C60B6">
        <w:rPr>
          <w:rFonts w:asciiTheme="minorHAnsi" w:hAnsiTheme="minorHAnsi"/>
        </w:rPr>
        <w:t>“</w:t>
      </w:r>
      <w:r w:rsidR="00541267" w:rsidRPr="00541267">
        <w:rPr>
          <w:rFonts w:asciiTheme="minorHAnsi" w:hAnsiTheme="minorHAnsi"/>
        </w:rPr>
        <w:t>Gl</w:t>
      </w:r>
      <w:r w:rsidR="00541267">
        <w:rPr>
          <w:rFonts w:asciiTheme="minorHAnsi" w:hAnsiTheme="minorHAnsi"/>
        </w:rPr>
        <w:t xml:space="preserve">ass in buildings—Selection and </w:t>
      </w:r>
      <w:r w:rsidR="00541267" w:rsidRPr="00541267">
        <w:rPr>
          <w:rFonts w:asciiTheme="minorHAnsi" w:hAnsiTheme="minorHAnsi"/>
        </w:rPr>
        <w:t>installation</w:t>
      </w:r>
      <w:r w:rsidR="004C60B6" w:rsidRPr="004C60B6">
        <w:rPr>
          <w:rFonts w:asciiTheme="minorHAnsi" w:hAnsiTheme="minorHAnsi"/>
        </w:rPr>
        <w:t>”</w:t>
      </w:r>
      <w:r>
        <w:rPr>
          <w:rFonts w:asciiTheme="minorHAnsi" w:hAnsiTheme="minorHAnsi"/>
        </w:rPr>
        <w:t>)</w:t>
      </w:r>
      <w:r w:rsidR="004C60B6" w:rsidRPr="004C60B6">
        <w:rPr>
          <w:rFonts w:asciiTheme="minorHAnsi" w:hAnsiTheme="minorHAnsi"/>
        </w:rPr>
        <w:t xml:space="preserve"> sets o</w:t>
      </w:r>
      <w:r w:rsidR="004C60B6">
        <w:rPr>
          <w:rFonts w:asciiTheme="minorHAnsi" w:hAnsiTheme="minorHAnsi"/>
        </w:rPr>
        <w:t xml:space="preserve">ut procedures for the selection </w:t>
      </w:r>
      <w:r w:rsidR="004C60B6" w:rsidRPr="004C60B6">
        <w:rPr>
          <w:rFonts w:asciiTheme="minorHAnsi" w:hAnsiTheme="minorHAnsi"/>
        </w:rPr>
        <w:t>and installation of</w:t>
      </w:r>
      <w:r w:rsidR="004C60B6">
        <w:rPr>
          <w:rFonts w:asciiTheme="minorHAnsi" w:hAnsiTheme="minorHAnsi"/>
        </w:rPr>
        <w:t xml:space="preserve"> glass in buildings, subject to </w:t>
      </w:r>
      <w:r w:rsidR="004C60B6" w:rsidRPr="004C60B6">
        <w:rPr>
          <w:rFonts w:asciiTheme="minorHAnsi" w:hAnsiTheme="minorHAnsi"/>
        </w:rPr>
        <w:t xml:space="preserve">wind loading and </w:t>
      </w:r>
      <w:r w:rsidR="004C60B6">
        <w:rPr>
          <w:rFonts w:asciiTheme="minorHAnsi" w:hAnsiTheme="minorHAnsi"/>
        </w:rPr>
        <w:t xml:space="preserve">human impact. It is relied upon </w:t>
      </w:r>
      <w:r w:rsidR="004C60B6" w:rsidRPr="004C60B6">
        <w:rPr>
          <w:rFonts w:asciiTheme="minorHAnsi" w:hAnsiTheme="minorHAnsi"/>
        </w:rPr>
        <w:t>by the technical spec</w:t>
      </w:r>
      <w:r w:rsidR="004C60B6">
        <w:rPr>
          <w:rFonts w:asciiTheme="minorHAnsi" w:hAnsiTheme="minorHAnsi"/>
        </w:rPr>
        <w:t xml:space="preserve">ifications for the construction </w:t>
      </w:r>
      <w:r w:rsidR="004C60B6" w:rsidRPr="004C60B6">
        <w:rPr>
          <w:rFonts w:asciiTheme="minorHAnsi" w:hAnsiTheme="minorHAnsi"/>
        </w:rPr>
        <w:t>of rigid annexes.</w:t>
      </w:r>
    </w:p>
    <w:p w:rsidR="00DC0CDF" w:rsidRPr="00DC0CDF" w:rsidRDefault="00DC0CDF" w:rsidP="0005726B">
      <w:pPr>
        <w:jc w:val="both"/>
        <w:rPr>
          <w:rFonts w:asciiTheme="minorHAnsi" w:hAnsiTheme="minorHAnsi"/>
        </w:rPr>
      </w:pPr>
    </w:p>
    <w:p w:rsidR="00DC0CDF" w:rsidRPr="001C3B90" w:rsidRDefault="00EB3A76" w:rsidP="0005726B">
      <w:pPr>
        <w:jc w:val="both"/>
        <w:rPr>
          <w:rFonts w:asciiTheme="minorHAnsi" w:hAnsiTheme="minorHAnsi"/>
          <w:b/>
        </w:rPr>
      </w:pPr>
      <w:r w:rsidRPr="001C3B90">
        <w:rPr>
          <w:rFonts w:asciiTheme="minorHAnsi" w:hAnsiTheme="minorHAnsi"/>
          <w:b/>
        </w:rPr>
        <w:t xml:space="preserve">The </w:t>
      </w:r>
      <w:r w:rsidR="00597C2B">
        <w:rPr>
          <w:rFonts w:asciiTheme="minorHAnsi" w:hAnsiTheme="minorHAnsi"/>
          <w:b/>
        </w:rPr>
        <w:t>regulatory r</w:t>
      </w:r>
      <w:r w:rsidRPr="001C3B90">
        <w:rPr>
          <w:rFonts w:asciiTheme="minorHAnsi" w:hAnsiTheme="minorHAnsi"/>
          <w:b/>
        </w:rPr>
        <w:t>equirements</w:t>
      </w:r>
    </w:p>
    <w:p w:rsidR="00DC0CDF" w:rsidRPr="00541267" w:rsidRDefault="00642211" w:rsidP="0005726B">
      <w:pPr>
        <w:jc w:val="both"/>
        <w:rPr>
          <w:rFonts w:asciiTheme="minorHAnsi" w:hAnsiTheme="minorHAnsi"/>
          <w:u w:val="single"/>
        </w:rPr>
      </w:pPr>
      <w:r w:rsidRPr="001C3B90">
        <w:rPr>
          <w:rFonts w:asciiTheme="minorHAnsi" w:hAnsiTheme="minorHAnsi"/>
          <w:u w:val="single"/>
        </w:rPr>
        <w:t>What do the R</w:t>
      </w:r>
      <w:r w:rsidR="00DC0CDF" w:rsidRPr="001C3B90">
        <w:rPr>
          <w:rFonts w:asciiTheme="minorHAnsi" w:hAnsiTheme="minorHAnsi"/>
          <w:u w:val="single"/>
        </w:rPr>
        <w:t>egulations do?</w:t>
      </w:r>
    </w:p>
    <w:p w:rsidR="004C60B6" w:rsidRDefault="004C60B6" w:rsidP="004C60B6">
      <w:pPr>
        <w:jc w:val="both"/>
        <w:rPr>
          <w:rFonts w:asciiTheme="minorHAnsi" w:hAnsiTheme="minorHAnsi"/>
        </w:rPr>
      </w:pPr>
      <w:r w:rsidRPr="004C60B6">
        <w:rPr>
          <w:rFonts w:asciiTheme="minorHAnsi" w:hAnsiTheme="minorHAnsi"/>
        </w:rPr>
        <w:t xml:space="preserve">The </w:t>
      </w:r>
      <w:r w:rsidR="00EB3A76">
        <w:rPr>
          <w:rFonts w:asciiTheme="minorHAnsi" w:hAnsiTheme="minorHAnsi"/>
        </w:rPr>
        <w:t>R</w:t>
      </w:r>
      <w:r w:rsidRPr="004C60B6">
        <w:rPr>
          <w:rFonts w:asciiTheme="minorHAnsi" w:hAnsiTheme="minorHAnsi"/>
        </w:rPr>
        <w:t>egulations set out requiremen</w:t>
      </w:r>
      <w:r>
        <w:rPr>
          <w:rFonts w:asciiTheme="minorHAnsi" w:hAnsiTheme="minorHAnsi"/>
        </w:rPr>
        <w:t xml:space="preserve">ts which </w:t>
      </w:r>
      <w:r w:rsidRPr="004C60B6">
        <w:rPr>
          <w:rFonts w:asciiTheme="minorHAnsi" w:hAnsiTheme="minorHAnsi"/>
        </w:rPr>
        <w:t>provide for s</w:t>
      </w:r>
      <w:r>
        <w:rPr>
          <w:rFonts w:asciiTheme="minorHAnsi" w:hAnsiTheme="minorHAnsi"/>
        </w:rPr>
        <w:t xml:space="preserve">tructural integrity for movable </w:t>
      </w:r>
      <w:r w:rsidRPr="004C60B6">
        <w:rPr>
          <w:rFonts w:asciiTheme="minorHAnsi" w:hAnsiTheme="minorHAnsi"/>
        </w:rPr>
        <w:t>dwellings. They</w:t>
      </w:r>
      <w:r>
        <w:rPr>
          <w:rFonts w:asciiTheme="minorHAnsi" w:hAnsiTheme="minorHAnsi"/>
        </w:rPr>
        <w:t xml:space="preserve"> specify that movable dwellings </w:t>
      </w:r>
      <w:r w:rsidRPr="004C60B6">
        <w:rPr>
          <w:rFonts w:asciiTheme="minorHAnsi" w:hAnsiTheme="minorHAnsi"/>
        </w:rPr>
        <w:t>must be constru</w:t>
      </w:r>
      <w:r>
        <w:rPr>
          <w:rFonts w:asciiTheme="minorHAnsi" w:hAnsiTheme="minorHAnsi"/>
        </w:rPr>
        <w:t xml:space="preserve">cted in accordance with certain </w:t>
      </w:r>
      <w:r w:rsidRPr="004C60B6">
        <w:rPr>
          <w:rFonts w:asciiTheme="minorHAnsi" w:hAnsiTheme="minorHAnsi"/>
        </w:rPr>
        <w:t>technical standar</w:t>
      </w:r>
      <w:r>
        <w:rPr>
          <w:rFonts w:asciiTheme="minorHAnsi" w:hAnsiTheme="minorHAnsi"/>
        </w:rPr>
        <w:t xml:space="preserve">ds which are set out in the BCA </w:t>
      </w:r>
      <w:r w:rsidRPr="004C60B6">
        <w:rPr>
          <w:rFonts w:asciiTheme="minorHAnsi" w:hAnsiTheme="minorHAnsi"/>
        </w:rPr>
        <w:t>or certain Australian Standards.</w:t>
      </w:r>
    </w:p>
    <w:p w:rsidR="004C60B6" w:rsidRPr="004C60B6" w:rsidRDefault="004C60B6" w:rsidP="004C60B6">
      <w:pPr>
        <w:jc w:val="both"/>
        <w:rPr>
          <w:rFonts w:asciiTheme="minorHAnsi" w:hAnsiTheme="minorHAnsi"/>
        </w:rPr>
      </w:pPr>
    </w:p>
    <w:p w:rsidR="004C60B6" w:rsidRDefault="00EB3A76" w:rsidP="004C60B6">
      <w:pPr>
        <w:jc w:val="both"/>
        <w:rPr>
          <w:rFonts w:asciiTheme="minorHAnsi" w:hAnsiTheme="minorHAnsi"/>
        </w:rPr>
      </w:pPr>
      <w:r>
        <w:rPr>
          <w:rFonts w:asciiTheme="minorHAnsi" w:hAnsiTheme="minorHAnsi"/>
        </w:rPr>
        <w:t>The R</w:t>
      </w:r>
      <w:r w:rsidR="004C60B6" w:rsidRPr="004C60B6">
        <w:rPr>
          <w:rFonts w:asciiTheme="minorHAnsi" w:hAnsiTheme="minorHAnsi"/>
        </w:rPr>
        <w:t>egulations also p</w:t>
      </w:r>
      <w:r w:rsidR="004C60B6">
        <w:rPr>
          <w:rFonts w:asciiTheme="minorHAnsi" w:hAnsiTheme="minorHAnsi"/>
        </w:rPr>
        <w:t>ut in place a self-</w:t>
      </w:r>
      <w:r w:rsidR="004C60B6" w:rsidRPr="004C60B6">
        <w:rPr>
          <w:rFonts w:asciiTheme="minorHAnsi" w:hAnsiTheme="minorHAnsi"/>
        </w:rPr>
        <w:t>certifica</w:t>
      </w:r>
      <w:r w:rsidR="000A0FCA">
        <w:rPr>
          <w:rFonts w:asciiTheme="minorHAnsi" w:hAnsiTheme="minorHAnsi"/>
        </w:rPr>
        <w:t xml:space="preserve">tion system and </w:t>
      </w:r>
      <w:r w:rsidR="004C60B6">
        <w:rPr>
          <w:rFonts w:asciiTheme="minorHAnsi" w:hAnsiTheme="minorHAnsi"/>
        </w:rPr>
        <w:t xml:space="preserve">council </w:t>
      </w:r>
      <w:r w:rsidR="004C60B6" w:rsidRPr="004C60B6">
        <w:rPr>
          <w:rFonts w:asciiTheme="minorHAnsi" w:hAnsiTheme="minorHAnsi"/>
        </w:rPr>
        <w:t>enforcement process.</w:t>
      </w:r>
    </w:p>
    <w:p w:rsidR="004C60B6" w:rsidRPr="004C60B6" w:rsidRDefault="004C60B6" w:rsidP="004C60B6">
      <w:pPr>
        <w:jc w:val="both"/>
        <w:rPr>
          <w:rFonts w:asciiTheme="minorHAnsi" w:hAnsiTheme="minorHAnsi"/>
        </w:rPr>
      </w:pPr>
    </w:p>
    <w:p w:rsidR="004C60B6" w:rsidRDefault="004C60B6" w:rsidP="004C60B6">
      <w:pPr>
        <w:jc w:val="both"/>
        <w:rPr>
          <w:rFonts w:asciiTheme="minorHAnsi" w:hAnsiTheme="minorHAnsi"/>
        </w:rPr>
      </w:pPr>
      <w:r w:rsidRPr="004C60B6">
        <w:rPr>
          <w:rFonts w:asciiTheme="minorHAnsi" w:hAnsiTheme="minorHAnsi"/>
        </w:rPr>
        <w:t xml:space="preserve">The </w:t>
      </w:r>
      <w:r w:rsidR="00EB3A76">
        <w:rPr>
          <w:rFonts w:asciiTheme="minorHAnsi" w:hAnsiTheme="minorHAnsi"/>
        </w:rPr>
        <w:t>R</w:t>
      </w:r>
      <w:r>
        <w:rPr>
          <w:rFonts w:asciiTheme="minorHAnsi" w:hAnsiTheme="minorHAnsi"/>
        </w:rPr>
        <w:t xml:space="preserve">egulations place obligations on </w:t>
      </w:r>
      <w:r w:rsidRPr="004C60B6">
        <w:rPr>
          <w:rFonts w:asciiTheme="minorHAnsi" w:hAnsiTheme="minorHAnsi"/>
        </w:rPr>
        <w:t>manufacture</w:t>
      </w:r>
      <w:r>
        <w:rPr>
          <w:rFonts w:asciiTheme="minorHAnsi" w:hAnsiTheme="minorHAnsi"/>
        </w:rPr>
        <w:t xml:space="preserve">rs of UMDs or rigid annexes and </w:t>
      </w:r>
      <w:r w:rsidRPr="004C60B6">
        <w:rPr>
          <w:rFonts w:asciiTheme="minorHAnsi" w:hAnsiTheme="minorHAnsi"/>
        </w:rPr>
        <w:t>those installing th</w:t>
      </w:r>
      <w:r>
        <w:rPr>
          <w:rFonts w:asciiTheme="minorHAnsi" w:hAnsiTheme="minorHAnsi"/>
        </w:rPr>
        <w:t xml:space="preserve">em in caravan parks to do so in </w:t>
      </w:r>
      <w:r w:rsidRPr="004C60B6">
        <w:rPr>
          <w:rFonts w:asciiTheme="minorHAnsi" w:hAnsiTheme="minorHAnsi"/>
        </w:rPr>
        <w:t>accordance with certain technical specificat</w:t>
      </w:r>
      <w:r>
        <w:rPr>
          <w:rFonts w:asciiTheme="minorHAnsi" w:hAnsiTheme="minorHAnsi"/>
        </w:rPr>
        <w:t xml:space="preserve">ions </w:t>
      </w:r>
      <w:r w:rsidRPr="004C60B6">
        <w:rPr>
          <w:rFonts w:asciiTheme="minorHAnsi" w:hAnsiTheme="minorHAnsi"/>
        </w:rPr>
        <w:t>set out in the s</w:t>
      </w:r>
      <w:r w:rsidR="00EB3A76">
        <w:rPr>
          <w:rFonts w:asciiTheme="minorHAnsi" w:hAnsiTheme="minorHAnsi"/>
        </w:rPr>
        <w:t>chedules to the R</w:t>
      </w:r>
      <w:r>
        <w:rPr>
          <w:rFonts w:asciiTheme="minorHAnsi" w:hAnsiTheme="minorHAnsi"/>
        </w:rPr>
        <w:t xml:space="preserve">egulations and </w:t>
      </w:r>
      <w:r w:rsidRPr="004C60B6">
        <w:rPr>
          <w:rFonts w:asciiTheme="minorHAnsi" w:hAnsiTheme="minorHAnsi"/>
        </w:rPr>
        <w:t>in the B</w:t>
      </w:r>
      <w:r>
        <w:rPr>
          <w:rFonts w:asciiTheme="minorHAnsi" w:hAnsiTheme="minorHAnsi"/>
        </w:rPr>
        <w:t xml:space="preserve">CA </w:t>
      </w:r>
      <w:r w:rsidR="000A0FCA">
        <w:rPr>
          <w:rFonts w:asciiTheme="minorHAnsi" w:hAnsiTheme="minorHAnsi"/>
        </w:rPr>
        <w:t>(</w:t>
      </w:r>
      <w:r>
        <w:rPr>
          <w:rFonts w:asciiTheme="minorHAnsi" w:hAnsiTheme="minorHAnsi"/>
        </w:rPr>
        <w:t>for UMDs</w:t>
      </w:r>
      <w:r w:rsidR="000A0FCA">
        <w:rPr>
          <w:rFonts w:asciiTheme="minorHAnsi" w:hAnsiTheme="minorHAnsi"/>
        </w:rPr>
        <w:t>)</w:t>
      </w:r>
      <w:r>
        <w:rPr>
          <w:rFonts w:asciiTheme="minorHAnsi" w:hAnsiTheme="minorHAnsi"/>
        </w:rPr>
        <w:t xml:space="preserve"> and AS/NZS 1170 </w:t>
      </w:r>
      <w:r w:rsidR="000A0FCA">
        <w:rPr>
          <w:rFonts w:asciiTheme="minorHAnsi" w:hAnsiTheme="minorHAnsi"/>
        </w:rPr>
        <w:t>(</w:t>
      </w:r>
      <w:r>
        <w:rPr>
          <w:rFonts w:asciiTheme="minorHAnsi" w:hAnsiTheme="minorHAnsi"/>
        </w:rPr>
        <w:t xml:space="preserve">for </w:t>
      </w:r>
      <w:r w:rsidRPr="004C60B6">
        <w:rPr>
          <w:rFonts w:asciiTheme="minorHAnsi" w:hAnsiTheme="minorHAnsi"/>
        </w:rPr>
        <w:t>rigid annexes</w:t>
      </w:r>
      <w:r w:rsidR="000A0FCA">
        <w:rPr>
          <w:rFonts w:asciiTheme="minorHAnsi" w:hAnsiTheme="minorHAnsi"/>
        </w:rPr>
        <w:t>)</w:t>
      </w:r>
      <w:r w:rsidRPr="004C60B6">
        <w:rPr>
          <w:rFonts w:asciiTheme="minorHAnsi" w:hAnsiTheme="minorHAnsi"/>
        </w:rPr>
        <w:t>.</w:t>
      </w:r>
    </w:p>
    <w:p w:rsidR="004C60B6" w:rsidRPr="004C60B6" w:rsidRDefault="004C60B6" w:rsidP="004C60B6">
      <w:pPr>
        <w:jc w:val="both"/>
        <w:rPr>
          <w:rFonts w:asciiTheme="minorHAnsi" w:hAnsiTheme="minorHAnsi"/>
        </w:rPr>
      </w:pPr>
    </w:p>
    <w:p w:rsidR="004C60B6" w:rsidRDefault="004C60B6" w:rsidP="004C60B6">
      <w:pPr>
        <w:jc w:val="both"/>
        <w:rPr>
          <w:rFonts w:asciiTheme="minorHAnsi" w:hAnsiTheme="minorHAnsi"/>
        </w:rPr>
      </w:pPr>
      <w:r w:rsidRPr="004C60B6">
        <w:rPr>
          <w:rFonts w:asciiTheme="minorHAnsi" w:hAnsiTheme="minorHAnsi"/>
        </w:rPr>
        <w:t>There are also requirements for all movable</w:t>
      </w:r>
      <w:r>
        <w:rPr>
          <w:rFonts w:asciiTheme="minorHAnsi" w:hAnsiTheme="minorHAnsi"/>
        </w:rPr>
        <w:t xml:space="preserve"> </w:t>
      </w:r>
      <w:r w:rsidRPr="004C60B6">
        <w:rPr>
          <w:rFonts w:asciiTheme="minorHAnsi" w:hAnsiTheme="minorHAnsi"/>
        </w:rPr>
        <w:t>dwellings to be corr</w:t>
      </w:r>
      <w:r>
        <w:rPr>
          <w:rFonts w:asciiTheme="minorHAnsi" w:hAnsiTheme="minorHAnsi"/>
        </w:rPr>
        <w:t xml:space="preserve">ectly fitted with working smoke </w:t>
      </w:r>
      <w:r w:rsidRPr="004C60B6">
        <w:rPr>
          <w:rFonts w:asciiTheme="minorHAnsi" w:hAnsiTheme="minorHAnsi"/>
        </w:rPr>
        <w:t>alarms.</w:t>
      </w:r>
    </w:p>
    <w:p w:rsidR="004C60B6" w:rsidRPr="004C60B6" w:rsidRDefault="004C60B6" w:rsidP="004C60B6">
      <w:pPr>
        <w:jc w:val="both"/>
        <w:rPr>
          <w:rFonts w:asciiTheme="minorHAnsi" w:hAnsiTheme="minorHAnsi"/>
        </w:rPr>
      </w:pPr>
    </w:p>
    <w:p w:rsidR="00DC0CDF" w:rsidRPr="00DC0CDF" w:rsidRDefault="00EB3A76" w:rsidP="004C60B6">
      <w:pPr>
        <w:jc w:val="both"/>
        <w:rPr>
          <w:rFonts w:asciiTheme="minorHAnsi" w:hAnsiTheme="minorHAnsi"/>
        </w:rPr>
      </w:pPr>
      <w:r>
        <w:rPr>
          <w:rFonts w:asciiTheme="minorHAnsi" w:hAnsiTheme="minorHAnsi"/>
        </w:rPr>
        <w:t>The R</w:t>
      </w:r>
      <w:r w:rsidR="004C60B6" w:rsidRPr="004C60B6">
        <w:rPr>
          <w:rFonts w:asciiTheme="minorHAnsi" w:hAnsiTheme="minorHAnsi"/>
        </w:rPr>
        <w:t>egulati</w:t>
      </w:r>
      <w:r w:rsidR="004C60B6">
        <w:rPr>
          <w:rFonts w:asciiTheme="minorHAnsi" w:hAnsiTheme="minorHAnsi"/>
        </w:rPr>
        <w:t xml:space="preserve">ons also set out administrative </w:t>
      </w:r>
      <w:r w:rsidR="004C60B6" w:rsidRPr="004C60B6">
        <w:rPr>
          <w:rFonts w:asciiTheme="minorHAnsi" w:hAnsiTheme="minorHAnsi"/>
        </w:rPr>
        <w:t>arrange</w:t>
      </w:r>
      <w:r w:rsidR="004C60B6">
        <w:rPr>
          <w:rFonts w:asciiTheme="minorHAnsi" w:hAnsiTheme="minorHAnsi"/>
        </w:rPr>
        <w:t xml:space="preserve">ments which include requiring a </w:t>
      </w:r>
      <w:r w:rsidR="004C60B6" w:rsidRPr="004C60B6">
        <w:rPr>
          <w:rFonts w:asciiTheme="minorHAnsi" w:hAnsiTheme="minorHAnsi"/>
        </w:rPr>
        <w:t>complianc</w:t>
      </w:r>
      <w:r w:rsidR="004C60B6">
        <w:rPr>
          <w:rFonts w:asciiTheme="minorHAnsi" w:hAnsiTheme="minorHAnsi"/>
        </w:rPr>
        <w:t xml:space="preserve">e plate to be fitted to a newly </w:t>
      </w:r>
      <w:r w:rsidR="004C60B6" w:rsidRPr="004C60B6">
        <w:rPr>
          <w:rFonts w:asciiTheme="minorHAnsi" w:hAnsiTheme="minorHAnsi"/>
        </w:rPr>
        <w:t>constructed movab</w:t>
      </w:r>
      <w:r w:rsidR="004C60B6">
        <w:rPr>
          <w:rFonts w:asciiTheme="minorHAnsi" w:hAnsiTheme="minorHAnsi"/>
        </w:rPr>
        <w:t xml:space="preserve">le dwelling and certain notices </w:t>
      </w:r>
      <w:r w:rsidR="004C60B6" w:rsidRPr="004C60B6">
        <w:rPr>
          <w:rFonts w:asciiTheme="minorHAnsi" w:hAnsiTheme="minorHAnsi"/>
        </w:rPr>
        <w:t>to the council re</w:t>
      </w:r>
      <w:r w:rsidR="004C60B6">
        <w:rPr>
          <w:rFonts w:asciiTheme="minorHAnsi" w:hAnsiTheme="minorHAnsi"/>
        </w:rPr>
        <w:t xml:space="preserve">lating to the installation of a </w:t>
      </w:r>
      <w:r w:rsidR="004C60B6" w:rsidRPr="004C60B6">
        <w:rPr>
          <w:rFonts w:asciiTheme="minorHAnsi" w:hAnsiTheme="minorHAnsi"/>
        </w:rPr>
        <w:t xml:space="preserve">movable dwelling. The </w:t>
      </w:r>
      <w:r w:rsidR="004C60B6">
        <w:rPr>
          <w:rFonts w:asciiTheme="minorHAnsi" w:hAnsiTheme="minorHAnsi"/>
        </w:rPr>
        <w:t xml:space="preserve">council can </w:t>
      </w:r>
      <w:r w:rsidR="004C60B6" w:rsidRPr="004C60B6">
        <w:rPr>
          <w:rFonts w:asciiTheme="minorHAnsi" w:hAnsiTheme="minorHAnsi"/>
        </w:rPr>
        <w:t xml:space="preserve">prosecute any </w:t>
      </w:r>
      <w:r w:rsidR="004C60B6">
        <w:rPr>
          <w:rFonts w:asciiTheme="minorHAnsi" w:hAnsiTheme="minorHAnsi"/>
        </w:rPr>
        <w:t xml:space="preserve">breach of these regulations </w:t>
      </w:r>
      <w:r w:rsidR="004C60B6">
        <w:rPr>
          <w:rFonts w:asciiTheme="minorHAnsi" w:hAnsiTheme="minorHAnsi"/>
        </w:rPr>
        <w:lastRenderedPageBreak/>
        <w:t xml:space="preserve">and </w:t>
      </w:r>
      <w:r w:rsidR="004C60B6" w:rsidRPr="00EB3A76">
        <w:rPr>
          <w:rFonts w:asciiTheme="minorHAnsi" w:hAnsiTheme="minorHAnsi"/>
        </w:rPr>
        <w:t>failure to comply carries a maximum penalty (for each offence) of 10 penalty units which is equal to $1</w:t>
      </w:r>
      <w:r w:rsidRPr="00EB3A76">
        <w:rPr>
          <w:rFonts w:asciiTheme="minorHAnsi" w:hAnsiTheme="minorHAnsi"/>
        </w:rPr>
        <w:t>554</w:t>
      </w:r>
      <w:r w:rsidR="004C60B6" w:rsidRPr="00EB3A76">
        <w:rPr>
          <w:rFonts w:asciiTheme="minorHAnsi" w:hAnsiTheme="minorHAnsi"/>
        </w:rPr>
        <w:t>.</w:t>
      </w:r>
      <w:r w:rsidRPr="00EB3A76">
        <w:rPr>
          <w:rFonts w:asciiTheme="minorHAnsi" w:hAnsiTheme="minorHAnsi"/>
        </w:rPr>
        <w:t>6</w:t>
      </w:r>
      <w:r w:rsidR="004C60B6" w:rsidRPr="00EB3A76">
        <w:rPr>
          <w:rFonts w:asciiTheme="minorHAnsi" w:hAnsiTheme="minorHAnsi"/>
        </w:rPr>
        <w:t>0 as at 1 July 201</w:t>
      </w:r>
      <w:r w:rsidRPr="00EB3A76">
        <w:rPr>
          <w:rFonts w:asciiTheme="minorHAnsi" w:hAnsiTheme="minorHAnsi"/>
        </w:rPr>
        <w:t>6</w:t>
      </w:r>
      <w:r w:rsidR="004C60B6" w:rsidRPr="00EB3A76">
        <w:rPr>
          <w:rFonts w:asciiTheme="minorHAnsi" w:hAnsiTheme="minorHAnsi"/>
        </w:rPr>
        <w:t>.</w:t>
      </w:r>
    </w:p>
    <w:p w:rsidR="00DC0CDF" w:rsidRPr="00DC0CDF" w:rsidRDefault="00DC0CDF" w:rsidP="0005726B">
      <w:pPr>
        <w:jc w:val="both"/>
        <w:rPr>
          <w:rFonts w:asciiTheme="minorHAnsi" w:hAnsiTheme="minorHAnsi"/>
        </w:rPr>
      </w:pPr>
    </w:p>
    <w:p w:rsidR="00DC0CDF" w:rsidRPr="00541267" w:rsidRDefault="00DC0CDF" w:rsidP="0005726B">
      <w:pPr>
        <w:jc w:val="both"/>
        <w:rPr>
          <w:rFonts w:asciiTheme="minorHAnsi" w:hAnsiTheme="minorHAnsi"/>
          <w:u w:val="single"/>
        </w:rPr>
      </w:pPr>
      <w:r w:rsidRPr="001C3B90">
        <w:rPr>
          <w:rFonts w:asciiTheme="minorHAnsi" w:hAnsiTheme="minorHAnsi"/>
          <w:u w:val="single"/>
        </w:rPr>
        <w:t>How do they apply?</w:t>
      </w:r>
    </w:p>
    <w:p w:rsidR="00990B6B" w:rsidRDefault="004C60B6" w:rsidP="00990B6B">
      <w:pPr>
        <w:jc w:val="both"/>
        <w:rPr>
          <w:rFonts w:asciiTheme="minorHAnsi" w:hAnsiTheme="minorHAnsi"/>
        </w:rPr>
      </w:pPr>
      <w:r w:rsidRPr="004C60B6">
        <w:rPr>
          <w:rFonts w:asciiTheme="minorHAnsi" w:hAnsiTheme="minorHAnsi"/>
        </w:rPr>
        <w:t>The manufactu</w:t>
      </w:r>
      <w:r w:rsidR="00990B6B">
        <w:rPr>
          <w:rFonts w:asciiTheme="minorHAnsi" w:hAnsiTheme="minorHAnsi"/>
        </w:rPr>
        <w:t xml:space="preserve">rer of a UMD or rigid annexe to </w:t>
      </w:r>
      <w:r w:rsidRPr="004C60B6">
        <w:rPr>
          <w:rFonts w:asciiTheme="minorHAnsi" w:hAnsiTheme="minorHAnsi"/>
        </w:rPr>
        <w:t>be installed in a cara</w:t>
      </w:r>
      <w:r w:rsidR="00990B6B">
        <w:rPr>
          <w:rFonts w:asciiTheme="minorHAnsi" w:hAnsiTheme="minorHAnsi"/>
        </w:rPr>
        <w:t xml:space="preserve">van park is responsible </w:t>
      </w:r>
      <w:r w:rsidRPr="004C60B6">
        <w:rPr>
          <w:rFonts w:asciiTheme="minorHAnsi" w:hAnsiTheme="minorHAnsi"/>
        </w:rPr>
        <w:t>for ensuring t</w:t>
      </w:r>
      <w:r w:rsidR="00990B6B">
        <w:rPr>
          <w:rFonts w:asciiTheme="minorHAnsi" w:hAnsiTheme="minorHAnsi"/>
        </w:rPr>
        <w:t xml:space="preserve">hat the dwelling is constructed </w:t>
      </w:r>
      <w:r w:rsidRPr="004C60B6">
        <w:rPr>
          <w:rFonts w:asciiTheme="minorHAnsi" w:hAnsiTheme="minorHAnsi"/>
        </w:rPr>
        <w:t>in accorda</w:t>
      </w:r>
      <w:r w:rsidR="00990B6B">
        <w:rPr>
          <w:rFonts w:asciiTheme="minorHAnsi" w:hAnsiTheme="minorHAnsi"/>
        </w:rPr>
        <w:t xml:space="preserve">nce with the relevant technical </w:t>
      </w:r>
      <w:r w:rsidRPr="004C60B6">
        <w:rPr>
          <w:rFonts w:asciiTheme="minorHAnsi" w:hAnsiTheme="minorHAnsi"/>
        </w:rPr>
        <w:t>specifications</w:t>
      </w:r>
      <w:r w:rsidR="00990B6B">
        <w:rPr>
          <w:rFonts w:asciiTheme="minorHAnsi" w:hAnsiTheme="minorHAnsi"/>
        </w:rPr>
        <w:t xml:space="preserve"> referenced in the </w:t>
      </w:r>
      <w:r w:rsidR="000A0FCA">
        <w:rPr>
          <w:rFonts w:asciiTheme="minorHAnsi" w:hAnsiTheme="minorHAnsi"/>
        </w:rPr>
        <w:t>R</w:t>
      </w:r>
      <w:r w:rsidR="00990B6B">
        <w:rPr>
          <w:rFonts w:asciiTheme="minorHAnsi" w:hAnsiTheme="minorHAnsi"/>
        </w:rPr>
        <w:t>egulations.</w:t>
      </w:r>
    </w:p>
    <w:p w:rsidR="00990B6B" w:rsidRDefault="00990B6B" w:rsidP="00990B6B">
      <w:pPr>
        <w:jc w:val="both"/>
        <w:rPr>
          <w:rFonts w:asciiTheme="minorHAnsi" w:hAnsiTheme="minorHAnsi"/>
        </w:rPr>
      </w:pPr>
    </w:p>
    <w:p w:rsidR="00990B6B" w:rsidRDefault="004C60B6" w:rsidP="00990B6B">
      <w:pPr>
        <w:jc w:val="both"/>
        <w:rPr>
          <w:rFonts w:asciiTheme="minorHAnsi" w:hAnsiTheme="minorHAnsi"/>
        </w:rPr>
      </w:pPr>
      <w:r w:rsidRPr="004C60B6">
        <w:rPr>
          <w:rFonts w:asciiTheme="minorHAnsi" w:hAnsiTheme="minorHAnsi"/>
        </w:rPr>
        <w:t>For a UMD thes</w:t>
      </w:r>
      <w:r w:rsidR="00990B6B">
        <w:rPr>
          <w:rFonts w:asciiTheme="minorHAnsi" w:hAnsiTheme="minorHAnsi"/>
        </w:rPr>
        <w:t xml:space="preserve">e are the relevant parts of the </w:t>
      </w:r>
      <w:r w:rsidRPr="004C60B6">
        <w:rPr>
          <w:rFonts w:asciiTheme="minorHAnsi" w:hAnsiTheme="minorHAnsi"/>
        </w:rPr>
        <w:t xml:space="preserve">BCA (those </w:t>
      </w:r>
      <w:r w:rsidR="00990B6B">
        <w:rPr>
          <w:rFonts w:asciiTheme="minorHAnsi" w:hAnsiTheme="minorHAnsi"/>
        </w:rPr>
        <w:t xml:space="preserve">sections which do not apply are </w:t>
      </w:r>
      <w:r w:rsidRPr="004C60B6">
        <w:rPr>
          <w:rFonts w:asciiTheme="minorHAnsi" w:hAnsiTheme="minorHAnsi"/>
        </w:rPr>
        <w:t xml:space="preserve">listed in the </w:t>
      </w:r>
      <w:r w:rsidR="000A0FCA">
        <w:rPr>
          <w:rFonts w:asciiTheme="minorHAnsi" w:hAnsiTheme="minorHAnsi"/>
        </w:rPr>
        <w:t>R</w:t>
      </w:r>
      <w:r w:rsidRPr="004C60B6">
        <w:rPr>
          <w:rFonts w:asciiTheme="minorHAnsi" w:hAnsiTheme="minorHAnsi"/>
        </w:rPr>
        <w:t>egulations in Part 1 of Schedule</w:t>
      </w:r>
      <w:r w:rsidR="00990B6B" w:rsidRPr="00990B6B">
        <w:t xml:space="preserve"> </w:t>
      </w:r>
      <w:r w:rsidR="00990B6B" w:rsidRPr="00990B6B">
        <w:rPr>
          <w:rFonts w:asciiTheme="minorHAnsi" w:hAnsiTheme="minorHAnsi"/>
        </w:rPr>
        <w:t>3). Part 2 of Sch</w:t>
      </w:r>
      <w:r w:rsidR="00990B6B">
        <w:rPr>
          <w:rFonts w:asciiTheme="minorHAnsi" w:hAnsiTheme="minorHAnsi"/>
        </w:rPr>
        <w:t xml:space="preserve">edule 3 also contains technical </w:t>
      </w:r>
      <w:r w:rsidR="00990B6B" w:rsidRPr="00990B6B">
        <w:rPr>
          <w:rFonts w:asciiTheme="minorHAnsi" w:hAnsiTheme="minorHAnsi"/>
        </w:rPr>
        <w:t>specifications r</w:t>
      </w:r>
      <w:r w:rsidR="00990B6B">
        <w:rPr>
          <w:rFonts w:asciiTheme="minorHAnsi" w:hAnsiTheme="minorHAnsi"/>
        </w:rPr>
        <w:t xml:space="preserve">elevant to the construction and </w:t>
      </w:r>
      <w:r w:rsidR="00990B6B" w:rsidRPr="00990B6B">
        <w:rPr>
          <w:rFonts w:asciiTheme="minorHAnsi" w:hAnsiTheme="minorHAnsi"/>
        </w:rPr>
        <w:t>installation of a UMD.</w:t>
      </w:r>
    </w:p>
    <w:p w:rsidR="00990B6B" w:rsidRPr="00990B6B" w:rsidRDefault="00990B6B" w:rsidP="00990B6B">
      <w:pPr>
        <w:jc w:val="both"/>
        <w:rPr>
          <w:rFonts w:asciiTheme="minorHAnsi" w:hAnsiTheme="minorHAnsi"/>
        </w:rPr>
      </w:pPr>
    </w:p>
    <w:p w:rsidR="00990B6B" w:rsidRPr="00990B6B" w:rsidRDefault="00990B6B" w:rsidP="00990B6B">
      <w:pPr>
        <w:jc w:val="both"/>
        <w:rPr>
          <w:rFonts w:asciiTheme="minorHAnsi" w:hAnsiTheme="minorHAnsi"/>
        </w:rPr>
      </w:pPr>
      <w:r w:rsidRPr="00990B6B">
        <w:rPr>
          <w:rFonts w:asciiTheme="minorHAnsi" w:hAnsiTheme="minorHAnsi"/>
        </w:rPr>
        <w:t>For a rigid annex</w:t>
      </w:r>
      <w:r>
        <w:rPr>
          <w:rFonts w:asciiTheme="minorHAnsi" w:hAnsiTheme="minorHAnsi"/>
        </w:rPr>
        <w:t xml:space="preserve">e, the technical specifications </w:t>
      </w:r>
      <w:r w:rsidRPr="00990B6B">
        <w:rPr>
          <w:rFonts w:asciiTheme="minorHAnsi" w:hAnsiTheme="minorHAnsi"/>
        </w:rPr>
        <w:t xml:space="preserve">are set out in the </w:t>
      </w:r>
      <w:r w:rsidR="004B6731">
        <w:rPr>
          <w:rFonts w:asciiTheme="minorHAnsi" w:hAnsiTheme="minorHAnsi"/>
        </w:rPr>
        <w:t>R</w:t>
      </w:r>
      <w:r w:rsidRPr="00990B6B">
        <w:rPr>
          <w:rFonts w:asciiTheme="minorHAnsi" w:hAnsiTheme="minorHAnsi"/>
        </w:rPr>
        <w:t>egulations in Part 3 of Sched</w:t>
      </w:r>
      <w:r>
        <w:rPr>
          <w:rFonts w:asciiTheme="minorHAnsi" w:hAnsiTheme="minorHAnsi"/>
        </w:rPr>
        <w:t xml:space="preserve">ule </w:t>
      </w:r>
      <w:r w:rsidRPr="00990B6B">
        <w:rPr>
          <w:rFonts w:asciiTheme="minorHAnsi" w:hAnsiTheme="minorHAnsi"/>
        </w:rPr>
        <w:t>3. These refer to</w:t>
      </w:r>
      <w:r>
        <w:rPr>
          <w:rFonts w:asciiTheme="minorHAnsi" w:hAnsiTheme="minorHAnsi"/>
        </w:rPr>
        <w:t xml:space="preserve"> AS/NZS 1170 for the structural </w:t>
      </w:r>
      <w:r w:rsidRPr="00990B6B">
        <w:rPr>
          <w:rFonts w:asciiTheme="minorHAnsi" w:hAnsiTheme="minorHAnsi"/>
        </w:rPr>
        <w:t>integrity of the dwelling.</w:t>
      </w:r>
    </w:p>
    <w:p w:rsidR="00990B6B" w:rsidRDefault="00990B6B" w:rsidP="00990B6B">
      <w:pPr>
        <w:jc w:val="both"/>
        <w:rPr>
          <w:rFonts w:asciiTheme="minorHAnsi" w:hAnsiTheme="minorHAnsi"/>
        </w:rPr>
      </w:pPr>
    </w:p>
    <w:p w:rsidR="00990B6B" w:rsidRDefault="00990B6B" w:rsidP="00990B6B">
      <w:pPr>
        <w:jc w:val="both"/>
        <w:rPr>
          <w:rFonts w:asciiTheme="minorHAnsi" w:hAnsiTheme="minorHAnsi"/>
        </w:rPr>
      </w:pPr>
      <w:r w:rsidRPr="00990B6B">
        <w:rPr>
          <w:rFonts w:asciiTheme="minorHAnsi" w:hAnsiTheme="minorHAnsi"/>
        </w:rPr>
        <w:t>The manu</w:t>
      </w:r>
      <w:r>
        <w:rPr>
          <w:rFonts w:asciiTheme="minorHAnsi" w:hAnsiTheme="minorHAnsi"/>
        </w:rPr>
        <w:t xml:space="preserve">facturer must permanently fix a </w:t>
      </w:r>
      <w:r w:rsidRPr="00990B6B">
        <w:rPr>
          <w:rFonts w:asciiTheme="minorHAnsi" w:hAnsiTheme="minorHAnsi"/>
        </w:rPr>
        <w:t>compliance plate on</w:t>
      </w:r>
      <w:r>
        <w:rPr>
          <w:rFonts w:asciiTheme="minorHAnsi" w:hAnsiTheme="minorHAnsi"/>
        </w:rPr>
        <w:t xml:space="preserve">to the dwelling which certifies </w:t>
      </w:r>
      <w:r w:rsidRPr="00990B6B">
        <w:rPr>
          <w:rFonts w:asciiTheme="minorHAnsi" w:hAnsiTheme="minorHAnsi"/>
        </w:rPr>
        <w:t>that it has been</w:t>
      </w:r>
      <w:r>
        <w:rPr>
          <w:rFonts w:asciiTheme="minorHAnsi" w:hAnsiTheme="minorHAnsi"/>
        </w:rPr>
        <w:t xml:space="preserve"> constructed in accordance with t</w:t>
      </w:r>
      <w:r w:rsidRPr="00990B6B">
        <w:rPr>
          <w:rFonts w:asciiTheme="minorHAnsi" w:hAnsiTheme="minorHAnsi"/>
        </w:rPr>
        <w:t xml:space="preserve">he </w:t>
      </w:r>
      <w:r w:rsidR="000A0FCA">
        <w:rPr>
          <w:rFonts w:asciiTheme="minorHAnsi" w:hAnsiTheme="minorHAnsi"/>
        </w:rPr>
        <w:t>R</w:t>
      </w:r>
      <w:r w:rsidRPr="00990B6B">
        <w:rPr>
          <w:rFonts w:asciiTheme="minorHAnsi" w:hAnsiTheme="minorHAnsi"/>
        </w:rPr>
        <w:t>egulations. A</w:t>
      </w:r>
      <w:r>
        <w:rPr>
          <w:rFonts w:asciiTheme="minorHAnsi" w:hAnsiTheme="minorHAnsi"/>
        </w:rPr>
        <w:t xml:space="preserve"> new compliance plate should be </w:t>
      </w:r>
      <w:r w:rsidRPr="00990B6B">
        <w:rPr>
          <w:rFonts w:asciiTheme="minorHAnsi" w:hAnsiTheme="minorHAnsi"/>
        </w:rPr>
        <w:t>provided if additio</w:t>
      </w:r>
      <w:r>
        <w:rPr>
          <w:rFonts w:asciiTheme="minorHAnsi" w:hAnsiTheme="minorHAnsi"/>
        </w:rPr>
        <w:t xml:space="preserve">ns (such as a deck or verandah) </w:t>
      </w:r>
      <w:r w:rsidRPr="00990B6B">
        <w:rPr>
          <w:rFonts w:asciiTheme="minorHAnsi" w:hAnsiTheme="minorHAnsi"/>
        </w:rPr>
        <w:t>or alterations (s</w:t>
      </w:r>
      <w:r>
        <w:rPr>
          <w:rFonts w:asciiTheme="minorHAnsi" w:hAnsiTheme="minorHAnsi"/>
        </w:rPr>
        <w:t xml:space="preserve">uch as increasing the size of a </w:t>
      </w:r>
      <w:r w:rsidRPr="00990B6B">
        <w:rPr>
          <w:rFonts w:asciiTheme="minorHAnsi" w:hAnsiTheme="minorHAnsi"/>
        </w:rPr>
        <w:t>dwelling) are und</w:t>
      </w:r>
      <w:r>
        <w:rPr>
          <w:rFonts w:asciiTheme="minorHAnsi" w:hAnsiTheme="minorHAnsi"/>
        </w:rPr>
        <w:t xml:space="preserve">ertaken following installation. </w:t>
      </w:r>
      <w:r w:rsidRPr="00990B6B">
        <w:rPr>
          <w:rFonts w:asciiTheme="minorHAnsi" w:hAnsiTheme="minorHAnsi"/>
        </w:rPr>
        <w:t>A movable dwel</w:t>
      </w:r>
      <w:r>
        <w:rPr>
          <w:rFonts w:asciiTheme="minorHAnsi" w:hAnsiTheme="minorHAnsi"/>
        </w:rPr>
        <w:t xml:space="preserve">ling must not be installed in a </w:t>
      </w:r>
      <w:r w:rsidRPr="00990B6B">
        <w:rPr>
          <w:rFonts w:asciiTheme="minorHAnsi" w:hAnsiTheme="minorHAnsi"/>
        </w:rPr>
        <w:t>caravan park unless it has a compliance plate.</w:t>
      </w:r>
    </w:p>
    <w:p w:rsidR="00990B6B" w:rsidRPr="00990B6B" w:rsidRDefault="00990B6B" w:rsidP="00990B6B">
      <w:pPr>
        <w:jc w:val="both"/>
        <w:rPr>
          <w:rFonts w:asciiTheme="minorHAnsi" w:hAnsiTheme="minorHAnsi"/>
        </w:rPr>
      </w:pPr>
    </w:p>
    <w:p w:rsidR="00990B6B" w:rsidRDefault="00990B6B" w:rsidP="00990B6B">
      <w:pPr>
        <w:jc w:val="both"/>
        <w:rPr>
          <w:rFonts w:asciiTheme="minorHAnsi" w:hAnsiTheme="minorHAnsi"/>
        </w:rPr>
      </w:pPr>
      <w:r w:rsidRPr="00990B6B">
        <w:rPr>
          <w:rFonts w:asciiTheme="minorHAnsi" w:hAnsiTheme="minorHAnsi"/>
        </w:rPr>
        <w:t>When a mov</w:t>
      </w:r>
      <w:r>
        <w:rPr>
          <w:rFonts w:asciiTheme="minorHAnsi" w:hAnsiTheme="minorHAnsi"/>
        </w:rPr>
        <w:t xml:space="preserve">able dwelling is sold, a set of </w:t>
      </w:r>
      <w:r w:rsidRPr="00990B6B">
        <w:rPr>
          <w:rFonts w:asciiTheme="minorHAnsi" w:hAnsiTheme="minorHAnsi"/>
        </w:rPr>
        <w:t>installation desig</w:t>
      </w:r>
      <w:r>
        <w:rPr>
          <w:rFonts w:asciiTheme="minorHAnsi" w:hAnsiTheme="minorHAnsi"/>
        </w:rPr>
        <w:t xml:space="preserve">ns prepared by the manufacturer </w:t>
      </w:r>
      <w:r w:rsidRPr="00990B6B">
        <w:rPr>
          <w:rFonts w:asciiTheme="minorHAnsi" w:hAnsiTheme="minorHAnsi"/>
        </w:rPr>
        <w:t>has to accompany the sale.</w:t>
      </w:r>
    </w:p>
    <w:p w:rsidR="00990B6B" w:rsidRPr="00990B6B" w:rsidRDefault="00990B6B" w:rsidP="00990B6B">
      <w:pPr>
        <w:jc w:val="both"/>
        <w:rPr>
          <w:rFonts w:asciiTheme="minorHAnsi" w:hAnsiTheme="minorHAnsi"/>
        </w:rPr>
      </w:pPr>
    </w:p>
    <w:p w:rsidR="00990B6B" w:rsidRDefault="00990B6B" w:rsidP="00990B6B">
      <w:pPr>
        <w:jc w:val="both"/>
        <w:rPr>
          <w:rFonts w:asciiTheme="minorHAnsi" w:hAnsiTheme="minorHAnsi"/>
        </w:rPr>
      </w:pPr>
      <w:r w:rsidRPr="00990B6B">
        <w:rPr>
          <w:rFonts w:asciiTheme="minorHAnsi" w:hAnsiTheme="minorHAnsi"/>
        </w:rPr>
        <w:t>When it is propose</w:t>
      </w:r>
      <w:r>
        <w:rPr>
          <w:rFonts w:asciiTheme="minorHAnsi" w:hAnsiTheme="minorHAnsi"/>
        </w:rPr>
        <w:t xml:space="preserve">d to install a movable dwelling </w:t>
      </w:r>
      <w:r w:rsidRPr="00990B6B">
        <w:rPr>
          <w:rFonts w:asciiTheme="minorHAnsi" w:hAnsiTheme="minorHAnsi"/>
        </w:rPr>
        <w:t>in a caravan pa</w:t>
      </w:r>
      <w:r>
        <w:rPr>
          <w:rFonts w:asciiTheme="minorHAnsi" w:hAnsiTheme="minorHAnsi"/>
        </w:rPr>
        <w:t xml:space="preserve">rk, the caravan park owner must </w:t>
      </w:r>
      <w:r w:rsidRPr="00990B6B">
        <w:rPr>
          <w:rFonts w:asciiTheme="minorHAnsi" w:hAnsiTheme="minorHAnsi"/>
        </w:rPr>
        <w:t xml:space="preserve">provide the </w:t>
      </w:r>
      <w:r>
        <w:rPr>
          <w:rFonts w:asciiTheme="minorHAnsi" w:hAnsiTheme="minorHAnsi"/>
        </w:rPr>
        <w:t xml:space="preserve">council with a notice </w:t>
      </w:r>
      <w:r w:rsidRPr="00990B6B">
        <w:rPr>
          <w:rFonts w:asciiTheme="minorHAnsi" w:hAnsiTheme="minorHAnsi"/>
        </w:rPr>
        <w:t>which contains detai</w:t>
      </w:r>
      <w:r>
        <w:rPr>
          <w:rFonts w:asciiTheme="minorHAnsi" w:hAnsiTheme="minorHAnsi"/>
        </w:rPr>
        <w:t xml:space="preserve">ls of the proposed installation </w:t>
      </w:r>
      <w:r w:rsidRPr="00990B6B">
        <w:rPr>
          <w:rFonts w:asciiTheme="minorHAnsi" w:hAnsiTheme="minorHAnsi"/>
        </w:rPr>
        <w:t>including siting, d</w:t>
      </w:r>
      <w:r>
        <w:rPr>
          <w:rFonts w:asciiTheme="minorHAnsi" w:hAnsiTheme="minorHAnsi"/>
        </w:rPr>
        <w:t xml:space="preserve">welling design and installation </w:t>
      </w:r>
      <w:r w:rsidRPr="00990B6B">
        <w:rPr>
          <w:rFonts w:asciiTheme="minorHAnsi" w:hAnsiTheme="minorHAnsi"/>
        </w:rPr>
        <w:t>details.</w:t>
      </w:r>
    </w:p>
    <w:p w:rsidR="00990B6B" w:rsidRPr="00990B6B" w:rsidRDefault="00990B6B" w:rsidP="00990B6B">
      <w:pPr>
        <w:jc w:val="both"/>
        <w:rPr>
          <w:rFonts w:asciiTheme="minorHAnsi" w:hAnsiTheme="minorHAnsi"/>
        </w:rPr>
      </w:pPr>
    </w:p>
    <w:p w:rsidR="00990B6B" w:rsidRDefault="00990B6B" w:rsidP="00990B6B">
      <w:pPr>
        <w:jc w:val="both"/>
        <w:rPr>
          <w:rFonts w:asciiTheme="minorHAnsi" w:hAnsiTheme="minorHAnsi"/>
        </w:rPr>
      </w:pPr>
      <w:r w:rsidRPr="00990B6B">
        <w:rPr>
          <w:rFonts w:asciiTheme="minorHAnsi" w:hAnsiTheme="minorHAnsi"/>
        </w:rPr>
        <w:t>Following insta</w:t>
      </w:r>
      <w:r>
        <w:rPr>
          <w:rFonts w:asciiTheme="minorHAnsi" w:hAnsiTheme="minorHAnsi"/>
        </w:rPr>
        <w:t xml:space="preserve">llation the person who installs </w:t>
      </w:r>
      <w:r w:rsidRPr="00990B6B">
        <w:rPr>
          <w:rFonts w:asciiTheme="minorHAnsi" w:hAnsiTheme="minorHAnsi"/>
        </w:rPr>
        <w:t>a UMD or</w:t>
      </w:r>
      <w:r>
        <w:rPr>
          <w:rFonts w:asciiTheme="minorHAnsi" w:hAnsiTheme="minorHAnsi"/>
        </w:rPr>
        <w:t xml:space="preserve"> rigid annexe in a caravan park </w:t>
      </w:r>
      <w:r w:rsidRPr="00990B6B">
        <w:rPr>
          <w:rFonts w:asciiTheme="minorHAnsi" w:hAnsiTheme="minorHAnsi"/>
        </w:rPr>
        <w:t>must supply th</w:t>
      </w:r>
      <w:r>
        <w:rPr>
          <w:rFonts w:asciiTheme="minorHAnsi" w:hAnsiTheme="minorHAnsi"/>
        </w:rPr>
        <w:t xml:space="preserve">e owner of the dwelling with an </w:t>
      </w:r>
      <w:r w:rsidRPr="00990B6B">
        <w:rPr>
          <w:rFonts w:asciiTheme="minorHAnsi" w:hAnsiTheme="minorHAnsi"/>
        </w:rPr>
        <w:t>installation certi</w:t>
      </w:r>
      <w:r>
        <w:rPr>
          <w:rFonts w:asciiTheme="minorHAnsi" w:hAnsiTheme="minorHAnsi"/>
        </w:rPr>
        <w:t xml:space="preserve">ficate which certifies that the </w:t>
      </w:r>
      <w:r w:rsidRPr="00990B6B">
        <w:rPr>
          <w:rFonts w:asciiTheme="minorHAnsi" w:hAnsiTheme="minorHAnsi"/>
        </w:rPr>
        <w:t>installation has</w:t>
      </w:r>
      <w:r>
        <w:rPr>
          <w:rFonts w:asciiTheme="minorHAnsi" w:hAnsiTheme="minorHAnsi"/>
        </w:rPr>
        <w:t xml:space="preserve"> been carried out in accordance </w:t>
      </w:r>
      <w:r w:rsidRPr="00990B6B">
        <w:rPr>
          <w:rFonts w:asciiTheme="minorHAnsi" w:hAnsiTheme="minorHAnsi"/>
        </w:rPr>
        <w:t xml:space="preserve">with the </w:t>
      </w:r>
      <w:r w:rsidR="00AB25F7">
        <w:rPr>
          <w:rFonts w:asciiTheme="minorHAnsi" w:hAnsiTheme="minorHAnsi"/>
        </w:rPr>
        <w:t>R</w:t>
      </w:r>
      <w:r w:rsidRPr="00990B6B">
        <w:rPr>
          <w:rFonts w:asciiTheme="minorHAnsi" w:hAnsiTheme="minorHAnsi"/>
        </w:rPr>
        <w:t>egulatio</w:t>
      </w:r>
      <w:r>
        <w:rPr>
          <w:rFonts w:asciiTheme="minorHAnsi" w:hAnsiTheme="minorHAnsi"/>
        </w:rPr>
        <w:t xml:space="preserve">ns. The owner must then provide </w:t>
      </w:r>
      <w:r w:rsidRPr="00990B6B">
        <w:rPr>
          <w:rFonts w:asciiTheme="minorHAnsi" w:hAnsiTheme="minorHAnsi"/>
        </w:rPr>
        <w:t>a copy of this certi</w:t>
      </w:r>
      <w:r>
        <w:rPr>
          <w:rFonts w:asciiTheme="minorHAnsi" w:hAnsiTheme="minorHAnsi"/>
        </w:rPr>
        <w:t xml:space="preserve">ficate to both the caravan park </w:t>
      </w:r>
      <w:r w:rsidRPr="00990B6B">
        <w:rPr>
          <w:rFonts w:asciiTheme="minorHAnsi" w:hAnsiTheme="minorHAnsi"/>
        </w:rPr>
        <w:t xml:space="preserve">owner and the </w:t>
      </w:r>
      <w:r>
        <w:rPr>
          <w:rFonts w:asciiTheme="minorHAnsi" w:hAnsiTheme="minorHAnsi"/>
        </w:rPr>
        <w:t xml:space="preserve">council within 7 days </w:t>
      </w:r>
      <w:r w:rsidRPr="00990B6B">
        <w:rPr>
          <w:rFonts w:asciiTheme="minorHAnsi" w:hAnsiTheme="minorHAnsi"/>
        </w:rPr>
        <w:t>of installation (regulation 40).</w:t>
      </w:r>
    </w:p>
    <w:p w:rsidR="00990B6B" w:rsidRPr="00990B6B" w:rsidRDefault="00990B6B" w:rsidP="00990B6B">
      <w:pPr>
        <w:jc w:val="both"/>
        <w:rPr>
          <w:rFonts w:asciiTheme="minorHAnsi" w:hAnsiTheme="minorHAnsi"/>
        </w:rPr>
      </w:pPr>
    </w:p>
    <w:p w:rsidR="00DC0CDF" w:rsidRDefault="00990B6B" w:rsidP="00990B6B">
      <w:pPr>
        <w:jc w:val="both"/>
        <w:rPr>
          <w:rFonts w:asciiTheme="minorHAnsi" w:hAnsiTheme="minorHAnsi"/>
        </w:rPr>
      </w:pPr>
      <w:r w:rsidRPr="00990B6B">
        <w:rPr>
          <w:rFonts w:asciiTheme="minorHAnsi" w:hAnsiTheme="minorHAnsi"/>
        </w:rPr>
        <w:t>A UMD which</w:t>
      </w:r>
      <w:r>
        <w:rPr>
          <w:rFonts w:asciiTheme="minorHAnsi" w:hAnsiTheme="minorHAnsi"/>
        </w:rPr>
        <w:t xml:space="preserve"> was constructed before 27 June </w:t>
      </w:r>
      <w:r w:rsidRPr="00990B6B">
        <w:rPr>
          <w:rFonts w:asciiTheme="minorHAnsi" w:hAnsiTheme="minorHAnsi"/>
        </w:rPr>
        <w:t>2011 which co</w:t>
      </w:r>
      <w:r>
        <w:rPr>
          <w:rFonts w:asciiTheme="minorHAnsi" w:hAnsiTheme="minorHAnsi"/>
        </w:rPr>
        <w:t xml:space="preserve">mplies with </w:t>
      </w:r>
      <w:r w:rsidR="004B6731">
        <w:rPr>
          <w:rFonts w:asciiTheme="minorHAnsi" w:hAnsiTheme="minorHAnsi"/>
        </w:rPr>
        <w:t xml:space="preserve">the </w:t>
      </w:r>
      <w:r>
        <w:rPr>
          <w:rFonts w:asciiTheme="minorHAnsi" w:hAnsiTheme="minorHAnsi"/>
        </w:rPr>
        <w:t xml:space="preserve">1999 </w:t>
      </w:r>
      <w:r w:rsidR="00AB25F7">
        <w:rPr>
          <w:rFonts w:asciiTheme="minorHAnsi" w:hAnsiTheme="minorHAnsi"/>
        </w:rPr>
        <w:t>R</w:t>
      </w:r>
      <w:r>
        <w:rPr>
          <w:rFonts w:asciiTheme="minorHAnsi" w:hAnsiTheme="minorHAnsi"/>
        </w:rPr>
        <w:t xml:space="preserve">egulations is </w:t>
      </w:r>
      <w:r w:rsidRPr="00990B6B">
        <w:rPr>
          <w:rFonts w:asciiTheme="minorHAnsi" w:hAnsiTheme="minorHAnsi"/>
        </w:rPr>
        <w:t>taken to comply wit</w:t>
      </w:r>
      <w:r w:rsidR="001C3B90">
        <w:rPr>
          <w:rFonts w:asciiTheme="minorHAnsi" w:hAnsiTheme="minorHAnsi"/>
        </w:rPr>
        <w:t>h the R</w:t>
      </w:r>
      <w:r>
        <w:rPr>
          <w:rFonts w:asciiTheme="minorHAnsi" w:hAnsiTheme="minorHAnsi"/>
        </w:rPr>
        <w:t xml:space="preserve">egulations even if it is </w:t>
      </w:r>
      <w:r w:rsidRPr="00990B6B">
        <w:rPr>
          <w:rFonts w:asciiTheme="minorHAnsi" w:hAnsiTheme="minorHAnsi"/>
        </w:rPr>
        <w:t>being relocated to</w:t>
      </w:r>
      <w:r>
        <w:rPr>
          <w:rFonts w:asciiTheme="minorHAnsi" w:hAnsiTheme="minorHAnsi"/>
        </w:rPr>
        <w:t xml:space="preserve"> a new site or park (as set out </w:t>
      </w:r>
      <w:r w:rsidRPr="00990B6B">
        <w:rPr>
          <w:rFonts w:asciiTheme="minorHAnsi" w:hAnsiTheme="minorHAnsi"/>
        </w:rPr>
        <w:t xml:space="preserve">in the transitional </w:t>
      </w:r>
      <w:r>
        <w:rPr>
          <w:rFonts w:asciiTheme="minorHAnsi" w:hAnsiTheme="minorHAnsi"/>
        </w:rPr>
        <w:t xml:space="preserve">arrangements at regulation 48). </w:t>
      </w:r>
      <w:r w:rsidRPr="00990B6B">
        <w:rPr>
          <w:rFonts w:asciiTheme="minorHAnsi" w:hAnsiTheme="minorHAnsi"/>
        </w:rPr>
        <w:t>It does not ne</w:t>
      </w:r>
      <w:r>
        <w:rPr>
          <w:rFonts w:asciiTheme="minorHAnsi" w:hAnsiTheme="minorHAnsi"/>
        </w:rPr>
        <w:t xml:space="preserve">ed to be upgraded or altered to </w:t>
      </w:r>
      <w:r w:rsidR="00AB25F7">
        <w:rPr>
          <w:rFonts w:asciiTheme="minorHAnsi" w:hAnsiTheme="minorHAnsi"/>
        </w:rPr>
        <w:t>meet the R</w:t>
      </w:r>
      <w:r w:rsidRPr="00990B6B">
        <w:rPr>
          <w:rFonts w:asciiTheme="minorHAnsi" w:hAnsiTheme="minorHAnsi"/>
        </w:rPr>
        <w:t>egul</w:t>
      </w:r>
      <w:r>
        <w:rPr>
          <w:rFonts w:asciiTheme="minorHAnsi" w:hAnsiTheme="minorHAnsi"/>
        </w:rPr>
        <w:t xml:space="preserve">ations, and it does not require </w:t>
      </w:r>
      <w:r w:rsidRPr="00990B6B">
        <w:rPr>
          <w:rFonts w:asciiTheme="minorHAnsi" w:hAnsiTheme="minorHAnsi"/>
        </w:rPr>
        <w:t>a new compliance</w:t>
      </w:r>
      <w:r>
        <w:rPr>
          <w:rFonts w:asciiTheme="minorHAnsi" w:hAnsiTheme="minorHAnsi"/>
        </w:rPr>
        <w:t xml:space="preserve"> plate. However, if it is being </w:t>
      </w:r>
      <w:r w:rsidRPr="00990B6B">
        <w:rPr>
          <w:rFonts w:asciiTheme="minorHAnsi" w:hAnsiTheme="minorHAnsi"/>
        </w:rPr>
        <w:t xml:space="preserve">relocated, it must </w:t>
      </w:r>
      <w:r>
        <w:rPr>
          <w:rFonts w:asciiTheme="minorHAnsi" w:hAnsiTheme="minorHAnsi"/>
        </w:rPr>
        <w:t xml:space="preserve">be installed in accordance with </w:t>
      </w:r>
      <w:r w:rsidR="001C3B90">
        <w:rPr>
          <w:rFonts w:asciiTheme="minorHAnsi" w:hAnsiTheme="minorHAnsi"/>
        </w:rPr>
        <w:t>the</w:t>
      </w:r>
      <w:r w:rsidR="00AB25F7">
        <w:rPr>
          <w:rFonts w:asciiTheme="minorHAnsi" w:hAnsiTheme="minorHAnsi"/>
        </w:rPr>
        <w:t xml:space="preserve"> R</w:t>
      </w:r>
      <w:r w:rsidRPr="00990B6B">
        <w:rPr>
          <w:rFonts w:asciiTheme="minorHAnsi" w:hAnsiTheme="minorHAnsi"/>
        </w:rPr>
        <w:t>egulations.</w:t>
      </w:r>
    </w:p>
    <w:p w:rsidR="004C60B6" w:rsidRPr="00DC0CDF" w:rsidRDefault="004C60B6" w:rsidP="004C60B6">
      <w:pPr>
        <w:jc w:val="both"/>
        <w:rPr>
          <w:rFonts w:asciiTheme="minorHAnsi" w:hAnsiTheme="minorHAnsi"/>
        </w:rPr>
      </w:pPr>
    </w:p>
    <w:p w:rsidR="00DC0CDF" w:rsidRPr="00766EEE" w:rsidRDefault="00DC0CDF" w:rsidP="0005726B">
      <w:pPr>
        <w:jc w:val="both"/>
        <w:rPr>
          <w:rFonts w:asciiTheme="minorHAnsi" w:hAnsiTheme="minorHAnsi"/>
          <w:b/>
        </w:rPr>
      </w:pPr>
      <w:r w:rsidRPr="00250079">
        <w:rPr>
          <w:rFonts w:asciiTheme="minorHAnsi" w:hAnsiTheme="minorHAnsi"/>
          <w:b/>
        </w:rPr>
        <w:t xml:space="preserve">Decks and </w:t>
      </w:r>
      <w:r w:rsidR="004B6731">
        <w:rPr>
          <w:rFonts w:asciiTheme="minorHAnsi" w:hAnsiTheme="minorHAnsi"/>
          <w:b/>
        </w:rPr>
        <w:t>v</w:t>
      </w:r>
      <w:r w:rsidRPr="00250079">
        <w:rPr>
          <w:rFonts w:asciiTheme="minorHAnsi" w:hAnsiTheme="minorHAnsi"/>
          <w:b/>
        </w:rPr>
        <w:t>erandahs</w:t>
      </w:r>
    </w:p>
    <w:p w:rsidR="00990B6B" w:rsidRDefault="00990B6B" w:rsidP="00990B6B">
      <w:pPr>
        <w:jc w:val="both"/>
        <w:rPr>
          <w:rFonts w:asciiTheme="minorHAnsi" w:hAnsiTheme="minorHAnsi"/>
        </w:rPr>
      </w:pPr>
      <w:r w:rsidRPr="00990B6B">
        <w:rPr>
          <w:rFonts w:asciiTheme="minorHAnsi" w:hAnsiTheme="minorHAnsi"/>
        </w:rPr>
        <w:t xml:space="preserve">A deck or </w:t>
      </w:r>
      <w:r>
        <w:rPr>
          <w:rFonts w:asciiTheme="minorHAnsi" w:hAnsiTheme="minorHAnsi"/>
        </w:rPr>
        <w:t xml:space="preserve">verandah which is attached to a </w:t>
      </w:r>
      <w:r w:rsidRPr="00990B6B">
        <w:rPr>
          <w:rFonts w:asciiTheme="minorHAnsi" w:hAnsiTheme="minorHAnsi"/>
        </w:rPr>
        <w:t>movable dwel</w:t>
      </w:r>
      <w:r>
        <w:rPr>
          <w:rFonts w:asciiTheme="minorHAnsi" w:hAnsiTheme="minorHAnsi"/>
        </w:rPr>
        <w:t xml:space="preserve">ling in a caravan park is taken </w:t>
      </w:r>
      <w:r w:rsidRPr="00990B6B">
        <w:rPr>
          <w:rFonts w:asciiTheme="minorHAnsi" w:hAnsiTheme="minorHAnsi"/>
        </w:rPr>
        <w:t>to form part of</w:t>
      </w:r>
      <w:r>
        <w:rPr>
          <w:rFonts w:asciiTheme="minorHAnsi" w:hAnsiTheme="minorHAnsi"/>
        </w:rPr>
        <w:t xml:space="preserve"> the dwelling to which </w:t>
      </w:r>
      <w:r w:rsidR="004B6731">
        <w:rPr>
          <w:rFonts w:asciiTheme="minorHAnsi" w:hAnsiTheme="minorHAnsi"/>
        </w:rPr>
        <w:t>it is</w:t>
      </w:r>
      <w:r>
        <w:rPr>
          <w:rFonts w:asciiTheme="minorHAnsi" w:hAnsiTheme="minorHAnsi"/>
        </w:rPr>
        <w:t xml:space="preserve"> </w:t>
      </w:r>
      <w:r w:rsidRPr="00990B6B">
        <w:rPr>
          <w:rFonts w:asciiTheme="minorHAnsi" w:hAnsiTheme="minorHAnsi"/>
        </w:rPr>
        <w:t>attached. As part</w:t>
      </w:r>
      <w:r>
        <w:rPr>
          <w:rFonts w:asciiTheme="minorHAnsi" w:hAnsiTheme="minorHAnsi"/>
        </w:rPr>
        <w:t xml:space="preserve"> of a movable dwelling which is </w:t>
      </w:r>
      <w:r w:rsidRPr="00990B6B">
        <w:rPr>
          <w:rFonts w:asciiTheme="minorHAnsi" w:hAnsiTheme="minorHAnsi"/>
        </w:rPr>
        <w:t>exempt from the</w:t>
      </w:r>
      <w:r>
        <w:rPr>
          <w:rFonts w:asciiTheme="minorHAnsi" w:hAnsiTheme="minorHAnsi"/>
        </w:rPr>
        <w:t xml:space="preserve"> Building Act, any such deck or </w:t>
      </w:r>
      <w:r w:rsidRPr="00990B6B">
        <w:rPr>
          <w:rFonts w:asciiTheme="minorHAnsi" w:hAnsiTheme="minorHAnsi"/>
        </w:rPr>
        <w:t xml:space="preserve">verandah </w:t>
      </w:r>
      <w:r w:rsidR="004B6731">
        <w:rPr>
          <w:rFonts w:asciiTheme="minorHAnsi" w:hAnsiTheme="minorHAnsi"/>
        </w:rPr>
        <w:t xml:space="preserve">is </w:t>
      </w:r>
      <w:r w:rsidRPr="00990B6B">
        <w:rPr>
          <w:rFonts w:asciiTheme="minorHAnsi" w:hAnsiTheme="minorHAnsi"/>
        </w:rPr>
        <w:t>also considered to be exempt.</w:t>
      </w:r>
    </w:p>
    <w:p w:rsidR="00990B6B" w:rsidRPr="00990B6B" w:rsidRDefault="00990B6B" w:rsidP="00990B6B">
      <w:pPr>
        <w:jc w:val="both"/>
        <w:rPr>
          <w:rFonts w:asciiTheme="minorHAnsi" w:hAnsiTheme="minorHAnsi"/>
        </w:rPr>
      </w:pPr>
    </w:p>
    <w:p w:rsidR="00990B6B" w:rsidRDefault="00990B6B" w:rsidP="00990B6B">
      <w:pPr>
        <w:jc w:val="both"/>
        <w:rPr>
          <w:rFonts w:asciiTheme="minorHAnsi" w:hAnsiTheme="minorHAnsi"/>
        </w:rPr>
      </w:pPr>
      <w:r w:rsidRPr="00990B6B">
        <w:rPr>
          <w:rFonts w:asciiTheme="minorHAnsi" w:hAnsiTheme="minorHAnsi"/>
        </w:rPr>
        <w:t>Any deck or v</w:t>
      </w:r>
      <w:r>
        <w:rPr>
          <w:rFonts w:asciiTheme="minorHAnsi" w:hAnsiTheme="minorHAnsi"/>
        </w:rPr>
        <w:t xml:space="preserve">erandah which is attached to an </w:t>
      </w:r>
      <w:r w:rsidRPr="00990B6B">
        <w:rPr>
          <w:rFonts w:asciiTheme="minorHAnsi" w:hAnsiTheme="minorHAnsi"/>
        </w:rPr>
        <w:t xml:space="preserve">existing dwelling </w:t>
      </w:r>
      <w:r>
        <w:rPr>
          <w:rFonts w:asciiTheme="minorHAnsi" w:hAnsiTheme="minorHAnsi"/>
        </w:rPr>
        <w:t xml:space="preserve">(and is therefore taken to form </w:t>
      </w:r>
      <w:r w:rsidRPr="00990B6B">
        <w:rPr>
          <w:rFonts w:asciiTheme="minorHAnsi" w:hAnsiTheme="minorHAnsi"/>
        </w:rPr>
        <w:t>part of the d</w:t>
      </w:r>
      <w:r>
        <w:rPr>
          <w:rFonts w:asciiTheme="minorHAnsi" w:hAnsiTheme="minorHAnsi"/>
        </w:rPr>
        <w:t xml:space="preserve">welling) must be constructed in </w:t>
      </w:r>
      <w:r w:rsidRPr="00990B6B">
        <w:rPr>
          <w:rFonts w:asciiTheme="minorHAnsi" w:hAnsiTheme="minorHAnsi"/>
        </w:rPr>
        <w:t>accordance wi</w:t>
      </w:r>
      <w:r>
        <w:rPr>
          <w:rFonts w:asciiTheme="minorHAnsi" w:hAnsiTheme="minorHAnsi"/>
        </w:rPr>
        <w:t xml:space="preserve">th the design, construction and </w:t>
      </w:r>
      <w:r w:rsidRPr="00990B6B">
        <w:rPr>
          <w:rFonts w:asciiTheme="minorHAnsi" w:hAnsiTheme="minorHAnsi"/>
        </w:rPr>
        <w:t>installation standards as set</w:t>
      </w:r>
      <w:r>
        <w:rPr>
          <w:rFonts w:asciiTheme="minorHAnsi" w:hAnsiTheme="minorHAnsi"/>
        </w:rPr>
        <w:t xml:space="preserve"> out in regulations </w:t>
      </w:r>
      <w:r w:rsidRPr="00990B6B">
        <w:rPr>
          <w:rFonts w:asciiTheme="minorHAnsi" w:hAnsiTheme="minorHAnsi"/>
        </w:rPr>
        <w:t>33 (UMDs) and</w:t>
      </w:r>
      <w:r>
        <w:rPr>
          <w:rFonts w:asciiTheme="minorHAnsi" w:hAnsiTheme="minorHAnsi"/>
        </w:rPr>
        <w:t xml:space="preserve"> 34 (Annexes) and the technical </w:t>
      </w:r>
      <w:r w:rsidRPr="00990B6B">
        <w:rPr>
          <w:rFonts w:asciiTheme="minorHAnsi" w:hAnsiTheme="minorHAnsi"/>
        </w:rPr>
        <w:t>specificatio</w:t>
      </w:r>
      <w:r>
        <w:rPr>
          <w:rFonts w:asciiTheme="minorHAnsi" w:hAnsiTheme="minorHAnsi"/>
        </w:rPr>
        <w:t xml:space="preserve">ns set out in Schedule 3 of the </w:t>
      </w:r>
      <w:r w:rsidR="00AB25F7">
        <w:rPr>
          <w:rFonts w:asciiTheme="minorHAnsi" w:hAnsiTheme="minorHAnsi"/>
        </w:rPr>
        <w:t>R</w:t>
      </w:r>
      <w:r w:rsidRPr="00990B6B">
        <w:rPr>
          <w:rFonts w:asciiTheme="minorHAnsi" w:hAnsiTheme="minorHAnsi"/>
        </w:rPr>
        <w:t>egulations. In</w:t>
      </w:r>
      <w:r>
        <w:rPr>
          <w:rFonts w:asciiTheme="minorHAnsi" w:hAnsiTheme="minorHAnsi"/>
        </w:rPr>
        <w:t xml:space="preserve"> the case of a deck or verandah </w:t>
      </w:r>
      <w:r w:rsidRPr="00990B6B">
        <w:rPr>
          <w:rFonts w:asciiTheme="minorHAnsi" w:hAnsiTheme="minorHAnsi"/>
        </w:rPr>
        <w:t>attached to a</w:t>
      </w:r>
      <w:r>
        <w:rPr>
          <w:rFonts w:asciiTheme="minorHAnsi" w:hAnsiTheme="minorHAnsi"/>
        </w:rPr>
        <w:t xml:space="preserve"> rigid annexe this includes the </w:t>
      </w:r>
      <w:r w:rsidRPr="00990B6B">
        <w:rPr>
          <w:rFonts w:asciiTheme="minorHAnsi" w:hAnsiTheme="minorHAnsi"/>
        </w:rPr>
        <w:t xml:space="preserve">requirements set out in </w:t>
      </w:r>
      <w:r w:rsidR="00AB25F7">
        <w:rPr>
          <w:rFonts w:asciiTheme="minorHAnsi" w:hAnsiTheme="minorHAnsi"/>
        </w:rPr>
        <w:t xml:space="preserve">clause </w:t>
      </w:r>
      <w:r w:rsidR="00AB25F7" w:rsidRPr="00990B6B">
        <w:rPr>
          <w:rFonts w:asciiTheme="minorHAnsi" w:hAnsiTheme="minorHAnsi"/>
        </w:rPr>
        <w:t>5(7)</w:t>
      </w:r>
      <w:r w:rsidR="00AB25F7">
        <w:rPr>
          <w:rFonts w:asciiTheme="minorHAnsi" w:hAnsiTheme="minorHAnsi"/>
        </w:rPr>
        <w:t xml:space="preserve"> of </w:t>
      </w:r>
      <w:r w:rsidRPr="00990B6B">
        <w:rPr>
          <w:rFonts w:asciiTheme="minorHAnsi" w:hAnsiTheme="minorHAnsi"/>
        </w:rPr>
        <w:t>Schedule 3.</w:t>
      </w:r>
    </w:p>
    <w:p w:rsidR="00990B6B" w:rsidRPr="00990B6B" w:rsidRDefault="00990B6B" w:rsidP="00990B6B">
      <w:pPr>
        <w:jc w:val="both"/>
        <w:rPr>
          <w:rFonts w:asciiTheme="minorHAnsi" w:hAnsiTheme="minorHAnsi"/>
        </w:rPr>
      </w:pPr>
    </w:p>
    <w:p w:rsidR="00990B6B" w:rsidRDefault="00990B6B" w:rsidP="00990B6B">
      <w:pPr>
        <w:jc w:val="both"/>
        <w:rPr>
          <w:rFonts w:asciiTheme="minorHAnsi" w:hAnsiTheme="minorHAnsi"/>
        </w:rPr>
      </w:pPr>
      <w:r w:rsidRPr="00990B6B">
        <w:rPr>
          <w:rFonts w:asciiTheme="minorHAnsi" w:hAnsiTheme="minorHAnsi"/>
        </w:rPr>
        <w:lastRenderedPageBreak/>
        <w:t>A deck or vera</w:t>
      </w:r>
      <w:r>
        <w:rPr>
          <w:rFonts w:asciiTheme="minorHAnsi" w:hAnsiTheme="minorHAnsi"/>
        </w:rPr>
        <w:t xml:space="preserve">ndah attached to a rigid annexe </w:t>
      </w:r>
      <w:r w:rsidRPr="00990B6B">
        <w:rPr>
          <w:rFonts w:asciiTheme="minorHAnsi" w:hAnsiTheme="minorHAnsi"/>
        </w:rPr>
        <w:t>should not be con</w:t>
      </w:r>
      <w:r>
        <w:rPr>
          <w:rFonts w:asciiTheme="minorHAnsi" w:hAnsiTheme="minorHAnsi"/>
        </w:rPr>
        <w:t xml:space="preserve">sidered as part of the enclosed </w:t>
      </w:r>
      <w:r w:rsidRPr="00990B6B">
        <w:rPr>
          <w:rFonts w:asciiTheme="minorHAnsi" w:hAnsiTheme="minorHAnsi"/>
        </w:rPr>
        <w:t>space of the an</w:t>
      </w:r>
      <w:r>
        <w:rPr>
          <w:rFonts w:asciiTheme="minorHAnsi" w:hAnsiTheme="minorHAnsi"/>
        </w:rPr>
        <w:t xml:space="preserve">nexe. This means that a deck or </w:t>
      </w:r>
      <w:r w:rsidRPr="00990B6B">
        <w:rPr>
          <w:rFonts w:asciiTheme="minorHAnsi" w:hAnsiTheme="minorHAnsi"/>
        </w:rPr>
        <w:t>verandah is able</w:t>
      </w:r>
      <w:r>
        <w:rPr>
          <w:rFonts w:asciiTheme="minorHAnsi" w:hAnsiTheme="minorHAnsi"/>
        </w:rPr>
        <w:t xml:space="preserve"> to extend past the body of the </w:t>
      </w:r>
      <w:r w:rsidRPr="00990B6B">
        <w:rPr>
          <w:rFonts w:asciiTheme="minorHAnsi" w:hAnsiTheme="minorHAnsi"/>
        </w:rPr>
        <w:t>movable dwelling</w:t>
      </w:r>
      <w:r>
        <w:rPr>
          <w:rFonts w:asciiTheme="minorHAnsi" w:hAnsiTheme="minorHAnsi"/>
        </w:rPr>
        <w:t xml:space="preserve"> or extend an annexe to a width </w:t>
      </w:r>
      <w:r w:rsidRPr="00990B6B">
        <w:rPr>
          <w:rFonts w:asciiTheme="minorHAnsi" w:hAnsiTheme="minorHAnsi"/>
        </w:rPr>
        <w:t>greater than 3.6 metres. In such</w:t>
      </w:r>
      <w:r>
        <w:rPr>
          <w:rFonts w:asciiTheme="minorHAnsi" w:hAnsiTheme="minorHAnsi"/>
        </w:rPr>
        <w:t xml:space="preserve"> cases, there is </w:t>
      </w:r>
      <w:r w:rsidRPr="00990B6B">
        <w:rPr>
          <w:rFonts w:asciiTheme="minorHAnsi" w:hAnsiTheme="minorHAnsi"/>
        </w:rPr>
        <w:t>an obligation o</w:t>
      </w:r>
      <w:r>
        <w:rPr>
          <w:rFonts w:asciiTheme="minorHAnsi" w:hAnsiTheme="minorHAnsi"/>
        </w:rPr>
        <w:t xml:space="preserve">n the person who constructs and </w:t>
      </w:r>
      <w:r w:rsidRPr="00990B6B">
        <w:rPr>
          <w:rFonts w:asciiTheme="minorHAnsi" w:hAnsiTheme="minorHAnsi"/>
        </w:rPr>
        <w:t>installs the ann</w:t>
      </w:r>
      <w:r>
        <w:rPr>
          <w:rFonts w:asciiTheme="minorHAnsi" w:hAnsiTheme="minorHAnsi"/>
        </w:rPr>
        <w:t xml:space="preserve">exe, deck or verandah to ensure </w:t>
      </w:r>
      <w:r w:rsidRPr="00990B6B">
        <w:rPr>
          <w:rFonts w:asciiTheme="minorHAnsi" w:hAnsiTheme="minorHAnsi"/>
        </w:rPr>
        <w:t>that all elements o</w:t>
      </w:r>
      <w:r>
        <w:rPr>
          <w:rFonts w:asciiTheme="minorHAnsi" w:hAnsiTheme="minorHAnsi"/>
        </w:rPr>
        <w:t xml:space="preserve">f the dwelling are structurally </w:t>
      </w:r>
      <w:r w:rsidRPr="00990B6B">
        <w:rPr>
          <w:rFonts w:asciiTheme="minorHAnsi" w:hAnsiTheme="minorHAnsi"/>
        </w:rPr>
        <w:t>sound and comply</w:t>
      </w:r>
      <w:r>
        <w:rPr>
          <w:rFonts w:asciiTheme="minorHAnsi" w:hAnsiTheme="minorHAnsi"/>
        </w:rPr>
        <w:t xml:space="preserve"> with the relevant requirements </w:t>
      </w:r>
      <w:r w:rsidRPr="00990B6B">
        <w:rPr>
          <w:rFonts w:asciiTheme="minorHAnsi" w:hAnsiTheme="minorHAnsi"/>
        </w:rPr>
        <w:t>of Schedule 3.</w:t>
      </w:r>
    </w:p>
    <w:p w:rsidR="00990B6B" w:rsidRPr="00990B6B" w:rsidRDefault="00990B6B" w:rsidP="00990B6B">
      <w:pPr>
        <w:jc w:val="both"/>
        <w:rPr>
          <w:rFonts w:asciiTheme="minorHAnsi" w:hAnsiTheme="minorHAnsi"/>
        </w:rPr>
      </w:pPr>
    </w:p>
    <w:p w:rsidR="00DC0CDF" w:rsidRPr="00DC0CDF" w:rsidRDefault="00990B6B" w:rsidP="00990B6B">
      <w:pPr>
        <w:jc w:val="both"/>
        <w:rPr>
          <w:rFonts w:asciiTheme="minorHAnsi" w:hAnsiTheme="minorHAnsi"/>
        </w:rPr>
      </w:pPr>
      <w:r w:rsidRPr="00990B6B">
        <w:rPr>
          <w:rFonts w:asciiTheme="minorHAnsi" w:hAnsiTheme="minorHAnsi"/>
        </w:rPr>
        <w:t>There is also an</w:t>
      </w:r>
      <w:r>
        <w:rPr>
          <w:rFonts w:asciiTheme="minorHAnsi" w:hAnsiTheme="minorHAnsi"/>
        </w:rPr>
        <w:t xml:space="preserve"> obligation on the caravan park </w:t>
      </w:r>
      <w:r w:rsidRPr="00990B6B">
        <w:rPr>
          <w:rFonts w:asciiTheme="minorHAnsi" w:hAnsiTheme="minorHAnsi"/>
        </w:rPr>
        <w:t xml:space="preserve">owner to </w:t>
      </w:r>
      <w:r>
        <w:rPr>
          <w:rFonts w:asciiTheme="minorHAnsi" w:hAnsiTheme="minorHAnsi"/>
        </w:rPr>
        <w:t xml:space="preserve">ensure that where a new deck or </w:t>
      </w:r>
      <w:r w:rsidRPr="00990B6B">
        <w:rPr>
          <w:rFonts w:asciiTheme="minorHAnsi" w:hAnsiTheme="minorHAnsi"/>
        </w:rPr>
        <w:t>verandah is attac</w:t>
      </w:r>
      <w:r>
        <w:rPr>
          <w:rFonts w:asciiTheme="minorHAnsi" w:hAnsiTheme="minorHAnsi"/>
        </w:rPr>
        <w:t xml:space="preserve">hed to an existing dwelling the </w:t>
      </w:r>
      <w:r w:rsidRPr="00990B6B">
        <w:rPr>
          <w:rFonts w:asciiTheme="minorHAnsi" w:hAnsiTheme="minorHAnsi"/>
        </w:rPr>
        <w:t>existing fi</w:t>
      </w:r>
      <w:r>
        <w:rPr>
          <w:rFonts w:asciiTheme="minorHAnsi" w:hAnsiTheme="minorHAnsi"/>
        </w:rPr>
        <w:t xml:space="preserve">re separation distances for the dwelling </w:t>
      </w:r>
      <w:r w:rsidRPr="00990B6B">
        <w:rPr>
          <w:rFonts w:asciiTheme="minorHAnsi" w:hAnsiTheme="minorHAnsi"/>
        </w:rPr>
        <w:t>are maintained.</w:t>
      </w:r>
    </w:p>
    <w:p w:rsidR="00DC0CDF" w:rsidRPr="00DC0CDF" w:rsidRDefault="00DC0CDF" w:rsidP="0005726B">
      <w:pPr>
        <w:jc w:val="both"/>
        <w:rPr>
          <w:rFonts w:asciiTheme="minorHAnsi" w:hAnsiTheme="minorHAnsi"/>
        </w:rPr>
      </w:pPr>
    </w:p>
    <w:p w:rsidR="00DC0CDF" w:rsidRPr="00766EEE" w:rsidRDefault="004B6731" w:rsidP="0005726B">
      <w:pPr>
        <w:jc w:val="both"/>
        <w:rPr>
          <w:rFonts w:asciiTheme="minorHAnsi" w:hAnsiTheme="minorHAnsi"/>
          <w:b/>
        </w:rPr>
      </w:pPr>
      <w:r>
        <w:rPr>
          <w:rFonts w:asciiTheme="minorHAnsi" w:hAnsiTheme="minorHAnsi"/>
          <w:b/>
        </w:rPr>
        <w:t>Stand a</w:t>
      </w:r>
      <w:r w:rsidR="00AB25F7" w:rsidRPr="00250079">
        <w:rPr>
          <w:rFonts w:asciiTheme="minorHAnsi" w:hAnsiTheme="minorHAnsi"/>
          <w:b/>
        </w:rPr>
        <w:t xml:space="preserve">lone UMD </w:t>
      </w:r>
      <w:r>
        <w:rPr>
          <w:rFonts w:asciiTheme="minorHAnsi" w:hAnsiTheme="minorHAnsi"/>
          <w:b/>
        </w:rPr>
        <w:t>e</w:t>
      </w:r>
      <w:r w:rsidR="00562337" w:rsidRPr="00250079">
        <w:rPr>
          <w:rFonts w:asciiTheme="minorHAnsi" w:hAnsiTheme="minorHAnsi"/>
          <w:b/>
        </w:rPr>
        <w:t>nsuites</w:t>
      </w:r>
    </w:p>
    <w:p w:rsidR="00DC0CDF" w:rsidRPr="00DC0CDF" w:rsidRDefault="00250079" w:rsidP="00990B6B">
      <w:pPr>
        <w:jc w:val="both"/>
        <w:rPr>
          <w:rFonts w:asciiTheme="minorHAnsi" w:hAnsiTheme="minorHAnsi"/>
        </w:rPr>
      </w:pPr>
      <w:r>
        <w:rPr>
          <w:rFonts w:asciiTheme="minorHAnsi" w:hAnsiTheme="minorHAnsi"/>
        </w:rPr>
        <w:t>Within the R</w:t>
      </w:r>
      <w:r w:rsidR="00990B6B" w:rsidRPr="00990B6B">
        <w:rPr>
          <w:rFonts w:asciiTheme="minorHAnsi" w:hAnsiTheme="minorHAnsi"/>
        </w:rPr>
        <w:t>e</w:t>
      </w:r>
      <w:r w:rsidR="00AB25F7">
        <w:rPr>
          <w:rFonts w:asciiTheme="minorHAnsi" w:hAnsiTheme="minorHAnsi"/>
        </w:rPr>
        <w:t xml:space="preserve">gulations </w:t>
      </w:r>
      <w:r w:rsidR="00562337">
        <w:rPr>
          <w:rFonts w:asciiTheme="minorHAnsi" w:hAnsiTheme="minorHAnsi"/>
        </w:rPr>
        <w:t>ensuite</w:t>
      </w:r>
      <w:r w:rsidR="00990B6B">
        <w:rPr>
          <w:rFonts w:asciiTheme="minorHAnsi" w:hAnsiTheme="minorHAnsi"/>
        </w:rPr>
        <w:t xml:space="preserve"> style free </w:t>
      </w:r>
      <w:r w:rsidR="00990B6B" w:rsidRPr="00990B6B">
        <w:rPr>
          <w:rFonts w:asciiTheme="minorHAnsi" w:hAnsiTheme="minorHAnsi"/>
        </w:rPr>
        <w:t>standing bathro</w:t>
      </w:r>
      <w:r w:rsidR="00990B6B">
        <w:rPr>
          <w:rFonts w:asciiTheme="minorHAnsi" w:hAnsiTheme="minorHAnsi"/>
        </w:rPr>
        <w:t xml:space="preserve">om facilities provided on sites </w:t>
      </w:r>
      <w:r w:rsidR="00990B6B" w:rsidRPr="00990B6B">
        <w:rPr>
          <w:rFonts w:asciiTheme="minorHAnsi" w:hAnsiTheme="minorHAnsi"/>
        </w:rPr>
        <w:t>for use with ind</w:t>
      </w:r>
      <w:r w:rsidR="00990B6B">
        <w:rPr>
          <w:rFonts w:asciiTheme="minorHAnsi" w:hAnsiTheme="minorHAnsi"/>
        </w:rPr>
        <w:t xml:space="preserve">ividual caravans are understood </w:t>
      </w:r>
      <w:r w:rsidR="00990B6B" w:rsidRPr="00990B6B">
        <w:rPr>
          <w:rFonts w:asciiTheme="minorHAnsi" w:hAnsiTheme="minorHAnsi"/>
        </w:rPr>
        <w:t>to be UMDs and t</w:t>
      </w:r>
      <w:r w:rsidR="00990B6B">
        <w:rPr>
          <w:rFonts w:asciiTheme="minorHAnsi" w:hAnsiTheme="minorHAnsi"/>
        </w:rPr>
        <w:t xml:space="preserve">herefore are not subject to the </w:t>
      </w:r>
      <w:r w:rsidR="00E907BE">
        <w:rPr>
          <w:rFonts w:asciiTheme="minorHAnsi" w:hAnsiTheme="minorHAnsi"/>
        </w:rPr>
        <w:t>Building Act</w:t>
      </w:r>
      <w:r w:rsidR="00562337">
        <w:rPr>
          <w:rFonts w:asciiTheme="minorHAnsi" w:hAnsiTheme="minorHAnsi"/>
        </w:rPr>
        <w:t xml:space="preserve">, </w:t>
      </w:r>
      <w:r w:rsidR="00990B6B">
        <w:rPr>
          <w:rFonts w:asciiTheme="minorHAnsi" w:hAnsiTheme="minorHAnsi"/>
        </w:rPr>
        <w:t xml:space="preserve">except for Part 12A </w:t>
      </w:r>
      <w:r w:rsidR="00562337">
        <w:rPr>
          <w:rFonts w:asciiTheme="minorHAnsi" w:hAnsiTheme="minorHAnsi"/>
        </w:rPr>
        <w:t>(</w:t>
      </w:r>
      <w:r w:rsidR="00990B6B">
        <w:rPr>
          <w:rFonts w:asciiTheme="minorHAnsi" w:hAnsiTheme="minorHAnsi"/>
        </w:rPr>
        <w:t xml:space="preserve">plumbing </w:t>
      </w:r>
      <w:r w:rsidR="00562337">
        <w:rPr>
          <w:rFonts w:asciiTheme="minorHAnsi" w:hAnsiTheme="minorHAnsi"/>
        </w:rPr>
        <w:t>work</w:t>
      </w:r>
      <w:r w:rsidR="00990B6B" w:rsidRPr="00990B6B">
        <w:rPr>
          <w:rFonts w:asciiTheme="minorHAnsi" w:hAnsiTheme="minorHAnsi"/>
        </w:rPr>
        <w:t>). The constru</w:t>
      </w:r>
      <w:r w:rsidR="00990B6B">
        <w:rPr>
          <w:rFonts w:asciiTheme="minorHAnsi" w:hAnsiTheme="minorHAnsi"/>
        </w:rPr>
        <w:t xml:space="preserve">ction and installation of these </w:t>
      </w:r>
      <w:r w:rsidR="00990B6B" w:rsidRPr="00990B6B">
        <w:rPr>
          <w:rFonts w:asciiTheme="minorHAnsi" w:hAnsiTheme="minorHAnsi"/>
        </w:rPr>
        <w:t>types of UMDs mu</w:t>
      </w:r>
      <w:r w:rsidR="00990B6B">
        <w:rPr>
          <w:rFonts w:asciiTheme="minorHAnsi" w:hAnsiTheme="minorHAnsi"/>
        </w:rPr>
        <w:t xml:space="preserve">st be in accordance with the </w:t>
      </w:r>
      <w:r>
        <w:rPr>
          <w:rFonts w:asciiTheme="minorHAnsi" w:hAnsiTheme="minorHAnsi"/>
        </w:rPr>
        <w:t>R</w:t>
      </w:r>
      <w:r w:rsidR="00990B6B" w:rsidRPr="00990B6B">
        <w:rPr>
          <w:rFonts w:asciiTheme="minorHAnsi" w:hAnsiTheme="minorHAnsi"/>
        </w:rPr>
        <w:t xml:space="preserve">egulations, </w:t>
      </w:r>
      <w:r w:rsidR="00990B6B">
        <w:rPr>
          <w:rFonts w:asciiTheme="minorHAnsi" w:hAnsiTheme="minorHAnsi"/>
        </w:rPr>
        <w:t xml:space="preserve">including the requirement for a </w:t>
      </w:r>
      <w:r w:rsidR="00990B6B" w:rsidRPr="00990B6B">
        <w:rPr>
          <w:rFonts w:asciiTheme="minorHAnsi" w:hAnsiTheme="minorHAnsi"/>
        </w:rPr>
        <w:t>compliance plate, a</w:t>
      </w:r>
      <w:r w:rsidR="00990B6B">
        <w:rPr>
          <w:rFonts w:asciiTheme="minorHAnsi" w:hAnsiTheme="minorHAnsi"/>
        </w:rPr>
        <w:t xml:space="preserve">nd the technical specifications </w:t>
      </w:r>
      <w:r w:rsidR="00990B6B" w:rsidRPr="00990B6B">
        <w:rPr>
          <w:rFonts w:asciiTheme="minorHAnsi" w:hAnsiTheme="minorHAnsi"/>
        </w:rPr>
        <w:t>set out in the BCA and in Schedule 3.</w:t>
      </w:r>
    </w:p>
    <w:p w:rsidR="00DC0CDF" w:rsidRPr="00DC0CDF" w:rsidRDefault="00DC0CDF" w:rsidP="0005726B">
      <w:pPr>
        <w:jc w:val="both"/>
        <w:rPr>
          <w:rFonts w:asciiTheme="minorHAnsi" w:hAnsiTheme="minorHAnsi"/>
        </w:rPr>
      </w:pPr>
    </w:p>
    <w:p w:rsidR="00DC0CDF" w:rsidRPr="00766EEE" w:rsidRDefault="00DC0CDF" w:rsidP="0005726B">
      <w:pPr>
        <w:jc w:val="both"/>
        <w:rPr>
          <w:rFonts w:asciiTheme="minorHAnsi" w:hAnsiTheme="minorHAnsi"/>
          <w:b/>
        </w:rPr>
      </w:pPr>
      <w:r w:rsidRPr="00250079">
        <w:rPr>
          <w:rFonts w:asciiTheme="minorHAnsi" w:hAnsiTheme="minorHAnsi"/>
          <w:b/>
        </w:rPr>
        <w:t>Carports</w:t>
      </w:r>
    </w:p>
    <w:p w:rsidR="00DC0CDF" w:rsidRPr="00DC0CDF" w:rsidRDefault="00990B6B" w:rsidP="00990B6B">
      <w:pPr>
        <w:jc w:val="both"/>
        <w:rPr>
          <w:rFonts w:asciiTheme="minorHAnsi" w:hAnsiTheme="minorHAnsi"/>
        </w:rPr>
      </w:pPr>
      <w:r w:rsidRPr="00990B6B">
        <w:rPr>
          <w:rFonts w:asciiTheme="minorHAnsi" w:hAnsiTheme="minorHAnsi"/>
        </w:rPr>
        <w:t>A carport, shed or gar</w:t>
      </w:r>
      <w:r>
        <w:rPr>
          <w:rFonts w:asciiTheme="minorHAnsi" w:hAnsiTheme="minorHAnsi"/>
        </w:rPr>
        <w:t xml:space="preserve">age adjacent to a movable </w:t>
      </w:r>
      <w:r w:rsidRPr="00990B6B">
        <w:rPr>
          <w:rFonts w:asciiTheme="minorHAnsi" w:hAnsiTheme="minorHAnsi"/>
        </w:rPr>
        <w:t>dwelling in a</w:t>
      </w:r>
      <w:r>
        <w:rPr>
          <w:rFonts w:asciiTheme="minorHAnsi" w:hAnsiTheme="minorHAnsi"/>
        </w:rPr>
        <w:t xml:space="preserve"> caravan park is subject to </w:t>
      </w:r>
      <w:r w:rsidRPr="00562337">
        <w:rPr>
          <w:rFonts w:asciiTheme="minorHAnsi" w:hAnsiTheme="minorHAnsi"/>
        </w:rPr>
        <w:t>the Building Act</w:t>
      </w:r>
      <w:r>
        <w:rPr>
          <w:rFonts w:asciiTheme="minorHAnsi" w:hAnsiTheme="minorHAnsi"/>
        </w:rPr>
        <w:t xml:space="preserve">. These structures may or may </w:t>
      </w:r>
      <w:r w:rsidRPr="00990B6B">
        <w:rPr>
          <w:rFonts w:asciiTheme="minorHAnsi" w:hAnsiTheme="minorHAnsi"/>
        </w:rPr>
        <w:t>not be subject to</w:t>
      </w:r>
      <w:r>
        <w:rPr>
          <w:rFonts w:asciiTheme="minorHAnsi" w:hAnsiTheme="minorHAnsi"/>
        </w:rPr>
        <w:t xml:space="preserve"> building permits, depending on </w:t>
      </w:r>
      <w:r w:rsidRPr="00990B6B">
        <w:rPr>
          <w:rFonts w:asciiTheme="minorHAnsi" w:hAnsiTheme="minorHAnsi"/>
        </w:rPr>
        <w:t xml:space="preserve">their size. </w:t>
      </w:r>
      <w:r w:rsidR="006B62C6">
        <w:rPr>
          <w:rFonts w:asciiTheme="minorHAnsi" w:hAnsiTheme="minorHAnsi"/>
        </w:rPr>
        <w:t>C</w:t>
      </w:r>
      <w:r>
        <w:rPr>
          <w:rFonts w:asciiTheme="minorHAnsi" w:hAnsiTheme="minorHAnsi"/>
        </w:rPr>
        <w:t xml:space="preserve">ouncil or a registered building </w:t>
      </w:r>
      <w:r w:rsidRPr="00990B6B">
        <w:rPr>
          <w:rFonts w:asciiTheme="minorHAnsi" w:hAnsiTheme="minorHAnsi"/>
        </w:rPr>
        <w:t>surveyor will be able to advise a cara</w:t>
      </w:r>
      <w:r>
        <w:rPr>
          <w:rFonts w:asciiTheme="minorHAnsi" w:hAnsiTheme="minorHAnsi"/>
        </w:rPr>
        <w:t xml:space="preserve">van park </w:t>
      </w:r>
      <w:r w:rsidRPr="00990B6B">
        <w:rPr>
          <w:rFonts w:asciiTheme="minorHAnsi" w:hAnsiTheme="minorHAnsi"/>
        </w:rPr>
        <w:t>owner if a building permit is required.</w:t>
      </w:r>
    </w:p>
    <w:p w:rsidR="00DC0CDF" w:rsidRPr="00DC0CDF" w:rsidRDefault="00DC0CDF" w:rsidP="0005726B">
      <w:pPr>
        <w:jc w:val="both"/>
        <w:rPr>
          <w:rFonts w:asciiTheme="minorHAnsi" w:hAnsiTheme="minorHAnsi"/>
        </w:rPr>
      </w:pPr>
    </w:p>
    <w:p w:rsidR="00DC0CDF" w:rsidRPr="00766EEE" w:rsidRDefault="00DC0CDF" w:rsidP="0005726B">
      <w:pPr>
        <w:jc w:val="both"/>
        <w:rPr>
          <w:rFonts w:asciiTheme="minorHAnsi" w:hAnsiTheme="minorHAnsi"/>
          <w:b/>
        </w:rPr>
      </w:pPr>
      <w:r w:rsidRPr="002103E6">
        <w:rPr>
          <w:rFonts w:asciiTheme="minorHAnsi" w:hAnsiTheme="minorHAnsi"/>
          <w:b/>
        </w:rPr>
        <w:t xml:space="preserve">Plumbing </w:t>
      </w:r>
      <w:r w:rsidR="008F6EAA">
        <w:rPr>
          <w:rFonts w:asciiTheme="minorHAnsi" w:hAnsiTheme="minorHAnsi"/>
          <w:b/>
        </w:rPr>
        <w:t>w</w:t>
      </w:r>
      <w:r w:rsidRPr="002103E6">
        <w:rPr>
          <w:rFonts w:asciiTheme="minorHAnsi" w:hAnsiTheme="minorHAnsi"/>
          <w:b/>
        </w:rPr>
        <w:t>ork</w:t>
      </w:r>
    </w:p>
    <w:p w:rsidR="00990B6B" w:rsidRDefault="00990B6B" w:rsidP="00990B6B">
      <w:pPr>
        <w:jc w:val="both"/>
        <w:rPr>
          <w:rFonts w:asciiTheme="minorHAnsi" w:hAnsiTheme="minorHAnsi"/>
        </w:rPr>
      </w:pPr>
      <w:r w:rsidRPr="00990B6B">
        <w:rPr>
          <w:rFonts w:asciiTheme="minorHAnsi" w:hAnsiTheme="minorHAnsi"/>
        </w:rPr>
        <w:t>The exemptio</w:t>
      </w:r>
      <w:r>
        <w:rPr>
          <w:rFonts w:asciiTheme="minorHAnsi" w:hAnsiTheme="minorHAnsi"/>
        </w:rPr>
        <w:t xml:space="preserve">n of movable dwellings from the </w:t>
      </w:r>
      <w:r w:rsidRPr="00990B6B">
        <w:rPr>
          <w:rFonts w:asciiTheme="minorHAnsi" w:hAnsiTheme="minorHAnsi"/>
        </w:rPr>
        <w:t>operation of</w:t>
      </w:r>
      <w:r w:rsidR="00E907BE">
        <w:rPr>
          <w:rFonts w:asciiTheme="minorHAnsi" w:hAnsiTheme="minorHAnsi"/>
        </w:rPr>
        <w:t xml:space="preserve"> the Building Act </w:t>
      </w:r>
      <w:r>
        <w:rPr>
          <w:rFonts w:asciiTheme="minorHAnsi" w:hAnsiTheme="minorHAnsi"/>
        </w:rPr>
        <w:t xml:space="preserve">does not </w:t>
      </w:r>
      <w:r w:rsidRPr="00990B6B">
        <w:rPr>
          <w:rFonts w:asciiTheme="minorHAnsi" w:hAnsiTheme="minorHAnsi"/>
        </w:rPr>
        <w:t xml:space="preserve">include Part </w:t>
      </w:r>
      <w:r>
        <w:rPr>
          <w:rFonts w:asciiTheme="minorHAnsi" w:hAnsiTheme="minorHAnsi"/>
        </w:rPr>
        <w:t xml:space="preserve">12A (plumbing work). This means </w:t>
      </w:r>
      <w:r w:rsidRPr="00990B6B">
        <w:rPr>
          <w:rFonts w:asciiTheme="minorHAnsi" w:hAnsiTheme="minorHAnsi"/>
        </w:rPr>
        <w:t>that Part 12A as w</w:t>
      </w:r>
      <w:r>
        <w:rPr>
          <w:rFonts w:asciiTheme="minorHAnsi" w:hAnsiTheme="minorHAnsi"/>
        </w:rPr>
        <w:t xml:space="preserve">ell as the Plumbing Regulations </w:t>
      </w:r>
      <w:r w:rsidRPr="00990B6B">
        <w:rPr>
          <w:rFonts w:asciiTheme="minorHAnsi" w:hAnsiTheme="minorHAnsi"/>
        </w:rPr>
        <w:t>2008 appl</w:t>
      </w:r>
      <w:r w:rsidR="00562337">
        <w:rPr>
          <w:rFonts w:asciiTheme="minorHAnsi" w:hAnsiTheme="minorHAnsi"/>
        </w:rPr>
        <w:t>y to all plumbing work</w:t>
      </w:r>
      <w:r>
        <w:rPr>
          <w:rFonts w:asciiTheme="minorHAnsi" w:hAnsiTheme="minorHAnsi"/>
        </w:rPr>
        <w:t xml:space="preserve"> carried </w:t>
      </w:r>
      <w:r w:rsidRPr="00990B6B">
        <w:rPr>
          <w:rFonts w:asciiTheme="minorHAnsi" w:hAnsiTheme="minorHAnsi"/>
        </w:rPr>
        <w:t>out on movable</w:t>
      </w:r>
      <w:r>
        <w:rPr>
          <w:rFonts w:asciiTheme="minorHAnsi" w:hAnsiTheme="minorHAnsi"/>
        </w:rPr>
        <w:t xml:space="preserve"> dwellings in caravan parks and </w:t>
      </w:r>
      <w:r w:rsidRPr="00990B6B">
        <w:rPr>
          <w:rFonts w:asciiTheme="minorHAnsi" w:hAnsiTheme="minorHAnsi"/>
        </w:rPr>
        <w:t>equally to any p</w:t>
      </w:r>
      <w:r>
        <w:rPr>
          <w:rFonts w:asciiTheme="minorHAnsi" w:hAnsiTheme="minorHAnsi"/>
        </w:rPr>
        <w:t xml:space="preserve">lumbing work carried out in the </w:t>
      </w:r>
      <w:r w:rsidR="00562337">
        <w:rPr>
          <w:rFonts w:asciiTheme="minorHAnsi" w:hAnsiTheme="minorHAnsi"/>
        </w:rPr>
        <w:t xml:space="preserve">caravan </w:t>
      </w:r>
      <w:r w:rsidRPr="00990B6B">
        <w:rPr>
          <w:rFonts w:asciiTheme="minorHAnsi" w:hAnsiTheme="minorHAnsi"/>
        </w:rPr>
        <w:t>park itself (such as fire hyd</w:t>
      </w:r>
      <w:r>
        <w:rPr>
          <w:rFonts w:asciiTheme="minorHAnsi" w:hAnsiTheme="minorHAnsi"/>
        </w:rPr>
        <w:t xml:space="preserve">rants or sanitary </w:t>
      </w:r>
      <w:r w:rsidRPr="00990B6B">
        <w:rPr>
          <w:rFonts w:asciiTheme="minorHAnsi" w:hAnsiTheme="minorHAnsi"/>
        </w:rPr>
        <w:t>drainage). Additiona</w:t>
      </w:r>
      <w:r>
        <w:rPr>
          <w:rFonts w:asciiTheme="minorHAnsi" w:hAnsiTheme="minorHAnsi"/>
        </w:rPr>
        <w:t xml:space="preserve">lly, any standards called up by </w:t>
      </w:r>
      <w:r w:rsidRPr="00990B6B">
        <w:rPr>
          <w:rFonts w:asciiTheme="minorHAnsi" w:hAnsiTheme="minorHAnsi"/>
        </w:rPr>
        <w:t>the Plumbing Regulations 2008 also apply.</w:t>
      </w:r>
    </w:p>
    <w:p w:rsidR="00990B6B" w:rsidRPr="00990B6B" w:rsidRDefault="00990B6B" w:rsidP="00990B6B">
      <w:pPr>
        <w:jc w:val="both"/>
        <w:rPr>
          <w:rFonts w:asciiTheme="minorHAnsi" w:hAnsiTheme="minorHAnsi"/>
        </w:rPr>
      </w:pPr>
    </w:p>
    <w:p w:rsidR="00642211" w:rsidRPr="00FA1442" w:rsidRDefault="00990B6B" w:rsidP="0005726B">
      <w:pPr>
        <w:jc w:val="both"/>
        <w:rPr>
          <w:rFonts w:asciiTheme="minorHAnsi" w:hAnsiTheme="minorHAnsi"/>
        </w:rPr>
      </w:pPr>
      <w:r w:rsidRPr="00990B6B">
        <w:rPr>
          <w:rFonts w:asciiTheme="minorHAnsi" w:hAnsiTheme="minorHAnsi"/>
        </w:rPr>
        <w:t>A person mus</w:t>
      </w:r>
      <w:r>
        <w:rPr>
          <w:rFonts w:asciiTheme="minorHAnsi" w:hAnsiTheme="minorHAnsi"/>
        </w:rPr>
        <w:t xml:space="preserve">t be registered or licensed </w:t>
      </w:r>
      <w:r w:rsidRPr="00990B6B">
        <w:rPr>
          <w:rFonts w:asciiTheme="minorHAnsi" w:hAnsiTheme="minorHAnsi"/>
        </w:rPr>
        <w:t xml:space="preserve">by the </w:t>
      </w:r>
      <w:r w:rsidR="00562337">
        <w:rPr>
          <w:rFonts w:asciiTheme="minorHAnsi" w:hAnsiTheme="minorHAnsi"/>
        </w:rPr>
        <w:t>Victorian Building Authority</w:t>
      </w:r>
      <w:r w:rsidR="000C3FF1">
        <w:rPr>
          <w:rFonts w:asciiTheme="minorHAnsi" w:hAnsiTheme="minorHAnsi"/>
        </w:rPr>
        <w:t xml:space="preserve"> (the VBA)</w:t>
      </w:r>
      <w:r>
        <w:rPr>
          <w:rFonts w:asciiTheme="minorHAnsi" w:hAnsiTheme="minorHAnsi"/>
        </w:rPr>
        <w:t xml:space="preserve"> before </w:t>
      </w:r>
      <w:r w:rsidRPr="00990B6B">
        <w:rPr>
          <w:rFonts w:asciiTheme="minorHAnsi" w:hAnsiTheme="minorHAnsi"/>
        </w:rPr>
        <w:t>carrying out p</w:t>
      </w:r>
      <w:r>
        <w:rPr>
          <w:rFonts w:asciiTheme="minorHAnsi" w:hAnsiTheme="minorHAnsi"/>
        </w:rPr>
        <w:t>lumbing work and must not carry o</w:t>
      </w:r>
      <w:r w:rsidRPr="00990B6B">
        <w:rPr>
          <w:rFonts w:asciiTheme="minorHAnsi" w:hAnsiTheme="minorHAnsi"/>
        </w:rPr>
        <w:t>ut work of a par</w:t>
      </w:r>
      <w:r>
        <w:rPr>
          <w:rFonts w:asciiTheme="minorHAnsi" w:hAnsiTheme="minorHAnsi"/>
        </w:rPr>
        <w:t xml:space="preserve">ticular class or type unless </w:t>
      </w:r>
      <w:r w:rsidR="00562337">
        <w:rPr>
          <w:rFonts w:asciiTheme="minorHAnsi" w:hAnsiTheme="minorHAnsi"/>
        </w:rPr>
        <w:t>they are</w:t>
      </w:r>
      <w:r w:rsidRPr="00990B6B">
        <w:rPr>
          <w:rFonts w:asciiTheme="minorHAnsi" w:hAnsiTheme="minorHAnsi"/>
        </w:rPr>
        <w:t xml:space="preserve"> licensed</w:t>
      </w:r>
      <w:r>
        <w:rPr>
          <w:rFonts w:asciiTheme="minorHAnsi" w:hAnsiTheme="minorHAnsi"/>
        </w:rPr>
        <w:t xml:space="preserve"> or registered to carry out </w:t>
      </w:r>
      <w:r w:rsidRPr="00990B6B">
        <w:rPr>
          <w:rFonts w:asciiTheme="minorHAnsi" w:hAnsiTheme="minorHAnsi"/>
        </w:rPr>
        <w:t>work of that class</w:t>
      </w:r>
      <w:r>
        <w:rPr>
          <w:rFonts w:asciiTheme="minorHAnsi" w:hAnsiTheme="minorHAnsi"/>
        </w:rPr>
        <w:t xml:space="preserve"> or type. Any gas fitting work, </w:t>
      </w:r>
      <w:r w:rsidRPr="00990B6B">
        <w:rPr>
          <w:rFonts w:asciiTheme="minorHAnsi" w:hAnsiTheme="minorHAnsi"/>
        </w:rPr>
        <w:t xml:space="preserve">below-ground </w:t>
      </w:r>
      <w:r>
        <w:rPr>
          <w:rFonts w:asciiTheme="minorHAnsi" w:hAnsiTheme="minorHAnsi"/>
        </w:rPr>
        <w:t xml:space="preserve">sanitary drainage works, or </w:t>
      </w:r>
      <w:r w:rsidR="00222A9A" w:rsidRPr="00222A9A">
        <w:rPr>
          <w:rFonts w:asciiTheme="minorHAnsi" w:hAnsiTheme="minorHAnsi"/>
        </w:rPr>
        <w:t>any plumbing</w:t>
      </w:r>
      <w:r w:rsidR="00222A9A">
        <w:rPr>
          <w:rFonts w:asciiTheme="minorHAnsi" w:hAnsiTheme="minorHAnsi"/>
        </w:rPr>
        <w:t xml:space="preserve"> work that has a total value of $75</w:t>
      </w:r>
      <w:r w:rsidR="00222A9A" w:rsidRPr="00222A9A">
        <w:rPr>
          <w:rFonts w:asciiTheme="minorHAnsi" w:hAnsiTheme="minorHAnsi"/>
        </w:rPr>
        <w:t>0 or more</w:t>
      </w:r>
      <w:r w:rsidR="00222A9A">
        <w:rPr>
          <w:rFonts w:asciiTheme="minorHAnsi" w:hAnsiTheme="minorHAnsi"/>
        </w:rPr>
        <w:t xml:space="preserve"> </w:t>
      </w:r>
      <w:r w:rsidRPr="00990B6B">
        <w:rPr>
          <w:rFonts w:asciiTheme="minorHAnsi" w:hAnsiTheme="minorHAnsi"/>
        </w:rPr>
        <w:t>must be certified. A</w:t>
      </w:r>
      <w:r>
        <w:rPr>
          <w:rFonts w:asciiTheme="minorHAnsi" w:hAnsiTheme="minorHAnsi"/>
        </w:rPr>
        <w:t xml:space="preserve"> licensed plumbing practitioner </w:t>
      </w:r>
      <w:r w:rsidRPr="00990B6B">
        <w:rPr>
          <w:rFonts w:asciiTheme="minorHAnsi" w:hAnsiTheme="minorHAnsi"/>
        </w:rPr>
        <w:t>must undertake t</w:t>
      </w:r>
      <w:r>
        <w:rPr>
          <w:rFonts w:asciiTheme="minorHAnsi" w:hAnsiTheme="minorHAnsi"/>
        </w:rPr>
        <w:t xml:space="preserve">he works and issue a compliance </w:t>
      </w:r>
      <w:r w:rsidRPr="00990B6B">
        <w:rPr>
          <w:rFonts w:asciiTheme="minorHAnsi" w:hAnsiTheme="minorHAnsi"/>
        </w:rPr>
        <w:t xml:space="preserve">certificate within </w:t>
      </w:r>
      <w:r>
        <w:rPr>
          <w:rFonts w:asciiTheme="minorHAnsi" w:hAnsiTheme="minorHAnsi"/>
        </w:rPr>
        <w:t xml:space="preserve">5 days of the completion of the </w:t>
      </w:r>
      <w:r w:rsidRPr="00990B6B">
        <w:rPr>
          <w:rFonts w:asciiTheme="minorHAnsi" w:hAnsiTheme="minorHAnsi"/>
        </w:rPr>
        <w:t>works. Exam</w:t>
      </w:r>
      <w:r>
        <w:rPr>
          <w:rFonts w:asciiTheme="minorHAnsi" w:hAnsiTheme="minorHAnsi"/>
        </w:rPr>
        <w:t xml:space="preserve">ples of plumbing work which may </w:t>
      </w:r>
      <w:r w:rsidRPr="00990B6B">
        <w:rPr>
          <w:rFonts w:asciiTheme="minorHAnsi" w:hAnsiTheme="minorHAnsi"/>
        </w:rPr>
        <w:t xml:space="preserve">occur in a caravan park </w:t>
      </w:r>
      <w:r w:rsidRPr="00FA1442">
        <w:rPr>
          <w:rFonts w:asciiTheme="minorHAnsi" w:hAnsiTheme="minorHAnsi"/>
        </w:rPr>
        <w:t>include:</w:t>
      </w:r>
    </w:p>
    <w:tbl>
      <w:tblPr>
        <w:tblStyle w:val="TableGrid"/>
        <w:tblW w:w="0" w:type="auto"/>
        <w:tblLook w:val="04A0" w:firstRow="1" w:lastRow="0" w:firstColumn="1" w:lastColumn="0" w:noHBand="0" w:noVBand="1"/>
      </w:tblPr>
      <w:tblGrid>
        <w:gridCol w:w="1654"/>
        <w:gridCol w:w="7574"/>
      </w:tblGrid>
      <w:tr w:rsidR="00642211" w:rsidRPr="00FA1442" w:rsidTr="00642211">
        <w:tc>
          <w:tcPr>
            <w:tcW w:w="1654" w:type="dxa"/>
          </w:tcPr>
          <w:p w:rsidR="00642211" w:rsidRPr="00FA1442" w:rsidRDefault="00642211" w:rsidP="00642211">
            <w:pPr>
              <w:spacing w:before="60" w:after="60"/>
              <w:jc w:val="both"/>
              <w:rPr>
                <w:rFonts w:asciiTheme="minorHAnsi" w:hAnsiTheme="minorHAnsi"/>
                <w:b/>
              </w:rPr>
            </w:pPr>
            <w:r w:rsidRPr="00FA1442">
              <w:rPr>
                <w:rFonts w:asciiTheme="minorHAnsi" w:hAnsiTheme="minorHAnsi"/>
                <w:b/>
              </w:rPr>
              <w:t>Class of work</w:t>
            </w:r>
          </w:p>
        </w:tc>
        <w:tc>
          <w:tcPr>
            <w:tcW w:w="7574" w:type="dxa"/>
          </w:tcPr>
          <w:p w:rsidR="00642211" w:rsidRPr="00FA1442" w:rsidRDefault="00642211" w:rsidP="00642211">
            <w:pPr>
              <w:spacing w:before="60" w:after="60"/>
              <w:jc w:val="both"/>
              <w:rPr>
                <w:rFonts w:asciiTheme="minorHAnsi" w:hAnsiTheme="minorHAnsi"/>
                <w:b/>
              </w:rPr>
            </w:pPr>
            <w:r w:rsidRPr="00FA1442">
              <w:rPr>
                <w:rFonts w:asciiTheme="minorHAnsi" w:hAnsiTheme="minorHAnsi"/>
                <w:b/>
              </w:rPr>
              <w:t>Examples</w:t>
            </w:r>
          </w:p>
        </w:tc>
      </w:tr>
      <w:tr w:rsidR="00642211" w:rsidRPr="00FA1442" w:rsidTr="00642211">
        <w:tc>
          <w:tcPr>
            <w:tcW w:w="165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Roofing</w:t>
            </w:r>
          </w:p>
          <w:p w:rsidR="00642211" w:rsidRPr="00FA1442" w:rsidRDefault="00642211" w:rsidP="00642211">
            <w:pPr>
              <w:spacing w:before="60" w:after="60"/>
              <w:jc w:val="both"/>
              <w:rPr>
                <w:rFonts w:asciiTheme="minorHAnsi" w:hAnsiTheme="minorHAnsi"/>
              </w:rPr>
            </w:pPr>
          </w:p>
        </w:tc>
        <w:tc>
          <w:tcPr>
            <w:tcW w:w="757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Metal roof sheeting, gutters and downpipes on annexes and buildings including water tanks.</w:t>
            </w:r>
          </w:p>
        </w:tc>
      </w:tr>
      <w:tr w:rsidR="00642211" w:rsidRPr="00FA1442" w:rsidTr="00642211">
        <w:tc>
          <w:tcPr>
            <w:tcW w:w="165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Water supply</w:t>
            </w:r>
          </w:p>
        </w:tc>
        <w:tc>
          <w:tcPr>
            <w:tcW w:w="757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 xml:space="preserve">Water mains within </w:t>
            </w:r>
            <w:r w:rsidR="00FA1442" w:rsidRPr="00FA1442">
              <w:rPr>
                <w:rFonts w:asciiTheme="minorHAnsi" w:hAnsiTheme="minorHAnsi"/>
              </w:rPr>
              <w:t xml:space="preserve">a caravan </w:t>
            </w:r>
            <w:r w:rsidRPr="00FA1442">
              <w:rPr>
                <w:rFonts w:asciiTheme="minorHAnsi" w:hAnsiTheme="minorHAnsi"/>
              </w:rPr>
              <w:t>park, cold water pi</w:t>
            </w:r>
            <w:r w:rsidR="00FA1442" w:rsidRPr="00FA1442">
              <w:rPr>
                <w:rFonts w:asciiTheme="minorHAnsi" w:hAnsiTheme="minorHAnsi"/>
              </w:rPr>
              <w:t>pe work in UMDs, annexes and en</w:t>
            </w:r>
            <w:r w:rsidRPr="00FA1442">
              <w:rPr>
                <w:rFonts w:asciiTheme="minorHAnsi" w:hAnsiTheme="minorHAnsi"/>
              </w:rPr>
              <w:t>suites, heated water pipe work, installation of ablution fixtures using heated water, all backflow prevention works.</w:t>
            </w:r>
          </w:p>
        </w:tc>
      </w:tr>
      <w:tr w:rsidR="00642211" w:rsidRPr="00FA1442" w:rsidTr="00642211">
        <w:tc>
          <w:tcPr>
            <w:tcW w:w="165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Gasfitting</w:t>
            </w:r>
          </w:p>
        </w:tc>
        <w:tc>
          <w:tcPr>
            <w:tcW w:w="757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 xml:space="preserve">All work on </w:t>
            </w:r>
            <w:r w:rsidR="00FA1442" w:rsidRPr="00FA1442">
              <w:rPr>
                <w:rFonts w:asciiTheme="minorHAnsi" w:hAnsiTheme="minorHAnsi"/>
              </w:rPr>
              <w:t xml:space="preserve">caravan </w:t>
            </w:r>
            <w:r w:rsidRPr="00FA1442">
              <w:rPr>
                <w:rFonts w:asciiTheme="minorHAnsi" w:hAnsiTheme="minorHAnsi"/>
              </w:rPr>
              <w:t>park gas mains, all gas fitting lines, installation/servicing of all gas-using appliances in</w:t>
            </w:r>
            <w:r w:rsidR="00FA1442" w:rsidRPr="00FA1442">
              <w:rPr>
                <w:rFonts w:asciiTheme="minorHAnsi" w:hAnsiTheme="minorHAnsi"/>
              </w:rPr>
              <w:t xml:space="preserve"> caravans, UMDs, annexes and en</w:t>
            </w:r>
            <w:r w:rsidRPr="00FA1442">
              <w:rPr>
                <w:rFonts w:asciiTheme="minorHAnsi" w:hAnsiTheme="minorHAnsi"/>
              </w:rPr>
              <w:t xml:space="preserve">suites or buildings in the </w:t>
            </w:r>
            <w:r w:rsidR="00FA1442" w:rsidRPr="00FA1442">
              <w:rPr>
                <w:rFonts w:asciiTheme="minorHAnsi" w:hAnsiTheme="minorHAnsi"/>
              </w:rPr>
              <w:t xml:space="preserve">caravan </w:t>
            </w:r>
            <w:r w:rsidRPr="00FA1442">
              <w:rPr>
                <w:rFonts w:asciiTheme="minorHAnsi" w:hAnsiTheme="minorHAnsi"/>
              </w:rPr>
              <w:t>park.</w:t>
            </w:r>
          </w:p>
        </w:tc>
      </w:tr>
      <w:tr w:rsidR="00642211" w:rsidRPr="00FA1442" w:rsidTr="00642211">
        <w:tc>
          <w:tcPr>
            <w:tcW w:w="165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Sanitary work</w:t>
            </w:r>
          </w:p>
        </w:tc>
        <w:tc>
          <w:tcPr>
            <w:tcW w:w="757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 xml:space="preserve">All waste pipes in caravan park amenities/laundry facilities, all waste pipes from movable dwellings to </w:t>
            </w:r>
            <w:r w:rsidR="00FA1442" w:rsidRPr="00FA1442">
              <w:rPr>
                <w:rFonts w:asciiTheme="minorHAnsi" w:hAnsiTheme="minorHAnsi"/>
              </w:rPr>
              <w:t xml:space="preserve">caravan </w:t>
            </w:r>
            <w:r w:rsidRPr="00FA1442">
              <w:rPr>
                <w:rFonts w:asciiTheme="minorHAnsi" w:hAnsiTheme="minorHAnsi"/>
              </w:rPr>
              <w:t xml:space="preserve">park infrastructure, installation of sanitary fixtures </w:t>
            </w:r>
            <w:r w:rsidRPr="00FA1442">
              <w:rPr>
                <w:rFonts w:asciiTheme="minorHAnsi" w:hAnsiTheme="minorHAnsi"/>
              </w:rPr>
              <w:lastRenderedPageBreak/>
              <w:t>in movable dwellings.</w:t>
            </w:r>
          </w:p>
        </w:tc>
      </w:tr>
      <w:tr w:rsidR="00642211" w:rsidRPr="00FA1442" w:rsidTr="00642211">
        <w:tc>
          <w:tcPr>
            <w:tcW w:w="165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lastRenderedPageBreak/>
              <w:t>Drainage work</w:t>
            </w:r>
          </w:p>
        </w:tc>
        <w:tc>
          <w:tcPr>
            <w:tcW w:w="757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Below ground stormwater and sewerage drains within the caravan park, bel</w:t>
            </w:r>
            <w:r w:rsidR="00FA1442" w:rsidRPr="00FA1442">
              <w:rPr>
                <w:rFonts w:asciiTheme="minorHAnsi" w:hAnsiTheme="minorHAnsi"/>
              </w:rPr>
              <w:t xml:space="preserve">ow ground connections from vans, </w:t>
            </w:r>
            <w:r w:rsidRPr="00FA1442">
              <w:rPr>
                <w:rFonts w:asciiTheme="minorHAnsi" w:hAnsiTheme="minorHAnsi"/>
              </w:rPr>
              <w:t>annexes</w:t>
            </w:r>
            <w:r w:rsidR="00FA1442" w:rsidRPr="00FA1442">
              <w:rPr>
                <w:rFonts w:asciiTheme="minorHAnsi" w:hAnsiTheme="minorHAnsi"/>
              </w:rPr>
              <w:t>,</w:t>
            </w:r>
            <w:r w:rsidRPr="00FA1442">
              <w:rPr>
                <w:rFonts w:asciiTheme="minorHAnsi" w:hAnsiTheme="minorHAnsi"/>
              </w:rPr>
              <w:t xml:space="preserve"> </w:t>
            </w:r>
            <w:proofErr w:type="spellStart"/>
            <w:r w:rsidRPr="00FA1442">
              <w:rPr>
                <w:rFonts w:asciiTheme="minorHAnsi" w:hAnsiTheme="minorHAnsi"/>
              </w:rPr>
              <w:t>etc</w:t>
            </w:r>
            <w:proofErr w:type="spellEnd"/>
            <w:r w:rsidRPr="00FA1442">
              <w:rPr>
                <w:rFonts w:asciiTheme="minorHAnsi" w:hAnsiTheme="minorHAnsi"/>
              </w:rPr>
              <w:t xml:space="preserve"> to the caravan park infrastructure.</w:t>
            </w:r>
          </w:p>
        </w:tc>
      </w:tr>
      <w:tr w:rsidR="00642211" w:rsidRPr="00FA1442" w:rsidTr="00642211">
        <w:tc>
          <w:tcPr>
            <w:tcW w:w="165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Fire protection</w:t>
            </w:r>
          </w:p>
        </w:tc>
        <w:tc>
          <w:tcPr>
            <w:tcW w:w="7574" w:type="dxa"/>
          </w:tcPr>
          <w:p w:rsidR="002103E6" w:rsidRDefault="00642211" w:rsidP="00642211">
            <w:pPr>
              <w:spacing w:before="60" w:after="60"/>
              <w:jc w:val="both"/>
              <w:rPr>
                <w:rFonts w:asciiTheme="minorHAnsi" w:hAnsiTheme="minorHAnsi"/>
              </w:rPr>
            </w:pPr>
            <w:r w:rsidRPr="00FA1442">
              <w:rPr>
                <w:rFonts w:asciiTheme="minorHAnsi" w:hAnsiTheme="minorHAnsi"/>
              </w:rPr>
              <w:t>Installation of hydrants, hose ree</w:t>
            </w:r>
            <w:r w:rsidR="002103E6">
              <w:rPr>
                <w:rFonts w:asciiTheme="minorHAnsi" w:hAnsiTheme="minorHAnsi"/>
              </w:rPr>
              <w:t>ls and fire sprinkler systems.</w:t>
            </w:r>
          </w:p>
          <w:p w:rsidR="00642211" w:rsidRPr="00FA1442" w:rsidRDefault="00642211" w:rsidP="00642211">
            <w:pPr>
              <w:spacing w:before="60" w:after="60"/>
              <w:jc w:val="both"/>
              <w:rPr>
                <w:rFonts w:asciiTheme="minorHAnsi" w:hAnsiTheme="minorHAnsi"/>
              </w:rPr>
            </w:pPr>
            <w:r w:rsidRPr="00FA1442">
              <w:rPr>
                <w:rFonts w:asciiTheme="minorHAnsi" w:hAnsiTheme="minorHAnsi"/>
              </w:rPr>
              <w:t>NB: this work is plumbing work not building work – a building permit is not required.</w:t>
            </w:r>
          </w:p>
        </w:tc>
      </w:tr>
      <w:tr w:rsidR="00642211" w:rsidTr="00642211">
        <w:tc>
          <w:tcPr>
            <w:tcW w:w="1654" w:type="dxa"/>
          </w:tcPr>
          <w:p w:rsidR="00642211" w:rsidRPr="00FA1442" w:rsidRDefault="00642211" w:rsidP="00642211">
            <w:pPr>
              <w:spacing w:before="60" w:after="60"/>
              <w:jc w:val="both"/>
              <w:rPr>
                <w:rFonts w:asciiTheme="minorHAnsi" w:hAnsiTheme="minorHAnsi"/>
              </w:rPr>
            </w:pPr>
            <w:r w:rsidRPr="00FA1442">
              <w:rPr>
                <w:rFonts w:asciiTheme="minorHAnsi" w:hAnsiTheme="minorHAnsi"/>
              </w:rPr>
              <w:t>Split systems</w:t>
            </w:r>
          </w:p>
        </w:tc>
        <w:tc>
          <w:tcPr>
            <w:tcW w:w="7574" w:type="dxa"/>
          </w:tcPr>
          <w:p w:rsidR="00642211" w:rsidRDefault="00642211" w:rsidP="00642211">
            <w:pPr>
              <w:spacing w:before="60" w:after="60"/>
              <w:jc w:val="both"/>
              <w:rPr>
                <w:rFonts w:asciiTheme="minorHAnsi" w:hAnsiTheme="minorHAnsi"/>
              </w:rPr>
            </w:pPr>
            <w:r w:rsidRPr="00FA1442">
              <w:rPr>
                <w:rFonts w:asciiTheme="minorHAnsi" w:hAnsiTheme="minorHAnsi"/>
              </w:rPr>
              <w:t>The installation of split system air conditioners is classe</w:t>
            </w:r>
            <w:r w:rsidR="00F547B3" w:rsidRPr="00FA1442">
              <w:rPr>
                <w:rFonts w:asciiTheme="minorHAnsi" w:hAnsiTheme="minorHAnsi"/>
              </w:rPr>
              <w:t xml:space="preserve">d as mechanical services work. </w:t>
            </w:r>
            <w:r w:rsidRPr="00FA1442">
              <w:rPr>
                <w:rFonts w:asciiTheme="minorHAnsi" w:hAnsiTheme="minorHAnsi"/>
              </w:rPr>
              <w:t>It must be carried out by a licensed plumbing practitioner and a compliance certificate must be issued.</w:t>
            </w:r>
          </w:p>
        </w:tc>
      </w:tr>
    </w:tbl>
    <w:p w:rsidR="00642211" w:rsidRDefault="00642211" w:rsidP="0005726B">
      <w:pPr>
        <w:jc w:val="both"/>
        <w:rPr>
          <w:rFonts w:asciiTheme="minorHAnsi" w:hAnsiTheme="minorHAnsi"/>
        </w:rPr>
      </w:pPr>
    </w:p>
    <w:p w:rsidR="00DC0CDF" w:rsidRPr="00766EEE" w:rsidRDefault="00DC0CDF" w:rsidP="0005726B">
      <w:pPr>
        <w:jc w:val="both"/>
        <w:rPr>
          <w:rFonts w:asciiTheme="minorHAnsi" w:hAnsiTheme="minorHAnsi"/>
          <w:b/>
        </w:rPr>
      </w:pPr>
      <w:r w:rsidRPr="000C3FF1">
        <w:rPr>
          <w:rFonts w:asciiTheme="minorHAnsi" w:hAnsiTheme="minorHAnsi"/>
          <w:b/>
        </w:rPr>
        <w:t>Application of the National Premises Standards in caravan parks in Victoria</w:t>
      </w:r>
    </w:p>
    <w:p w:rsidR="00DC0CDF" w:rsidRPr="005860F0" w:rsidRDefault="00DC0CDF" w:rsidP="0005726B">
      <w:pPr>
        <w:jc w:val="both"/>
        <w:rPr>
          <w:rFonts w:asciiTheme="minorHAnsi" w:hAnsiTheme="minorHAnsi"/>
        </w:rPr>
      </w:pPr>
      <w:r w:rsidRPr="005860F0">
        <w:rPr>
          <w:rFonts w:asciiTheme="minorHAnsi" w:hAnsiTheme="minorHAnsi"/>
        </w:rPr>
        <w:t xml:space="preserve">The Commonwealth Government has introduced national standards to improve access to buildings for people with a disability. The Disability (Access to Premises-Buildings) Standards 2010 made under the </w:t>
      </w:r>
      <w:r w:rsidRPr="005860F0">
        <w:rPr>
          <w:rFonts w:asciiTheme="minorHAnsi" w:hAnsiTheme="minorHAnsi"/>
          <w:i/>
        </w:rPr>
        <w:t>Disability Discrimination Act 1992</w:t>
      </w:r>
      <w:r w:rsidR="002E6374">
        <w:rPr>
          <w:rFonts w:asciiTheme="minorHAnsi" w:hAnsiTheme="minorHAnsi"/>
          <w:i/>
        </w:rPr>
        <w:t xml:space="preserve"> (</w:t>
      </w:r>
      <w:proofErr w:type="spellStart"/>
      <w:r w:rsidR="002E6374">
        <w:rPr>
          <w:rFonts w:asciiTheme="minorHAnsi" w:hAnsiTheme="minorHAnsi"/>
          <w:i/>
        </w:rPr>
        <w:t>Cth</w:t>
      </w:r>
      <w:proofErr w:type="spellEnd"/>
      <w:r w:rsidR="002334D9">
        <w:rPr>
          <w:rFonts w:asciiTheme="minorHAnsi" w:hAnsiTheme="minorHAnsi"/>
          <w:i/>
        </w:rPr>
        <w:t>.</w:t>
      </w:r>
      <w:r w:rsidR="002E6374">
        <w:rPr>
          <w:rFonts w:asciiTheme="minorHAnsi" w:hAnsiTheme="minorHAnsi"/>
          <w:i/>
        </w:rPr>
        <w:t>)</w:t>
      </w:r>
      <w:r w:rsidRPr="005860F0">
        <w:rPr>
          <w:rFonts w:asciiTheme="minorHAnsi" w:hAnsiTheme="minorHAnsi"/>
        </w:rPr>
        <w:t xml:space="preserve"> took effect on 1 May 2011. They </w:t>
      </w:r>
      <w:r w:rsidR="002E6374">
        <w:rPr>
          <w:rFonts w:asciiTheme="minorHAnsi" w:hAnsiTheme="minorHAnsi"/>
        </w:rPr>
        <w:t>set</w:t>
      </w:r>
      <w:r w:rsidRPr="005860F0">
        <w:rPr>
          <w:rFonts w:asciiTheme="minorHAnsi" w:hAnsiTheme="minorHAnsi"/>
        </w:rPr>
        <w:t xml:space="preserve"> the accessibility requirements for people with a disability for certain classes of commercial and public buildings and operate through the building control system.</w:t>
      </w:r>
    </w:p>
    <w:p w:rsidR="00DC0CDF" w:rsidRPr="005860F0" w:rsidRDefault="00DC0CDF" w:rsidP="0005726B">
      <w:pPr>
        <w:jc w:val="both"/>
        <w:rPr>
          <w:rFonts w:asciiTheme="minorHAnsi" w:hAnsiTheme="minorHAnsi"/>
        </w:rPr>
      </w:pPr>
    </w:p>
    <w:p w:rsidR="00DC0CDF" w:rsidRPr="005860F0" w:rsidRDefault="00DC0CDF" w:rsidP="0005726B">
      <w:pPr>
        <w:jc w:val="both"/>
        <w:rPr>
          <w:rFonts w:asciiTheme="minorHAnsi" w:hAnsiTheme="minorHAnsi"/>
        </w:rPr>
      </w:pPr>
      <w:r w:rsidRPr="005860F0">
        <w:rPr>
          <w:rFonts w:asciiTheme="minorHAnsi" w:hAnsiTheme="minorHAnsi"/>
        </w:rPr>
        <w:t xml:space="preserve">They are adopted and operate in Victoria through the Building Regulations and the technical requirements are set out in the access provisions in the </w:t>
      </w:r>
      <w:r w:rsidR="000C3FF1">
        <w:rPr>
          <w:rFonts w:asciiTheme="minorHAnsi" w:hAnsiTheme="minorHAnsi"/>
        </w:rPr>
        <w:t>BCA</w:t>
      </w:r>
      <w:r w:rsidRPr="005860F0">
        <w:rPr>
          <w:rFonts w:asciiTheme="minorHAnsi" w:hAnsiTheme="minorHAnsi"/>
        </w:rPr>
        <w:t>, Volume One.</w:t>
      </w:r>
    </w:p>
    <w:p w:rsidR="00DC0CDF" w:rsidRPr="005860F0" w:rsidRDefault="00DC0CDF" w:rsidP="0005726B">
      <w:pPr>
        <w:jc w:val="both"/>
        <w:rPr>
          <w:rFonts w:asciiTheme="minorHAnsi" w:hAnsiTheme="minorHAnsi"/>
        </w:rPr>
      </w:pPr>
    </w:p>
    <w:p w:rsidR="00DC0CDF" w:rsidRPr="005860F0" w:rsidRDefault="00DC0CDF" w:rsidP="0005726B">
      <w:pPr>
        <w:jc w:val="both"/>
        <w:rPr>
          <w:rFonts w:asciiTheme="minorHAnsi" w:hAnsiTheme="minorHAnsi"/>
        </w:rPr>
      </w:pPr>
      <w:r w:rsidRPr="005860F0">
        <w:rPr>
          <w:rFonts w:asciiTheme="minorHAnsi" w:hAnsiTheme="minorHAnsi"/>
        </w:rPr>
        <w:t xml:space="preserve">Known as the National Premises Standards they apply to a new public building (or a new part of an existing building) where a building permit is required and where the application for building approval was submitted, on or after 1 May 2011. </w:t>
      </w:r>
      <w:r w:rsidR="00B40B13">
        <w:rPr>
          <w:rFonts w:asciiTheme="minorHAnsi" w:hAnsiTheme="minorHAnsi"/>
        </w:rPr>
        <w:t>The Standards do</w:t>
      </w:r>
      <w:r w:rsidRPr="005860F0">
        <w:rPr>
          <w:rFonts w:asciiTheme="minorHAnsi" w:hAnsiTheme="minorHAnsi"/>
        </w:rPr>
        <w:t xml:space="preserve"> not apply to private dwellings or their associated out-buildings.</w:t>
      </w:r>
    </w:p>
    <w:p w:rsidR="00DC0CDF" w:rsidRPr="005860F0" w:rsidRDefault="00DC0CDF" w:rsidP="0005726B">
      <w:pPr>
        <w:jc w:val="both"/>
        <w:rPr>
          <w:rFonts w:asciiTheme="minorHAnsi" w:hAnsiTheme="minorHAnsi"/>
        </w:rPr>
      </w:pPr>
    </w:p>
    <w:p w:rsidR="00DC0CDF" w:rsidRPr="005860F0" w:rsidRDefault="00DC0CDF" w:rsidP="0005726B">
      <w:pPr>
        <w:jc w:val="both"/>
        <w:rPr>
          <w:rFonts w:asciiTheme="minorHAnsi" w:hAnsiTheme="minorHAnsi"/>
        </w:rPr>
      </w:pPr>
      <w:r w:rsidRPr="005860F0">
        <w:rPr>
          <w:rFonts w:asciiTheme="minorHAnsi" w:hAnsiTheme="minorHAnsi"/>
        </w:rPr>
        <w:t>The effect of this change on the caravan park industry is that the National Premises Standards apply in any caravan park in Victoria, to any new public building (such as a new office, amenities block, community facility, shop, café or dining area) or to such a building which is being renovated or extended.</w:t>
      </w:r>
    </w:p>
    <w:p w:rsidR="00DC0CDF" w:rsidRPr="005860F0" w:rsidRDefault="00DC0CDF" w:rsidP="0005726B">
      <w:pPr>
        <w:jc w:val="both"/>
        <w:rPr>
          <w:rFonts w:asciiTheme="minorHAnsi" w:hAnsiTheme="minorHAnsi"/>
        </w:rPr>
      </w:pPr>
    </w:p>
    <w:p w:rsidR="00DC0CDF" w:rsidRPr="005860F0" w:rsidRDefault="000C3FF1" w:rsidP="0005726B">
      <w:pPr>
        <w:jc w:val="both"/>
        <w:rPr>
          <w:rFonts w:asciiTheme="minorHAnsi" w:hAnsiTheme="minorHAnsi"/>
        </w:rPr>
      </w:pPr>
      <w:r>
        <w:rPr>
          <w:rFonts w:asciiTheme="minorHAnsi" w:hAnsiTheme="minorHAnsi"/>
        </w:rPr>
        <w:t>The National Premises S</w:t>
      </w:r>
      <w:r w:rsidR="00DC0CDF" w:rsidRPr="005860F0">
        <w:rPr>
          <w:rFonts w:asciiTheme="minorHAnsi" w:hAnsiTheme="minorHAnsi"/>
        </w:rPr>
        <w:t xml:space="preserve">tandards do not apply to movable dwellings in caravan parks in Victoria. The </w:t>
      </w:r>
      <w:r w:rsidR="005860F0">
        <w:rPr>
          <w:rFonts w:asciiTheme="minorHAnsi" w:hAnsiTheme="minorHAnsi"/>
        </w:rPr>
        <w:t>Act</w:t>
      </w:r>
      <w:r w:rsidR="00DC0CDF" w:rsidRPr="005860F0">
        <w:rPr>
          <w:rFonts w:asciiTheme="minorHAnsi" w:hAnsiTheme="minorHAnsi"/>
        </w:rPr>
        <w:t xml:space="preserve"> exempts movable dwellings located in carav</w:t>
      </w:r>
      <w:r w:rsidR="005860F0">
        <w:rPr>
          <w:rFonts w:asciiTheme="minorHAnsi" w:hAnsiTheme="minorHAnsi"/>
        </w:rPr>
        <w:t xml:space="preserve">an parks from </w:t>
      </w:r>
      <w:r w:rsidR="00B40B13">
        <w:rPr>
          <w:rFonts w:asciiTheme="minorHAnsi" w:hAnsiTheme="minorHAnsi"/>
        </w:rPr>
        <w:t xml:space="preserve">compliance with </w:t>
      </w:r>
      <w:r w:rsidR="000355C4">
        <w:rPr>
          <w:rFonts w:asciiTheme="minorHAnsi" w:hAnsiTheme="minorHAnsi"/>
        </w:rPr>
        <w:t>the Building Act, except for Part 12A (plumbing work)</w:t>
      </w:r>
      <w:r w:rsidR="00DC0CDF" w:rsidRPr="005860F0">
        <w:rPr>
          <w:rFonts w:asciiTheme="minorHAnsi" w:hAnsiTheme="minorHAnsi"/>
        </w:rPr>
        <w:t xml:space="preserve">. This </w:t>
      </w:r>
      <w:r w:rsidR="000355C4">
        <w:rPr>
          <w:rFonts w:asciiTheme="minorHAnsi" w:hAnsiTheme="minorHAnsi"/>
        </w:rPr>
        <w:t xml:space="preserve">also </w:t>
      </w:r>
      <w:r w:rsidR="00DC0CDF" w:rsidRPr="005860F0">
        <w:rPr>
          <w:rFonts w:asciiTheme="minorHAnsi" w:hAnsiTheme="minorHAnsi"/>
        </w:rPr>
        <w:t>means that they are exempt from the Building Regulations</w:t>
      </w:r>
      <w:r w:rsidR="000355C4">
        <w:rPr>
          <w:rFonts w:asciiTheme="minorHAnsi" w:hAnsiTheme="minorHAnsi"/>
        </w:rPr>
        <w:t xml:space="preserve"> </w:t>
      </w:r>
      <w:r w:rsidR="00DC0CDF" w:rsidRPr="005860F0">
        <w:rPr>
          <w:rFonts w:asciiTheme="minorHAnsi" w:hAnsiTheme="minorHAnsi"/>
        </w:rPr>
        <w:t xml:space="preserve">and that a new movable dwelling is not subject to a building permit through </w:t>
      </w:r>
      <w:r>
        <w:rPr>
          <w:rFonts w:asciiTheme="minorHAnsi" w:hAnsiTheme="minorHAnsi"/>
        </w:rPr>
        <w:t>the building approvals process.</w:t>
      </w:r>
    </w:p>
    <w:p w:rsidR="00DC0CDF" w:rsidRPr="005860F0" w:rsidRDefault="00DC0CDF" w:rsidP="0005726B">
      <w:pPr>
        <w:jc w:val="both"/>
        <w:rPr>
          <w:rFonts w:asciiTheme="minorHAnsi" w:hAnsiTheme="minorHAnsi"/>
        </w:rPr>
      </w:pPr>
    </w:p>
    <w:p w:rsidR="00DC0CDF" w:rsidRDefault="00DC0CDF" w:rsidP="0005726B">
      <w:pPr>
        <w:jc w:val="both"/>
        <w:rPr>
          <w:rFonts w:asciiTheme="minorHAnsi" w:hAnsiTheme="minorHAnsi"/>
        </w:rPr>
      </w:pPr>
      <w:r w:rsidRPr="005860F0">
        <w:rPr>
          <w:rFonts w:asciiTheme="minorHAnsi" w:hAnsiTheme="minorHAnsi"/>
        </w:rPr>
        <w:t xml:space="preserve">More information on how the National Premises Standard applies, including information on certain exemptions, </w:t>
      </w:r>
      <w:r w:rsidR="00B70198">
        <w:rPr>
          <w:rFonts w:asciiTheme="minorHAnsi" w:hAnsiTheme="minorHAnsi"/>
        </w:rPr>
        <w:t xml:space="preserve">is </w:t>
      </w:r>
      <w:r w:rsidR="00A36A57">
        <w:rPr>
          <w:rFonts w:asciiTheme="minorHAnsi" w:hAnsiTheme="minorHAnsi"/>
        </w:rPr>
        <w:t>contained</w:t>
      </w:r>
      <w:r w:rsidR="00B70198">
        <w:rPr>
          <w:rFonts w:asciiTheme="minorHAnsi" w:hAnsiTheme="minorHAnsi"/>
        </w:rPr>
        <w:t xml:space="preserve"> in </w:t>
      </w:r>
      <w:r w:rsidRPr="005860F0">
        <w:rPr>
          <w:rFonts w:asciiTheme="minorHAnsi" w:hAnsiTheme="minorHAnsi"/>
        </w:rPr>
        <w:t xml:space="preserve">the </w:t>
      </w:r>
      <w:r w:rsidR="00B70198">
        <w:rPr>
          <w:rFonts w:asciiTheme="minorHAnsi" w:hAnsiTheme="minorHAnsi"/>
        </w:rPr>
        <w:t>VBA’s Practice Note 2014-14</w:t>
      </w:r>
      <w:r w:rsidRPr="005860F0">
        <w:rPr>
          <w:rFonts w:asciiTheme="minorHAnsi" w:hAnsiTheme="minorHAnsi"/>
        </w:rPr>
        <w:t xml:space="preserve">: </w:t>
      </w:r>
      <w:r w:rsidR="00B70198" w:rsidRPr="00B70198">
        <w:rPr>
          <w:rFonts w:asciiTheme="minorHAnsi" w:hAnsiTheme="minorHAnsi"/>
        </w:rPr>
        <w:t>Access to Buildings for People with a Disability</w:t>
      </w:r>
      <w:r w:rsidR="00A36A57">
        <w:rPr>
          <w:rFonts w:asciiTheme="minorHAnsi" w:hAnsiTheme="minorHAnsi"/>
        </w:rPr>
        <w:t xml:space="preserve">, available </w:t>
      </w:r>
      <w:r w:rsidRPr="005860F0">
        <w:rPr>
          <w:rFonts w:asciiTheme="minorHAnsi" w:hAnsiTheme="minorHAnsi"/>
        </w:rPr>
        <w:t>at www.</w:t>
      </w:r>
      <w:r w:rsidR="00B70198">
        <w:rPr>
          <w:rFonts w:asciiTheme="minorHAnsi" w:hAnsiTheme="minorHAnsi"/>
        </w:rPr>
        <w:t>vba.vic.gov.au.</w:t>
      </w:r>
    </w:p>
    <w:p w:rsidR="00F90357" w:rsidRPr="002334D9" w:rsidRDefault="00F90357" w:rsidP="0005726B">
      <w:pPr>
        <w:jc w:val="both"/>
        <w:rPr>
          <w:rFonts w:asciiTheme="minorHAnsi" w:hAnsiTheme="minorHAnsi"/>
        </w:rPr>
      </w:pPr>
    </w:p>
    <w:p w:rsidR="002334D9" w:rsidRPr="002334D9" w:rsidRDefault="002334D9" w:rsidP="002334D9">
      <w:pPr>
        <w:jc w:val="both"/>
        <w:rPr>
          <w:rFonts w:asciiTheme="minorHAnsi" w:hAnsiTheme="minorHAnsi"/>
          <w:b/>
        </w:rPr>
      </w:pPr>
      <w:r w:rsidRPr="002334D9">
        <w:rPr>
          <w:rFonts w:asciiTheme="minorHAnsi" w:hAnsiTheme="minorHAnsi"/>
          <w:b/>
        </w:rPr>
        <w:t>Appeals</w:t>
      </w:r>
    </w:p>
    <w:p w:rsidR="002334D9" w:rsidRPr="002334D9" w:rsidRDefault="002334D9" w:rsidP="002334D9">
      <w:pPr>
        <w:jc w:val="both"/>
        <w:rPr>
          <w:rFonts w:asciiTheme="minorHAnsi" w:hAnsiTheme="minorHAnsi"/>
        </w:rPr>
      </w:pPr>
      <w:r w:rsidRPr="002334D9">
        <w:rPr>
          <w:rFonts w:asciiTheme="minorHAnsi" w:hAnsiTheme="minorHAnsi"/>
        </w:rPr>
        <w:t xml:space="preserve">If a caravan park owner does not agree with a decision made by a council in relation to the application of the Regulations, he or she may appeal the decision to the Building Appeals Board (BAB). The BAB is an independent statutory body established under the </w:t>
      </w:r>
      <w:r w:rsidRPr="002334D9">
        <w:rPr>
          <w:rFonts w:asciiTheme="minorHAnsi" w:hAnsiTheme="minorHAnsi"/>
          <w:i/>
        </w:rPr>
        <w:t>Building Act 1993</w:t>
      </w:r>
      <w:r w:rsidRPr="002334D9">
        <w:rPr>
          <w:rFonts w:asciiTheme="minorHAnsi" w:hAnsiTheme="minorHAnsi"/>
        </w:rPr>
        <w:t>.</w:t>
      </w:r>
    </w:p>
    <w:p w:rsidR="002334D9" w:rsidRPr="002334D9" w:rsidRDefault="002334D9" w:rsidP="002334D9">
      <w:pPr>
        <w:jc w:val="both"/>
        <w:rPr>
          <w:rFonts w:asciiTheme="minorHAnsi" w:hAnsiTheme="minorHAnsi"/>
        </w:rPr>
      </w:pPr>
    </w:p>
    <w:p w:rsidR="002334D9" w:rsidRPr="002334D9" w:rsidRDefault="002334D9" w:rsidP="002334D9">
      <w:pPr>
        <w:jc w:val="both"/>
        <w:rPr>
          <w:rFonts w:asciiTheme="minorHAnsi" w:hAnsiTheme="minorHAnsi"/>
        </w:rPr>
      </w:pPr>
      <w:r w:rsidRPr="002334D9">
        <w:rPr>
          <w:rFonts w:asciiTheme="minorHAnsi" w:hAnsiTheme="minorHAnsi"/>
        </w:rPr>
        <w:t>Determinations by the BAB can be made to waive or vary the provisions of particular regulations based upon the specific case.</w:t>
      </w:r>
    </w:p>
    <w:p w:rsidR="002334D9" w:rsidRPr="002334D9" w:rsidRDefault="002334D9" w:rsidP="002334D9">
      <w:pPr>
        <w:jc w:val="both"/>
        <w:rPr>
          <w:rFonts w:asciiTheme="minorHAnsi" w:hAnsiTheme="minorHAnsi"/>
        </w:rPr>
      </w:pPr>
    </w:p>
    <w:p w:rsidR="002334D9" w:rsidRPr="002334D9" w:rsidRDefault="002334D9" w:rsidP="002334D9">
      <w:pPr>
        <w:jc w:val="both"/>
        <w:rPr>
          <w:rFonts w:asciiTheme="minorHAnsi" w:hAnsiTheme="minorHAnsi"/>
        </w:rPr>
      </w:pPr>
      <w:r w:rsidRPr="002334D9">
        <w:rPr>
          <w:rFonts w:asciiTheme="minorHAnsi" w:hAnsiTheme="minorHAnsi"/>
        </w:rPr>
        <w:t>For more information visit the BAB website at www.buildingappeals.vic.gov.au or contact the Registrar, BAB on 1300 421 082.</w:t>
      </w:r>
    </w:p>
    <w:p w:rsidR="002334D9" w:rsidRPr="002334D9" w:rsidRDefault="002334D9" w:rsidP="002334D9">
      <w:pPr>
        <w:jc w:val="both"/>
        <w:rPr>
          <w:rFonts w:asciiTheme="minorHAnsi" w:hAnsiTheme="minorHAnsi"/>
        </w:rPr>
      </w:pPr>
    </w:p>
    <w:p w:rsidR="002334D9" w:rsidRPr="002334D9" w:rsidRDefault="002334D9" w:rsidP="002334D9">
      <w:pPr>
        <w:jc w:val="both"/>
        <w:rPr>
          <w:rFonts w:asciiTheme="minorHAnsi" w:hAnsiTheme="minorHAnsi"/>
          <w:b/>
        </w:rPr>
      </w:pPr>
      <w:r w:rsidRPr="002334D9">
        <w:rPr>
          <w:rFonts w:asciiTheme="minorHAnsi" w:hAnsiTheme="minorHAnsi"/>
          <w:b/>
        </w:rPr>
        <w:t>Further information</w:t>
      </w:r>
    </w:p>
    <w:p w:rsidR="002334D9" w:rsidRPr="002334D9" w:rsidRDefault="002334D9" w:rsidP="002334D9">
      <w:pPr>
        <w:jc w:val="both"/>
        <w:rPr>
          <w:rFonts w:asciiTheme="minorHAnsi" w:hAnsiTheme="minorHAnsi"/>
        </w:rPr>
      </w:pPr>
      <w:r w:rsidRPr="002334D9">
        <w:rPr>
          <w:rFonts w:asciiTheme="minorHAnsi" w:hAnsiTheme="minorHAnsi"/>
        </w:rPr>
        <w:t>Further information about the regulations relating to caravan parks and movable dwellings can be found on the department’s website at www.planning.vic.gov.au.</w:t>
      </w:r>
    </w:p>
    <w:p w:rsidR="002334D9" w:rsidRPr="002334D9" w:rsidRDefault="002334D9" w:rsidP="002334D9">
      <w:pPr>
        <w:jc w:val="both"/>
        <w:rPr>
          <w:rFonts w:asciiTheme="minorHAnsi" w:hAnsiTheme="minorHAnsi"/>
        </w:rPr>
      </w:pPr>
    </w:p>
    <w:p w:rsidR="002334D9" w:rsidRPr="002334D9" w:rsidRDefault="002334D9" w:rsidP="002334D9">
      <w:pPr>
        <w:jc w:val="both"/>
        <w:rPr>
          <w:rFonts w:asciiTheme="minorHAnsi" w:hAnsiTheme="minorHAnsi"/>
        </w:rPr>
      </w:pPr>
      <w:r w:rsidRPr="002334D9">
        <w:rPr>
          <w:rFonts w:asciiTheme="minorHAnsi" w:hAnsiTheme="minorHAnsi"/>
        </w:rPr>
        <w:t>Alternatively you can call 136 186 from anywhere in Australia, Monday to Friday, 8am to 6pm. Costs may vary – mobiles and public telephones may incur additional costs.</w:t>
      </w:r>
    </w:p>
    <w:p w:rsidR="00A133CB" w:rsidRDefault="00A133CB" w:rsidP="002334D9">
      <w:pPr>
        <w:jc w:val="both"/>
        <w:rPr>
          <w:rFonts w:asciiTheme="minorHAnsi" w:hAnsiTheme="minorHAnsi"/>
          <w:b/>
        </w:rPr>
      </w:pPr>
    </w:p>
    <w:tbl>
      <w:tblPr>
        <w:tblStyle w:val="TableGrid"/>
        <w:tblW w:w="0" w:type="auto"/>
        <w:tblLook w:val="04A0" w:firstRow="1" w:lastRow="0" w:firstColumn="1" w:lastColumn="0" w:noHBand="0" w:noVBand="1"/>
      </w:tblPr>
      <w:tblGrid>
        <w:gridCol w:w="9242"/>
      </w:tblGrid>
      <w:tr w:rsidR="00A133CB" w:rsidTr="00A133CB">
        <w:tc>
          <w:tcPr>
            <w:tcW w:w="9242" w:type="dxa"/>
          </w:tcPr>
          <w:p w:rsidR="00A133CB" w:rsidRPr="002334D9" w:rsidRDefault="00A133CB" w:rsidP="00A133CB">
            <w:pPr>
              <w:jc w:val="both"/>
              <w:rPr>
                <w:rFonts w:asciiTheme="minorHAnsi" w:hAnsiTheme="minorHAnsi"/>
                <w:b/>
              </w:rPr>
            </w:pPr>
            <w:r w:rsidRPr="002334D9">
              <w:rPr>
                <w:rFonts w:asciiTheme="minorHAnsi" w:hAnsiTheme="minorHAnsi"/>
                <w:b/>
              </w:rPr>
              <w:t>Disclaimer</w:t>
            </w:r>
          </w:p>
          <w:p w:rsidR="00A133CB" w:rsidRPr="002334D9" w:rsidRDefault="00A133CB" w:rsidP="00A133CB">
            <w:pPr>
              <w:jc w:val="both"/>
              <w:rPr>
                <w:rFonts w:asciiTheme="minorHAnsi" w:hAnsiTheme="minorHAnsi"/>
              </w:rPr>
            </w:pPr>
            <w:r w:rsidRPr="002334D9">
              <w:rPr>
                <w:rFonts w:asciiTheme="minorHAnsi" w:hAnsiTheme="minorHAnsi"/>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133CB" w:rsidRPr="002334D9" w:rsidRDefault="00A133CB" w:rsidP="00A133CB">
            <w:pPr>
              <w:jc w:val="both"/>
              <w:rPr>
                <w:rFonts w:asciiTheme="minorHAnsi" w:hAnsiTheme="minorHAnsi"/>
              </w:rPr>
            </w:pPr>
          </w:p>
          <w:p w:rsidR="00A133CB" w:rsidRPr="002334D9" w:rsidRDefault="00A133CB" w:rsidP="00A133CB">
            <w:pPr>
              <w:jc w:val="both"/>
              <w:rPr>
                <w:rFonts w:asciiTheme="minorHAnsi" w:hAnsiTheme="minorHAnsi"/>
                <w:b/>
              </w:rPr>
            </w:pPr>
            <w:r w:rsidRPr="002334D9">
              <w:rPr>
                <w:rFonts w:asciiTheme="minorHAnsi" w:hAnsiTheme="minorHAnsi"/>
                <w:b/>
              </w:rPr>
              <w:t>Accessibility</w:t>
            </w:r>
          </w:p>
          <w:p w:rsidR="00A133CB" w:rsidRPr="00A133CB" w:rsidRDefault="00A133CB" w:rsidP="002334D9">
            <w:pPr>
              <w:jc w:val="both"/>
              <w:rPr>
                <w:rFonts w:asciiTheme="minorHAnsi" w:hAnsiTheme="minorHAnsi"/>
              </w:rPr>
            </w:pPr>
            <w:r w:rsidRPr="002334D9">
              <w:rPr>
                <w:rFonts w:asciiTheme="minorHAnsi" w:hAnsiTheme="minorHAnsi"/>
              </w:rPr>
              <w:t>If you would like to receive this publication in an alternative format, please telephone DELWP Customer Service Centre 136 186, email customer.service@delwp.vic.gov.au, via the National Relay Service on 133 677 www.relayservice.com.au. This document is also available in accessible Word format at www.planning.vic.gov.au.</w:t>
            </w:r>
          </w:p>
        </w:tc>
      </w:tr>
    </w:tbl>
    <w:p w:rsidR="002334D9" w:rsidRPr="002334D9" w:rsidRDefault="002334D9" w:rsidP="002334D9">
      <w:pPr>
        <w:jc w:val="both"/>
        <w:rPr>
          <w:rFonts w:asciiTheme="minorHAnsi" w:hAnsiTheme="minorHAnsi"/>
        </w:rPr>
      </w:pPr>
    </w:p>
    <w:sectPr w:rsidR="002334D9" w:rsidRPr="002334D9" w:rsidSect="00597C2B">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8F" w:rsidRDefault="0016178F">
      <w:r>
        <w:separator/>
      </w:r>
    </w:p>
  </w:endnote>
  <w:endnote w:type="continuationSeparator" w:id="0">
    <w:p w:rsidR="0016178F" w:rsidRDefault="0016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8F" w:rsidRDefault="00A4068F" w:rsidP="008F7A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68F" w:rsidRDefault="00A4068F" w:rsidP="008F7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1054000953"/>
      <w:docPartObj>
        <w:docPartGallery w:val="Page Numbers (Bottom of Page)"/>
        <w:docPartUnique/>
      </w:docPartObj>
    </w:sdtPr>
    <w:sdtEndPr/>
    <w:sdtContent>
      <w:sdt>
        <w:sdtPr>
          <w:rPr>
            <w:rFonts w:asciiTheme="minorHAnsi" w:hAnsiTheme="minorHAnsi"/>
            <w:sz w:val="24"/>
            <w:szCs w:val="24"/>
          </w:rPr>
          <w:id w:val="860082579"/>
          <w:docPartObj>
            <w:docPartGallery w:val="Page Numbers (Top of Page)"/>
            <w:docPartUnique/>
          </w:docPartObj>
        </w:sdtPr>
        <w:sdtEndPr/>
        <w:sdtContent>
          <w:p w:rsidR="00F90357" w:rsidRPr="00276283" w:rsidRDefault="00597C2B" w:rsidP="00597C2B">
            <w:pPr>
              <w:pStyle w:val="Footer"/>
              <w:tabs>
                <w:tab w:val="clear" w:pos="4153"/>
                <w:tab w:val="clear" w:pos="8306"/>
                <w:tab w:val="right" w:pos="9072"/>
              </w:tabs>
              <w:rPr>
                <w:rFonts w:asciiTheme="minorHAnsi" w:hAnsiTheme="minorHAnsi"/>
                <w:sz w:val="24"/>
                <w:szCs w:val="24"/>
              </w:rPr>
            </w:pPr>
            <w:r>
              <w:rPr>
                <w:rFonts w:asciiTheme="minorHAnsi" w:hAnsiTheme="minorHAnsi"/>
                <w:sz w:val="24"/>
                <w:szCs w:val="24"/>
              </w:rPr>
              <w:t>www.planning.vic.gov.au</w:t>
            </w:r>
            <w:r>
              <w:rPr>
                <w:rFonts w:asciiTheme="minorHAnsi" w:hAnsiTheme="minorHAnsi"/>
                <w:sz w:val="24"/>
                <w:szCs w:val="24"/>
              </w:rPr>
              <w:tab/>
            </w:r>
            <w:r w:rsidRPr="00597C2B">
              <w:rPr>
                <w:rFonts w:asciiTheme="minorHAnsi" w:hAnsiTheme="minorHAnsi"/>
                <w:sz w:val="24"/>
                <w:szCs w:val="24"/>
              </w:rPr>
              <w:t xml:space="preserve">Page </w:t>
            </w:r>
            <w:r w:rsidRPr="00597C2B">
              <w:rPr>
                <w:rFonts w:asciiTheme="minorHAnsi" w:hAnsiTheme="minorHAnsi"/>
                <w:bCs/>
                <w:sz w:val="24"/>
                <w:szCs w:val="24"/>
              </w:rPr>
              <w:fldChar w:fldCharType="begin"/>
            </w:r>
            <w:r w:rsidRPr="00597C2B">
              <w:rPr>
                <w:rFonts w:asciiTheme="minorHAnsi" w:hAnsiTheme="minorHAnsi"/>
                <w:bCs/>
                <w:sz w:val="24"/>
                <w:szCs w:val="24"/>
              </w:rPr>
              <w:instrText xml:space="preserve"> PAGE </w:instrText>
            </w:r>
            <w:r w:rsidRPr="00597C2B">
              <w:rPr>
                <w:rFonts w:asciiTheme="minorHAnsi" w:hAnsiTheme="minorHAnsi"/>
                <w:bCs/>
                <w:sz w:val="24"/>
                <w:szCs w:val="24"/>
              </w:rPr>
              <w:fldChar w:fldCharType="separate"/>
            </w:r>
            <w:r w:rsidR="00257248">
              <w:rPr>
                <w:rFonts w:asciiTheme="minorHAnsi" w:hAnsiTheme="minorHAnsi"/>
                <w:bCs/>
                <w:noProof/>
                <w:sz w:val="24"/>
                <w:szCs w:val="24"/>
              </w:rPr>
              <w:t>1</w:t>
            </w:r>
            <w:r w:rsidRPr="00597C2B">
              <w:rPr>
                <w:rFonts w:asciiTheme="minorHAnsi" w:hAnsiTheme="minorHAnsi"/>
                <w:bCs/>
                <w:sz w:val="24"/>
                <w:szCs w:val="24"/>
              </w:rPr>
              <w:fldChar w:fldCharType="end"/>
            </w:r>
            <w:r w:rsidRPr="00597C2B">
              <w:rPr>
                <w:rFonts w:asciiTheme="minorHAnsi" w:hAnsiTheme="minorHAnsi"/>
                <w:sz w:val="24"/>
                <w:szCs w:val="24"/>
              </w:rPr>
              <w:t xml:space="preserve"> of </w:t>
            </w:r>
            <w:r w:rsidRPr="00597C2B">
              <w:rPr>
                <w:rFonts w:asciiTheme="minorHAnsi" w:hAnsiTheme="minorHAnsi"/>
                <w:bCs/>
                <w:sz w:val="24"/>
                <w:szCs w:val="24"/>
              </w:rPr>
              <w:fldChar w:fldCharType="begin"/>
            </w:r>
            <w:r w:rsidRPr="00597C2B">
              <w:rPr>
                <w:rFonts w:asciiTheme="minorHAnsi" w:hAnsiTheme="minorHAnsi"/>
                <w:bCs/>
                <w:sz w:val="24"/>
                <w:szCs w:val="24"/>
              </w:rPr>
              <w:instrText xml:space="preserve"> NUMPAGES  </w:instrText>
            </w:r>
            <w:r w:rsidRPr="00597C2B">
              <w:rPr>
                <w:rFonts w:asciiTheme="minorHAnsi" w:hAnsiTheme="minorHAnsi"/>
                <w:bCs/>
                <w:sz w:val="24"/>
                <w:szCs w:val="24"/>
              </w:rPr>
              <w:fldChar w:fldCharType="separate"/>
            </w:r>
            <w:r w:rsidR="00257248">
              <w:rPr>
                <w:rFonts w:asciiTheme="minorHAnsi" w:hAnsiTheme="minorHAnsi"/>
                <w:bCs/>
                <w:noProof/>
                <w:sz w:val="24"/>
                <w:szCs w:val="24"/>
              </w:rPr>
              <w:t>6</w:t>
            </w:r>
            <w:r w:rsidRPr="00597C2B">
              <w:rPr>
                <w:rFonts w:asciiTheme="minorHAnsi" w:hAnsiTheme="minorHAnsi"/>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8F" w:rsidRDefault="0016178F">
      <w:r>
        <w:separator/>
      </w:r>
    </w:p>
  </w:footnote>
  <w:footnote w:type="continuationSeparator" w:id="0">
    <w:p w:rsidR="0016178F" w:rsidRDefault="0016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99" w:rsidRPr="00276283" w:rsidRDefault="00F90357" w:rsidP="00F90357">
    <w:pPr>
      <w:pStyle w:val="Header"/>
      <w:rPr>
        <w:rFonts w:asciiTheme="minorHAnsi" w:hAnsiTheme="minorHAnsi"/>
        <w:b/>
      </w:rPr>
    </w:pPr>
    <w:r w:rsidRPr="00276283">
      <w:rPr>
        <w:rFonts w:asciiTheme="minorHAnsi" w:hAnsiTheme="minorHAnsi"/>
        <w:b/>
      </w:rPr>
      <w:t>Victorian Caravan Park Regulations 2010 – Practice Note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2B6"/>
    <w:multiLevelType w:val="hybridMultilevel"/>
    <w:tmpl w:val="EA3ED600"/>
    <w:lvl w:ilvl="0" w:tplc="9600030C">
      <w:start w:val="1"/>
      <w:numFmt w:val="decimal"/>
      <w:pStyle w:val="Parah0number"/>
      <w:lvlText w:val="%1."/>
      <w:lvlJc w:val="left"/>
      <w:pPr>
        <w:tabs>
          <w:tab w:val="num" w:pos="357"/>
        </w:tabs>
        <w:ind w:left="357" w:hanging="357"/>
      </w:pPr>
      <w:rPr>
        <w:rFonts w:hint="default"/>
      </w:rPr>
    </w:lvl>
    <w:lvl w:ilvl="1" w:tplc="3F46C07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2877ABF"/>
    <w:multiLevelType w:val="hybridMultilevel"/>
    <w:tmpl w:val="980EB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A3F2A"/>
    <w:multiLevelType w:val="hybridMultilevel"/>
    <w:tmpl w:val="CED41A9A"/>
    <w:lvl w:ilvl="0" w:tplc="DB4685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B2"/>
    <w:rsid w:val="00005397"/>
    <w:rsid w:val="000117FA"/>
    <w:rsid w:val="00015FE4"/>
    <w:rsid w:val="0001693D"/>
    <w:rsid w:val="00020CA3"/>
    <w:rsid w:val="000215EC"/>
    <w:rsid w:val="00024B5D"/>
    <w:rsid w:val="000337C0"/>
    <w:rsid w:val="000355C4"/>
    <w:rsid w:val="0005726B"/>
    <w:rsid w:val="000572EE"/>
    <w:rsid w:val="00057D0E"/>
    <w:rsid w:val="00090FC0"/>
    <w:rsid w:val="00093DBD"/>
    <w:rsid w:val="00095C03"/>
    <w:rsid w:val="000A0FCA"/>
    <w:rsid w:val="000A56E2"/>
    <w:rsid w:val="000A61B1"/>
    <w:rsid w:val="000B5E5B"/>
    <w:rsid w:val="000C19ED"/>
    <w:rsid w:val="000C3FF1"/>
    <w:rsid w:val="000C64B2"/>
    <w:rsid w:val="000D269C"/>
    <w:rsid w:val="000E6E13"/>
    <w:rsid w:val="000F28DA"/>
    <w:rsid w:val="000F3638"/>
    <w:rsid w:val="000F4DDF"/>
    <w:rsid w:val="001133E1"/>
    <w:rsid w:val="00114FE0"/>
    <w:rsid w:val="00133BEF"/>
    <w:rsid w:val="00136265"/>
    <w:rsid w:val="00136812"/>
    <w:rsid w:val="00137657"/>
    <w:rsid w:val="0014642C"/>
    <w:rsid w:val="00147194"/>
    <w:rsid w:val="001520E7"/>
    <w:rsid w:val="001543DC"/>
    <w:rsid w:val="0016123E"/>
    <w:rsid w:val="0016178F"/>
    <w:rsid w:val="001618D5"/>
    <w:rsid w:val="00164C15"/>
    <w:rsid w:val="001665D5"/>
    <w:rsid w:val="00171C86"/>
    <w:rsid w:val="00176DC5"/>
    <w:rsid w:val="0018118C"/>
    <w:rsid w:val="0018169E"/>
    <w:rsid w:val="00184399"/>
    <w:rsid w:val="00190BAD"/>
    <w:rsid w:val="00191696"/>
    <w:rsid w:val="00192BFC"/>
    <w:rsid w:val="001958B0"/>
    <w:rsid w:val="001A0040"/>
    <w:rsid w:val="001B2267"/>
    <w:rsid w:val="001B59CF"/>
    <w:rsid w:val="001C0BBD"/>
    <w:rsid w:val="001C22C5"/>
    <w:rsid w:val="001C3B90"/>
    <w:rsid w:val="001D0C41"/>
    <w:rsid w:val="001D420F"/>
    <w:rsid w:val="001D5212"/>
    <w:rsid w:val="001E136B"/>
    <w:rsid w:val="001E335C"/>
    <w:rsid w:val="001E46E6"/>
    <w:rsid w:val="001E5031"/>
    <w:rsid w:val="001E6275"/>
    <w:rsid w:val="001E7023"/>
    <w:rsid w:val="00202301"/>
    <w:rsid w:val="00206975"/>
    <w:rsid w:val="002103E6"/>
    <w:rsid w:val="002128DD"/>
    <w:rsid w:val="0022168C"/>
    <w:rsid w:val="002227BF"/>
    <w:rsid w:val="00222A9A"/>
    <w:rsid w:val="002249F1"/>
    <w:rsid w:val="00224CB6"/>
    <w:rsid w:val="00230E96"/>
    <w:rsid w:val="00232AFD"/>
    <w:rsid w:val="002334D9"/>
    <w:rsid w:val="00240227"/>
    <w:rsid w:val="00250079"/>
    <w:rsid w:val="00250B98"/>
    <w:rsid w:val="00257248"/>
    <w:rsid w:val="00265215"/>
    <w:rsid w:val="00273A9C"/>
    <w:rsid w:val="00276283"/>
    <w:rsid w:val="00282157"/>
    <w:rsid w:val="00285AA3"/>
    <w:rsid w:val="00286A9E"/>
    <w:rsid w:val="00292324"/>
    <w:rsid w:val="002A4E98"/>
    <w:rsid w:val="002B1740"/>
    <w:rsid w:val="002C3C30"/>
    <w:rsid w:val="002E1A30"/>
    <w:rsid w:val="002E6374"/>
    <w:rsid w:val="002F01D4"/>
    <w:rsid w:val="002F42E2"/>
    <w:rsid w:val="0030561B"/>
    <w:rsid w:val="00307321"/>
    <w:rsid w:val="00307BB8"/>
    <w:rsid w:val="00317912"/>
    <w:rsid w:val="00324BEE"/>
    <w:rsid w:val="00331608"/>
    <w:rsid w:val="00331D39"/>
    <w:rsid w:val="00337474"/>
    <w:rsid w:val="00346BD0"/>
    <w:rsid w:val="003502ED"/>
    <w:rsid w:val="00357C03"/>
    <w:rsid w:val="00364D09"/>
    <w:rsid w:val="003676C1"/>
    <w:rsid w:val="00372845"/>
    <w:rsid w:val="00373A0A"/>
    <w:rsid w:val="00380DDD"/>
    <w:rsid w:val="003815CA"/>
    <w:rsid w:val="00387902"/>
    <w:rsid w:val="00390912"/>
    <w:rsid w:val="003915A7"/>
    <w:rsid w:val="00391B0C"/>
    <w:rsid w:val="0039336B"/>
    <w:rsid w:val="00393394"/>
    <w:rsid w:val="0039493A"/>
    <w:rsid w:val="00397F86"/>
    <w:rsid w:val="003B44D6"/>
    <w:rsid w:val="003C57E5"/>
    <w:rsid w:val="003C6EFE"/>
    <w:rsid w:val="003D4EC5"/>
    <w:rsid w:val="003D782A"/>
    <w:rsid w:val="003E4F9C"/>
    <w:rsid w:val="0040137D"/>
    <w:rsid w:val="0040534C"/>
    <w:rsid w:val="00416ECF"/>
    <w:rsid w:val="00424550"/>
    <w:rsid w:val="00431EF3"/>
    <w:rsid w:val="00436D95"/>
    <w:rsid w:val="00441267"/>
    <w:rsid w:val="0044378A"/>
    <w:rsid w:val="00444844"/>
    <w:rsid w:val="0045711A"/>
    <w:rsid w:val="0046241C"/>
    <w:rsid w:val="00475327"/>
    <w:rsid w:val="004829BE"/>
    <w:rsid w:val="00483FD2"/>
    <w:rsid w:val="00491393"/>
    <w:rsid w:val="00492CC0"/>
    <w:rsid w:val="00494C28"/>
    <w:rsid w:val="004950F3"/>
    <w:rsid w:val="00495BC2"/>
    <w:rsid w:val="00496211"/>
    <w:rsid w:val="0049734A"/>
    <w:rsid w:val="004974C4"/>
    <w:rsid w:val="004A1058"/>
    <w:rsid w:val="004A482F"/>
    <w:rsid w:val="004B6731"/>
    <w:rsid w:val="004B677C"/>
    <w:rsid w:val="004C60B6"/>
    <w:rsid w:val="004C60EF"/>
    <w:rsid w:val="004D6B06"/>
    <w:rsid w:val="004D7956"/>
    <w:rsid w:val="004E1510"/>
    <w:rsid w:val="004E3A80"/>
    <w:rsid w:val="004E5140"/>
    <w:rsid w:val="004E5222"/>
    <w:rsid w:val="00503989"/>
    <w:rsid w:val="00507FED"/>
    <w:rsid w:val="005110F1"/>
    <w:rsid w:val="005151F1"/>
    <w:rsid w:val="0052201F"/>
    <w:rsid w:val="00522CC4"/>
    <w:rsid w:val="00523784"/>
    <w:rsid w:val="00525506"/>
    <w:rsid w:val="00527B2D"/>
    <w:rsid w:val="00541267"/>
    <w:rsid w:val="005605F9"/>
    <w:rsid w:val="00562337"/>
    <w:rsid w:val="0056566F"/>
    <w:rsid w:val="00574FF3"/>
    <w:rsid w:val="00581E86"/>
    <w:rsid w:val="00584101"/>
    <w:rsid w:val="005860F0"/>
    <w:rsid w:val="0058629B"/>
    <w:rsid w:val="00597C2B"/>
    <w:rsid w:val="00597C68"/>
    <w:rsid w:val="005A652E"/>
    <w:rsid w:val="005B1D7E"/>
    <w:rsid w:val="005B6880"/>
    <w:rsid w:val="005F3705"/>
    <w:rsid w:val="005F5557"/>
    <w:rsid w:val="005F5C9F"/>
    <w:rsid w:val="006015B0"/>
    <w:rsid w:val="006019BE"/>
    <w:rsid w:val="00604486"/>
    <w:rsid w:val="00610D25"/>
    <w:rsid w:val="0061250A"/>
    <w:rsid w:val="00613FF6"/>
    <w:rsid w:val="006176C3"/>
    <w:rsid w:val="00620CC7"/>
    <w:rsid w:val="00622EF9"/>
    <w:rsid w:val="006250F9"/>
    <w:rsid w:val="006322A8"/>
    <w:rsid w:val="00642211"/>
    <w:rsid w:val="00651566"/>
    <w:rsid w:val="006555BB"/>
    <w:rsid w:val="00664D0E"/>
    <w:rsid w:val="0066791E"/>
    <w:rsid w:val="00667BBF"/>
    <w:rsid w:val="006708BA"/>
    <w:rsid w:val="0067389F"/>
    <w:rsid w:val="00674C79"/>
    <w:rsid w:val="00674F0B"/>
    <w:rsid w:val="0067526D"/>
    <w:rsid w:val="00677F39"/>
    <w:rsid w:val="006A4187"/>
    <w:rsid w:val="006A4E02"/>
    <w:rsid w:val="006A505E"/>
    <w:rsid w:val="006A5F7D"/>
    <w:rsid w:val="006A6F4F"/>
    <w:rsid w:val="006B4F70"/>
    <w:rsid w:val="006B62C6"/>
    <w:rsid w:val="006C760B"/>
    <w:rsid w:val="006D7E39"/>
    <w:rsid w:val="006E22F5"/>
    <w:rsid w:val="00706F2E"/>
    <w:rsid w:val="007168E8"/>
    <w:rsid w:val="007170A2"/>
    <w:rsid w:val="0072176F"/>
    <w:rsid w:val="007235FB"/>
    <w:rsid w:val="00723FAC"/>
    <w:rsid w:val="0073552A"/>
    <w:rsid w:val="007411B3"/>
    <w:rsid w:val="00741978"/>
    <w:rsid w:val="0074684F"/>
    <w:rsid w:val="00751192"/>
    <w:rsid w:val="00751A47"/>
    <w:rsid w:val="00755A40"/>
    <w:rsid w:val="00755CEB"/>
    <w:rsid w:val="00757183"/>
    <w:rsid w:val="00763F1E"/>
    <w:rsid w:val="007643DF"/>
    <w:rsid w:val="00766EEE"/>
    <w:rsid w:val="00771E81"/>
    <w:rsid w:val="00774B54"/>
    <w:rsid w:val="0079313C"/>
    <w:rsid w:val="007A0145"/>
    <w:rsid w:val="007A2CD9"/>
    <w:rsid w:val="007A39DC"/>
    <w:rsid w:val="007A6209"/>
    <w:rsid w:val="007B74F1"/>
    <w:rsid w:val="007C4540"/>
    <w:rsid w:val="007C64BC"/>
    <w:rsid w:val="007D105E"/>
    <w:rsid w:val="007E157C"/>
    <w:rsid w:val="007E2F6F"/>
    <w:rsid w:val="0080267B"/>
    <w:rsid w:val="00810405"/>
    <w:rsid w:val="0082083B"/>
    <w:rsid w:val="0082493D"/>
    <w:rsid w:val="00826C0A"/>
    <w:rsid w:val="008332A0"/>
    <w:rsid w:val="008335EA"/>
    <w:rsid w:val="00836507"/>
    <w:rsid w:val="00840772"/>
    <w:rsid w:val="00864CBC"/>
    <w:rsid w:val="00870040"/>
    <w:rsid w:val="00892B9A"/>
    <w:rsid w:val="008A0C65"/>
    <w:rsid w:val="008A12DC"/>
    <w:rsid w:val="008B216A"/>
    <w:rsid w:val="008C02AE"/>
    <w:rsid w:val="008C02E8"/>
    <w:rsid w:val="008C4D63"/>
    <w:rsid w:val="008E47C3"/>
    <w:rsid w:val="008E5A6E"/>
    <w:rsid w:val="008F6EAA"/>
    <w:rsid w:val="008F7AB2"/>
    <w:rsid w:val="009024A3"/>
    <w:rsid w:val="00902D1E"/>
    <w:rsid w:val="00913812"/>
    <w:rsid w:val="0092186E"/>
    <w:rsid w:val="00922332"/>
    <w:rsid w:val="00934CC3"/>
    <w:rsid w:val="00935E81"/>
    <w:rsid w:val="00937B48"/>
    <w:rsid w:val="00937B58"/>
    <w:rsid w:val="00943BA0"/>
    <w:rsid w:val="009445DF"/>
    <w:rsid w:val="009468F4"/>
    <w:rsid w:val="009546D4"/>
    <w:rsid w:val="00955BCE"/>
    <w:rsid w:val="009766C2"/>
    <w:rsid w:val="00980C99"/>
    <w:rsid w:val="00983830"/>
    <w:rsid w:val="00985096"/>
    <w:rsid w:val="00985926"/>
    <w:rsid w:val="00990B6B"/>
    <w:rsid w:val="009947FE"/>
    <w:rsid w:val="009A0E80"/>
    <w:rsid w:val="009A6BFC"/>
    <w:rsid w:val="009A73D0"/>
    <w:rsid w:val="009B1A3A"/>
    <w:rsid w:val="009C64F2"/>
    <w:rsid w:val="009D4441"/>
    <w:rsid w:val="009F5D93"/>
    <w:rsid w:val="00A02AB5"/>
    <w:rsid w:val="00A06C17"/>
    <w:rsid w:val="00A110CF"/>
    <w:rsid w:val="00A133CB"/>
    <w:rsid w:val="00A3257C"/>
    <w:rsid w:val="00A33E01"/>
    <w:rsid w:val="00A36A57"/>
    <w:rsid w:val="00A36F41"/>
    <w:rsid w:val="00A4068F"/>
    <w:rsid w:val="00A47592"/>
    <w:rsid w:val="00A5410F"/>
    <w:rsid w:val="00A631A5"/>
    <w:rsid w:val="00A80B09"/>
    <w:rsid w:val="00A92B43"/>
    <w:rsid w:val="00AA0682"/>
    <w:rsid w:val="00AB0387"/>
    <w:rsid w:val="00AB25F7"/>
    <w:rsid w:val="00AB283C"/>
    <w:rsid w:val="00AB4FB0"/>
    <w:rsid w:val="00AB7360"/>
    <w:rsid w:val="00AD2126"/>
    <w:rsid w:val="00AE5D18"/>
    <w:rsid w:val="00AF38E2"/>
    <w:rsid w:val="00AF44D3"/>
    <w:rsid w:val="00B03CAD"/>
    <w:rsid w:val="00B158BF"/>
    <w:rsid w:val="00B17A78"/>
    <w:rsid w:val="00B21808"/>
    <w:rsid w:val="00B2265E"/>
    <w:rsid w:val="00B272C8"/>
    <w:rsid w:val="00B278B9"/>
    <w:rsid w:val="00B371DE"/>
    <w:rsid w:val="00B37553"/>
    <w:rsid w:val="00B40B13"/>
    <w:rsid w:val="00B415C2"/>
    <w:rsid w:val="00B44D6C"/>
    <w:rsid w:val="00B5279E"/>
    <w:rsid w:val="00B57850"/>
    <w:rsid w:val="00B6110F"/>
    <w:rsid w:val="00B649F4"/>
    <w:rsid w:val="00B66CC8"/>
    <w:rsid w:val="00B70198"/>
    <w:rsid w:val="00B70D1E"/>
    <w:rsid w:val="00B71C6C"/>
    <w:rsid w:val="00B956CA"/>
    <w:rsid w:val="00BA21B4"/>
    <w:rsid w:val="00BA70AC"/>
    <w:rsid w:val="00BA71CF"/>
    <w:rsid w:val="00BB4A6C"/>
    <w:rsid w:val="00BC09C3"/>
    <w:rsid w:val="00BD4D99"/>
    <w:rsid w:val="00BD5569"/>
    <w:rsid w:val="00BD60E0"/>
    <w:rsid w:val="00BE2659"/>
    <w:rsid w:val="00BE2671"/>
    <w:rsid w:val="00BE6A7C"/>
    <w:rsid w:val="00BE6AFC"/>
    <w:rsid w:val="00BE77B3"/>
    <w:rsid w:val="00BF2765"/>
    <w:rsid w:val="00BF3B0B"/>
    <w:rsid w:val="00C00D17"/>
    <w:rsid w:val="00C03BFB"/>
    <w:rsid w:val="00C06CB7"/>
    <w:rsid w:val="00C10A86"/>
    <w:rsid w:val="00C12C9F"/>
    <w:rsid w:val="00C238F8"/>
    <w:rsid w:val="00C260BF"/>
    <w:rsid w:val="00C26BE1"/>
    <w:rsid w:val="00C36608"/>
    <w:rsid w:val="00C404AA"/>
    <w:rsid w:val="00C45E53"/>
    <w:rsid w:val="00C50432"/>
    <w:rsid w:val="00C52F3C"/>
    <w:rsid w:val="00C545DE"/>
    <w:rsid w:val="00C7413B"/>
    <w:rsid w:val="00C80F35"/>
    <w:rsid w:val="00C96186"/>
    <w:rsid w:val="00C97851"/>
    <w:rsid w:val="00CA2B81"/>
    <w:rsid w:val="00CA3352"/>
    <w:rsid w:val="00CA37EC"/>
    <w:rsid w:val="00CA38E3"/>
    <w:rsid w:val="00CB20FC"/>
    <w:rsid w:val="00CB227F"/>
    <w:rsid w:val="00CC57FB"/>
    <w:rsid w:val="00CD3F76"/>
    <w:rsid w:val="00CD4100"/>
    <w:rsid w:val="00CE6575"/>
    <w:rsid w:val="00D030B5"/>
    <w:rsid w:val="00D036E1"/>
    <w:rsid w:val="00D076AF"/>
    <w:rsid w:val="00D162A1"/>
    <w:rsid w:val="00D221F9"/>
    <w:rsid w:val="00D354B5"/>
    <w:rsid w:val="00D41F5E"/>
    <w:rsid w:val="00D42235"/>
    <w:rsid w:val="00D515AF"/>
    <w:rsid w:val="00D548AC"/>
    <w:rsid w:val="00D57528"/>
    <w:rsid w:val="00D6024A"/>
    <w:rsid w:val="00D619CF"/>
    <w:rsid w:val="00D64E6B"/>
    <w:rsid w:val="00D75054"/>
    <w:rsid w:val="00D85E98"/>
    <w:rsid w:val="00D967EE"/>
    <w:rsid w:val="00DA45D6"/>
    <w:rsid w:val="00DB1268"/>
    <w:rsid w:val="00DB32AF"/>
    <w:rsid w:val="00DB4323"/>
    <w:rsid w:val="00DC0CDF"/>
    <w:rsid w:val="00DD1C1D"/>
    <w:rsid w:val="00DD1E8E"/>
    <w:rsid w:val="00DE09B7"/>
    <w:rsid w:val="00DE0CD5"/>
    <w:rsid w:val="00DF0F80"/>
    <w:rsid w:val="00DF641D"/>
    <w:rsid w:val="00E05A9E"/>
    <w:rsid w:val="00E13278"/>
    <w:rsid w:val="00E214AA"/>
    <w:rsid w:val="00E30DA7"/>
    <w:rsid w:val="00E312A6"/>
    <w:rsid w:val="00E66BE1"/>
    <w:rsid w:val="00E70BBB"/>
    <w:rsid w:val="00E72760"/>
    <w:rsid w:val="00E75507"/>
    <w:rsid w:val="00E7592A"/>
    <w:rsid w:val="00E77CEE"/>
    <w:rsid w:val="00E907BE"/>
    <w:rsid w:val="00EA1AFB"/>
    <w:rsid w:val="00EA2477"/>
    <w:rsid w:val="00EA5F5C"/>
    <w:rsid w:val="00EA6B86"/>
    <w:rsid w:val="00EA7A2C"/>
    <w:rsid w:val="00EB324C"/>
    <w:rsid w:val="00EB3782"/>
    <w:rsid w:val="00EB3A76"/>
    <w:rsid w:val="00EB530B"/>
    <w:rsid w:val="00EC191B"/>
    <w:rsid w:val="00ED08CF"/>
    <w:rsid w:val="00ED19BF"/>
    <w:rsid w:val="00ED329F"/>
    <w:rsid w:val="00ED54DA"/>
    <w:rsid w:val="00ED5906"/>
    <w:rsid w:val="00EE1C22"/>
    <w:rsid w:val="00EE26EC"/>
    <w:rsid w:val="00EF1D51"/>
    <w:rsid w:val="00EF2543"/>
    <w:rsid w:val="00EF4630"/>
    <w:rsid w:val="00F01716"/>
    <w:rsid w:val="00F02AEA"/>
    <w:rsid w:val="00F10660"/>
    <w:rsid w:val="00F10F42"/>
    <w:rsid w:val="00F150E2"/>
    <w:rsid w:val="00F23AA3"/>
    <w:rsid w:val="00F25422"/>
    <w:rsid w:val="00F40F9E"/>
    <w:rsid w:val="00F427F7"/>
    <w:rsid w:val="00F42815"/>
    <w:rsid w:val="00F5193C"/>
    <w:rsid w:val="00F53AEA"/>
    <w:rsid w:val="00F547B3"/>
    <w:rsid w:val="00F55E71"/>
    <w:rsid w:val="00F6131D"/>
    <w:rsid w:val="00F642B4"/>
    <w:rsid w:val="00F71A1A"/>
    <w:rsid w:val="00F80C1C"/>
    <w:rsid w:val="00F81F7C"/>
    <w:rsid w:val="00F85F0C"/>
    <w:rsid w:val="00F90357"/>
    <w:rsid w:val="00F9319D"/>
    <w:rsid w:val="00F96EE9"/>
    <w:rsid w:val="00FA1442"/>
    <w:rsid w:val="00FA30F5"/>
    <w:rsid w:val="00FB103A"/>
    <w:rsid w:val="00FB3ADD"/>
    <w:rsid w:val="00FB55F8"/>
    <w:rsid w:val="00FC155D"/>
    <w:rsid w:val="00FC36D0"/>
    <w:rsid w:val="00FC6474"/>
    <w:rsid w:val="00FE0D44"/>
    <w:rsid w:val="00FE15C5"/>
    <w:rsid w:val="00FE2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AB2"/>
    <w:rPr>
      <w:rFonts w:ascii="Arial" w:hAnsi="Arial" w:cs="Arial"/>
      <w:sz w:val="22"/>
      <w:szCs w:val="22"/>
    </w:rPr>
  </w:style>
  <w:style w:type="paragraph" w:styleId="Heading1">
    <w:name w:val="heading 1"/>
    <w:basedOn w:val="Normal"/>
    <w:next w:val="Normal"/>
    <w:qFormat/>
    <w:rsid w:val="004829BE"/>
    <w:pPr>
      <w:keepNext/>
      <w:spacing w:before="240" w:after="60"/>
      <w:outlineLvl w:val="0"/>
    </w:pPr>
    <w:rPr>
      <w:b/>
      <w:bCs/>
      <w:kern w:val="32"/>
      <w:sz w:val="32"/>
      <w:szCs w:val="32"/>
    </w:rPr>
  </w:style>
  <w:style w:type="paragraph" w:styleId="Heading3">
    <w:name w:val="heading 3"/>
    <w:basedOn w:val="Normal"/>
    <w:next w:val="Normal"/>
    <w:qFormat/>
    <w:rsid w:val="004829BE"/>
    <w:pPr>
      <w:keepNext/>
      <w:spacing w:before="240" w:after="60"/>
      <w:outlineLvl w:val="2"/>
    </w:pPr>
    <w:rPr>
      <w:b/>
      <w:bCs/>
      <w:sz w:val="26"/>
      <w:szCs w:val="26"/>
    </w:rPr>
  </w:style>
  <w:style w:type="paragraph" w:styleId="Heading5">
    <w:name w:val="heading 5"/>
    <w:basedOn w:val="Normal"/>
    <w:next w:val="Normal"/>
    <w:qFormat/>
    <w:rsid w:val="004829BE"/>
    <w:pPr>
      <w:spacing w:before="240" w:after="60"/>
      <w:outlineLvl w:val="4"/>
    </w:pPr>
    <w:rPr>
      <w:b/>
      <w:bCs/>
      <w:i/>
      <w:iCs/>
      <w:sz w:val="26"/>
      <w:szCs w:val="26"/>
    </w:rPr>
  </w:style>
  <w:style w:type="paragraph" w:styleId="Heading6">
    <w:name w:val="heading 6"/>
    <w:basedOn w:val="Normal"/>
    <w:next w:val="Normal"/>
    <w:qFormat/>
    <w:rsid w:val="004829BE"/>
    <w:pPr>
      <w:spacing w:before="240" w:after="60"/>
      <w:outlineLvl w:val="5"/>
    </w:pPr>
    <w:rPr>
      <w:rFonts w:cs="Times New Roman"/>
      <w:bC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F7AB2"/>
    <w:rPr>
      <w:sz w:val="20"/>
      <w:szCs w:val="20"/>
    </w:rPr>
  </w:style>
  <w:style w:type="character" w:styleId="FootnoteReference">
    <w:name w:val="footnote reference"/>
    <w:basedOn w:val="DefaultParagraphFont"/>
    <w:semiHidden/>
    <w:rsid w:val="008F7AB2"/>
    <w:rPr>
      <w:vertAlign w:val="superscript"/>
    </w:rPr>
  </w:style>
  <w:style w:type="paragraph" w:styleId="Header">
    <w:name w:val="header"/>
    <w:basedOn w:val="Normal"/>
    <w:link w:val="HeaderChar"/>
    <w:uiPriority w:val="99"/>
    <w:rsid w:val="008F7AB2"/>
    <w:pPr>
      <w:tabs>
        <w:tab w:val="center" w:pos="4153"/>
        <w:tab w:val="right" w:pos="8306"/>
      </w:tabs>
    </w:pPr>
  </w:style>
  <w:style w:type="paragraph" w:styleId="Footer">
    <w:name w:val="footer"/>
    <w:basedOn w:val="Normal"/>
    <w:link w:val="FooterChar"/>
    <w:uiPriority w:val="99"/>
    <w:rsid w:val="008F7AB2"/>
    <w:pPr>
      <w:tabs>
        <w:tab w:val="center" w:pos="4153"/>
        <w:tab w:val="right" w:pos="8306"/>
      </w:tabs>
    </w:pPr>
  </w:style>
  <w:style w:type="character" w:styleId="PageNumber">
    <w:name w:val="page number"/>
    <w:basedOn w:val="DefaultParagraphFont"/>
    <w:rsid w:val="008F7AB2"/>
  </w:style>
  <w:style w:type="character" w:styleId="Hyperlink">
    <w:name w:val="Hyperlink"/>
    <w:basedOn w:val="DefaultParagraphFont"/>
    <w:rsid w:val="008F7AB2"/>
    <w:rPr>
      <w:color w:val="0000FF"/>
      <w:u w:val="single"/>
    </w:rPr>
  </w:style>
  <w:style w:type="table" w:styleId="TableGrid">
    <w:name w:val="Table Grid"/>
    <w:basedOn w:val="TableNormal"/>
    <w:rsid w:val="008F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0number">
    <w:name w:val="Parah 0 number"/>
    <w:basedOn w:val="Normal"/>
    <w:rsid w:val="008B216A"/>
    <w:pPr>
      <w:numPr>
        <w:numId w:val="1"/>
      </w:numPr>
      <w:spacing w:after="60"/>
    </w:pPr>
    <w:rPr>
      <w:rFonts w:cs="Times New Roman"/>
      <w:lang w:eastAsia="en-US"/>
    </w:rPr>
  </w:style>
  <w:style w:type="character" w:styleId="CommentReference">
    <w:name w:val="annotation reference"/>
    <w:basedOn w:val="DefaultParagraphFont"/>
    <w:semiHidden/>
    <w:rsid w:val="0039493A"/>
    <w:rPr>
      <w:sz w:val="16"/>
      <w:szCs w:val="16"/>
    </w:rPr>
  </w:style>
  <w:style w:type="paragraph" w:styleId="CommentText">
    <w:name w:val="annotation text"/>
    <w:basedOn w:val="Normal"/>
    <w:semiHidden/>
    <w:rsid w:val="0039493A"/>
    <w:rPr>
      <w:sz w:val="20"/>
      <w:szCs w:val="20"/>
    </w:rPr>
  </w:style>
  <w:style w:type="paragraph" w:styleId="CommentSubject">
    <w:name w:val="annotation subject"/>
    <w:basedOn w:val="CommentText"/>
    <w:next w:val="CommentText"/>
    <w:semiHidden/>
    <w:rsid w:val="0039493A"/>
    <w:rPr>
      <w:b/>
      <w:bCs/>
    </w:rPr>
  </w:style>
  <w:style w:type="paragraph" w:styleId="BalloonText">
    <w:name w:val="Balloon Text"/>
    <w:basedOn w:val="Normal"/>
    <w:semiHidden/>
    <w:rsid w:val="0039493A"/>
    <w:rPr>
      <w:rFonts w:ascii="Tahoma" w:hAnsi="Tahoma" w:cs="Tahoma"/>
      <w:sz w:val="16"/>
      <w:szCs w:val="16"/>
    </w:rPr>
  </w:style>
  <w:style w:type="character" w:styleId="FollowedHyperlink">
    <w:name w:val="FollowedHyperlink"/>
    <w:basedOn w:val="DefaultParagraphFont"/>
    <w:rsid w:val="00A4068F"/>
    <w:rPr>
      <w:color w:val="800080"/>
      <w:u w:val="single"/>
    </w:rPr>
  </w:style>
  <w:style w:type="paragraph" w:styleId="ListParagraph">
    <w:name w:val="List Paragraph"/>
    <w:basedOn w:val="Normal"/>
    <w:uiPriority w:val="34"/>
    <w:qFormat/>
    <w:rsid w:val="0061250A"/>
    <w:pPr>
      <w:ind w:left="720"/>
      <w:contextualSpacing/>
    </w:pPr>
  </w:style>
  <w:style w:type="character" w:customStyle="1" w:styleId="FooterChar">
    <w:name w:val="Footer Char"/>
    <w:basedOn w:val="DefaultParagraphFont"/>
    <w:link w:val="Footer"/>
    <w:uiPriority w:val="99"/>
    <w:rsid w:val="006B62C6"/>
    <w:rPr>
      <w:rFonts w:ascii="Arial" w:hAnsi="Arial" w:cs="Arial"/>
      <w:sz w:val="22"/>
      <w:szCs w:val="22"/>
    </w:rPr>
  </w:style>
  <w:style w:type="character" w:customStyle="1" w:styleId="HeaderChar">
    <w:name w:val="Header Char"/>
    <w:basedOn w:val="DefaultParagraphFont"/>
    <w:link w:val="Header"/>
    <w:uiPriority w:val="99"/>
    <w:rsid w:val="006B62C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AB2"/>
    <w:rPr>
      <w:rFonts w:ascii="Arial" w:hAnsi="Arial" w:cs="Arial"/>
      <w:sz w:val="22"/>
      <w:szCs w:val="22"/>
    </w:rPr>
  </w:style>
  <w:style w:type="paragraph" w:styleId="Heading1">
    <w:name w:val="heading 1"/>
    <w:basedOn w:val="Normal"/>
    <w:next w:val="Normal"/>
    <w:qFormat/>
    <w:rsid w:val="004829BE"/>
    <w:pPr>
      <w:keepNext/>
      <w:spacing w:before="240" w:after="60"/>
      <w:outlineLvl w:val="0"/>
    </w:pPr>
    <w:rPr>
      <w:b/>
      <w:bCs/>
      <w:kern w:val="32"/>
      <w:sz w:val="32"/>
      <w:szCs w:val="32"/>
    </w:rPr>
  </w:style>
  <w:style w:type="paragraph" w:styleId="Heading3">
    <w:name w:val="heading 3"/>
    <w:basedOn w:val="Normal"/>
    <w:next w:val="Normal"/>
    <w:qFormat/>
    <w:rsid w:val="004829BE"/>
    <w:pPr>
      <w:keepNext/>
      <w:spacing w:before="240" w:after="60"/>
      <w:outlineLvl w:val="2"/>
    </w:pPr>
    <w:rPr>
      <w:b/>
      <w:bCs/>
      <w:sz w:val="26"/>
      <w:szCs w:val="26"/>
    </w:rPr>
  </w:style>
  <w:style w:type="paragraph" w:styleId="Heading5">
    <w:name w:val="heading 5"/>
    <w:basedOn w:val="Normal"/>
    <w:next w:val="Normal"/>
    <w:qFormat/>
    <w:rsid w:val="004829BE"/>
    <w:pPr>
      <w:spacing w:before="240" w:after="60"/>
      <w:outlineLvl w:val="4"/>
    </w:pPr>
    <w:rPr>
      <w:b/>
      <w:bCs/>
      <w:i/>
      <w:iCs/>
      <w:sz w:val="26"/>
      <w:szCs w:val="26"/>
    </w:rPr>
  </w:style>
  <w:style w:type="paragraph" w:styleId="Heading6">
    <w:name w:val="heading 6"/>
    <w:basedOn w:val="Normal"/>
    <w:next w:val="Normal"/>
    <w:qFormat/>
    <w:rsid w:val="004829BE"/>
    <w:pPr>
      <w:spacing w:before="240" w:after="60"/>
      <w:outlineLvl w:val="5"/>
    </w:pPr>
    <w:rPr>
      <w:rFonts w:cs="Times New Roman"/>
      <w:bC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F7AB2"/>
    <w:rPr>
      <w:sz w:val="20"/>
      <w:szCs w:val="20"/>
    </w:rPr>
  </w:style>
  <w:style w:type="character" w:styleId="FootnoteReference">
    <w:name w:val="footnote reference"/>
    <w:basedOn w:val="DefaultParagraphFont"/>
    <w:semiHidden/>
    <w:rsid w:val="008F7AB2"/>
    <w:rPr>
      <w:vertAlign w:val="superscript"/>
    </w:rPr>
  </w:style>
  <w:style w:type="paragraph" w:styleId="Header">
    <w:name w:val="header"/>
    <w:basedOn w:val="Normal"/>
    <w:link w:val="HeaderChar"/>
    <w:uiPriority w:val="99"/>
    <w:rsid w:val="008F7AB2"/>
    <w:pPr>
      <w:tabs>
        <w:tab w:val="center" w:pos="4153"/>
        <w:tab w:val="right" w:pos="8306"/>
      </w:tabs>
    </w:pPr>
  </w:style>
  <w:style w:type="paragraph" w:styleId="Footer">
    <w:name w:val="footer"/>
    <w:basedOn w:val="Normal"/>
    <w:link w:val="FooterChar"/>
    <w:uiPriority w:val="99"/>
    <w:rsid w:val="008F7AB2"/>
    <w:pPr>
      <w:tabs>
        <w:tab w:val="center" w:pos="4153"/>
        <w:tab w:val="right" w:pos="8306"/>
      </w:tabs>
    </w:pPr>
  </w:style>
  <w:style w:type="character" w:styleId="PageNumber">
    <w:name w:val="page number"/>
    <w:basedOn w:val="DefaultParagraphFont"/>
    <w:rsid w:val="008F7AB2"/>
  </w:style>
  <w:style w:type="character" w:styleId="Hyperlink">
    <w:name w:val="Hyperlink"/>
    <w:basedOn w:val="DefaultParagraphFont"/>
    <w:rsid w:val="008F7AB2"/>
    <w:rPr>
      <w:color w:val="0000FF"/>
      <w:u w:val="single"/>
    </w:rPr>
  </w:style>
  <w:style w:type="table" w:styleId="TableGrid">
    <w:name w:val="Table Grid"/>
    <w:basedOn w:val="TableNormal"/>
    <w:rsid w:val="008F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0number">
    <w:name w:val="Parah 0 number"/>
    <w:basedOn w:val="Normal"/>
    <w:rsid w:val="008B216A"/>
    <w:pPr>
      <w:numPr>
        <w:numId w:val="1"/>
      </w:numPr>
      <w:spacing w:after="60"/>
    </w:pPr>
    <w:rPr>
      <w:rFonts w:cs="Times New Roman"/>
      <w:lang w:eastAsia="en-US"/>
    </w:rPr>
  </w:style>
  <w:style w:type="character" w:styleId="CommentReference">
    <w:name w:val="annotation reference"/>
    <w:basedOn w:val="DefaultParagraphFont"/>
    <w:semiHidden/>
    <w:rsid w:val="0039493A"/>
    <w:rPr>
      <w:sz w:val="16"/>
      <w:szCs w:val="16"/>
    </w:rPr>
  </w:style>
  <w:style w:type="paragraph" w:styleId="CommentText">
    <w:name w:val="annotation text"/>
    <w:basedOn w:val="Normal"/>
    <w:semiHidden/>
    <w:rsid w:val="0039493A"/>
    <w:rPr>
      <w:sz w:val="20"/>
      <w:szCs w:val="20"/>
    </w:rPr>
  </w:style>
  <w:style w:type="paragraph" w:styleId="CommentSubject">
    <w:name w:val="annotation subject"/>
    <w:basedOn w:val="CommentText"/>
    <w:next w:val="CommentText"/>
    <w:semiHidden/>
    <w:rsid w:val="0039493A"/>
    <w:rPr>
      <w:b/>
      <w:bCs/>
    </w:rPr>
  </w:style>
  <w:style w:type="paragraph" w:styleId="BalloonText">
    <w:name w:val="Balloon Text"/>
    <w:basedOn w:val="Normal"/>
    <w:semiHidden/>
    <w:rsid w:val="0039493A"/>
    <w:rPr>
      <w:rFonts w:ascii="Tahoma" w:hAnsi="Tahoma" w:cs="Tahoma"/>
      <w:sz w:val="16"/>
      <w:szCs w:val="16"/>
    </w:rPr>
  </w:style>
  <w:style w:type="character" w:styleId="FollowedHyperlink">
    <w:name w:val="FollowedHyperlink"/>
    <w:basedOn w:val="DefaultParagraphFont"/>
    <w:rsid w:val="00A4068F"/>
    <w:rPr>
      <w:color w:val="800080"/>
      <w:u w:val="single"/>
    </w:rPr>
  </w:style>
  <w:style w:type="paragraph" w:styleId="ListParagraph">
    <w:name w:val="List Paragraph"/>
    <w:basedOn w:val="Normal"/>
    <w:uiPriority w:val="34"/>
    <w:qFormat/>
    <w:rsid w:val="0061250A"/>
    <w:pPr>
      <w:ind w:left="720"/>
      <w:contextualSpacing/>
    </w:pPr>
  </w:style>
  <w:style w:type="character" w:customStyle="1" w:styleId="FooterChar">
    <w:name w:val="Footer Char"/>
    <w:basedOn w:val="DefaultParagraphFont"/>
    <w:link w:val="Footer"/>
    <w:uiPriority w:val="99"/>
    <w:rsid w:val="006B62C6"/>
    <w:rPr>
      <w:rFonts w:ascii="Arial" w:hAnsi="Arial" w:cs="Arial"/>
      <w:sz w:val="22"/>
      <w:szCs w:val="22"/>
    </w:rPr>
  </w:style>
  <w:style w:type="character" w:customStyle="1" w:styleId="HeaderChar">
    <w:name w:val="Header Char"/>
    <w:basedOn w:val="DefaultParagraphFont"/>
    <w:link w:val="Header"/>
    <w:uiPriority w:val="99"/>
    <w:rsid w:val="006B62C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6</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Caravan Park Regulations</vt:lpstr>
    </vt:vector>
  </TitlesOfParts>
  <Company>DSEDPI</Company>
  <LinksUpToDate>false</LinksUpToDate>
  <CharactersWithSpaces>16676</CharactersWithSpaces>
  <SharedDoc>false</SharedDoc>
  <HLinks>
    <vt:vector size="12" baseType="variant">
      <vt:variant>
        <vt:i4>4915294</vt:i4>
      </vt:variant>
      <vt:variant>
        <vt:i4>3</vt:i4>
      </vt:variant>
      <vt:variant>
        <vt:i4>0</vt:i4>
      </vt:variant>
      <vt:variant>
        <vt:i4>5</vt:i4>
      </vt:variant>
      <vt:variant>
        <vt:lpwstr>http://www.buildingcommission.com.au/</vt:lpwstr>
      </vt:variant>
      <vt:variant>
        <vt:lpwstr/>
      </vt:variant>
      <vt:variant>
        <vt:i4>4980743</vt:i4>
      </vt:variant>
      <vt:variant>
        <vt:i4>0</vt:i4>
      </vt:variant>
      <vt:variant>
        <vt:i4>0</vt:i4>
      </vt:variant>
      <vt:variant>
        <vt:i4>5</vt:i4>
      </vt:variant>
      <vt:variant>
        <vt:lpwstr>http://www.buildingcommission.com.au/www/html/531-what-you-need-to-know-about-the-bab.asp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 Regulations</dc:title>
  <dc:creator>Geoff Turner</dc:creator>
  <cp:lastModifiedBy>KZ04</cp:lastModifiedBy>
  <cp:revision>45</cp:revision>
  <cp:lastPrinted>2011-07-08T01:42:00Z</cp:lastPrinted>
  <dcterms:created xsi:type="dcterms:W3CDTF">2016-07-11T04:54:00Z</dcterms:created>
  <dcterms:modified xsi:type="dcterms:W3CDTF">2017-04-10T00:11:00Z</dcterms:modified>
</cp:coreProperties>
</file>