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CE2D78F3C51A47849F0EF07150338040"/>
        </w:placeholder>
        <w:group/>
      </w:sdtPr>
      <w:sdtEndPr/>
      <w:sdtContent>
        <w:p w14:paraId="5F79A96D"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030357E8" wp14:editId="32500D97">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48BCB9"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44261713" wp14:editId="04500DBF">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7CAB"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1D89F071" w14:textId="77777777" w:rsidR="0080422A" w:rsidRDefault="0080422A" w:rsidP="0080422A">
      <w:pPr>
        <w:pStyle w:val="Subtitle"/>
        <w:framePr w:wrap="around" w:x="871" w:y="872"/>
        <w:rPr>
          <w:b/>
          <w:spacing w:val="-10"/>
          <w:sz w:val="48"/>
        </w:rPr>
      </w:pPr>
      <w:r w:rsidRPr="0080422A">
        <w:rPr>
          <w:b/>
          <w:spacing w:val="-10"/>
          <w:sz w:val="48"/>
        </w:rPr>
        <w:t>Endorsing planning permit documents</w:t>
      </w:r>
    </w:p>
    <w:p w14:paraId="2A5DEE74" w14:textId="0F2F1D76" w:rsidR="00CD42AE" w:rsidRPr="00CD42AE" w:rsidRDefault="0080422A" w:rsidP="0080422A">
      <w:pPr>
        <w:pStyle w:val="Subtitle"/>
        <w:framePr w:wrap="around" w:x="871" w:y="872"/>
      </w:pPr>
      <w:sdt>
        <w:sdtPr>
          <w:alias w:val="Subject"/>
          <w:tag w:val=""/>
          <w:id w:val="1683467573"/>
          <w:placeholder>
            <w:docPart w:val="FD872E7290EF426984ABA2F88490099F"/>
          </w:placeholder>
          <w:dataBinding w:prefixMappings="xmlns:ns0='http://purl.org/dc/elements/1.1/' xmlns:ns1='http://schemas.openxmlformats.org/package/2006/metadata/core-properties' " w:xpath="/ns1:coreProperties[1]/ns0:subject[1]" w:storeItemID="{6C3C8BC8-F283-45AE-878A-BAB7291924A1}"/>
          <w:text/>
        </w:sdtPr>
        <w:sdtContent>
          <w:r w:rsidRPr="0080422A">
            <w:t>For Internal Referral Departments</w:t>
          </w:r>
        </w:sdtContent>
      </w:sdt>
    </w:p>
    <w:p w14:paraId="6C99E77E" w14:textId="77777777" w:rsidR="0080422A" w:rsidRPr="0080422A" w:rsidRDefault="0080422A" w:rsidP="0080422A">
      <w:pPr>
        <w:rPr>
          <w:noProof/>
        </w:rPr>
      </w:pPr>
      <w:r w:rsidRPr="0080422A">
        <w:rPr>
          <w:noProof/>
        </w:rPr>
        <w:t xml:space="preserve">This document provides guidance for internal referral departments to assess planning permit endorsement documents. </w:t>
      </w:r>
    </w:p>
    <w:p w14:paraId="6752B991" w14:textId="77777777" w:rsidR="0080422A" w:rsidRPr="0080422A" w:rsidRDefault="0080422A" w:rsidP="0080422A">
      <w:pPr>
        <w:pStyle w:val="Heading1"/>
        <w:rPr>
          <w:noProof/>
        </w:rPr>
      </w:pPr>
      <w:r w:rsidRPr="0080422A">
        <w:rPr>
          <w:noProof/>
        </w:rPr>
        <w:t>What are endorsement documents?</w:t>
      </w:r>
    </w:p>
    <w:p w14:paraId="6BA5E5FC" w14:textId="77777777" w:rsidR="0080422A" w:rsidRPr="0080422A" w:rsidRDefault="0080422A" w:rsidP="0080422A">
      <w:pPr>
        <w:rPr>
          <w:noProof/>
        </w:rPr>
      </w:pPr>
      <w:r w:rsidRPr="0080422A">
        <w:rPr>
          <w:noProof/>
        </w:rPr>
        <w:t xml:space="preserve">Most planning permits contain conditions that require further assessment and endorsement of plans, reports, or other documents. This can include traffic impact assessments, water sensitive urban design reports, tree management plans, and other technical documents. </w:t>
      </w:r>
    </w:p>
    <w:p w14:paraId="5674ED7B" w14:textId="77777777" w:rsidR="0080422A" w:rsidRPr="0080422A" w:rsidRDefault="0080422A" w:rsidP="0080422A">
      <w:pPr>
        <w:rPr>
          <w:noProof/>
        </w:rPr>
      </w:pPr>
      <w:r w:rsidRPr="0080422A">
        <w:rPr>
          <w:noProof/>
        </w:rPr>
        <w:t>This requires specialist input to review and confirm compliance with the permit conditions. Council’s planners refer the documents to the relevant department. Once the referral department confirms they are satisfied, the planning department endorses the documents.</w:t>
      </w:r>
    </w:p>
    <w:p w14:paraId="5EC7681D" w14:textId="77777777" w:rsidR="0080422A" w:rsidRPr="0080422A" w:rsidRDefault="0080422A" w:rsidP="0080422A">
      <w:pPr>
        <w:rPr>
          <w:noProof/>
        </w:rPr>
      </w:pPr>
      <w:r w:rsidRPr="0080422A">
        <w:rPr>
          <w:noProof/>
        </w:rPr>
        <w:t xml:space="preserve">The referral department has generally reviewed the proposal during the application. The referral department may have recommended changes to the application or suggested draft planning permit conditions. This may require the permit holder to prepare </w:t>
      </w:r>
      <w:r w:rsidRPr="0080422A">
        <w:rPr>
          <w:b/>
          <w:bCs/>
          <w:noProof/>
        </w:rPr>
        <w:t>new plans and documents</w:t>
      </w:r>
      <w:r w:rsidRPr="0080422A">
        <w:rPr>
          <w:noProof/>
        </w:rPr>
        <w:t>.</w:t>
      </w:r>
    </w:p>
    <w:p w14:paraId="22F217F9" w14:textId="77777777" w:rsidR="0080422A" w:rsidRPr="0080422A" w:rsidRDefault="0080422A" w:rsidP="0080422A">
      <w:pPr>
        <w:rPr>
          <w:noProof/>
        </w:rPr>
      </w:pPr>
      <w:r w:rsidRPr="0080422A">
        <w:rPr>
          <w:noProof/>
        </w:rPr>
        <w:t xml:space="preserve">A planning permit condition may require the permit holder to update </w:t>
      </w:r>
      <w:r w:rsidRPr="0080422A">
        <w:rPr>
          <w:b/>
          <w:bCs/>
          <w:noProof/>
        </w:rPr>
        <w:t>existing application documents</w:t>
      </w:r>
      <w:r w:rsidRPr="0080422A">
        <w:rPr>
          <w:noProof/>
        </w:rPr>
        <w:t xml:space="preserve"> to comply with a condition. The internal referral department may have assessed an earlier version of the document during the application and provided comments to the planning department. These comments may have recommended changes or draft planning permit conditions. In this situation, an </w:t>
      </w:r>
      <w:r w:rsidRPr="0080422A">
        <w:rPr>
          <w:b/>
          <w:bCs/>
          <w:noProof/>
        </w:rPr>
        <w:t>amended version</w:t>
      </w:r>
      <w:r w:rsidRPr="0080422A">
        <w:rPr>
          <w:noProof/>
        </w:rPr>
        <w:t xml:space="preserve"> of the document must be submitted for endorsement.</w:t>
      </w:r>
    </w:p>
    <w:p w14:paraId="3C8E7377" w14:textId="77777777" w:rsidR="0080422A" w:rsidRPr="0080422A" w:rsidRDefault="0080422A" w:rsidP="0080422A">
      <w:pPr>
        <w:pStyle w:val="Heading1"/>
        <w:rPr>
          <w:noProof/>
        </w:rPr>
      </w:pPr>
      <w:r w:rsidRPr="0080422A">
        <w:rPr>
          <w:noProof/>
        </w:rPr>
        <w:t xml:space="preserve">What to consider when assessing endorsement documents. </w:t>
      </w:r>
    </w:p>
    <w:p w14:paraId="3FF06510" w14:textId="77777777" w:rsidR="0080422A" w:rsidRPr="0080422A" w:rsidRDefault="0080422A" w:rsidP="0080422A">
      <w:pPr>
        <w:rPr>
          <w:noProof/>
        </w:rPr>
      </w:pPr>
      <w:r w:rsidRPr="0080422A">
        <w:rPr>
          <w:noProof/>
        </w:rPr>
        <w:t>When assessing documents for endorsement, council will either:</w:t>
      </w:r>
    </w:p>
    <w:p w14:paraId="0461DF92" w14:textId="77777777" w:rsidR="0080422A" w:rsidRPr="0080422A" w:rsidRDefault="0080422A" w:rsidP="0080422A">
      <w:pPr>
        <w:pStyle w:val="ListBullet"/>
        <w:rPr>
          <w:noProof/>
        </w:rPr>
      </w:pPr>
      <w:r w:rsidRPr="0080422A">
        <w:rPr>
          <w:noProof/>
        </w:rPr>
        <w:t>approve and endorse the documents, or</w:t>
      </w:r>
    </w:p>
    <w:p w14:paraId="39CAA5D4" w14:textId="77777777" w:rsidR="0080422A" w:rsidRPr="0080422A" w:rsidRDefault="0080422A" w:rsidP="0080422A">
      <w:pPr>
        <w:pStyle w:val="ListBullet"/>
        <w:rPr>
          <w:noProof/>
        </w:rPr>
      </w:pPr>
      <w:r w:rsidRPr="0080422A">
        <w:rPr>
          <w:noProof/>
        </w:rPr>
        <w:t>refuse to endorse the documents; the refusal letter must state why the plan or document has not satisfied the permit condition.</w:t>
      </w:r>
    </w:p>
    <w:p w14:paraId="2E487BED" w14:textId="77777777" w:rsidR="0080422A" w:rsidRPr="0080422A" w:rsidRDefault="0080422A" w:rsidP="0080422A">
      <w:pPr>
        <w:rPr>
          <w:noProof/>
        </w:rPr>
      </w:pPr>
      <w:r w:rsidRPr="0080422A">
        <w:rPr>
          <w:noProof/>
        </w:rPr>
        <w:t>The referral department officer must assess the endorsement documents to confirm they comply with the permit conditions. If the endorsement document is an amended version that the internal referral department reviewed in the application stage:</w:t>
      </w:r>
    </w:p>
    <w:p w14:paraId="2DC6F8A2" w14:textId="77777777" w:rsidR="0080422A" w:rsidRPr="0080422A" w:rsidRDefault="0080422A" w:rsidP="0080422A">
      <w:pPr>
        <w:pStyle w:val="ListBullet"/>
        <w:rPr>
          <w:noProof/>
        </w:rPr>
      </w:pPr>
      <w:r w:rsidRPr="0080422A">
        <w:rPr>
          <w:noProof/>
        </w:rPr>
        <w:t>The officer must review the original application documents and the planning permit conditions to confirm that the changes required by the permit condition have been made.</w:t>
      </w:r>
    </w:p>
    <w:p w14:paraId="453D27E8" w14:textId="77777777" w:rsidR="0080422A" w:rsidRPr="0080422A" w:rsidRDefault="0080422A" w:rsidP="0080422A">
      <w:pPr>
        <w:pStyle w:val="ListBullet"/>
        <w:rPr>
          <w:noProof/>
        </w:rPr>
      </w:pPr>
      <w:r w:rsidRPr="0080422A">
        <w:rPr>
          <w:noProof/>
        </w:rPr>
        <w:t xml:space="preserve">The officer must confirm the amended version doesn’t include additional changes that are not a result of a condition. </w:t>
      </w:r>
    </w:p>
    <w:p w14:paraId="5630CCF1" w14:textId="77777777" w:rsidR="0080422A" w:rsidRPr="0080422A" w:rsidRDefault="0080422A" w:rsidP="0080422A">
      <w:pPr>
        <w:pStyle w:val="ListBullet"/>
        <w:rPr>
          <w:noProof/>
        </w:rPr>
      </w:pPr>
      <w:r w:rsidRPr="0080422A">
        <w:rPr>
          <w:noProof/>
        </w:rPr>
        <w:t xml:space="preserve">The officer must not request new changes or additional information that were not included in the permit condition. </w:t>
      </w:r>
    </w:p>
    <w:p w14:paraId="29331557" w14:textId="77777777" w:rsidR="0080422A" w:rsidRPr="0080422A" w:rsidRDefault="0080422A" w:rsidP="0080422A">
      <w:pPr>
        <w:rPr>
          <w:noProof/>
        </w:rPr>
      </w:pPr>
      <w:r w:rsidRPr="0080422A">
        <w:rPr>
          <w:noProof/>
        </w:rPr>
        <w:t>Ideally the referral officer who assessed the application will assess the endorsement documents.</w:t>
      </w:r>
    </w:p>
    <w:p w14:paraId="27C671A4" w14:textId="77777777" w:rsidR="0080422A" w:rsidRPr="0080422A" w:rsidRDefault="0080422A" w:rsidP="0080422A">
      <w:pPr>
        <w:pStyle w:val="Heading1"/>
        <w:rPr>
          <w:noProof/>
          <w:u w:val="single"/>
        </w:rPr>
      </w:pPr>
      <w:r w:rsidRPr="0080422A">
        <w:rPr>
          <w:noProof/>
        </w:rPr>
        <w:t>Prescribed time for post-permit assessment (time for a decision).</w:t>
      </w:r>
    </w:p>
    <w:p w14:paraId="03025B8D" w14:textId="77777777" w:rsidR="0080422A" w:rsidRPr="0080422A" w:rsidRDefault="0080422A" w:rsidP="0080422A">
      <w:pPr>
        <w:rPr>
          <w:noProof/>
        </w:rPr>
      </w:pPr>
      <w:r w:rsidRPr="0080422A">
        <w:rPr>
          <w:noProof/>
        </w:rPr>
        <w:t>The prescribed time for a responsible authority or referral authority to decide on an endorsement document is 30 days</w:t>
      </w:r>
      <w:r w:rsidRPr="0080422A">
        <w:rPr>
          <w:noProof/>
          <w:vertAlign w:val="superscript"/>
        </w:rPr>
        <w:footnoteReference w:id="1"/>
      </w:r>
      <w:r w:rsidRPr="0080422A">
        <w:rPr>
          <w:noProof/>
        </w:rPr>
        <w:t>. The prescribed time starts on the day the specified body receives the action request. A permit holder may apply to the Victorian Civil and Administrative Tribunal (VCAT</w:t>
      </w:r>
      <w:r w:rsidRPr="0080422A">
        <w:rPr>
          <w:noProof/>
          <w:u w:val="single"/>
        </w:rPr>
        <w:t>)</w:t>
      </w:r>
      <w:r w:rsidRPr="0080422A">
        <w:rPr>
          <w:noProof/>
        </w:rPr>
        <w:t xml:space="preserve"> if a decision is not issued in this timeframe. </w:t>
      </w:r>
    </w:p>
    <w:p w14:paraId="0C7EE1D4" w14:textId="77777777" w:rsidR="0080422A" w:rsidRPr="0080422A" w:rsidRDefault="0080422A" w:rsidP="0080422A">
      <w:pPr>
        <w:pStyle w:val="Heading1"/>
        <w:rPr>
          <w:noProof/>
        </w:rPr>
      </w:pPr>
      <w:r w:rsidRPr="0080422A">
        <w:rPr>
          <w:noProof/>
        </w:rPr>
        <w:lastRenderedPageBreak/>
        <w:t xml:space="preserve">Can permit holders amend their proposal? </w:t>
      </w:r>
    </w:p>
    <w:p w14:paraId="7AAA3EEE" w14:textId="77777777" w:rsidR="0080422A" w:rsidRPr="0080422A" w:rsidRDefault="0080422A" w:rsidP="0080422A">
      <w:pPr>
        <w:rPr>
          <w:noProof/>
        </w:rPr>
      </w:pPr>
      <w:r w:rsidRPr="0080422A">
        <w:rPr>
          <w:noProof/>
        </w:rPr>
        <w:t>Permit holders can apply to amend a planning permit and conditions. There are two amendment streams:</w:t>
      </w:r>
    </w:p>
    <w:p w14:paraId="703D3B24" w14:textId="77777777" w:rsidR="0080422A" w:rsidRPr="0080422A" w:rsidRDefault="0080422A" w:rsidP="0080422A">
      <w:pPr>
        <w:pStyle w:val="ListBullet"/>
        <w:rPr>
          <w:b/>
          <w:bCs/>
          <w:noProof/>
        </w:rPr>
      </w:pPr>
      <w:r w:rsidRPr="0080422A">
        <w:rPr>
          <w:b/>
          <w:bCs/>
          <w:noProof/>
        </w:rPr>
        <w:t xml:space="preserve">Secondary consent amendments </w:t>
      </w:r>
      <w:r w:rsidRPr="0080422A">
        <w:rPr>
          <w:noProof/>
        </w:rPr>
        <w:t xml:space="preserve">for minor changes consistent with the planning permit conditions. </w:t>
      </w:r>
    </w:p>
    <w:p w14:paraId="7812CD62" w14:textId="77777777" w:rsidR="0080422A" w:rsidRPr="0080422A" w:rsidRDefault="0080422A" w:rsidP="0080422A">
      <w:pPr>
        <w:pStyle w:val="ListBullet"/>
        <w:rPr>
          <w:noProof/>
        </w:rPr>
      </w:pPr>
      <w:r w:rsidRPr="0080422A">
        <w:rPr>
          <w:b/>
          <w:bCs/>
          <w:noProof/>
        </w:rPr>
        <w:t>Section 72 amendments</w:t>
      </w:r>
      <w:r w:rsidRPr="0080422A">
        <w:rPr>
          <w:noProof/>
        </w:rPr>
        <w:t xml:space="preserve"> may make more substantial changes to the permit and amend permit conditions. </w:t>
      </w:r>
    </w:p>
    <w:p w14:paraId="045E2BCE" w14:textId="77777777" w:rsidR="0080422A" w:rsidRPr="0080422A" w:rsidRDefault="0080422A" w:rsidP="0080422A">
      <w:pPr>
        <w:rPr>
          <w:noProof/>
        </w:rPr>
      </w:pPr>
      <w:r w:rsidRPr="0080422A">
        <w:rPr>
          <w:noProof/>
        </w:rPr>
        <w:t>If relevant, the planning department will refer the amendment application to internal referral departments, or external referral parties.</w:t>
      </w:r>
    </w:p>
    <w:p w14:paraId="2BC33369" w14:textId="77777777" w:rsidR="0080422A" w:rsidRPr="0080422A" w:rsidRDefault="0080422A" w:rsidP="0080422A">
      <w:pPr>
        <w:pStyle w:val="Heading1"/>
        <w:rPr>
          <w:noProof/>
        </w:rPr>
      </w:pPr>
      <w:r w:rsidRPr="0080422A">
        <w:rPr>
          <w:noProof/>
        </w:rPr>
        <w:t xml:space="preserve">What to consider when assessing amendment applications? </w:t>
      </w:r>
    </w:p>
    <w:p w14:paraId="7A98181C" w14:textId="77777777" w:rsidR="0080422A" w:rsidRPr="0080422A" w:rsidRDefault="0080422A" w:rsidP="0080422A">
      <w:pPr>
        <w:rPr>
          <w:noProof/>
        </w:rPr>
      </w:pPr>
      <w:r w:rsidRPr="0080422A">
        <w:rPr>
          <w:noProof/>
        </w:rPr>
        <w:t>When assessing an amendment application referred to an internal referral department by the planning department, only the changes can be considered and assessed as part of the amendment application. Other matters that were considered by the referral department in the original application must not be assessed or considered if not impacted by the proposed changes.</w:t>
      </w:r>
    </w:p>
    <w:p w14:paraId="37E1E9A0" w14:textId="77777777" w:rsidR="0080422A" w:rsidRPr="0080422A" w:rsidRDefault="0080422A" w:rsidP="0080422A">
      <w:pPr>
        <w:pStyle w:val="Heading1"/>
        <w:rPr>
          <w:noProof/>
        </w:rPr>
      </w:pPr>
      <w:r w:rsidRPr="0080422A">
        <w:rPr>
          <w:noProof/>
        </w:rPr>
        <w:t>Further Information</w:t>
      </w:r>
    </w:p>
    <w:p w14:paraId="70CC77EA" w14:textId="77777777" w:rsidR="0080422A" w:rsidRPr="0080422A" w:rsidRDefault="0080422A" w:rsidP="0080422A">
      <w:pPr>
        <w:rPr>
          <w:noProof/>
        </w:rPr>
      </w:pPr>
      <w:r w:rsidRPr="0080422A">
        <w:rPr>
          <w:noProof/>
        </w:rPr>
        <w:t>It is encouraged that this information is discussed further with the planning department.</w:t>
      </w:r>
    </w:p>
    <w:p w14:paraId="6F212F36" w14:textId="2A3F376D" w:rsidR="0080422A" w:rsidRPr="0080422A" w:rsidRDefault="0080422A" w:rsidP="0080422A">
      <w:pPr>
        <w:spacing w:line="240" w:lineRule="auto"/>
        <w:rPr>
          <w:noProof/>
        </w:rPr>
      </w:pPr>
    </w:p>
    <w:p w14:paraId="44581AA7" w14:textId="4B596B15" w:rsidR="004411F6" w:rsidRDefault="004411F6" w:rsidP="0080422A">
      <w:pPr>
        <w:rPr>
          <w:noProof/>
        </w:rPr>
      </w:pPr>
    </w:p>
    <w:sectPr w:rsidR="004411F6" w:rsidSect="009827C2">
      <w:headerReference w:type="default" r:id="rId14"/>
      <w:footerReference w:type="default" r:id="rId15"/>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EFFE" w14:textId="77777777" w:rsidR="0080422A" w:rsidRDefault="0080422A" w:rsidP="00C37A29">
      <w:pPr>
        <w:spacing w:after="0"/>
      </w:pPr>
      <w:r>
        <w:separator/>
      </w:r>
    </w:p>
  </w:endnote>
  <w:endnote w:type="continuationSeparator" w:id="0">
    <w:p w14:paraId="0507DA74" w14:textId="77777777" w:rsidR="0080422A" w:rsidRDefault="0080422A"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5280" w14:textId="77777777" w:rsidR="000D7EE8" w:rsidRDefault="00EC28BE" w:rsidP="009C006B">
    <w:pPr>
      <w:pStyle w:val="Footer"/>
    </w:pPr>
    <w:r>
      <w:rPr>
        <w:noProof/>
      </w:rPr>
      <mc:AlternateContent>
        <mc:Choice Requires="wps">
          <w:drawing>
            <wp:anchor distT="0" distB="0" distL="114300" distR="114300" simplePos="0" relativeHeight="251665408" behindDoc="0" locked="0" layoutInCell="0" allowOverlap="1" wp14:anchorId="1A74957E" wp14:editId="0597C876">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83085" w14:textId="39011C0E" w:rsidR="002138C0" w:rsidRPr="002138C0" w:rsidRDefault="0080422A"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4957E" id="_x0000_t202" coordsize="21600,21600" o:spt="202" path="m,l,21600r21600,l21600,xe">
              <v:stroke joinstyle="miter"/>
              <v:path gradientshapeok="t" o:connecttype="rect"/>
            </v:shapetype>
            <v:shape id="MSIPCM89a24f2fae492055ef274eb2"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D383085" w14:textId="39011C0E" w:rsidR="002138C0" w:rsidRPr="002138C0" w:rsidRDefault="0080422A"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3932830F"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6436B62A"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21F755E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8A7674B" w14:textId="77777777" w:rsidR="004B7536" w:rsidRDefault="004B7536" w:rsidP="009C006B">
          <w:pPr>
            <w:pStyle w:val="Footer"/>
          </w:pPr>
        </w:p>
      </w:tc>
    </w:tr>
    <w:tr w:rsidR="004B7536" w:rsidRPr="00F459F3" w14:paraId="16CBF129"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61DAB5FB"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54CD08AA" w14:textId="2C1A5973" w:rsidR="004B7536" w:rsidRDefault="0080422A" w:rsidP="009C006B">
          <w:pPr>
            <w:pStyle w:val="Footer"/>
            <w:cnfStyle w:val="000000000000" w:firstRow="0" w:lastRow="0" w:firstColumn="0" w:lastColumn="0" w:oddVBand="0" w:evenVBand="0" w:oddHBand="0" w:evenHBand="0" w:firstRowFirstColumn="0" w:firstRowLastColumn="0" w:lastRowFirstColumn="0" w:lastRowLastColumn="0"/>
          </w:pPr>
          <w:r w:rsidRPr="0080422A">
            <w:rPr>
              <w:rStyle w:val="Bold"/>
            </w:rPr>
            <w:t>Endorsing planning permit documents</w:t>
          </w:r>
          <w:r>
            <w:rPr>
              <w:rStyle w:val="Bold"/>
            </w:rPr>
            <w:br/>
          </w:r>
          <w:sdt>
            <w:sdtPr>
              <w:alias w:val="Subject"/>
              <w:tag w:val=""/>
              <w:id w:val="244228787"/>
              <w:placeholder>
                <w:docPart w:val="69CC3BE836D544AD93B4F169392344D9"/>
              </w:placeholder>
              <w:dataBinding w:prefixMappings="xmlns:ns0='http://purl.org/dc/elements/1.1/' xmlns:ns1='http://schemas.openxmlformats.org/package/2006/metadata/core-properties' " w:xpath="/ns1:coreProperties[1]/ns0:subject[1]" w:storeItemID="{6C3C8BC8-F283-45AE-878A-BAB7291924A1}"/>
              <w:text/>
            </w:sdtPr>
            <w:sdtEndPr/>
            <w:sdtContent>
              <w:r>
                <w:t>For Internal Referral Departments</w:t>
              </w:r>
            </w:sdtContent>
          </w:sdt>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58D24C7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28EF5E67" w14:textId="77777777" w:rsidR="009C006B" w:rsidRPr="0042508F" w:rsidRDefault="002300F6" w:rsidP="009C006B">
    <w:pPr>
      <w:pStyle w:val="Footer"/>
    </w:pPr>
    <w:r>
      <w:rPr>
        <w:noProof/>
      </w:rPr>
      <w:drawing>
        <wp:inline distT="0" distB="0" distL="0" distR="0" wp14:anchorId="2AF2077F" wp14:editId="2216688F">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50B5EC1F" wp14:editId="6E30479C">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F050" w14:textId="77777777" w:rsidR="0080422A" w:rsidRDefault="0080422A" w:rsidP="00C37A29">
      <w:pPr>
        <w:spacing w:after="0"/>
      </w:pPr>
      <w:r>
        <w:separator/>
      </w:r>
    </w:p>
  </w:footnote>
  <w:footnote w:type="continuationSeparator" w:id="0">
    <w:p w14:paraId="3AB435E7" w14:textId="77777777" w:rsidR="0080422A" w:rsidRDefault="0080422A" w:rsidP="00C37A29">
      <w:pPr>
        <w:spacing w:after="0"/>
      </w:pPr>
      <w:r>
        <w:continuationSeparator/>
      </w:r>
    </w:p>
  </w:footnote>
  <w:footnote w:id="1">
    <w:p w14:paraId="5B0E16DF" w14:textId="77777777" w:rsidR="0080422A" w:rsidRDefault="0080422A" w:rsidP="0080422A">
      <w:pPr>
        <w:pStyle w:val="FootnoteText"/>
      </w:pPr>
      <w:r>
        <w:rPr>
          <w:rStyle w:val="FootnoteReference"/>
        </w:rPr>
        <w:footnoteRef/>
      </w:r>
      <w:r>
        <w:t xml:space="preserve"> </w:t>
      </w:r>
      <w:r w:rsidRPr="0024466A">
        <w:rPr>
          <w:rFonts w:ascii="Arial" w:eastAsia="Arial" w:hAnsi="Arial" w:cs="Arial"/>
          <w:sz w:val="16"/>
          <w:szCs w:val="16"/>
        </w:rPr>
        <w:t xml:space="preserve">Regulation 54 of the </w:t>
      </w:r>
      <w:r w:rsidRPr="0024466A">
        <w:rPr>
          <w:rFonts w:ascii="Arial" w:eastAsia="Arial" w:hAnsi="Arial" w:cs="Arial"/>
          <w:i/>
          <w:iCs/>
          <w:sz w:val="16"/>
          <w:szCs w:val="16"/>
        </w:rPr>
        <w:t>Planning and Environment Regulations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FD872E7290EF426984ABA2F88490099F"/>
      </w:placeholder>
      <w:group/>
    </w:sdtPr>
    <w:sdtEndPr/>
    <w:sdtContent>
      <w:p w14:paraId="5157C98D"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78A04B99" wp14:editId="388123F2">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4CAA39"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4D4CBC07" wp14:editId="13D62C77">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903C3"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DF60E05"/>
    <w:multiLevelType w:val="hybridMultilevel"/>
    <w:tmpl w:val="029208D2"/>
    <w:lvl w:ilvl="0" w:tplc="DEF61E18">
      <w:start w:val="1"/>
      <w:numFmt w:val="bullet"/>
      <w:lvlText w:val=""/>
      <w:lvlJc w:val="left"/>
      <w:pPr>
        <w:ind w:left="720" w:hanging="360"/>
      </w:pPr>
      <w:rPr>
        <w:rFonts w:ascii="Symbol" w:hAnsi="Symbol" w:hint="default"/>
      </w:rPr>
    </w:lvl>
    <w:lvl w:ilvl="1" w:tplc="EE3E8732">
      <w:start w:val="1"/>
      <w:numFmt w:val="bullet"/>
      <w:lvlText w:val="o"/>
      <w:lvlJc w:val="left"/>
      <w:pPr>
        <w:ind w:left="1440" w:hanging="360"/>
      </w:pPr>
      <w:rPr>
        <w:rFonts w:ascii="Courier New" w:hAnsi="Courier New" w:hint="default"/>
      </w:rPr>
    </w:lvl>
    <w:lvl w:ilvl="2" w:tplc="229E60CC">
      <w:start w:val="1"/>
      <w:numFmt w:val="bullet"/>
      <w:lvlText w:val=""/>
      <w:lvlJc w:val="left"/>
      <w:pPr>
        <w:ind w:left="2160" w:hanging="360"/>
      </w:pPr>
      <w:rPr>
        <w:rFonts w:ascii="Wingdings" w:hAnsi="Wingdings" w:hint="default"/>
      </w:rPr>
    </w:lvl>
    <w:lvl w:ilvl="3" w:tplc="E85EF3F6">
      <w:start w:val="1"/>
      <w:numFmt w:val="bullet"/>
      <w:lvlText w:val=""/>
      <w:lvlJc w:val="left"/>
      <w:pPr>
        <w:ind w:left="2880" w:hanging="360"/>
      </w:pPr>
      <w:rPr>
        <w:rFonts w:ascii="Symbol" w:hAnsi="Symbol" w:hint="default"/>
      </w:rPr>
    </w:lvl>
    <w:lvl w:ilvl="4" w:tplc="E7540FE0">
      <w:start w:val="1"/>
      <w:numFmt w:val="bullet"/>
      <w:lvlText w:val="o"/>
      <w:lvlJc w:val="left"/>
      <w:pPr>
        <w:ind w:left="3600" w:hanging="360"/>
      </w:pPr>
      <w:rPr>
        <w:rFonts w:ascii="Courier New" w:hAnsi="Courier New" w:hint="default"/>
      </w:rPr>
    </w:lvl>
    <w:lvl w:ilvl="5" w:tplc="81FC1E68">
      <w:start w:val="1"/>
      <w:numFmt w:val="bullet"/>
      <w:lvlText w:val=""/>
      <w:lvlJc w:val="left"/>
      <w:pPr>
        <w:ind w:left="4320" w:hanging="360"/>
      </w:pPr>
      <w:rPr>
        <w:rFonts w:ascii="Wingdings" w:hAnsi="Wingdings" w:hint="default"/>
      </w:rPr>
    </w:lvl>
    <w:lvl w:ilvl="6" w:tplc="FBCA0EDA">
      <w:start w:val="1"/>
      <w:numFmt w:val="bullet"/>
      <w:lvlText w:val=""/>
      <w:lvlJc w:val="left"/>
      <w:pPr>
        <w:ind w:left="5040" w:hanging="360"/>
      </w:pPr>
      <w:rPr>
        <w:rFonts w:ascii="Symbol" w:hAnsi="Symbol" w:hint="default"/>
      </w:rPr>
    </w:lvl>
    <w:lvl w:ilvl="7" w:tplc="05D2BCB4">
      <w:start w:val="1"/>
      <w:numFmt w:val="bullet"/>
      <w:lvlText w:val="o"/>
      <w:lvlJc w:val="left"/>
      <w:pPr>
        <w:ind w:left="5760" w:hanging="360"/>
      </w:pPr>
      <w:rPr>
        <w:rFonts w:ascii="Courier New" w:hAnsi="Courier New" w:hint="default"/>
      </w:rPr>
    </w:lvl>
    <w:lvl w:ilvl="8" w:tplc="D0829E76">
      <w:start w:val="1"/>
      <w:numFmt w:val="bullet"/>
      <w:lvlText w:val=""/>
      <w:lvlJc w:val="left"/>
      <w:pPr>
        <w:ind w:left="6480" w:hanging="360"/>
      </w:pPr>
      <w:rPr>
        <w:rFonts w:ascii="Wingdings" w:hAnsi="Wingdings" w:hint="default"/>
      </w:rPr>
    </w:lvl>
  </w:abstractNum>
  <w:abstractNum w:abstractNumId="20" w15:restartNumberingAfterBreak="0">
    <w:nsid w:val="30474A23"/>
    <w:multiLevelType w:val="multilevel"/>
    <w:tmpl w:val="50041352"/>
    <w:numStyleLink w:val="ListHeadings"/>
  </w:abstractNum>
  <w:abstractNum w:abstractNumId="21" w15:restartNumberingAfterBreak="0">
    <w:nsid w:val="321F1D0F"/>
    <w:multiLevelType w:val="multilevel"/>
    <w:tmpl w:val="1646C884"/>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27E4866"/>
    <w:multiLevelType w:val="hybridMultilevel"/>
    <w:tmpl w:val="7A825EC0"/>
    <w:lvl w:ilvl="0" w:tplc="6E24CE82">
      <w:start w:val="1"/>
      <w:numFmt w:val="bullet"/>
      <w:lvlText w:val=""/>
      <w:lvlJc w:val="left"/>
      <w:pPr>
        <w:ind w:left="360" w:hanging="360"/>
      </w:pPr>
      <w:rPr>
        <w:rFonts w:ascii="Symbol" w:hAnsi="Symbol" w:hint="default"/>
      </w:rPr>
    </w:lvl>
    <w:lvl w:ilvl="1" w:tplc="D51C19D0">
      <w:start w:val="1"/>
      <w:numFmt w:val="bullet"/>
      <w:lvlText w:val="o"/>
      <w:lvlJc w:val="left"/>
      <w:pPr>
        <w:ind w:left="1440" w:hanging="360"/>
      </w:pPr>
      <w:rPr>
        <w:rFonts w:ascii="Courier New" w:hAnsi="Courier New" w:hint="default"/>
      </w:rPr>
    </w:lvl>
    <w:lvl w:ilvl="2" w:tplc="A9CED434">
      <w:start w:val="1"/>
      <w:numFmt w:val="bullet"/>
      <w:lvlText w:val=""/>
      <w:lvlJc w:val="left"/>
      <w:pPr>
        <w:ind w:left="2160" w:hanging="360"/>
      </w:pPr>
      <w:rPr>
        <w:rFonts w:ascii="Wingdings" w:hAnsi="Wingdings" w:hint="default"/>
      </w:rPr>
    </w:lvl>
    <w:lvl w:ilvl="3" w:tplc="4594AF2C">
      <w:start w:val="1"/>
      <w:numFmt w:val="bullet"/>
      <w:lvlText w:val=""/>
      <w:lvlJc w:val="left"/>
      <w:pPr>
        <w:ind w:left="2880" w:hanging="360"/>
      </w:pPr>
      <w:rPr>
        <w:rFonts w:ascii="Symbol" w:hAnsi="Symbol" w:hint="default"/>
      </w:rPr>
    </w:lvl>
    <w:lvl w:ilvl="4" w:tplc="A40C09CC">
      <w:start w:val="1"/>
      <w:numFmt w:val="bullet"/>
      <w:lvlText w:val="o"/>
      <w:lvlJc w:val="left"/>
      <w:pPr>
        <w:ind w:left="3600" w:hanging="360"/>
      </w:pPr>
      <w:rPr>
        <w:rFonts w:ascii="Courier New" w:hAnsi="Courier New" w:hint="default"/>
      </w:rPr>
    </w:lvl>
    <w:lvl w:ilvl="5" w:tplc="3E1C32DA">
      <w:start w:val="1"/>
      <w:numFmt w:val="bullet"/>
      <w:lvlText w:val=""/>
      <w:lvlJc w:val="left"/>
      <w:pPr>
        <w:ind w:left="4320" w:hanging="360"/>
      </w:pPr>
      <w:rPr>
        <w:rFonts w:ascii="Wingdings" w:hAnsi="Wingdings" w:hint="default"/>
      </w:rPr>
    </w:lvl>
    <w:lvl w:ilvl="6" w:tplc="53708214">
      <w:start w:val="1"/>
      <w:numFmt w:val="bullet"/>
      <w:lvlText w:val=""/>
      <w:lvlJc w:val="left"/>
      <w:pPr>
        <w:ind w:left="5040" w:hanging="360"/>
      </w:pPr>
      <w:rPr>
        <w:rFonts w:ascii="Symbol" w:hAnsi="Symbol" w:hint="default"/>
      </w:rPr>
    </w:lvl>
    <w:lvl w:ilvl="7" w:tplc="D4B47894">
      <w:start w:val="1"/>
      <w:numFmt w:val="bullet"/>
      <w:lvlText w:val="o"/>
      <w:lvlJc w:val="left"/>
      <w:pPr>
        <w:ind w:left="5760" w:hanging="360"/>
      </w:pPr>
      <w:rPr>
        <w:rFonts w:ascii="Courier New" w:hAnsi="Courier New" w:hint="default"/>
      </w:rPr>
    </w:lvl>
    <w:lvl w:ilvl="8" w:tplc="25F2F990">
      <w:start w:val="1"/>
      <w:numFmt w:val="bullet"/>
      <w:lvlText w:val=""/>
      <w:lvlJc w:val="left"/>
      <w:pPr>
        <w:ind w:left="6480" w:hanging="360"/>
      </w:pPr>
      <w:rPr>
        <w:rFonts w:ascii="Wingdings" w:hAnsi="Wingdings" w:hint="default"/>
      </w:rPr>
    </w:lvl>
  </w:abstractNum>
  <w:abstractNum w:abstractNumId="24"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97DAEA0E"/>
    <w:numStyleLink w:val="Numbering"/>
  </w:abstractNum>
  <w:abstractNum w:abstractNumId="2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1646C884"/>
    <w:numStyleLink w:val="Bullets"/>
  </w:abstractNum>
  <w:abstractNum w:abstractNumId="31" w15:restartNumberingAfterBreak="0">
    <w:nsid w:val="660D51AD"/>
    <w:multiLevelType w:val="multilevel"/>
    <w:tmpl w:val="97DAEA0E"/>
    <w:numStyleLink w:val="Numbering"/>
  </w:abstractNum>
  <w:abstractNum w:abstractNumId="32" w15:restartNumberingAfterBreak="0">
    <w:nsid w:val="709375B3"/>
    <w:multiLevelType w:val="hybridMultilevel"/>
    <w:tmpl w:val="5524D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4D0736"/>
    <w:multiLevelType w:val="multilevel"/>
    <w:tmpl w:val="97DAEA0E"/>
    <w:numStyleLink w:val="Numbering"/>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29"/>
  </w:num>
  <w:num w:numId="12" w16cid:durableId="515849008">
    <w:abstractNumId w:val="30"/>
  </w:num>
  <w:num w:numId="13" w16cid:durableId="1512716638">
    <w:abstractNumId w:val="21"/>
  </w:num>
  <w:num w:numId="14" w16cid:durableId="1753355425">
    <w:abstractNumId w:val="15"/>
  </w:num>
  <w:num w:numId="15" w16cid:durableId="1005985241">
    <w:abstractNumId w:val="33"/>
  </w:num>
  <w:num w:numId="16" w16cid:durableId="327103448">
    <w:abstractNumId w:val="26"/>
  </w:num>
  <w:num w:numId="17" w16cid:durableId="702486765">
    <w:abstractNumId w:val="31"/>
  </w:num>
  <w:num w:numId="18" w16cid:durableId="442267136">
    <w:abstractNumId w:val="10"/>
  </w:num>
  <w:num w:numId="19" w16cid:durableId="71315800">
    <w:abstractNumId w:val="13"/>
  </w:num>
  <w:num w:numId="20" w16cid:durableId="800465805">
    <w:abstractNumId w:val="22"/>
  </w:num>
  <w:num w:numId="21" w16cid:durableId="1485393262">
    <w:abstractNumId w:val="16"/>
  </w:num>
  <w:num w:numId="22" w16cid:durableId="450515849">
    <w:abstractNumId w:val="12"/>
  </w:num>
  <w:num w:numId="23" w16cid:durableId="1117676061">
    <w:abstractNumId w:val="14"/>
  </w:num>
  <w:num w:numId="24" w16cid:durableId="11610457">
    <w:abstractNumId w:val="18"/>
  </w:num>
  <w:num w:numId="25" w16cid:durableId="196747277">
    <w:abstractNumId w:val="28"/>
  </w:num>
  <w:num w:numId="26" w16cid:durableId="1974408710">
    <w:abstractNumId w:val="27"/>
  </w:num>
  <w:num w:numId="27" w16cid:durableId="560021051">
    <w:abstractNumId w:val="17"/>
  </w:num>
  <w:num w:numId="28" w16cid:durableId="14006367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25"/>
  </w:num>
  <w:num w:numId="30" w16cid:durableId="1806698223">
    <w:abstractNumId w:val="24"/>
  </w:num>
  <w:num w:numId="31" w16cid:durableId="1287850697">
    <w:abstractNumId w:val="24"/>
  </w:num>
  <w:num w:numId="32" w16cid:durableId="1115949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20"/>
  </w:num>
  <w:num w:numId="35" w16cid:durableId="502627223">
    <w:abstractNumId w:val="11"/>
  </w:num>
  <w:num w:numId="36" w16cid:durableId="718088074">
    <w:abstractNumId w:val="23"/>
  </w:num>
  <w:num w:numId="37" w16cid:durableId="138889746">
    <w:abstractNumId w:val="19"/>
  </w:num>
  <w:num w:numId="38" w16cid:durableId="12058249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2A"/>
    <w:rsid w:val="00027052"/>
    <w:rsid w:val="000300AF"/>
    <w:rsid w:val="00044C18"/>
    <w:rsid w:val="000724AE"/>
    <w:rsid w:val="0008037D"/>
    <w:rsid w:val="000A4E6A"/>
    <w:rsid w:val="000B497F"/>
    <w:rsid w:val="000D7EE8"/>
    <w:rsid w:val="00103CEB"/>
    <w:rsid w:val="00112E8F"/>
    <w:rsid w:val="001268BC"/>
    <w:rsid w:val="00141C61"/>
    <w:rsid w:val="00147108"/>
    <w:rsid w:val="001A0D77"/>
    <w:rsid w:val="001A5586"/>
    <w:rsid w:val="001C7835"/>
    <w:rsid w:val="001E4C19"/>
    <w:rsid w:val="001F13C1"/>
    <w:rsid w:val="001F446D"/>
    <w:rsid w:val="001F6314"/>
    <w:rsid w:val="002068CA"/>
    <w:rsid w:val="002138C0"/>
    <w:rsid w:val="00221AB7"/>
    <w:rsid w:val="002300F6"/>
    <w:rsid w:val="00246435"/>
    <w:rsid w:val="00246BCF"/>
    <w:rsid w:val="00270834"/>
    <w:rsid w:val="00271BE0"/>
    <w:rsid w:val="002814E6"/>
    <w:rsid w:val="002965C0"/>
    <w:rsid w:val="002E0EDA"/>
    <w:rsid w:val="002E7A9E"/>
    <w:rsid w:val="00305171"/>
    <w:rsid w:val="0034680A"/>
    <w:rsid w:val="00363FF8"/>
    <w:rsid w:val="00365652"/>
    <w:rsid w:val="003657EF"/>
    <w:rsid w:val="00374847"/>
    <w:rsid w:val="0037721D"/>
    <w:rsid w:val="0038102A"/>
    <w:rsid w:val="003B2396"/>
    <w:rsid w:val="003D23A3"/>
    <w:rsid w:val="003D3729"/>
    <w:rsid w:val="003D5856"/>
    <w:rsid w:val="003E7563"/>
    <w:rsid w:val="00404E4F"/>
    <w:rsid w:val="00412CDA"/>
    <w:rsid w:val="0041673A"/>
    <w:rsid w:val="0042339A"/>
    <w:rsid w:val="0042508F"/>
    <w:rsid w:val="004411F6"/>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C6618"/>
    <w:rsid w:val="005C6BFA"/>
    <w:rsid w:val="005E32D8"/>
    <w:rsid w:val="00602C13"/>
    <w:rsid w:val="00603FD5"/>
    <w:rsid w:val="00616DC8"/>
    <w:rsid w:val="006229FB"/>
    <w:rsid w:val="0064570B"/>
    <w:rsid w:val="0067014A"/>
    <w:rsid w:val="00685F58"/>
    <w:rsid w:val="0068724F"/>
    <w:rsid w:val="00693358"/>
    <w:rsid w:val="006A1DEF"/>
    <w:rsid w:val="006C4AF4"/>
    <w:rsid w:val="006D3F2F"/>
    <w:rsid w:val="006E3536"/>
    <w:rsid w:val="006F5547"/>
    <w:rsid w:val="0070342B"/>
    <w:rsid w:val="00714488"/>
    <w:rsid w:val="007251DF"/>
    <w:rsid w:val="007254A7"/>
    <w:rsid w:val="00792F12"/>
    <w:rsid w:val="007A0363"/>
    <w:rsid w:val="007A2584"/>
    <w:rsid w:val="007C57D9"/>
    <w:rsid w:val="007E57ED"/>
    <w:rsid w:val="0080422A"/>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A2F17"/>
    <w:rsid w:val="009C006B"/>
    <w:rsid w:val="009C01F4"/>
    <w:rsid w:val="009C5432"/>
    <w:rsid w:val="009D24F5"/>
    <w:rsid w:val="009F1343"/>
    <w:rsid w:val="00A13664"/>
    <w:rsid w:val="00A24EF4"/>
    <w:rsid w:val="00A27FD6"/>
    <w:rsid w:val="00A33747"/>
    <w:rsid w:val="00A90151"/>
    <w:rsid w:val="00A9359B"/>
    <w:rsid w:val="00AA163B"/>
    <w:rsid w:val="00AB5F12"/>
    <w:rsid w:val="00AC0558"/>
    <w:rsid w:val="00AF2097"/>
    <w:rsid w:val="00B153EB"/>
    <w:rsid w:val="00B23603"/>
    <w:rsid w:val="00B255CB"/>
    <w:rsid w:val="00B32D6C"/>
    <w:rsid w:val="00B3749D"/>
    <w:rsid w:val="00B65DAA"/>
    <w:rsid w:val="00B66B2F"/>
    <w:rsid w:val="00B74F7F"/>
    <w:rsid w:val="00B75B08"/>
    <w:rsid w:val="00B87859"/>
    <w:rsid w:val="00B91D47"/>
    <w:rsid w:val="00BA3CB8"/>
    <w:rsid w:val="00BA7623"/>
    <w:rsid w:val="00BC2D22"/>
    <w:rsid w:val="00BD1BCE"/>
    <w:rsid w:val="00BF68C8"/>
    <w:rsid w:val="00C01E68"/>
    <w:rsid w:val="00C04C28"/>
    <w:rsid w:val="00C11924"/>
    <w:rsid w:val="00C1443F"/>
    <w:rsid w:val="00C326F9"/>
    <w:rsid w:val="00C37A29"/>
    <w:rsid w:val="00C41DED"/>
    <w:rsid w:val="00C55C51"/>
    <w:rsid w:val="00C70EFC"/>
    <w:rsid w:val="00C932F3"/>
    <w:rsid w:val="00CD42AE"/>
    <w:rsid w:val="00CD61EB"/>
    <w:rsid w:val="00CE1F67"/>
    <w:rsid w:val="00CF02F0"/>
    <w:rsid w:val="00D16F74"/>
    <w:rsid w:val="00D567C3"/>
    <w:rsid w:val="00D60649"/>
    <w:rsid w:val="00D61E88"/>
    <w:rsid w:val="00D82889"/>
    <w:rsid w:val="00D83923"/>
    <w:rsid w:val="00D938C6"/>
    <w:rsid w:val="00D9419D"/>
    <w:rsid w:val="00D97135"/>
    <w:rsid w:val="00DB40C3"/>
    <w:rsid w:val="00DF4E3E"/>
    <w:rsid w:val="00E0453D"/>
    <w:rsid w:val="00E05FA6"/>
    <w:rsid w:val="00E25474"/>
    <w:rsid w:val="00E32F93"/>
    <w:rsid w:val="00E42E3C"/>
    <w:rsid w:val="00E47FB6"/>
    <w:rsid w:val="00E54B2B"/>
    <w:rsid w:val="00E80F52"/>
    <w:rsid w:val="00EA1943"/>
    <w:rsid w:val="00EC28BE"/>
    <w:rsid w:val="00EC7A0E"/>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7B9A7"/>
  <w15:chartTrackingRefBased/>
  <w15:docId w15:val="{F919A669-B418-41B6-98BA-C0275A91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EC28BE"/>
    <w:pPr>
      <w:spacing w:before="60"/>
    </w:pPr>
  </w:style>
  <w:style w:type="character" w:customStyle="1" w:styleId="GreyTextChar">
    <w:name w:val="Grey Text Char"/>
    <w:basedOn w:val="DefaultParagraphFont"/>
    <w:link w:val="GreyText"/>
    <w:uiPriority w:val="1"/>
    <w:rsid w:val="00EC28BE"/>
    <w:rPr>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character" w:styleId="Strong">
    <w:name w:val="Strong"/>
    <w:basedOn w:val="DefaultParagraphFont"/>
    <w:uiPriority w:val="22"/>
    <w:qFormat/>
    <w:rsid w:val="0080422A"/>
    <w:rPr>
      <w:b/>
      <w:bCs/>
    </w:rPr>
  </w:style>
  <w:style w:type="character" w:styleId="CommentReference">
    <w:name w:val="annotation reference"/>
    <w:basedOn w:val="DefaultParagraphFont"/>
    <w:uiPriority w:val="99"/>
    <w:semiHidden/>
    <w:unhideWhenUsed/>
    <w:rsid w:val="0080422A"/>
    <w:rPr>
      <w:sz w:val="16"/>
      <w:szCs w:val="16"/>
    </w:rPr>
  </w:style>
  <w:style w:type="paragraph" w:styleId="CommentText">
    <w:name w:val="annotation text"/>
    <w:basedOn w:val="Normal"/>
    <w:link w:val="CommentTextChar"/>
    <w:uiPriority w:val="99"/>
    <w:unhideWhenUsed/>
    <w:rsid w:val="0080422A"/>
    <w:pPr>
      <w:spacing w:before="120" w:line="240" w:lineRule="auto"/>
    </w:pPr>
    <w:rPr>
      <w:szCs w:val="20"/>
    </w:rPr>
  </w:style>
  <w:style w:type="character" w:customStyle="1" w:styleId="CommentTextChar">
    <w:name w:val="Comment Text Char"/>
    <w:basedOn w:val="DefaultParagraphFont"/>
    <w:link w:val="CommentText"/>
    <w:uiPriority w:val="99"/>
    <w:rsid w:val="0080422A"/>
    <w:rPr>
      <w:sz w:val="20"/>
      <w:szCs w:val="20"/>
    </w:rPr>
  </w:style>
  <w:style w:type="paragraph" w:styleId="FootnoteText">
    <w:name w:val="footnote text"/>
    <w:basedOn w:val="Normal"/>
    <w:link w:val="FootnoteTextChar"/>
    <w:uiPriority w:val="99"/>
    <w:semiHidden/>
    <w:unhideWhenUsed/>
    <w:rsid w:val="0080422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80422A"/>
    <w:rPr>
      <w:sz w:val="20"/>
      <w:szCs w:val="20"/>
    </w:rPr>
  </w:style>
  <w:style w:type="character" w:styleId="FootnoteReference">
    <w:name w:val="footnote reference"/>
    <w:basedOn w:val="DefaultParagraphFont"/>
    <w:uiPriority w:val="99"/>
    <w:semiHidden/>
    <w:unhideWhenUsed/>
    <w:rsid w:val="008042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D78F3C51A47849F0EF07150338040"/>
        <w:category>
          <w:name w:val="General"/>
          <w:gallery w:val="placeholder"/>
        </w:category>
        <w:types>
          <w:type w:val="bbPlcHdr"/>
        </w:types>
        <w:behaviors>
          <w:behavior w:val="content"/>
        </w:behaviors>
        <w:guid w:val="{E5AFF70C-3168-49E3-9208-81E172D484BF}"/>
      </w:docPartPr>
      <w:docPartBody>
        <w:p w:rsidR="00000000" w:rsidRDefault="008D19E4">
          <w:pPr>
            <w:pStyle w:val="CE2D78F3C51A47849F0EF07150338040"/>
          </w:pPr>
          <w:r w:rsidRPr="00F52011">
            <w:rPr>
              <w:rStyle w:val="PlaceholderText"/>
            </w:rPr>
            <w:t>Click or tap here to enter text.</w:t>
          </w:r>
        </w:p>
      </w:docPartBody>
    </w:docPart>
    <w:docPart>
      <w:docPartPr>
        <w:name w:val="FD872E7290EF426984ABA2F88490099F"/>
        <w:category>
          <w:name w:val="General"/>
          <w:gallery w:val="placeholder"/>
        </w:category>
        <w:types>
          <w:type w:val="bbPlcHdr"/>
        </w:types>
        <w:behaviors>
          <w:behavior w:val="content"/>
        </w:behaviors>
        <w:guid w:val="{9C18FBE8-7FF2-4ADC-899F-4807BEE2DB92}"/>
      </w:docPartPr>
      <w:docPartBody>
        <w:p w:rsidR="00000000" w:rsidRDefault="008D19E4">
          <w:pPr>
            <w:pStyle w:val="FD872E7290EF426984ABA2F88490099F"/>
          </w:pPr>
          <w:r w:rsidRPr="00902AB2">
            <w:t>[Meeting Name or Title]</w:t>
          </w:r>
        </w:p>
      </w:docPartBody>
    </w:docPart>
    <w:docPart>
      <w:docPartPr>
        <w:name w:val="69CC3BE836D544AD93B4F169392344D9"/>
        <w:category>
          <w:name w:val="General"/>
          <w:gallery w:val="placeholder"/>
        </w:category>
        <w:types>
          <w:type w:val="bbPlcHdr"/>
        </w:types>
        <w:behaviors>
          <w:behavior w:val="content"/>
        </w:behaviors>
        <w:guid w:val="{A409C4B7-5739-4814-869B-B7CB64A6C64A}"/>
      </w:docPartPr>
      <w:docPartBody>
        <w:p w:rsidR="00000000" w:rsidRDefault="008D19E4" w:rsidP="008D19E4">
          <w:pPr>
            <w:pStyle w:val="69CC3BE836D544AD93B4F169392344D9"/>
          </w:pPr>
          <w:r>
            <w:rPr>
              <w:rStyle w:val="Strong"/>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E4"/>
    <w:rsid w:val="008D1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CE2D78F3C51A47849F0EF07150338040">
    <w:name w:val="CE2D78F3C51A47849F0EF07150338040"/>
  </w:style>
  <w:style w:type="paragraph" w:customStyle="1" w:styleId="FD872E7290EF426984ABA2F88490099F">
    <w:name w:val="FD872E7290EF426984ABA2F88490099F"/>
  </w:style>
  <w:style w:type="character" w:styleId="Strong">
    <w:name w:val="Strong"/>
    <w:basedOn w:val="DefaultParagraphFont"/>
    <w:uiPriority w:val="22"/>
    <w:qFormat/>
    <w:rsid w:val="008D19E4"/>
    <w:rPr>
      <w:b/>
      <w:bCs/>
    </w:rPr>
  </w:style>
  <w:style w:type="paragraph" w:customStyle="1" w:styleId="042E83B2BC514555948C0EF6631C24AD">
    <w:name w:val="042E83B2BC514555948C0EF6631C24AD"/>
    <w:rsid w:val="008D19E4"/>
  </w:style>
  <w:style w:type="paragraph" w:customStyle="1" w:styleId="69CC3BE836D544AD93B4F169392344D9">
    <w:name w:val="69CC3BE836D544AD93B4F169392344D9"/>
    <w:rsid w:val="008D1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1E128-4087-4890-A206-7D17DDD9E40A}"/>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CBD1FBF4-259D-42E9-BE04-B4742E28C755}">
  <ds:schemaRefs>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0c91a7aa-a398-43c8-869c-d9c0b2616b89"/>
    <ds:schemaRef ds:uri="http://www.w3.org/XML/1998/namespace"/>
    <ds:schemaRef ds:uri="http://schemas.microsoft.com/office/infopath/2007/PartnerControls"/>
    <ds:schemaRef ds:uri="904a19e5-0813-484f-adcb-c6892a1c3faf"/>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DTP_Document_A4_accessible</Template>
  <TotalTime>5</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Endorsing planning permit documents</dc:title>
  <dc:subject>For Internal Referral Departments</dc:subject>
  <dc:creator>Alannah Tran</dc:creator>
  <cp:keywords/>
  <dc:description/>
  <cp:lastModifiedBy>Alannah Tran</cp:lastModifiedBy>
  <cp:revision>1</cp:revision>
  <cp:lastPrinted>2022-12-28T22:22:00Z</cp:lastPrinted>
  <dcterms:created xsi:type="dcterms:W3CDTF">2023-07-27T03:12:00Z</dcterms:created>
  <dcterms:modified xsi:type="dcterms:W3CDTF">2023-07-27T03:17:00Z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