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70D001B1" w:rsidR="00D23E92" w:rsidRDefault="002827FA" w:rsidP="0070014D">
            <w:pPr>
              <w:pStyle w:val="Title"/>
            </w:pPr>
            <w:r>
              <w:t>Gunbower and Guttrum-Benwell</w:t>
            </w:r>
            <w:r w:rsidR="00E40492" w:rsidRPr="00E40492">
              <w:t xml:space="preserve"> </w:t>
            </w:r>
            <w:r w:rsidR="000173FC">
              <w:t xml:space="preserve">Floodplain </w:t>
            </w:r>
            <w:r w:rsidR="00363779">
              <w:t>Restoration Project</w:t>
            </w:r>
            <w:r w:rsidR="000173FC">
              <w:t>s</w:t>
            </w:r>
            <w:r w:rsidR="00D23E92">
              <w:t>:</w:t>
            </w:r>
          </w:p>
          <w:p w14:paraId="28700993" w14:textId="0FE6798F" w:rsidR="00A5462F" w:rsidRPr="00CD0314" w:rsidRDefault="00E22F57" w:rsidP="0070014D">
            <w:pPr>
              <w:pStyle w:val="Title"/>
              <w:rPr>
                <w:b w:val="0"/>
              </w:rPr>
            </w:pPr>
            <w:r>
              <w:t>Environment report scoping</w:t>
            </w:r>
            <w:r w:rsidR="00D23E92">
              <w:t xml:space="preserve"> process </w:t>
            </w:r>
          </w:p>
        </w:tc>
      </w:tr>
    </w:tbl>
    <w:p w14:paraId="5F73DD0D" w14:textId="0D1F2FFD" w:rsidR="00F46E94" w:rsidRDefault="002827FA" w:rsidP="00D23E92">
      <w:pPr>
        <w:pBdr>
          <w:bottom w:val="single" w:sz="4" w:space="1" w:color="auto"/>
        </w:pBdr>
        <w:rPr>
          <w:b/>
          <w:sz w:val="32"/>
        </w:rPr>
      </w:pPr>
      <w:bookmarkStart w:id="0" w:name="Here"/>
      <w:bookmarkEnd w:id="0"/>
      <w:r>
        <w:rPr>
          <w:b/>
          <w:sz w:val="32"/>
        </w:rPr>
        <w:t>Gunbower and Guttrum-Benwell</w:t>
      </w:r>
      <w:r w:rsidR="00F46E94" w:rsidRPr="00F46E94">
        <w:rPr>
          <w:b/>
          <w:sz w:val="32"/>
        </w:rPr>
        <w:t xml:space="preserve"> Floodplain Restoration Project</w:t>
      </w:r>
      <w:r w:rsidR="000173FC">
        <w:rPr>
          <w:b/>
          <w:sz w:val="32"/>
        </w:rPr>
        <w:t>s</w:t>
      </w:r>
      <w:r w:rsidR="00F46E94" w:rsidRPr="00F46E94">
        <w:rPr>
          <w:b/>
          <w:sz w:val="32"/>
        </w:rPr>
        <w:t xml:space="preserve"> </w:t>
      </w:r>
      <w:r w:rsidR="003732E9">
        <w:rPr>
          <w:b/>
          <w:sz w:val="32"/>
        </w:rPr>
        <w:t xml:space="preserve">Environment </w:t>
      </w:r>
      <w:r w:rsidR="003D26D6">
        <w:rPr>
          <w:b/>
          <w:sz w:val="32"/>
        </w:rPr>
        <w:t>r</w:t>
      </w:r>
      <w:r w:rsidR="003732E9">
        <w:rPr>
          <w:b/>
          <w:sz w:val="32"/>
        </w:rPr>
        <w:t>eport</w:t>
      </w:r>
      <w:r w:rsidR="00D23E92">
        <w:rPr>
          <w:b/>
          <w:sz w:val="32"/>
        </w:rPr>
        <w:t xml:space="preserve"> </w:t>
      </w:r>
      <w:r w:rsidR="003D26D6">
        <w:rPr>
          <w:b/>
          <w:sz w:val="32"/>
        </w:rPr>
        <w:t>s</w:t>
      </w:r>
      <w:r w:rsidR="003732E9">
        <w:rPr>
          <w:b/>
          <w:sz w:val="32"/>
        </w:rPr>
        <w:t xml:space="preserve">cope - </w:t>
      </w:r>
      <w:r w:rsidR="00812592">
        <w:rPr>
          <w:b/>
          <w:sz w:val="32"/>
        </w:rPr>
        <w:t>FAQ</w:t>
      </w:r>
      <w:r w:rsidR="00D23E92" w:rsidRPr="008918B9">
        <w:rPr>
          <w:b/>
          <w:sz w:val="32"/>
        </w:rPr>
        <w:t>s</w:t>
      </w:r>
    </w:p>
    <w:p w14:paraId="3F90D7D0" w14:textId="32B41204" w:rsidR="00E40492" w:rsidRDefault="00E40492" w:rsidP="00D23E92">
      <w:pPr>
        <w:pBdr>
          <w:bottom w:val="single" w:sz="4" w:space="1" w:color="auto"/>
        </w:pBdr>
        <w:rPr>
          <w:b/>
          <w:sz w:val="32"/>
        </w:rPr>
      </w:pPr>
    </w:p>
    <w:p w14:paraId="1B2F1D34" w14:textId="01582920" w:rsidR="00D23E92" w:rsidRPr="008918B9" w:rsidRDefault="00F32A86" w:rsidP="00D23E92">
      <w:pPr>
        <w:pBdr>
          <w:bottom w:val="single" w:sz="4" w:space="1" w:color="auto"/>
        </w:pBdr>
        <w:jc w:val="right"/>
        <w:rPr>
          <w:b/>
          <w:sz w:val="32"/>
        </w:rPr>
      </w:pPr>
      <w:r>
        <w:t>July</w:t>
      </w:r>
      <w:r w:rsidR="00D23E92">
        <w:t xml:space="preserve"> </w:t>
      </w:r>
      <w:r w:rsidR="00D23E92" w:rsidRPr="008918B9">
        <w:t>20</w:t>
      </w:r>
      <w:r w:rsidR="00286454">
        <w:t>2</w:t>
      </w:r>
      <w:r w:rsidR="000173FC">
        <w:t>1</w:t>
      </w:r>
    </w:p>
    <w:p w14:paraId="79802410" w14:textId="77777777" w:rsidR="00D23E92" w:rsidRDefault="00D23E92" w:rsidP="00D23E92">
      <w:pPr>
        <w:rPr>
          <w:rFonts w:ascii="Calibri" w:hAnsi="Calibri" w:cs="Helv"/>
          <w:b/>
        </w:rPr>
      </w:pPr>
    </w:p>
    <w:p w14:paraId="43F4614A" w14:textId="5F2B30D6" w:rsidR="00D23E92" w:rsidRDefault="00D23E92" w:rsidP="00D23E92">
      <w:pPr>
        <w:rPr>
          <w:b/>
        </w:rPr>
      </w:pPr>
      <w:r w:rsidRPr="00D23E92">
        <w:rPr>
          <w:b/>
        </w:rPr>
        <w:t xml:space="preserve">What is the purpose of </w:t>
      </w:r>
      <w:r w:rsidR="00ED5A76">
        <w:rPr>
          <w:b/>
        </w:rPr>
        <w:t>the environment report scope</w:t>
      </w:r>
      <w:r>
        <w:rPr>
          <w:b/>
        </w:rPr>
        <w:t>?</w:t>
      </w:r>
    </w:p>
    <w:p w14:paraId="114527E1" w14:textId="77777777" w:rsidR="00D23E92" w:rsidRDefault="00D23E92" w:rsidP="00D23E92">
      <w:pPr>
        <w:rPr>
          <w:b/>
        </w:rPr>
      </w:pPr>
    </w:p>
    <w:p w14:paraId="48ADDFE1" w14:textId="45AEED5D" w:rsidR="00AE495F" w:rsidRDefault="00AE495F" w:rsidP="00AE495F">
      <w:r w:rsidRPr="004434BA">
        <w:t>Lower Murray Urban and Rural Water Corporation (LMW) </w:t>
      </w:r>
      <w:r>
        <w:t xml:space="preserve">is </w:t>
      </w:r>
      <w:r w:rsidRPr="006B7D62">
        <w:t>preparing a</w:t>
      </w:r>
      <w:r>
        <w:t xml:space="preserve"> single</w:t>
      </w:r>
      <w:r w:rsidRPr="006B7D62">
        <w:t xml:space="preserve"> environment </w:t>
      </w:r>
      <w:r>
        <w:t xml:space="preserve">report to examine environmental impacts associated </w:t>
      </w:r>
      <w:r w:rsidR="00E41571">
        <w:t>the Gunbower National Park (Gunbower) and Guttrum-Benwell</w:t>
      </w:r>
      <w:r w:rsidR="00E41571" w:rsidRPr="004434BA">
        <w:t xml:space="preserve"> </w:t>
      </w:r>
      <w:r w:rsidR="00E41571">
        <w:t xml:space="preserve">Forests (Guttrum-Benwell) </w:t>
      </w:r>
      <w:r w:rsidR="00E41571" w:rsidRPr="004434BA">
        <w:t>Floodplain Restoration Projects</w:t>
      </w:r>
      <w:r>
        <w:t xml:space="preserve">. These reports are required to assess impacts on matters of national environmental significance (protected under the Commonwealth EPBC Act) and impacts on other state and regional environmental values, to meet state assessment requirements under the </w:t>
      </w:r>
      <w:r w:rsidR="002E64ED" w:rsidRPr="003272C8">
        <w:rPr>
          <w:i/>
          <w:iCs/>
        </w:rPr>
        <w:t>Environment Effects Act</w:t>
      </w:r>
      <w:r w:rsidR="002E64ED">
        <w:rPr>
          <w:i/>
          <w:iCs/>
        </w:rPr>
        <w:t xml:space="preserve"> 1978</w:t>
      </w:r>
      <w:r w:rsidR="002E64ED">
        <w:t xml:space="preserve"> (EE Act). </w:t>
      </w:r>
      <w:r>
        <w:t>The environment report scope</w:t>
      </w:r>
      <w:r w:rsidRPr="006B7D62">
        <w:t xml:space="preserve"> </w:t>
      </w:r>
      <w:r>
        <w:t xml:space="preserve">‘document’ </w:t>
      </w:r>
      <w:r w:rsidRPr="006B7D62">
        <w:t>set</w:t>
      </w:r>
      <w:r>
        <w:t>s</w:t>
      </w:r>
      <w:r w:rsidRPr="006B7D62">
        <w:t xml:space="preserve"> out the matters </w:t>
      </w:r>
      <w:r>
        <w:t>to be investigated and documented</w:t>
      </w:r>
      <w:r w:rsidRPr="006B7D62">
        <w:t xml:space="preserve"> </w:t>
      </w:r>
      <w:r>
        <w:t xml:space="preserve">by the proponent </w:t>
      </w:r>
      <w:r w:rsidRPr="006B7D62">
        <w:t xml:space="preserve">within </w:t>
      </w:r>
      <w:r>
        <w:t>their environment report</w:t>
      </w:r>
      <w:r w:rsidRPr="006B7D62">
        <w:t xml:space="preserve">.  </w:t>
      </w:r>
    </w:p>
    <w:p w14:paraId="5E88FF10" w14:textId="5A0075B9" w:rsidR="00AE495F" w:rsidRDefault="00AE495F" w:rsidP="00D23E92"/>
    <w:p w14:paraId="4A43E311" w14:textId="77777777" w:rsidR="00CF75A9" w:rsidRDefault="00CF75A9" w:rsidP="00CF75A9">
      <w:pPr>
        <w:rPr>
          <w:b/>
        </w:rPr>
      </w:pPr>
      <w:r>
        <w:rPr>
          <w:b/>
        </w:rPr>
        <w:t>What is the environment report process LMW is undertaking?</w:t>
      </w:r>
    </w:p>
    <w:p w14:paraId="5EB11372" w14:textId="3F5E626A" w:rsidR="00CF75A9" w:rsidRDefault="00CF75A9" w:rsidP="00D23E92"/>
    <w:p w14:paraId="479C5259" w14:textId="3A637391" w:rsidR="0066186A" w:rsidRDefault="0066186A" w:rsidP="0066186A">
      <w:pPr>
        <w:pStyle w:val="BodyText"/>
      </w:pPr>
      <w:r>
        <w:t>T</w:t>
      </w:r>
      <w:r w:rsidRPr="006C68E2">
        <w:t xml:space="preserve">he Victorian Minister for Planning decided under the EE Act that an environment effects statement (EES) was not required for </w:t>
      </w:r>
      <w:r>
        <w:t xml:space="preserve">the </w:t>
      </w:r>
      <w:r w:rsidR="00CD7A98">
        <w:t>Gunbower National Park (Gunbower) and Guttrum-Benwell</w:t>
      </w:r>
      <w:r w:rsidR="00CD7A98" w:rsidRPr="004434BA">
        <w:t xml:space="preserve"> </w:t>
      </w:r>
      <w:r w:rsidR="00CD7A98">
        <w:t xml:space="preserve">Forests (Guttrum-Benwell) </w:t>
      </w:r>
      <w:r w:rsidR="00CD7A98" w:rsidRPr="004434BA">
        <w:t>Floodplain Restoration Projects</w:t>
      </w:r>
      <w:r>
        <w:t>.  Each of the decisions to not require an EES were</w:t>
      </w:r>
      <w:r w:rsidRPr="006C68E2">
        <w:t xml:space="preserve"> subject to conditions being met</w:t>
      </w:r>
      <w:r>
        <w:t xml:space="preserve">, </w:t>
      </w:r>
      <w:r w:rsidRPr="006C68E2">
        <w:t xml:space="preserve">to </w:t>
      </w:r>
      <w:r>
        <w:t xml:space="preserve">appropriately </w:t>
      </w:r>
      <w:r w:rsidRPr="006C68E2">
        <w:t xml:space="preserve">assess and manage specific </w:t>
      </w:r>
      <w:r>
        <w:t xml:space="preserve">potentially significant environmental </w:t>
      </w:r>
      <w:r w:rsidRPr="006C68E2">
        <w:t>impacts</w:t>
      </w:r>
      <w:r w:rsidRPr="000A6532">
        <w:t>.</w:t>
      </w:r>
      <w:r>
        <w:t xml:space="preserve"> </w:t>
      </w:r>
      <w:r w:rsidRPr="006C68E2">
        <w:t xml:space="preserve">The conditions </w:t>
      </w:r>
      <w:r>
        <w:t xml:space="preserve">set for each project </w:t>
      </w:r>
      <w:r w:rsidRPr="006C68E2">
        <w:t>require a</w:t>
      </w:r>
      <w:r>
        <w:t>n</w:t>
      </w:r>
      <w:r w:rsidRPr="006C68E2">
        <w:t xml:space="preserve"> </w:t>
      </w:r>
      <w:r>
        <w:t xml:space="preserve">environment assessment process (in lieu of an EES), including the preparation of an </w:t>
      </w:r>
      <w:r w:rsidRPr="006C68E2">
        <w:t>environment</w:t>
      </w:r>
      <w:r>
        <w:t>al</w:t>
      </w:r>
      <w:r w:rsidRPr="006C68E2">
        <w:t xml:space="preserve"> report</w:t>
      </w:r>
      <w:r>
        <w:rPr>
          <w:rFonts w:ascii="Arial" w:hAnsi="Arial"/>
        </w:rPr>
        <w:t xml:space="preserve"> in consultation with DELWP and relevant agencies and departments, completed to the satisfaction of the Minister for Planning and advertised for public comment. The conditions also require </w:t>
      </w:r>
      <w:r>
        <w:t>preparation</w:t>
      </w:r>
      <w:r w:rsidRPr="006C68E2">
        <w:t xml:space="preserve"> of an environmental management framework (EMF), native flora and fauna management plan, construction environmental management plan (CEMP) and operating plan</w:t>
      </w:r>
      <w:r>
        <w:t xml:space="preserve"> </w:t>
      </w:r>
      <w:r w:rsidRPr="006C68E2">
        <w:t xml:space="preserve">informed by the findings and conclusions of the environment report, prior to the commencement of works. </w:t>
      </w:r>
    </w:p>
    <w:p w14:paraId="23EB3200" w14:textId="77777777" w:rsidR="00F5620A" w:rsidRDefault="00F5620A" w:rsidP="00052C2A"/>
    <w:p w14:paraId="69B91C16" w14:textId="304CBE6F" w:rsidR="001043F2" w:rsidRPr="00A766C7" w:rsidRDefault="001043F2" w:rsidP="001043F2">
      <w:pPr>
        <w:rPr>
          <w:b/>
        </w:rPr>
      </w:pPr>
      <w:r w:rsidRPr="00A766C7">
        <w:rPr>
          <w:b/>
        </w:rPr>
        <w:t>Where</w:t>
      </w:r>
      <w:r w:rsidR="001F3335">
        <w:rPr>
          <w:b/>
        </w:rPr>
        <w:t xml:space="preserve"> are</w:t>
      </w:r>
      <w:r w:rsidRPr="00A766C7">
        <w:rPr>
          <w:b/>
        </w:rPr>
        <w:t xml:space="preserve"> the </w:t>
      </w:r>
      <w:r w:rsidR="00ED5A76">
        <w:rPr>
          <w:b/>
        </w:rPr>
        <w:t xml:space="preserve">environment report scopes </w:t>
      </w:r>
      <w:r w:rsidR="00484659">
        <w:rPr>
          <w:b/>
        </w:rPr>
        <w:t>published</w:t>
      </w:r>
      <w:r w:rsidRPr="00A766C7">
        <w:rPr>
          <w:b/>
        </w:rPr>
        <w:t>?</w:t>
      </w:r>
    </w:p>
    <w:p w14:paraId="7D77695B" w14:textId="77777777" w:rsidR="001043F2" w:rsidRDefault="001043F2" w:rsidP="001043F2"/>
    <w:p w14:paraId="5CC0B180" w14:textId="595570FB" w:rsidR="00646E7E" w:rsidRDefault="00D23E92" w:rsidP="00D23E92">
      <w:pPr>
        <w:rPr>
          <w:rFonts w:ascii="Calibri" w:hAnsi="Calibri"/>
        </w:rPr>
      </w:pPr>
      <w:bookmarkStart w:id="1" w:name="_Hlk69727230"/>
      <w:r w:rsidRPr="00D23E92">
        <w:t xml:space="preserve">The </w:t>
      </w:r>
      <w:r w:rsidR="008225FC">
        <w:t>environment report</w:t>
      </w:r>
      <w:r w:rsidR="00264B7D">
        <w:t xml:space="preserve"> </w:t>
      </w:r>
      <w:r w:rsidR="008225FC">
        <w:t>s</w:t>
      </w:r>
      <w:r w:rsidR="00264B7D">
        <w:t xml:space="preserve">cope </w:t>
      </w:r>
      <w:r w:rsidR="00B735C0">
        <w:t>for th</w:t>
      </w:r>
      <w:r w:rsidR="00F32A86">
        <w:t>ese</w:t>
      </w:r>
      <w:r w:rsidR="00B735C0">
        <w:t xml:space="preserve"> project</w:t>
      </w:r>
      <w:r w:rsidR="00F32A86">
        <w:t>s is</w:t>
      </w:r>
      <w:r w:rsidR="00264B7D">
        <w:t xml:space="preserve"> available</w:t>
      </w:r>
      <w:r w:rsidRPr="00D23E92">
        <w:t xml:space="preserve"> on the DELWP website:</w:t>
      </w:r>
      <w:r w:rsidRPr="00EF00AF">
        <w:rPr>
          <w:rFonts w:ascii="Calibri" w:hAnsi="Calibri"/>
        </w:rPr>
        <w:t xml:space="preserve"> </w:t>
      </w:r>
      <w:bookmarkEnd w:id="1"/>
    </w:p>
    <w:p w14:paraId="75D272F3" w14:textId="1E8A4AC4" w:rsidR="00D23E92" w:rsidRDefault="009B0CC1" w:rsidP="00D23E92">
      <w:pPr>
        <w:rPr>
          <w:rStyle w:val="Hyperlink"/>
        </w:rPr>
      </w:pPr>
      <w:hyperlink r:id="rId13" w:history="1">
        <w:r w:rsidR="0090409D" w:rsidRPr="007169D3">
          <w:rPr>
            <w:rStyle w:val="Hyperlink"/>
          </w:rPr>
          <w:t>https://www.planning.vic.gov.au/environment-assessment/browse-projects/projects/gunbower-guttrum-benwell</w:t>
        </w:r>
      </w:hyperlink>
    </w:p>
    <w:p w14:paraId="4AADBCE7" w14:textId="77777777" w:rsidR="0090409D" w:rsidRDefault="0090409D" w:rsidP="00D23E92"/>
    <w:p w14:paraId="0730D2F4" w14:textId="3D05F358" w:rsidR="001043F2" w:rsidRPr="001043F2" w:rsidRDefault="00C50DF9" w:rsidP="00D23E92">
      <w:pPr>
        <w:rPr>
          <w:b/>
        </w:rPr>
      </w:pPr>
      <w:r>
        <w:rPr>
          <w:b/>
        </w:rPr>
        <w:t xml:space="preserve">Who prepared the </w:t>
      </w:r>
      <w:r w:rsidR="00ED5A76">
        <w:rPr>
          <w:b/>
        </w:rPr>
        <w:t>environment report scope</w:t>
      </w:r>
      <w:r w:rsidR="001043F2" w:rsidRPr="001043F2">
        <w:rPr>
          <w:b/>
        </w:rPr>
        <w:t>?</w:t>
      </w:r>
    </w:p>
    <w:p w14:paraId="3CC486F5" w14:textId="3B5E2233" w:rsidR="00FF00FE" w:rsidRDefault="00FF00FE" w:rsidP="00D23E92"/>
    <w:p w14:paraId="20F176E6" w14:textId="0EFAAEF5" w:rsidR="00AC7F2A" w:rsidRDefault="005E4F89" w:rsidP="00D23E92">
      <w:r>
        <w:t xml:space="preserve">The environment report scope was prepared by DELWP in consultation with the Technical Reference Group (TRG) for the project. </w:t>
      </w:r>
      <w:r w:rsidR="0096338C" w:rsidRPr="0096338C">
        <w:t xml:space="preserve">DELWP convened an inter-agency </w:t>
      </w:r>
      <w:r w:rsidR="00D94235">
        <w:t>TRG</w:t>
      </w:r>
      <w:r w:rsidR="0096338C" w:rsidRPr="0096338C">
        <w:t xml:space="preserve"> to support all nine</w:t>
      </w:r>
      <w:r w:rsidR="00493B69">
        <w:t xml:space="preserve"> of the projects that form the</w:t>
      </w:r>
      <w:r w:rsidR="0096338C" w:rsidRPr="0096338C">
        <w:t xml:space="preserve"> </w:t>
      </w:r>
      <w:r w:rsidR="00C63F3F">
        <w:t>Victorian Murray Floodplain Restoration Project (</w:t>
      </w:r>
      <w:r w:rsidR="0096338C" w:rsidRPr="0096338C">
        <w:t>VMFRP</w:t>
      </w:r>
      <w:r w:rsidR="00C63F3F">
        <w:t>)</w:t>
      </w:r>
      <w:r w:rsidR="0096338C" w:rsidRPr="0096338C">
        <w:t xml:space="preserve"> being assessed under the Act.  </w:t>
      </w:r>
    </w:p>
    <w:p w14:paraId="274089D7" w14:textId="77777777" w:rsidR="00AC7F2A" w:rsidRDefault="00AC7F2A" w:rsidP="00D23E92"/>
    <w:p w14:paraId="5D0E93BC" w14:textId="6A6B08E1" w:rsidR="00B735C0" w:rsidRDefault="0096338C" w:rsidP="00D23E92">
      <w:r w:rsidRPr="0096338C">
        <w:t xml:space="preserve">The organisations represented on the Technical Reference Group </w:t>
      </w:r>
      <w:r w:rsidR="0020363A">
        <w:t>include DEWLP (Im</w:t>
      </w:r>
      <w:r w:rsidRPr="0096338C">
        <w:t>pact Assessment</w:t>
      </w:r>
      <w:r w:rsidR="0020363A">
        <w:t xml:space="preserve">, Planning, </w:t>
      </w:r>
      <w:r w:rsidR="007867BE">
        <w:t xml:space="preserve">Biodiversity), </w:t>
      </w:r>
      <w:r w:rsidRPr="0096338C">
        <w:t>DAWE</w:t>
      </w:r>
      <w:r w:rsidR="007867BE">
        <w:t xml:space="preserve">, </w:t>
      </w:r>
      <w:r w:rsidRPr="0096338C">
        <w:t>DJPR - Earth Resources Regulation</w:t>
      </w:r>
      <w:r w:rsidR="007867BE">
        <w:t xml:space="preserve">, </w:t>
      </w:r>
      <w:r w:rsidRPr="0096338C">
        <w:t>Department of Transport</w:t>
      </w:r>
      <w:r w:rsidR="007867BE">
        <w:t xml:space="preserve">, First Peoples – State Relations, </w:t>
      </w:r>
      <w:r w:rsidRPr="0096338C">
        <w:t>Heritage Victoria</w:t>
      </w:r>
      <w:r w:rsidR="007867BE">
        <w:t xml:space="preserve">, </w:t>
      </w:r>
      <w:r w:rsidRPr="0096338C">
        <w:t>Relevant Registered Aboriginal Parties</w:t>
      </w:r>
      <w:r w:rsidR="007867BE">
        <w:t xml:space="preserve">, </w:t>
      </w:r>
      <w:r w:rsidRPr="0096338C">
        <w:t>Relevant Local Councils</w:t>
      </w:r>
      <w:r w:rsidR="007867BE">
        <w:t xml:space="preserve">, </w:t>
      </w:r>
      <w:r w:rsidRPr="0096338C">
        <w:t>Relevant Catchment Management Authorities</w:t>
      </w:r>
      <w:r w:rsidR="007867BE">
        <w:t xml:space="preserve">, </w:t>
      </w:r>
      <w:r w:rsidRPr="0096338C">
        <w:t>Parks Victoria</w:t>
      </w:r>
      <w:r w:rsidR="007867BE">
        <w:t xml:space="preserve">, </w:t>
      </w:r>
      <w:r w:rsidRPr="0096338C">
        <w:t>Lower Murray Water</w:t>
      </w:r>
      <w:r w:rsidR="007867BE">
        <w:t xml:space="preserve">, </w:t>
      </w:r>
      <w:r w:rsidRPr="0096338C">
        <w:t>Goulburn Murray Water</w:t>
      </w:r>
      <w:r w:rsidR="007867BE">
        <w:t xml:space="preserve">, </w:t>
      </w:r>
      <w:r w:rsidRPr="0096338C">
        <w:t>Environment Protection Authority</w:t>
      </w:r>
      <w:r w:rsidR="007867BE">
        <w:t xml:space="preserve"> as well as the </w:t>
      </w:r>
      <w:r w:rsidRPr="0096338C">
        <w:t>NSW Department of Planning, Industry and Environment</w:t>
      </w:r>
      <w:r w:rsidR="007867BE">
        <w:t>.</w:t>
      </w:r>
    </w:p>
    <w:p w14:paraId="46381947" w14:textId="77777777" w:rsidR="0082707E" w:rsidRDefault="0082707E" w:rsidP="00D23E92"/>
    <w:p w14:paraId="33FCF0EF" w14:textId="27A81AC3" w:rsidR="00FF00FE" w:rsidRPr="0090409D" w:rsidRDefault="00044DCA" w:rsidP="00D23E92">
      <w:pPr>
        <w:rPr>
          <w:b/>
        </w:rPr>
      </w:pPr>
      <w:r w:rsidRPr="0090409D">
        <w:rPr>
          <w:b/>
        </w:rPr>
        <w:t>What consultation was conducted in preparation of the</w:t>
      </w:r>
      <w:r w:rsidR="0082707E" w:rsidRPr="0090409D">
        <w:rPr>
          <w:b/>
        </w:rPr>
        <w:t xml:space="preserve"> </w:t>
      </w:r>
      <w:r w:rsidR="004B7C43" w:rsidRPr="0090409D">
        <w:rPr>
          <w:b/>
        </w:rPr>
        <w:t>environment report scope</w:t>
      </w:r>
      <w:r w:rsidR="0082707E" w:rsidRPr="0090409D">
        <w:rPr>
          <w:b/>
        </w:rPr>
        <w:t>?</w:t>
      </w:r>
    </w:p>
    <w:p w14:paraId="581C7726" w14:textId="77777777" w:rsidR="0082707E" w:rsidRPr="0090409D" w:rsidRDefault="0082707E" w:rsidP="00D23E92"/>
    <w:p w14:paraId="06225265" w14:textId="180B97A8" w:rsidR="00B64514" w:rsidRPr="0090409D" w:rsidRDefault="002E7E81" w:rsidP="00B64514">
      <w:r w:rsidRPr="0090409D">
        <w:t>Feedback was received and considered on the environment report scope through consultation with the TRG for the project.</w:t>
      </w:r>
      <w:r w:rsidR="00B64514" w:rsidRPr="0090409D">
        <w:t xml:space="preserve"> </w:t>
      </w:r>
    </w:p>
    <w:p w14:paraId="010EF358" w14:textId="39CDB2DB" w:rsidR="00CE3A42" w:rsidRPr="0090409D" w:rsidRDefault="00E72D5C" w:rsidP="00D23E92">
      <w:r w:rsidRPr="0090409D">
        <w:t xml:space="preserve"> </w:t>
      </w:r>
    </w:p>
    <w:p w14:paraId="7480DE6C" w14:textId="7564E834" w:rsidR="00CE3A42" w:rsidRDefault="008027DE" w:rsidP="00D23E92">
      <w:r w:rsidRPr="0090409D">
        <w:t>P</w:t>
      </w:r>
      <w:r w:rsidR="00BD4E4B" w:rsidRPr="0090409D">
        <w:t xml:space="preserve">ublic </w:t>
      </w:r>
      <w:r w:rsidR="00CE3A42" w:rsidRPr="0090409D">
        <w:t xml:space="preserve">feedback received </w:t>
      </w:r>
      <w:r w:rsidRPr="0090409D">
        <w:t xml:space="preserve">during </w:t>
      </w:r>
      <w:r w:rsidR="00BD4E4B" w:rsidRPr="0090409D">
        <w:t xml:space="preserve">the preparation of the </w:t>
      </w:r>
      <w:r w:rsidR="00646CBE" w:rsidRPr="0090409D">
        <w:t>scoping requirements for other VMFRP projects w</w:t>
      </w:r>
      <w:r w:rsidR="007D42A5" w:rsidRPr="0090409D">
        <w:t>as</w:t>
      </w:r>
      <w:r w:rsidR="00FE0086">
        <w:t xml:space="preserve"> also</w:t>
      </w:r>
      <w:r w:rsidR="007D42A5" w:rsidRPr="0090409D">
        <w:t xml:space="preserve"> considered e.g. </w:t>
      </w:r>
      <w:r w:rsidR="00427E6D" w:rsidRPr="0090409D">
        <w:t xml:space="preserve">public submission on the </w:t>
      </w:r>
      <w:r w:rsidR="007D42A5" w:rsidRPr="0090409D">
        <w:t>EES scoping requirements for the</w:t>
      </w:r>
      <w:r w:rsidR="002D0522">
        <w:t xml:space="preserve"> </w:t>
      </w:r>
      <w:r w:rsidR="00210206">
        <w:t>Lindsay Island and Wallpolla Island Floodplain Restoration Projects and</w:t>
      </w:r>
      <w:r w:rsidR="007D42A5" w:rsidRPr="0090409D">
        <w:t xml:space="preserve"> </w:t>
      </w:r>
      <w:r w:rsidR="00BC3CCA" w:rsidRPr="0090409D">
        <w:t xml:space="preserve">Hattah Lakes </w:t>
      </w:r>
      <w:r w:rsidR="001E2F4C" w:rsidRPr="0090409D">
        <w:t xml:space="preserve">North </w:t>
      </w:r>
      <w:r w:rsidR="00BC3CCA" w:rsidRPr="0090409D">
        <w:t>and Belsar-Yungera</w:t>
      </w:r>
      <w:r w:rsidR="001E2F4C" w:rsidRPr="0090409D">
        <w:t xml:space="preserve"> </w:t>
      </w:r>
      <w:r w:rsidR="00FD6995" w:rsidRPr="0090409D">
        <w:t>Floodplain Restoration Projects.</w:t>
      </w:r>
    </w:p>
    <w:p w14:paraId="58338AFC" w14:textId="4C67BCD7" w:rsidR="00CD79F7" w:rsidRDefault="00CD79F7" w:rsidP="00D23E92"/>
    <w:p w14:paraId="42C44F09" w14:textId="5B2944E8" w:rsidR="00CD79F7" w:rsidRDefault="00CD79F7" w:rsidP="00D23E92">
      <w:pPr>
        <w:rPr>
          <w:b/>
          <w:bCs/>
        </w:rPr>
      </w:pPr>
      <w:r w:rsidRPr="00CD79F7">
        <w:rPr>
          <w:b/>
          <w:bCs/>
        </w:rPr>
        <w:lastRenderedPageBreak/>
        <w:t xml:space="preserve">What consultation </w:t>
      </w:r>
      <w:r w:rsidR="00B467DF">
        <w:rPr>
          <w:b/>
          <w:bCs/>
        </w:rPr>
        <w:t>will be conducted</w:t>
      </w:r>
      <w:r w:rsidRPr="00CD79F7">
        <w:rPr>
          <w:b/>
          <w:bCs/>
        </w:rPr>
        <w:t xml:space="preserve"> for the environment report process?</w:t>
      </w:r>
    </w:p>
    <w:p w14:paraId="683C102E" w14:textId="77777777" w:rsidR="00D6012A" w:rsidRDefault="00D6012A" w:rsidP="00D23E92"/>
    <w:p w14:paraId="21BCDF1D" w14:textId="022DE59B" w:rsidR="001E05A7" w:rsidRDefault="00CD79F7" w:rsidP="001E05A7">
      <w:pPr>
        <w:rPr>
          <w:rFonts w:ascii="Calibri" w:hAnsi="Calibri"/>
        </w:rPr>
      </w:pPr>
      <w:r>
        <w:t>The p</w:t>
      </w:r>
      <w:r w:rsidR="00D6012A">
        <w:t xml:space="preserve">roponent has prepared </w:t>
      </w:r>
      <w:r w:rsidR="00640AC5">
        <w:t>a consultation plan for the environment report, outlining the opportunities and approaches for its community engagement during the preparation of its environment report. This consultation plan is available on the DELWP website. An addendum to this consultation plan</w:t>
      </w:r>
      <w:r w:rsidR="00686A27">
        <w:t xml:space="preserve"> that provides further details and timing of specific consultation activities is also available on the DELWP website</w:t>
      </w:r>
      <w:r w:rsidR="001E05A7" w:rsidRPr="00D23E92">
        <w:t>:</w:t>
      </w:r>
      <w:r w:rsidR="001E05A7" w:rsidRPr="00EF00AF">
        <w:rPr>
          <w:rFonts w:ascii="Calibri" w:hAnsi="Calibri"/>
        </w:rPr>
        <w:t xml:space="preserve"> </w:t>
      </w:r>
    </w:p>
    <w:p w14:paraId="65C828D2" w14:textId="77777777" w:rsidR="001E05A7" w:rsidRDefault="001E05A7" w:rsidP="001E05A7">
      <w:pPr>
        <w:rPr>
          <w:rStyle w:val="Hyperlink"/>
        </w:rPr>
      </w:pPr>
      <w:hyperlink r:id="rId14" w:history="1">
        <w:r w:rsidRPr="007169D3">
          <w:rPr>
            <w:rStyle w:val="Hyperlink"/>
          </w:rPr>
          <w:t>https://www.planning.vic.gov.au/environment-assessment/browse-projects/projects/gunbower-guttrum-benwell</w:t>
        </w:r>
      </w:hyperlink>
    </w:p>
    <w:p w14:paraId="5611F883" w14:textId="73CDA77C" w:rsidR="00C95EBE" w:rsidRDefault="00C95EBE" w:rsidP="00D23E92"/>
    <w:p w14:paraId="1CB77C0F" w14:textId="0F534BF2" w:rsidR="00121F10" w:rsidRDefault="00121F10" w:rsidP="00121F10">
      <w:pPr>
        <w:rPr>
          <w:b/>
        </w:rPr>
      </w:pPr>
      <w:r w:rsidRPr="004143CA">
        <w:rPr>
          <w:b/>
        </w:rPr>
        <w:t xml:space="preserve">What happens </w:t>
      </w:r>
      <w:r w:rsidR="00FF00FE">
        <w:rPr>
          <w:b/>
        </w:rPr>
        <w:t>next</w:t>
      </w:r>
      <w:r w:rsidRPr="004143CA">
        <w:rPr>
          <w:b/>
        </w:rPr>
        <w:t>?</w:t>
      </w:r>
    </w:p>
    <w:p w14:paraId="461F1601" w14:textId="77777777" w:rsidR="00121F10" w:rsidRPr="004143CA" w:rsidRDefault="00121F10" w:rsidP="00121F10">
      <w:pPr>
        <w:rPr>
          <w:b/>
        </w:rPr>
      </w:pPr>
    </w:p>
    <w:p w14:paraId="319BF3F0" w14:textId="3B4233E4" w:rsidR="00121F10" w:rsidRDefault="00121F10" w:rsidP="00121F10">
      <w:r w:rsidRPr="004143CA">
        <w:t xml:space="preserve">The proponent will proceed with the necessary information-gathering and investigations to inform the </w:t>
      </w:r>
      <w:r w:rsidR="00D81F6E">
        <w:t>preparation of the environment report</w:t>
      </w:r>
      <w:r w:rsidRPr="004143CA">
        <w:t xml:space="preserve">.  This is expected to take </w:t>
      </w:r>
      <w:r>
        <w:t>a number of</w:t>
      </w:r>
      <w:r w:rsidRPr="004143CA">
        <w:t xml:space="preserve"> months.  </w:t>
      </w:r>
      <w:r>
        <w:t>The proponent</w:t>
      </w:r>
      <w:r w:rsidRPr="004143CA">
        <w:t xml:space="preserve"> will conduct its studies and prepare the </w:t>
      </w:r>
      <w:r w:rsidR="00D81F6E">
        <w:t>environment report</w:t>
      </w:r>
      <w:r w:rsidR="00D81F6E" w:rsidRPr="004143CA">
        <w:t xml:space="preserve"> </w:t>
      </w:r>
      <w:r w:rsidRPr="004143CA">
        <w:t>in close consultation with DELWP</w:t>
      </w:r>
      <w:r>
        <w:t xml:space="preserve"> and the TRG that DELWP has put in place for th</w:t>
      </w:r>
      <w:r w:rsidR="00BF7CBC">
        <w:t>e VMFRP projects</w:t>
      </w:r>
      <w:r w:rsidRPr="004143CA">
        <w:t xml:space="preserve">. </w:t>
      </w:r>
    </w:p>
    <w:p w14:paraId="75CD7CFA" w14:textId="77777777" w:rsidR="00B37F74" w:rsidRDefault="00B37F74" w:rsidP="00121F10"/>
    <w:p w14:paraId="5EC9B54D" w14:textId="563DAE60" w:rsidR="005717D0" w:rsidRDefault="005717D0" w:rsidP="00B37F74">
      <w:r w:rsidRPr="002F5B1A">
        <w:t xml:space="preserve">Once the </w:t>
      </w:r>
      <w:r>
        <w:t>environment report</w:t>
      </w:r>
      <w:r w:rsidRPr="002F5B1A">
        <w:t xml:space="preserve"> is prepared and DELWP is satisfied that it meets the requirements of the relevant </w:t>
      </w:r>
      <w:r>
        <w:t>environment report</w:t>
      </w:r>
      <w:r w:rsidRPr="002F5B1A">
        <w:t xml:space="preserve"> scoping document, the </w:t>
      </w:r>
      <w:r>
        <w:t>environment report</w:t>
      </w:r>
      <w:r w:rsidRPr="002F5B1A">
        <w:t xml:space="preserve"> will be made available for public comment.</w:t>
      </w:r>
    </w:p>
    <w:p w14:paraId="17577E8E" w14:textId="77777777" w:rsidR="00B37F74" w:rsidRPr="002F5B1A" w:rsidRDefault="00B37F74" w:rsidP="00052C2A"/>
    <w:p w14:paraId="7B3D2E66" w14:textId="670E4E75" w:rsidR="005717D0" w:rsidRDefault="005717D0" w:rsidP="00B37F74">
      <w:r>
        <w:t>It is expected that a</w:t>
      </w:r>
      <w:r w:rsidRPr="002F5B1A">
        <w:t xml:space="preserve">n Advisory Committee will consider the </w:t>
      </w:r>
      <w:r>
        <w:t xml:space="preserve">environment report </w:t>
      </w:r>
      <w:r w:rsidRPr="002F5B1A">
        <w:t>and public submissions received</w:t>
      </w:r>
      <w:r>
        <w:t xml:space="preserve"> on this</w:t>
      </w:r>
      <w:r w:rsidRPr="002F5B1A">
        <w:t xml:space="preserve">, and </w:t>
      </w:r>
      <w:r>
        <w:t xml:space="preserve">in turn </w:t>
      </w:r>
      <w:r w:rsidRPr="002F5B1A">
        <w:t>prepare a report for the Minister for Planning.</w:t>
      </w:r>
      <w:r>
        <w:t xml:space="preserve"> As part of this process, the proponent will need to respond to issues raised in public submissions, which will result in either an amended environment report</w:t>
      </w:r>
      <w:r w:rsidRPr="002F5B1A">
        <w:t xml:space="preserve"> or addendum to the </w:t>
      </w:r>
      <w:r>
        <w:t>environment report. The Advisory Committee will consider this together with the public submissions themselves.</w:t>
      </w:r>
    </w:p>
    <w:p w14:paraId="2AE4DCFC" w14:textId="77777777" w:rsidR="00B37F74" w:rsidRPr="002F5B1A" w:rsidRDefault="00B37F74" w:rsidP="00052C2A"/>
    <w:p w14:paraId="0E4AF4B7" w14:textId="4CC7EFBB" w:rsidR="009606C4" w:rsidRDefault="005717D0" w:rsidP="00052C2A">
      <w:r>
        <w:t xml:space="preserve">At the conclusion of the environment report process, </w:t>
      </w:r>
      <w:r w:rsidRPr="007E2553">
        <w:t xml:space="preserve">the Minister </w:t>
      </w:r>
      <w:r>
        <w:t>for Planning will</w:t>
      </w:r>
      <w:r w:rsidRPr="007E2553">
        <w:t xml:space="preserve"> issue an assessment of the environmental effects of the project</w:t>
      </w:r>
      <w:r>
        <w:t xml:space="preserve"> to inform the commonwealth’s approval decision under the EPBC Act. The</w:t>
      </w:r>
      <w:r w:rsidRPr="002F5B1A">
        <w:t xml:space="preserve"> Minister</w:t>
      </w:r>
      <w:r>
        <w:t>’s</w:t>
      </w:r>
      <w:r w:rsidRPr="002F5B1A" w:rsidDel="00B547D9">
        <w:t xml:space="preserve"> </w:t>
      </w:r>
      <w:r w:rsidRPr="002F5B1A">
        <w:t xml:space="preserve">assessment report is </w:t>
      </w:r>
      <w:r>
        <w:t>will inform</w:t>
      </w:r>
      <w:r w:rsidRPr="002F5B1A">
        <w:t xml:space="preserve"> relevant </w:t>
      </w:r>
      <w:r>
        <w:t xml:space="preserve">statutory </w:t>
      </w:r>
      <w:r w:rsidRPr="002F5B1A">
        <w:t>decision</w:t>
      </w:r>
      <w:r>
        <w:t>-</w:t>
      </w:r>
      <w:r w:rsidRPr="002F5B1A">
        <w:t>makers.</w:t>
      </w:r>
    </w:p>
    <w:p w14:paraId="2D44B279" w14:textId="77777777" w:rsidR="00157F68" w:rsidRPr="002F5B1A" w:rsidRDefault="00157F68" w:rsidP="00052C2A"/>
    <w:p w14:paraId="3A40E850" w14:textId="3F7FA81F" w:rsidR="00A92AB2" w:rsidRDefault="00A92AB2" w:rsidP="00157F68">
      <w:pPr>
        <w:rPr>
          <w:b/>
        </w:rPr>
      </w:pPr>
      <w:r w:rsidRPr="00157F68">
        <w:rPr>
          <w:b/>
        </w:rPr>
        <w:t>When does the proponent expect to publicly exhibit its environment report?</w:t>
      </w:r>
    </w:p>
    <w:p w14:paraId="1F6170C6" w14:textId="77777777" w:rsidR="00157F68" w:rsidRPr="00157F68" w:rsidRDefault="00157F68" w:rsidP="00157F68">
      <w:pPr>
        <w:rPr>
          <w:b/>
        </w:rPr>
      </w:pPr>
    </w:p>
    <w:p w14:paraId="671D2172" w14:textId="71088FE3" w:rsidR="00A92AB2" w:rsidRDefault="00A92AB2" w:rsidP="00A92AB2">
      <w:pPr>
        <w:spacing w:after="160" w:line="259" w:lineRule="auto"/>
      </w:pPr>
      <w:r w:rsidRPr="008225FC">
        <w:t xml:space="preserve">The environment report is expected to be on public exhibition in </w:t>
      </w:r>
      <w:r w:rsidR="009B0CC1">
        <w:t>mid-</w:t>
      </w:r>
      <w:r w:rsidRPr="008225FC">
        <w:t>2022.  During the exhibition period, the public</w:t>
      </w:r>
      <w:r>
        <w:t xml:space="preserve"> can make submissions on the </w:t>
      </w:r>
      <w:r w:rsidR="00D03345">
        <w:t>environment report</w:t>
      </w:r>
      <w:r>
        <w:t>.</w:t>
      </w:r>
    </w:p>
    <w:p w14:paraId="2590C293" w14:textId="32D2A8C8" w:rsidR="00D23E92" w:rsidRDefault="00D23E92" w:rsidP="00D23E92">
      <w:pPr>
        <w:rPr>
          <w:b/>
        </w:rPr>
      </w:pPr>
      <w:r w:rsidRPr="00B04D59">
        <w:rPr>
          <w:b/>
        </w:rPr>
        <w:t xml:space="preserve">Why is an </w:t>
      </w:r>
      <w:r w:rsidR="00944417">
        <w:rPr>
          <w:b/>
        </w:rPr>
        <w:t>environment report</w:t>
      </w:r>
      <w:r w:rsidRPr="00B04D59">
        <w:rPr>
          <w:b/>
        </w:rPr>
        <w:t xml:space="preserve"> required for the </w:t>
      </w:r>
      <w:r w:rsidR="008B28E9">
        <w:rPr>
          <w:b/>
        </w:rPr>
        <w:t>Gunbower and Guttrum-Benwell</w:t>
      </w:r>
      <w:r w:rsidR="00FE597D" w:rsidRPr="00A07E3B">
        <w:rPr>
          <w:b/>
        </w:rPr>
        <w:t xml:space="preserve"> </w:t>
      </w:r>
      <w:r w:rsidR="00E1038F" w:rsidRPr="00E1038F">
        <w:rPr>
          <w:b/>
        </w:rPr>
        <w:t>Projects</w:t>
      </w:r>
      <w:r w:rsidRPr="00B04D59">
        <w:rPr>
          <w:b/>
        </w:rPr>
        <w:t xml:space="preserve">? </w:t>
      </w:r>
    </w:p>
    <w:p w14:paraId="66E98C7F" w14:textId="77777777" w:rsidR="00D93674" w:rsidRDefault="00D93674" w:rsidP="00D93674"/>
    <w:p w14:paraId="1E658008" w14:textId="13295910" w:rsidR="00A07E3B" w:rsidRPr="00A07E3B" w:rsidRDefault="00A07E3B" w:rsidP="00D93674">
      <w:r w:rsidRPr="00A07E3B">
        <w:t>On </w:t>
      </w:r>
      <w:r w:rsidR="008F7AD6">
        <w:t>6 December</w:t>
      </w:r>
      <w:r w:rsidRPr="00A07E3B">
        <w:t xml:space="preserve"> 2020 the Minister for Planning decided that an environment effects statement was not required for the </w:t>
      </w:r>
      <w:r w:rsidR="00AD3C48">
        <w:t>Gunbower and Guttrum-Benwell</w:t>
      </w:r>
      <w:r w:rsidRPr="00A07E3B">
        <w:t xml:space="preserve"> projects, subject to conditions being met.</w:t>
      </w:r>
      <w:r w:rsidR="00BE1D46">
        <w:t xml:space="preserve"> </w:t>
      </w:r>
      <w:r w:rsidRPr="00A07E3B">
        <w:t>The Minister’s decision require</w:t>
      </w:r>
      <w:r w:rsidR="00AD3C48">
        <w:t>d</w:t>
      </w:r>
      <w:r w:rsidRPr="00A07E3B">
        <w:t xml:space="preserve"> LMW to prepare an environment report (in lieu of an EES) under the </w:t>
      </w:r>
      <w:r w:rsidRPr="00A07E3B">
        <w:rPr>
          <w:i/>
          <w:iCs/>
        </w:rPr>
        <w:t>Environment Effects Act 1978</w:t>
      </w:r>
      <w:r w:rsidRPr="00A07E3B">
        <w:t xml:space="preserve"> to assess and manage specific potentially significant environmental effects of the </w:t>
      </w:r>
      <w:r w:rsidR="00AD3C48">
        <w:t>Gunbower and Guttrum-Benwell</w:t>
      </w:r>
      <w:r w:rsidRPr="00A07E3B">
        <w:t xml:space="preserve"> projects.</w:t>
      </w:r>
    </w:p>
    <w:p w14:paraId="6299A6F1" w14:textId="3DDC39C1" w:rsidR="00D93674" w:rsidRDefault="00D93674" w:rsidP="00D23E92"/>
    <w:p w14:paraId="1A93BEAD" w14:textId="7AB4D0DD" w:rsidR="008225FC" w:rsidRPr="008225FC" w:rsidRDefault="008225FC" w:rsidP="008225FC">
      <w:r>
        <w:t xml:space="preserve">It was considered by the </w:t>
      </w:r>
      <w:r w:rsidRPr="00A07E3B">
        <w:t xml:space="preserve">Minister for Planning </w:t>
      </w:r>
      <w:r>
        <w:t>that t</w:t>
      </w:r>
      <w:r w:rsidRPr="008225FC">
        <w:t xml:space="preserve">here is uncertainty regarding the balance between intended ecological benefits of the project and the potentially significant adverse effects of the project. Assessment of the potentially significant effects </w:t>
      </w:r>
      <w:r>
        <w:t>was considered</w:t>
      </w:r>
      <w:r w:rsidRPr="008225FC">
        <w:t xml:space="preserve"> necessary to ensure their extent, related uncertainty and acceptability are sufficiently investigated. </w:t>
      </w:r>
      <w:r>
        <w:t>The environment report will examine</w:t>
      </w:r>
      <w:r w:rsidRPr="008225FC">
        <w:t xml:space="preserve"> these potentially significant effects and related uncertainties, including the development of adequate measures to avoid and mitigate impacts in the context of relevant policy and regulatory requirements. </w:t>
      </w:r>
    </w:p>
    <w:p w14:paraId="346F0169" w14:textId="77777777" w:rsidR="008225FC" w:rsidRDefault="008225FC" w:rsidP="00D23E92"/>
    <w:p w14:paraId="60BA5182" w14:textId="73AF4421" w:rsidR="00CD6ED9" w:rsidRPr="00CD6ED9" w:rsidRDefault="00CD6ED9" w:rsidP="00D23E92">
      <w:pPr>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2935CB81" w14:textId="77777777" w:rsidR="00CD6ED9" w:rsidRDefault="00CD6ED9" w:rsidP="00D23E92"/>
    <w:p w14:paraId="78527416" w14:textId="6F24787F" w:rsidR="00360053" w:rsidRPr="00D93674" w:rsidRDefault="00D23E92" w:rsidP="005350F1">
      <w:r w:rsidRPr="00D93674">
        <w:t xml:space="preserve">The </w:t>
      </w:r>
      <w:r w:rsidR="00E6340D">
        <w:t>Gunbower and Guttrum-Benwell</w:t>
      </w:r>
      <w:r w:rsidR="00490D95" w:rsidRPr="00D93674">
        <w:t xml:space="preserve"> </w:t>
      </w:r>
      <w:r w:rsidR="00FD6A53" w:rsidRPr="00D93674">
        <w:t>Floodplain Restoration Projects were</w:t>
      </w:r>
      <w:r w:rsidRPr="00D93674">
        <w:t xml:space="preserve"> referred </w:t>
      </w:r>
      <w:r w:rsidR="00FD6A53" w:rsidRPr="00D93674">
        <w:t xml:space="preserve">(separately) </w:t>
      </w:r>
      <w:r w:rsidRPr="00D93674">
        <w:t xml:space="preserve">to the Australian Government under the Commonwealth’s </w:t>
      </w:r>
      <w:r w:rsidRPr="008225FC">
        <w:rPr>
          <w:i/>
          <w:iCs/>
        </w:rPr>
        <w:t>Environment Protection and Biodiversity Conservation Act 1999</w:t>
      </w:r>
      <w:r w:rsidRPr="00D93674">
        <w:t xml:space="preserve"> (EPBC Act). </w:t>
      </w:r>
      <w:r w:rsidR="00361F0C" w:rsidRPr="00D93674">
        <w:t xml:space="preserve">A delegate for the Commonwealth Minister for the Environment determined on </w:t>
      </w:r>
      <w:r w:rsidR="00BE1D46">
        <w:t>2 October</w:t>
      </w:r>
      <w:r w:rsidR="00360053" w:rsidRPr="00D93674">
        <w:t xml:space="preserve"> 2020 (</w:t>
      </w:r>
      <w:r w:rsidR="00BE1D46">
        <w:t xml:space="preserve">Gunbower) </w:t>
      </w:r>
      <w:r w:rsidR="00360053" w:rsidRPr="00D93674">
        <w:t xml:space="preserve">and </w:t>
      </w:r>
      <w:r w:rsidR="00FD68C3">
        <w:t>21 September</w:t>
      </w:r>
      <w:r w:rsidR="00360053" w:rsidRPr="00D93674">
        <w:t xml:space="preserve"> 2020 (</w:t>
      </w:r>
      <w:r w:rsidR="00FD68C3">
        <w:t>Guttrum-Benwell</w:t>
      </w:r>
      <w:r w:rsidR="00360053" w:rsidRPr="00D93674">
        <w:t>)</w:t>
      </w:r>
      <w:r w:rsidR="00361F0C" w:rsidRPr="00D93674">
        <w:t xml:space="preserve"> that the projects are </w:t>
      </w:r>
      <w:r w:rsidR="004307BF" w:rsidRPr="00D93674">
        <w:t>‘</w:t>
      </w:r>
      <w:r w:rsidR="00361F0C" w:rsidRPr="00D93674">
        <w:t>controlled actions</w:t>
      </w:r>
      <w:r w:rsidR="004307BF" w:rsidRPr="00D93674">
        <w:t>’</w:t>
      </w:r>
      <w:r w:rsidR="00361F0C" w:rsidRPr="00D93674">
        <w:t xml:space="preserve">, </w:t>
      </w:r>
      <w:r w:rsidR="004307BF" w:rsidRPr="00D93674">
        <w:t>requiring assessment and approval under the EPBC Act</w:t>
      </w:r>
      <w:r w:rsidR="00361F0C" w:rsidRPr="00D93674">
        <w:t xml:space="preserve">. </w:t>
      </w:r>
      <w:r w:rsidR="00360053" w:rsidRPr="00D93674">
        <w:t xml:space="preserve">The relevant controlling provision for MNES for each of the three projects is listed threatened species and communities (sections 18 and 18A). </w:t>
      </w:r>
    </w:p>
    <w:p w14:paraId="4B240E31" w14:textId="77777777" w:rsidR="00360053" w:rsidRPr="00D93674" w:rsidRDefault="00360053" w:rsidP="00D23E92"/>
    <w:p w14:paraId="5A88F3E5" w14:textId="6A9D3289" w:rsidR="009D2F02" w:rsidRPr="00D93674" w:rsidRDefault="00830511" w:rsidP="00D93674">
      <w:r w:rsidRPr="00D93674">
        <w:lastRenderedPageBreak/>
        <w:t xml:space="preserve">A </w:t>
      </w:r>
      <w:r w:rsidR="00E472B8" w:rsidRPr="00D93674">
        <w:t xml:space="preserve">delegate for the Commonwealth Minister for the Environment </w:t>
      </w:r>
      <w:r w:rsidR="00B917EB" w:rsidRPr="00D93674">
        <w:t xml:space="preserve">also </w:t>
      </w:r>
      <w:r w:rsidR="00E472B8" w:rsidRPr="00D93674">
        <w:t>determined that the projects would be assessed by the state using accredited assessment processes under the EE Act (i.e. environmental report process</w:t>
      </w:r>
      <w:r w:rsidRPr="00D93674">
        <w:t xml:space="preserve">) under the Bilateral (Assessment) Agreement between the Commonwealth and the State of Victoria.  There will be no separate assessment by the Commonwealth. </w:t>
      </w:r>
      <w:r w:rsidR="00C63F3F">
        <w:t>T</w:t>
      </w:r>
      <w:r w:rsidR="009D2F02" w:rsidRPr="00D93674">
        <w:t>he Commonwealth Minister or delegate will</w:t>
      </w:r>
      <w:r w:rsidR="00C63F3F" w:rsidRPr="00FA3200">
        <w:t xml:space="preserve"> rely upon the outputs of the environmental report processes </w:t>
      </w:r>
      <w:r w:rsidR="00C63F3F">
        <w:t xml:space="preserve">to </w:t>
      </w:r>
      <w:r w:rsidR="009D2F02" w:rsidRPr="00D93674">
        <w:t>decide whether the project is approved, approved with conditions or refused under the EPBC Act</w:t>
      </w:r>
      <w:r w:rsidR="00717F6A">
        <w:t>.</w:t>
      </w:r>
      <w:r w:rsidR="009D2F02" w:rsidRPr="00D93674">
        <w:t xml:space="preserve"> </w:t>
      </w:r>
    </w:p>
    <w:p w14:paraId="0B5AA557" w14:textId="77777777" w:rsidR="004576FE" w:rsidRPr="00AF3AF3" w:rsidRDefault="004576FE" w:rsidP="00D23E92"/>
    <w:p w14:paraId="384C4EB9" w14:textId="12A52997" w:rsidR="004576FE" w:rsidRDefault="004576FE" w:rsidP="004576FE">
      <w:pPr>
        <w:rPr>
          <w:b/>
        </w:rPr>
      </w:pPr>
      <w:r>
        <w:rPr>
          <w:b/>
        </w:rPr>
        <w:t xml:space="preserve">What are </w:t>
      </w:r>
      <w:r w:rsidRPr="00B04D59">
        <w:rPr>
          <w:b/>
        </w:rPr>
        <w:t xml:space="preserve">the </w:t>
      </w:r>
      <w:r w:rsidR="003D26D6">
        <w:rPr>
          <w:b/>
        </w:rPr>
        <w:t>Gunbower and Guttrum-Benwell</w:t>
      </w:r>
      <w:r w:rsidRPr="00A07E3B">
        <w:rPr>
          <w:b/>
        </w:rPr>
        <w:t xml:space="preserve"> </w:t>
      </w:r>
      <w:r w:rsidRPr="00E1038F">
        <w:rPr>
          <w:b/>
        </w:rPr>
        <w:t>Projects</w:t>
      </w:r>
      <w:r w:rsidRPr="00B04D59">
        <w:rPr>
          <w:b/>
        </w:rPr>
        <w:t xml:space="preserve">? </w:t>
      </w:r>
    </w:p>
    <w:p w14:paraId="6F1B2E73" w14:textId="77777777" w:rsidR="004576FE" w:rsidRDefault="004576FE" w:rsidP="004576FE"/>
    <w:p w14:paraId="5107771C" w14:textId="02E692D1" w:rsidR="004576FE" w:rsidRDefault="004576FE" w:rsidP="00D93674">
      <w:r w:rsidRPr="002436E3">
        <w:t>The VMFRP consists of nine discrete environmental works projects. The projects propose works to restore a more natural inundation regime to improve the ecological condition across Murray River Floodplains.</w:t>
      </w:r>
      <w:r>
        <w:t xml:space="preserve"> </w:t>
      </w:r>
      <w:r w:rsidRPr="00703C70">
        <w:t xml:space="preserve">The </w:t>
      </w:r>
      <w:r w:rsidR="003D26D6">
        <w:t>Gunbower and Guttrum-Benwell</w:t>
      </w:r>
      <w:r w:rsidRPr="00703C70">
        <w:t xml:space="preserve"> Floodplain Restoration Project</w:t>
      </w:r>
      <w:r>
        <w:t>s</w:t>
      </w:r>
      <w:r w:rsidRPr="00703C70">
        <w:t xml:space="preserve"> </w:t>
      </w:r>
      <w:r>
        <w:t>are t</w:t>
      </w:r>
      <w:r w:rsidR="003D26D6">
        <w:t>wo</w:t>
      </w:r>
      <w:r>
        <w:t xml:space="preserve"> of the nine</w:t>
      </w:r>
      <w:r w:rsidRPr="00703C70">
        <w:t xml:space="preserve"> VMFRP</w:t>
      </w:r>
      <w:r>
        <w:t xml:space="preserve"> projects</w:t>
      </w:r>
      <w:r w:rsidRPr="00703C70">
        <w:t>.</w:t>
      </w:r>
    </w:p>
    <w:p w14:paraId="67D606B7" w14:textId="77777777" w:rsidR="008225FC" w:rsidRDefault="008225FC" w:rsidP="00D93674"/>
    <w:p w14:paraId="30538852" w14:textId="50E2B4C6" w:rsidR="00FE597D" w:rsidRDefault="00FE597D" w:rsidP="00D93674">
      <w:r>
        <w:t xml:space="preserve">The proposed </w:t>
      </w:r>
      <w:r w:rsidR="002D3296">
        <w:t>Gunbower and Guttrum-Benwell projects are</w:t>
      </w:r>
      <w:r>
        <w:t xml:space="preserve"> located </w:t>
      </w:r>
      <w:r w:rsidR="002D3296">
        <w:t>adjacent to the township</w:t>
      </w:r>
      <w:r w:rsidR="0097352D">
        <w:t xml:space="preserve">s </w:t>
      </w:r>
      <w:r w:rsidR="002D3296">
        <w:t>of</w:t>
      </w:r>
      <w:r w:rsidR="000234EA">
        <w:t xml:space="preserve"> Gunbower and</w:t>
      </w:r>
      <w:r w:rsidR="00890D3E">
        <w:t xml:space="preserve"> Koondrook, approximately 20 km northeast of Kerang in the north-central</w:t>
      </w:r>
      <w:r>
        <w:t xml:space="preserve"> region of Victoria. The </w:t>
      </w:r>
      <w:r w:rsidR="00C848D0">
        <w:t xml:space="preserve">Gunbower </w:t>
      </w:r>
      <w:r w:rsidR="00DB043C">
        <w:t>project is located within Gunbower National Park</w:t>
      </w:r>
      <w:r>
        <w:t xml:space="preserve">, which is managed by Parks Victoria. </w:t>
      </w:r>
      <w:r w:rsidR="00DB043C">
        <w:t xml:space="preserve">The Guttrum-Benwell project is located within the </w:t>
      </w:r>
      <w:r w:rsidR="00576F2E">
        <w:t>Guttrum-Benwell Forests, which is a state forest managed by DELWP.</w:t>
      </w:r>
    </w:p>
    <w:p w14:paraId="5EFABB1F" w14:textId="77777777" w:rsidR="004E5406" w:rsidRDefault="004E5406" w:rsidP="00D93674"/>
    <w:p w14:paraId="0FA18F74" w14:textId="53B20C02" w:rsidR="00FE597D" w:rsidRDefault="00FE597D" w:rsidP="00D93674">
      <w:r w:rsidRPr="00D04C13">
        <w:t xml:space="preserve">The projects aim to restore a more natural inundation regime across approximately </w:t>
      </w:r>
      <w:r w:rsidR="00632C42">
        <w:t>632</w:t>
      </w:r>
      <w:r w:rsidRPr="00D04C13">
        <w:t xml:space="preserve">ha and </w:t>
      </w:r>
      <w:r w:rsidR="00632C42">
        <w:t>1,149</w:t>
      </w:r>
      <w:r w:rsidRPr="00D04C13">
        <w:t xml:space="preserve">ha of significant floodplain </w:t>
      </w:r>
      <w:r w:rsidR="00CC0779">
        <w:t>within Gunbower National Park and Guttrum-Benwell Forests</w:t>
      </w:r>
      <w:r w:rsidRPr="00D04C13">
        <w:t xml:space="preserve"> </w:t>
      </w:r>
      <w:r w:rsidRPr="00443833">
        <w:t>by developing structures that contain inflows from the Murray Ri</w:t>
      </w:r>
      <w:r w:rsidRPr="00D87D85">
        <w:t>ver and conducting additional pumping when required</w:t>
      </w:r>
      <w:r w:rsidRPr="00044DCA">
        <w:t>.</w:t>
      </w:r>
    </w:p>
    <w:p w14:paraId="40FD4168" w14:textId="77777777" w:rsidR="004E5406" w:rsidRDefault="004E5406" w:rsidP="00D93674"/>
    <w:p w14:paraId="44090A91" w14:textId="437876D9" w:rsidR="00B069F3" w:rsidRDefault="00FE597D" w:rsidP="00B069F3">
      <w:r w:rsidRPr="00D57799">
        <w:t>The project</w:t>
      </w:r>
      <w:r>
        <w:t>s</w:t>
      </w:r>
      <w:r w:rsidRPr="00D57799">
        <w:t xml:space="preserve"> involve the construction of </w:t>
      </w:r>
      <w:r>
        <w:t xml:space="preserve">structures such as </w:t>
      </w:r>
      <w:r w:rsidRPr="00D57799">
        <w:t>regulators</w:t>
      </w:r>
      <w:r w:rsidR="00DF7839">
        <w:t>, pump stations, pipelines</w:t>
      </w:r>
      <w:r w:rsidR="000234EA">
        <w:t>, levees</w:t>
      </w:r>
      <w:r w:rsidR="00DF7839">
        <w:t xml:space="preserve"> and </w:t>
      </w:r>
      <w:r w:rsidR="003144CF">
        <w:t>a fishway</w:t>
      </w:r>
      <w:r w:rsidRPr="00D57799">
        <w:t xml:space="preserve"> to facilitate managed inundation of the floodplain</w:t>
      </w:r>
      <w:r>
        <w:t xml:space="preserve">s. Track and road construction and upgrades will also be required. </w:t>
      </w:r>
    </w:p>
    <w:p w14:paraId="700C21D6" w14:textId="7CB03B0F" w:rsidR="00B069F3" w:rsidRDefault="00B069F3" w:rsidP="00B069F3"/>
    <w:p w14:paraId="08EDBB19" w14:textId="0551D781" w:rsidR="00F1159E" w:rsidRDefault="00F1159E" w:rsidP="00F1159E">
      <w:r>
        <w:t>During operations minimal activit</w:t>
      </w:r>
      <w:r w:rsidR="00B3623F">
        <w:t>y</w:t>
      </w:r>
      <w:r>
        <w:t xml:space="preserve"> </w:t>
      </w:r>
      <w:r w:rsidR="00B3623F">
        <w:t xml:space="preserve">will be </w:t>
      </w:r>
      <w:r>
        <w:t xml:space="preserve">required on site </w:t>
      </w:r>
      <w:r w:rsidR="00B3623F">
        <w:t>and</w:t>
      </w:r>
      <w:r>
        <w:t xml:space="preserve"> will mainly consist of managing water release from regulator</w:t>
      </w:r>
      <w:r w:rsidR="00B3623F">
        <w:t>s and</w:t>
      </w:r>
      <w:r>
        <w:t xml:space="preserve"> </w:t>
      </w:r>
      <w:r w:rsidR="00C372AB">
        <w:t>m</w:t>
      </w:r>
      <w:r>
        <w:t>aintenance to access tracks to ensure they are suitable for use.</w:t>
      </w:r>
    </w:p>
    <w:p w14:paraId="0FD6ACDB" w14:textId="39B21185" w:rsidR="00F1159E" w:rsidRDefault="00F1159E" w:rsidP="00B069F3"/>
    <w:p w14:paraId="084494B1" w14:textId="77777777" w:rsidR="001C631B" w:rsidRDefault="001C631B" w:rsidP="001C631B">
      <w:r w:rsidRPr="006C68E2">
        <w:t>Project components yet to be confirmed include the extent of levee works required, power supply infrastructure and the location of borrow pits.</w:t>
      </w:r>
    </w:p>
    <w:p w14:paraId="13E047A0" w14:textId="77777777" w:rsidR="00537051" w:rsidRPr="00150849" w:rsidRDefault="00537051" w:rsidP="00CD0314">
      <w:pPr>
        <w:pStyle w:val="BodyText"/>
      </w:pPr>
    </w:p>
    <w:sectPr w:rsidR="00537051" w:rsidRPr="00150849" w:rsidSect="00CD031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FF694" w14:textId="77777777" w:rsidR="00BC3A31" w:rsidRDefault="00BC3A31">
      <w:r>
        <w:separator/>
      </w:r>
    </w:p>
    <w:p w14:paraId="4C434B01" w14:textId="77777777" w:rsidR="00BC3A31" w:rsidRDefault="00BC3A31"/>
    <w:p w14:paraId="4CA14AE4" w14:textId="77777777" w:rsidR="00BC3A31" w:rsidRDefault="00BC3A31"/>
  </w:endnote>
  <w:endnote w:type="continuationSeparator" w:id="0">
    <w:p w14:paraId="6ACD17A5" w14:textId="77777777" w:rsidR="00BC3A31" w:rsidRDefault="00BC3A31">
      <w:r>
        <w:continuationSeparator/>
      </w:r>
    </w:p>
    <w:p w14:paraId="5910F73F" w14:textId="77777777" w:rsidR="00BC3A31" w:rsidRDefault="00BC3A31"/>
    <w:p w14:paraId="7AEA11B6" w14:textId="77777777" w:rsidR="00BC3A31" w:rsidRDefault="00BC3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14FB" w14:textId="746A0F95" w:rsidR="008D7087" w:rsidRPr="00537051" w:rsidRDefault="00C26334" w:rsidP="00537051">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62336" behindDoc="0" locked="0" layoutInCell="0" allowOverlap="1" wp14:anchorId="23E4AD68" wp14:editId="363CABAA">
              <wp:simplePos x="0" y="0"/>
              <wp:positionH relativeFrom="page">
                <wp:posOffset>0</wp:posOffset>
              </wp:positionH>
              <wp:positionV relativeFrom="page">
                <wp:posOffset>10229215</wp:posOffset>
              </wp:positionV>
              <wp:extent cx="7560945" cy="273050"/>
              <wp:effectExtent l="0" t="0" r="0" b="12700"/>
              <wp:wrapNone/>
              <wp:docPr id="9" name="MSIPCM65dd4136a9ced2649f0b9c55"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08BFF" w14:textId="049C3C21"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E4AD68" id="_x0000_t202" coordsize="21600,21600" o:spt="202" path="m,l,21600r21600,l21600,xe">
              <v:stroke joinstyle="miter"/>
              <v:path gradientshapeok="t" o:connecttype="rect"/>
            </v:shapetype>
            <v:shape id="MSIPCM65dd4136a9ced2649f0b9c55"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d3p6YsQIAAEoFAAAO&#10;AAAAAAAAAAAAAAAAAC4CAABkcnMvZTJvRG9jLnhtbFBLAQItABQABgAIAAAAIQARcqd+3wAAAAsB&#10;AAAPAAAAAAAAAAAAAAAAAAsFAABkcnMvZG93bnJldi54bWxQSwUGAAAAAAQABADzAAAAFwYAAAAA&#10;" o:allowincell="f" filled="f" stroked="f" strokeweight=".5pt">
              <v:textbox inset=",0,,0">
                <w:txbxContent>
                  <w:p w14:paraId="05908BFF" w14:textId="049C3C21"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537051">
      <w:rPr>
        <w:rFonts w:ascii="Arial" w:hAnsi="Arial"/>
        <w:szCs w:val="22"/>
      </w:rPr>
      <w:tab/>
    </w:r>
    <w:r w:rsidR="00537051" w:rsidRPr="001E506E">
      <w:rPr>
        <w:color w:val="00B2A9" w:themeColor="text2"/>
        <w:sz w:val="18"/>
        <w:szCs w:val="24"/>
      </w:rPr>
      <w:t xml:space="preserve">Page </w:t>
    </w:r>
    <w:r w:rsidR="00537051" w:rsidRPr="001E506E">
      <w:rPr>
        <w:color w:val="00B2A9" w:themeColor="text2"/>
        <w:sz w:val="18"/>
        <w:szCs w:val="24"/>
      </w:rPr>
      <w:fldChar w:fldCharType="begin"/>
    </w:r>
    <w:r w:rsidR="00537051" w:rsidRPr="001E506E">
      <w:rPr>
        <w:color w:val="00B2A9" w:themeColor="text2"/>
        <w:sz w:val="18"/>
        <w:szCs w:val="24"/>
      </w:rPr>
      <w:instrText xml:space="preserve"> PAGE   \* MERGEFORMAT </w:instrText>
    </w:r>
    <w:r w:rsidR="00537051" w:rsidRPr="001E506E">
      <w:rPr>
        <w:color w:val="00B2A9" w:themeColor="text2"/>
        <w:sz w:val="18"/>
        <w:szCs w:val="24"/>
      </w:rPr>
      <w:fldChar w:fldCharType="separate"/>
    </w:r>
    <w:r w:rsidR="001C4A73">
      <w:rPr>
        <w:noProof/>
        <w:color w:val="00B2A9" w:themeColor="text2"/>
        <w:sz w:val="18"/>
        <w:szCs w:val="24"/>
      </w:rPr>
      <w:t>2</w:t>
    </w:r>
    <w:r w:rsidR="00537051" w:rsidRPr="001E506E">
      <w:rPr>
        <w:color w:val="00B2A9" w:themeColor="text2"/>
        <w:sz w:val="18"/>
        <w:szCs w:val="24"/>
      </w:rPr>
      <w:fldChar w:fldCharType="end"/>
    </w:r>
    <w:r w:rsidR="00537051" w:rsidRPr="001E506E">
      <w:rPr>
        <w:color w:val="00B2A9" w:themeColor="text2"/>
        <w:sz w:val="18"/>
        <w:szCs w:val="24"/>
      </w:rPr>
      <w:t xml:space="preserve"> | </w:t>
    </w:r>
    <w:r w:rsidR="00537051" w:rsidRPr="001E506E">
      <w:rPr>
        <w:color w:val="00B2A9" w:themeColor="text2"/>
        <w:sz w:val="18"/>
        <w:szCs w:val="24"/>
      </w:rPr>
      <w:fldChar w:fldCharType="begin"/>
    </w:r>
    <w:r w:rsidR="00537051" w:rsidRPr="001E506E">
      <w:rPr>
        <w:color w:val="00B2A9" w:themeColor="text2"/>
        <w:sz w:val="18"/>
        <w:szCs w:val="24"/>
      </w:rPr>
      <w:instrText xml:space="preserve"> NUMPAGES  \* Arabic  \* MERGEFORMAT </w:instrText>
    </w:r>
    <w:r w:rsidR="00537051" w:rsidRPr="001E506E">
      <w:rPr>
        <w:color w:val="00B2A9" w:themeColor="text2"/>
        <w:sz w:val="18"/>
        <w:szCs w:val="24"/>
      </w:rPr>
      <w:fldChar w:fldCharType="separate"/>
    </w:r>
    <w:r w:rsidR="001C4A73">
      <w:rPr>
        <w:noProof/>
        <w:color w:val="00B2A9" w:themeColor="text2"/>
        <w:sz w:val="18"/>
        <w:szCs w:val="24"/>
      </w:rPr>
      <w:t>2</w:t>
    </w:r>
    <w:r w:rsidR="00537051"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65D78" w14:textId="75431AFD" w:rsidR="00E962AA" w:rsidRPr="008758CB" w:rsidRDefault="00C26334" w:rsidP="008758CB">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58240" behindDoc="0" locked="0" layoutInCell="0" allowOverlap="1" wp14:anchorId="703B1D32" wp14:editId="50925D04">
              <wp:simplePos x="0" y="0"/>
              <wp:positionH relativeFrom="page">
                <wp:posOffset>0</wp:posOffset>
              </wp:positionH>
              <wp:positionV relativeFrom="page">
                <wp:posOffset>10229453</wp:posOffset>
              </wp:positionV>
              <wp:extent cx="7560945" cy="273050"/>
              <wp:effectExtent l="0" t="0" r="0" b="12700"/>
              <wp:wrapNone/>
              <wp:docPr id="7" name="MSIPCM2c2f4159bd26823ed87a0bd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A30DD" w14:textId="20EFB3E4"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3B1D32" id="_x0000_t202" coordsize="21600,21600" o:spt="202" path="m,l,21600r21600,l21600,xe">
              <v:stroke joinstyle="miter"/>
              <v:path gradientshapeok="t" o:connecttype="rect"/>
            </v:shapetype>
            <v:shape id="MSIPCM2c2f4159bd26823ed87a0bd9"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JHqMlsQIAAE4FAAAO&#10;AAAAAAAAAAAAAAAAAC4CAABkcnMvZTJvRG9jLnhtbFBLAQItABQABgAIAAAAIQARcqd+3wAAAAsB&#10;AAAPAAAAAAAAAAAAAAAAAAsFAABkcnMvZG93bnJldi54bWxQSwUGAAAAAAQABADzAAAAFwYAAAAA&#10;" o:allowincell="f" filled="f" stroked="f" strokeweight=".5pt">
              <v:textbox inset=",0,,0">
                <w:txbxContent>
                  <w:p w14:paraId="03DA30DD" w14:textId="20EFB3E4"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8758CB" w:rsidRPr="00224DC1">
      <w:rPr>
        <w:rFonts w:ascii="Arial" w:hAnsi="Arial"/>
        <w:szCs w:val="22"/>
      </w:rPr>
      <w:t>P</w:t>
    </w:r>
    <w:r w:rsidR="008758CB" w:rsidRPr="00224DC1">
      <w:rPr>
        <w:rFonts w:ascii="Arial" w:hAnsi="Arial"/>
        <w:b/>
        <w:szCs w:val="22"/>
      </w:rPr>
      <w:t>repared by</w:t>
    </w:r>
    <w:r w:rsidR="008758CB" w:rsidRPr="00224DC1">
      <w:rPr>
        <w:rFonts w:ascii="Arial" w:hAnsi="Arial"/>
        <w:szCs w:val="22"/>
      </w:rPr>
      <w:t xml:space="preserve">: </w:t>
    </w:r>
    <w:r w:rsidR="00752F28">
      <w:rPr>
        <w:rFonts w:ascii="Arial" w:hAnsi="Arial"/>
        <w:szCs w:val="22"/>
      </w:rPr>
      <w:t>Daniel Banfai</w:t>
    </w:r>
    <w:r w:rsidR="008758CB">
      <w:rPr>
        <w:rFonts w:ascii="Arial" w:hAnsi="Arial"/>
        <w:szCs w:val="22"/>
      </w:rPr>
      <w:tab/>
    </w:r>
    <w:r w:rsidR="008758CB" w:rsidRPr="001E506E">
      <w:rPr>
        <w:color w:val="00B2A9" w:themeColor="text2"/>
        <w:sz w:val="18"/>
        <w:szCs w:val="24"/>
      </w:rPr>
      <w:t xml:space="preserve">Page </w:t>
    </w:r>
    <w:r w:rsidR="008758CB" w:rsidRPr="001E506E">
      <w:rPr>
        <w:color w:val="00B2A9" w:themeColor="text2"/>
        <w:sz w:val="18"/>
        <w:szCs w:val="24"/>
      </w:rPr>
      <w:fldChar w:fldCharType="begin"/>
    </w:r>
    <w:r w:rsidR="008758CB" w:rsidRPr="001E506E">
      <w:rPr>
        <w:color w:val="00B2A9" w:themeColor="text2"/>
        <w:sz w:val="18"/>
        <w:szCs w:val="24"/>
      </w:rPr>
      <w:instrText xml:space="preserve"> PAGE   \* MERGEFORMAT </w:instrText>
    </w:r>
    <w:r w:rsidR="008758CB" w:rsidRPr="001E506E">
      <w:rPr>
        <w:color w:val="00B2A9" w:themeColor="text2"/>
        <w:sz w:val="18"/>
        <w:szCs w:val="24"/>
      </w:rPr>
      <w:fldChar w:fldCharType="separate"/>
    </w:r>
    <w:r w:rsidR="001C4A73">
      <w:rPr>
        <w:noProof/>
        <w:color w:val="00B2A9" w:themeColor="text2"/>
        <w:sz w:val="18"/>
        <w:szCs w:val="24"/>
      </w:rPr>
      <w:t>3</w:t>
    </w:r>
    <w:r w:rsidR="008758CB" w:rsidRPr="001E506E">
      <w:rPr>
        <w:color w:val="00B2A9" w:themeColor="text2"/>
        <w:sz w:val="18"/>
        <w:szCs w:val="24"/>
      </w:rPr>
      <w:fldChar w:fldCharType="end"/>
    </w:r>
    <w:r w:rsidR="008758CB" w:rsidRPr="001E506E">
      <w:rPr>
        <w:color w:val="00B2A9" w:themeColor="text2"/>
        <w:sz w:val="18"/>
        <w:szCs w:val="24"/>
      </w:rPr>
      <w:t xml:space="preserve"> | </w:t>
    </w:r>
    <w:r w:rsidR="008758CB" w:rsidRPr="001E506E">
      <w:rPr>
        <w:color w:val="00B2A9" w:themeColor="text2"/>
        <w:sz w:val="18"/>
        <w:szCs w:val="24"/>
      </w:rPr>
      <w:fldChar w:fldCharType="begin"/>
    </w:r>
    <w:r w:rsidR="008758CB" w:rsidRPr="001E506E">
      <w:rPr>
        <w:color w:val="00B2A9" w:themeColor="text2"/>
        <w:sz w:val="18"/>
        <w:szCs w:val="24"/>
      </w:rPr>
      <w:instrText xml:space="preserve"> NUMPAGES  \* Arabic  \* MERGEFORMAT </w:instrText>
    </w:r>
    <w:r w:rsidR="008758CB" w:rsidRPr="001E506E">
      <w:rPr>
        <w:color w:val="00B2A9" w:themeColor="text2"/>
        <w:sz w:val="18"/>
        <w:szCs w:val="24"/>
      </w:rPr>
      <w:fldChar w:fldCharType="separate"/>
    </w:r>
    <w:r w:rsidR="001C4A73">
      <w:rPr>
        <w:noProof/>
        <w:color w:val="00B2A9" w:themeColor="text2"/>
        <w:sz w:val="18"/>
        <w:szCs w:val="24"/>
      </w:rPr>
      <w:t>3</w:t>
    </w:r>
    <w:r w:rsidR="008758CB"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1C10" w14:textId="455C74B6" w:rsidR="001E506E" w:rsidRPr="001E506E" w:rsidRDefault="00C26334" w:rsidP="001E506E">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60288" behindDoc="0" locked="0" layoutInCell="0" allowOverlap="1" wp14:anchorId="06F654F8" wp14:editId="4B0B2398">
              <wp:simplePos x="0" y="0"/>
              <wp:positionH relativeFrom="page">
                <wp:posOffset>0</wp:posOffset>
              </wp:positionH>
              <wp:positionV relativeFrom="page">
                <wp:posOffset>10229215</wp:posOffset>
              </wp:positionV>
              <wp:extent cx="7560945" cy="273050"/>
              <wp:effectExtent l="0" t="0" r="0" b="12700"/>
              <wp:wrapNone/>
              <wp:docPr id="8" name="MSIPCMf2b34914a525e63af7773a5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E156A" w14:textId="3926A5CB"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F654F8" id="_x0000_t202" coordsize="21600,21600" o:spt="202" path="m,l,21600r21600,l21600,xe">
              <v:stroke joinstyle="miter"/>
              <v:path gradientshapeok="t" o:connecttype="rect"/>
            </v:shapetype>
            <v:shape id="MSIPCMf2b34914a525e63af7773a52"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BE70qGwAgAAUAUAAA4A&#10;AAAAAAAAAAAAAAAALgIAAGRycy9lMm9Eb2MueG1sUEsBAi0AFAAGAAgAAAAhABFyp37fAAAACwEA&#10;AA8AAAAAAAAAAAAAAAAACgUAAGRycy9kb3ducmV2LnhtbFBLBQYAAAAABAAEAPMAAAAWBgAAAAA=&#10;" o:allowincell="f" filled="f" stroked="f" strokeweight=".5pt">
              <v:textbox inset=",0,,0">
                <w:txbxContent>
                  <w:p w14:paraId="49AE156A" w14:textId="3926A5CB"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1C4A73">
      <w:rPr>
        <w:rFonts w:ascii="Arial" w:hAnsi="Arial"/>
        <w:szCs w:val="22"/>
      </w:rPr>
      <w:tab/>
    </w:r>
    <w:r w:rsidR="001C4A73" w:rsidRPr="001E506E">
      <w:rPr>
        <w:color w:val="00B2A9" w:themeColor="text2"/>
        <w:sz w:val="18"/>
        <w:szCs w:val="24"/>
      </w:rPr>
      <w:t xml:space="preserve">Page </w:t>
    </w:r>
    <w:r w:rsidR="001C4A73" w:rsidRPr="001E506E">
      <w:rPr>
        <w:color w:val="00B2A9" w:themeColor="text2"/>
        <w:sz w:val="18"/>
        <w:szCs w:val="24"/>
      </w:rPr>
      <w:fldChar w:fldCharType="begin"/>
    </w:r>
    <w:r w:rsidR="001C4A73" w:rsidRPr="001E506E">
      <w:rPr>
        <w:color w:val="00B2A9" w:themeColor="text2"/>
        <w:sz w:val="18"/>
        <w:szCs w:val="24"/>
      </w:rPr>
      <w:instrText xml:space="preserve"> PAGE   \* MERGEFORMAT </w:instrText>
    </w:r>
    <w:r w:rsidR="001C4A73" w:rsidRPr="001E506E">
      <w:rPr>
        <w:color w:val="00B2A9" w:themeColor="text2"/>
        <w:sz w:val="18"/>
        <w:szCs w:val="24"/>
      </w:rPr>
      <w:fldChar w:fldCharType="separate"/>
    </w:r>
    <w:r w:rsidR="005F5385">
      <w:rPr>
        <w:noProof/>
        <w:color w:val="00B2A9" w:themeColor="text2"/>
        <w:sz w:val="18"/>
        <w:szCs w:val="24"/>
      </w:rPr>
      <w:t>1</w:t>
    </w:r>
    <w:r w:rsidR="001C4A73" w:rsidRPr="001E506E">
      <w:rPr>
        <w:color w:val="00B2A9" w:themeColor="text2"/>
        <w:sz w:val="18"/>
        <w:szCs w:val="24"/>
      </w:rPr>
      <w:fldChar w:fldCharType="end"/>
    </w:r>
    <w:r w:rsidR="001C4A73" w:rsidRPr="001E506E">
      <w:rPr>
        <w:color w:val="00B2A9" w:themeColor="text2"/>
        <w:sz w:val="18"/>
        <w:szCs w:val="24"/>
      </w:rPr>
      <w:t xml:space="preserve"> | </w:t>
    </w:r>
    <w:r w:rsidR="001C4A73" w:rsidRPr="001E506E">
      <w:rPr>
        <w:color w:val="00B2A9" w:themeColor="text2"/>
        <w:sz w:val="18"/>
        <w:szCs w:val="24"/>
      </w:rPr>
      <w:fldChar w:fldCharType="begin"/>
    </w:r>
    <w:r w:rsidR="001C4A73" w:rsidRPr="001E506E">
      <w:rPr>
        <w:color w:val="00B2A9" w:themeColor="text2"/>
        <w:sz w:val="18"/>
        <w:szCs w:val="24"/>
      </w:rPr>
      <w:instrText xml:space="preserve"> NUMPAGES  \* Arabic  \* MERGEFORMAT </w:instrText>
    </w:r>
    <w:r w:rsidR="001C4A73" w:rsidRPr="001E506E">
      <w:rPr>
        <w:color w:val="00B2A9" w:themeColor="text2"/>
        <w:sz w:val="18"/>
        <w:szCs w:val="24"/>
      </w:rPr>
      <w:fldChar w:fldCharType="separate"/>
    </w:r>
    <w:r w:rsidR="005F5385">
      <w:rPr>
        <w:noProof/>
        <w:color w:val="00B2A9" w:themeColor="text2"/>
        <w:sz w:val="18"/>
        <w:szCs w:val="24"/>
      </w:rPr>
      <w:t>1</w:t>
    </w:r>
    <w:r w:rsidR="001C4A73"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F82C9" w14:textId="77777777" w:rsidR="00BC3A31" w:rsidRPr="008F5280" w:rsidRDefault="00BC3A31" w:rsidP="008F5280">
      <w:pPr>
        <w:pStyle w:val="FootnoteSeparator"/>
      </w:pPr>
    </w:p>
    <w:p w14:paraId="7FE91A21" w14:textId="77777777" w:rsidR="00BC3A31" w:rsidRDefault="00BC3A31"/>
  </w:footnote>
  <w:footnote w:type="continuationSeparator" w:id="0">
    <w:p w14:paraId="05D967B1" w14:textId="77777777" w:rsidR="00BC3A31" w:rsidRDefault="00BC3A31" w:rsidP="008F5280">
      <w:pPr>
        <w:pStyle w:val="FootnoteSeparator"/>
      </w:pPr>
    </w:p>
    <w:p w14:paraId="006BB6FD" w14:textId="77777777" w:rsidR="00BC3A31" w:rsidRDefault="00BC3A31"/>
    <w:p w14:paraId="3F57B88A" w14:textId="77777777" w:rsidR="00BC3A31" w:rsidRDefault="00BC3A31"/>
  </w:footnote>
  <w:footnote w:type="continuationNotice" w:id="1">
    <w:p w14:paraId="36781839" w14:textId="77777777" w:rsidR="00BC3A31" w:rsidRDefault="00BC3A31" w:rsidP="00D55628"/>
    <w:p w14:paraId="3846210B" w14:textId="77777777" w:rsidR="00BC3A31" w:rsidRDefault="00BC3A31"/>
    <w:p w14:paraId="756E70C5" w14:textId="77777777" w:rsidR="00BC3A31" w:rsidRDefault="00BC3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6F7E" w14:textId="1D371431" w:rsidR="00E962AA" w:rsidRPr="00254A01" w:rsidRDefault="00225F31" w:rsidP="00E6340D">
    <w:pPr>
      <w:pStyle w:val="Header"/>
      <w:tabs>
        <w:tab w:val="right" w:pos="10319"/>
      </w:tabs>
      <w:jc w:val="left"/>
    </w:pPr>
    <w:r>
      <w:rPr>
        <w:noProof/>
      </w:rPr>
      <mc:AlternateContent>
        <mc:Choice Requires="wps">
          <w:drawing>
            <wp:anchor distT="0" distB="0" distL="114300" distR="114300" simplePos="0" relativeHeight="251753472" behindDoc="0" locked="1" layoutInCell="1" allowOverlap="1" wp14:anchorId="2AAC0DA5" wp14:editId="6D31478A">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97134" id="Rectangle 14" o:spid="_x0000_s1026" style="position:absolute;margin-left:0;margin-top:0;width:21.25pt;height:96.4pt;z-index:25175347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748352" behindDoc="1" locked="0" layoutInCell="1" allowOverlap="1" wp14:anchorId="459D22F7" wp14:editId="16925A18">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34668" id="TriangleRight" o:spid="_x0000_s1026" style="position:absolute;margin-left:56.7pt;margin-top:22.7pt;width:68.05pt;height:70.8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38784" behindDoc="1" locked="0" layoutInCell="1" allowOverlap="1" wp14:anchorId="6CA720C7" wp14:editId="0796FFFF">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AED4D" id="TriangleLeft" o:spid="_x0000_s1026" style="position:absolute;margin-left:22.7pt;margin-top:22.7pt;width:68.05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564032" behindDoc="1" locked="0" layoutInCell="1" allowOverlap="1" wp14:anchorId="625CB5CD" wp14:editId="46E792BB">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CB0041" id="Rectangle" o:spid="_x0000_s1026" style="position:absolute;margin-left:22.7pt;margin-top:22.7pt;width:1148.05pt;height:70.8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" fillcolor="#00b2a9 [3204]" stroked="f">
              <w10:wrap anchorx="page" anchory="page"/>
            </v:rect>
          </w:pict>
        </mc:Fallback>
      </mc:AlternateContent>
    </w:r>
    <w:r w:rsidR="00E634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4E5406" w:rsidRPr="00975ED3" w14:paraId="17872D91" w14:textId="77777777" w:rsidTr="007945CF">
      <w:trPr>
        <w:trHeight w:hRule="exact" w:val="1418"/>
      </w:trPr>
      <w:tc>
        <w:tcPr>
          <w:tcW w:w="8080" w:type="dxa"/>
          <w:vAlign w:val="center"/>
        </w:tcPr>
        <w:p w14:paraId="64281B10" w14:textId="4B4AD051" w:rsidR="004E5406" w:rsidRDefault="003D26D6" w:rsidP="004E5406">
          <w:pPr>
            <w:pStyle w:val="Title"/>
          </w:pPr>
          <w:r>
            <w:t>Gunbower and Guttrum-Benwell</w:t>
          </w:r>
          <w:r w:rsidR="004E5406" w:rsidRPr="00E40492">
            <w:t xml:space="preserve"> </w:t>
          </w:r>
          <w:r w:rsidR="004E5406">
            <w:t>Floodplain Restoration Projects:</w:t>
          </w:r>
        </w:p>
        <w:p w14:paraId="71A30F19" w14:textId="77777777" w:rsidR="004E5406" w:rsidRPr="00CD0314" w:rsidRDefault="004E5406" w:rsidP="004E5406">
          <w:pPr>
            <w:pStyle w:val="Title"/>
            <w:rPr>
              <w:b w:val="0"/>
            </w:rPr>
          </w:pPr>
          <w:r>
            <w:t xml:space="preserve">Environment report scoping process </w:t>
          </w:r>
        </w:p>
      </w:tc>
    </w:tr>
  </w:tbl>
  <w:p w14:paraId="5D1BCF19" w14:textId="77777777" w:rsidR="00254A01" w:rsidRDefault="000944E9">
    <w:pPr>
      <w:pStyle w:val="Header"/>
    </w:pPr>
    <w:r>
      <w:rPr>
        <w:noProof/>
      </w:rPr>
      <mc:AlternateContent>
        <mc:Choice Requires="wps">
          <w:drawing>
            <wp:anchor distT="0" distB="0" distL="114300" distR="114300" simplePos="0" relativeHeight="251743232" behindDoc="0" locked="1" layoutInCell="1" allowOverlap="1" wp14:anchorId="2CAA2BB4" wp14:editId="3CF4F982">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264E4" id="Rectangle 21" o:spid="_x0000_s1026" style="position:absolute;margin-left:0;margin-top:0;width:21.25pt;height:96.4pt;z-index:25174323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73600" behindDoc="1" locked="0" layoutInCell="1" allowOverlap="1" wp14:anchorId="2AAA2E10" wp14:editId="1D14C772">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32626" id="TriangleRight" o:spid="_x0000_s1026" style="position:absolute;margin-left:56.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33664" behindDoc="1" locked="0" layoutInCell="1" allowOverlap="1" wp14:anchorId="2775C6AA" wp14:editId="41342460">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C6A35" id="TriangleLeft" o:spid="_x0000_s1026" style="position:absolute;margin-left:22.7pt;margin-top:22.7pt;width:68.05pt;height:70.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598848" behindDoc="1" locked="0" layoutInCell="1" allowOverlap="1" wp14:anchorId="4B963AFA" wp14:editId="0864470D">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D4A2CE" id="Rectangle" o:spid="_x0000_s1026" style="position:absolute;margin-left:22.7pt;margin-top:22.7pt;width:1148.05pt;height:70.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708416" behindDoc="0" locked="1" layoutInCell="1" allowOverlap="1" wp14:anchorId="7C96F91D" wp14:editId="0A067ED7">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C9CE3" id="Rectangle 25" o:spid="_x0000_s1026" style="position:absolute;margin-left:-29.95pt;margin-top:0;width:21.25pt;height:96.4pt;z-index:25170841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6192" behindDoc="1" locked="0" layoutInCell="1" allowOverlap="1" wp14:anchorId="13299A4E" wp14:editId="1A074E81">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7A9DB"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3D7CD70D" wp14:editId="255B5B7E">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404CD"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79515619" wp14:editId="3CD1C631">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9DB661" id="Rectangle" o:spid="_x0000_s1026" style="position:absolute;margin-left:22.7pt;margin-top:22.7pt;width:114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7216" behindDoc="0" locked="1" layoutInCell="1" allowOverlap="1" wp14:anchorId="62D9372A" wp14:editId="56AD2256">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1975C" id="Rectangle 29" o:spid="_x0000_s1026" style="position:absolute;margin-left:-29.95pt;margin-top:0;width:21.25pt;height:96.4pt;z-index:25165721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1"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6"/>
  </w:num>
  <w:num w:numId="3">
    <w:abstractNumId w:val="14"/>
  </w:num>
  <w:num w:numId="4">
    <w:abstractNumId w:val="18"/>
  </w:num>
  <w:num w:numId="5">
    <w:abstractNumId w:val="6"/>
  </w:num>
  <w:num w:numId="6">
    <w:abstractNumId w:val="3"/>
  </w:num>
  <w:num w:numId="7">
    <w:abstractNumId w:val="2"/>
  </w:num>
  <w:num w:numId="8">
    <w:abstractNumId w:val="0"/>
  </w:num>
  <w:num w:numId="9">
    <w:abstractNumId w:val="17"/>
  </w:num>
  <w:num w:numId="10">
    <w:abstractNumId w:val="4"/>
  </w:num>
  <w:num w:numId="11">
    <w:abstractNumId w:val="7"/>
  </w:num>
  <w:num w:numId="12">
    <w:abstractNumId w:val="5"/>
  </w:num>
  <w:num w:numId="13">
    <w:abstractNumId w:val="10"/>
  </w:num>
  <w:num w:numId="14">
    <w:abstractNumId w:val="11"/>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3FC"/>
    <w:rsid w:val="00017669"/>
    <w:rsid w:val="00017D91"/>
    <w:rsid w:val="00020DB2"/>
    <w:rsid w:val="00021A33"/>
    <w:rsid w:val="00021CF5"/>
    <w:rsid w:val="0002261E"/>
    <w:rsid w:val="000227DA"/>
    <w:rsid w:val="00022F51"/>
    <w:rsid w:val="000230FD"/>
    <w:rsid w:val="0002325E"/>
    <w:rsid w:val="000234EA"/>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DCA"/>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2A"/>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6DE8"/>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3F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1F10"/>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57F68"/>
    <w:rsid w:val="001601C2"/>
    <w:rsid w:val="00160ED7"/>
    <w:rsid w:val="001619E0"/>
    <w:rsid w:val="00161E60"/>
    <w:rsid w:val="00162B86"/>
    <w:rsid w:val="00162E29"/>
    <w:rsid w:val="0016301C"/>
    <w:rsid w:val="0016310E"/>
    <w:rsid w:val="0016334C"/>
    <w:rsid w:val="00163536"/>
    <w:rsid w:val="00163E14"/>
    <w:rsid w:val="00164055"/>
    <w:rsid w:val="0016420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1E5"/>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5239"/>
    <w:rsid w:val="001C5501"/>
    <w:rsid w:val="001C58FF"/>
    <w:rsid w:val="001C591F"/>
    <w:rsid w:val="001C631B"/>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5A7"/>
    <w:rsid w:val="001E0734"/>
    <w:rsid w:val="001E0ACF"/>
    <w:rsid w:val="001E0ADE"/>
    <w:rsid w:val="001E1098"/>
    <w:rsid w:val="001E1E96"/>
    <w:rsid w:val="001E24D4"/>
    <w:rsid w:val="001E25C4"/>
    <w:rsid w:val="001E2E6F"/>
    <w:rsid w:val="001E2F4C"/>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35"/>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63A"/>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206"/>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0FC"/>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4B7D"/>
    <w:rsid w:val="00265045"/>
    <w:rsid w:val="00265096"/>
    <w:rsid w:val="0026589E"/>
    <w:rsid w:val="002659C1"/>
    <w:rsid w:val="002662BA"/>
    <w:rsid w:val="00266EB3"/>
    <w:rsid w:val="00267693"/>
    <w:rsid w:val="00267CB6"/>
    <w:rsid w:val="00267EF8"/>
    <w:rsid w:val="00270A5E"/>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989"/>
    <w:rsid w:val="002770AD"/>
    <w:rsid w:val="00277171"/>
    <w:rsid w:val="002779C6"/>
    <w:rsid w:val="00277B3D"/>
    <w:rsid w:val="00277BAB"/>
    <w:rsid w:val="0028044C"/>
    <w:rsid w:val="0028048B"/>
    <w:rsid w:val="0028111A"/>
    <w:rsid w:val="002815F0"/>
    <w:rsid w:val="0028165D"/>
    <w:rsid w:val="002817EC"/>
    <w:rsid w:val="00281F5E"/>
    <w:rsid w:val="002827FA"/>
    <w:rsid w:val="00283592"/>
    <w:rsid w:val="0028363C"/>
    <w:rsid w:val="00283E4F"/>
    <w:rsid w:val="00283FA3"/>
    <w:rsid w:val="002845AC"/>
    <w:rsid w:val="00284B07"/>
    <w:rsid w:val="00285A5B"/>
    <w:rsid w:val="00285C44"/>
    <w:rsid w:val="00285E6C"/>
    <w:rsid w:val="00285F04"/>
    <w:rsid w:val="0028645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570"/>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522"/>
    <w:rsid w:val="002D06AC"/>
    <w:rsid w:val="002D0A8B"/>
    <w:rsid w:val="002D1038"/>
    <w:rsid w:val="002D10F3"/>
    <w:rsid w:val="002D1D09"/>
    <w:rsid w:val="002D1E0C"/>
    <w:rsid w:val="002D1EEC"/>
    <w:rsid w:val="002D1F56"/>
    <w:rsid w:val="002D212B"/>
    <w:rsid w:val="002D23E1"/>
    <w:rsid w:val="002D23FC"/>
    <w:rsid w:val="002D27CA"/>
    <w:rsid w:val="002D3296"/>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4ED"/>
    <w:rsid w:val="002E6B7A"/>
    <w:rsid w:val="002E6DC0"/>
    <w:rsid w:val="002E7001"/>
    <w:rsid w:val="002E7991"/>
    <w:rsid w:val="002E7A32"/>
    <w:rsid w:val="002E7E81"/>
    <w:rsid w:val="002E7EE9"/>
    <w:rsid w:val="002F0A6E"/>
    <w:rsid w:val="002F0BF5"/>
    <w:rsid w:val="002F1D03"/>
    <w:rsid w:val="002F1ECC"/>
    <w:rsid w:val="002F1F7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2A7"/>
    <w:rsid w:val="00312320"/>
    <w:rsid w:val="00312916"/>
    <w:rsid w:val="00313432"/>
    <w:rsid w:val="00313587"/>
    <w:rsid w:val="00313AA4"/>
    <w:rsid w:val="003140E6"/>
    <w:rsid w:val="00314485"/>
    <w:rsid w:val="003144CF"/>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5E7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5D9"/>
    <w:rsid w:val="00350C48"/>
    <w:rsid w:val="00350E09"/>
    <w:rsid w:val="003510F2"/>
    <w:rsid w:val="003511D3"/>
    <w:rsid w:val="00351B24"/>
    <w:rsid w:val="00352130"/>
    <w:rsid w:val="00352289"/>
    <w:rsid w:val="00352C21"/>
    <w:rsid w:val="00353573"/>
    <w:rsid w:val="00353707"/>
    <w:rsid w:val="0035412D"/>
    <w:rsid w:val="00354272"/>
    <w:rsid w:val="00354841"/>
    <w:rsid w:val="00354EFD"/>
    <w:rsid w:val="00354F38"/>
    <w:rsid w:val="00354F4F"/>
    <w:rsid w:val="003555CC"/>
    <w:rsid w:val="003561B4"/>
    <w:rsid w:val="003574ED"/>
    <w:rsid w:val="003576A7"/>
    <w:rsid w:val="003576FA"/>
    <w:rsid w:val="00360053"/>
    <w:rsid w:val="0036096A"/>
    <w:rsid w:val="00360B61"/>
    <w:rsid w:val="00360F3F"/>
    <w:rsid w:val="00361287"/>
    <w:rsid w:val="0036145D"/>
    <w:rsid w:val="00361F0C"/>
    <w:rsid w:val="00361F2F"/>
    <w:rsid w:val="00361FBC"/>
    <w:rsid w:val="003628F9"/>
    <w:rsid w:val="00362C24"/>
    <w:rsid w:val="00362D3F"/>
    <w:rsid w:val="00362E3A"/>
    <w:rsid w:val="003630B0"/>
    <w:rsid w:val="00363120"/>
    <w:rsid w:val="00363532"/>
    <w:rsid w:val="00363763"/>
    <w:rsid w:val="00363779"/>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E9"/>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6B6"/>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4BB"/>
    <w:rsid w:val="003C7B87"/>
    <w:rsid w:val="003D0360"/>
    <w:rsid w:val="003D0CA7"/>
    <w:rsid w:val="003D1288"/>
    <w:rsid w:val="003D12AE"/>
    <w:rsid w:val="003D142B"/>
    <w:rsid w:val="003D1E04"/>
    <w:rsid w:val="003D25C4"/>
    <w:rsid w:val="003D26D6"/>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566"/>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EC1"/>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E6D"/>
    <w:rsid w:val="004307BF"/>
    <w:rsid w:val="004308E9"/>
    <w:rsid w:val="00430AF9"/>
    <w:rsid w:val="00430C1F"/>
    <w:rsid w:val="00431066"/>
    <w:rsid w:val="004311F9"/>
    <w:rsid w:val="004313EF"/>
    <w:rsid w:val="00431441"/>
    <w:rsid w:val="00431E76"/>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4BA"/>
    <w:rsid w:val="00443833"/>
    <w:rsid w:val="004454C2"/>
    <w:rsid w:val="00445CA0"/>
    <w:rsid w:val="00446176"/>
    <w:rsid w:val="0044618B"/>
    <w:rsid w:val="00446390"/>
    <w:rsid w:val="004464A2"/>
    <w:rsid w:val="00446920"/>
    <w:rsid w:val="00447351"/>
    <w:rsid w:val="00447B50"/>
    <w:rsid w:val="00447BD5"/>
    <w:rsid w:val="00447C55"/>
    <w:rsid w:val="00447DC3"/>
    <w:rsid w:val="0045004D"/>
    <w:rsid w:val="00450879"/>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6FE"/>
    <w:rsid w:val="004578A8"/>
    <w:rsid w:val="00457E4C"/>
    <w:rsid w:val="004606CB"/>
    <w:rsid w:val="0046109E"/>
    <w:rsid w:val="004610CD"/>
    <w:rsid w:val="00461293"/>
    <w:rsid w:val="004613ED"/>
    <w:rsid w:val="004614C6"/>
    <w:rsid w:val="004615D2"/>
    <w:rsid w:val="004621F0"/>
    <w:rsid w:val="004622B2"/>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65A"/>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634"/>
    <w:rsid w:val="00482A70"/>
    <w:rsid w:val="004831D6"/>
    <w:rsid w:val="0048328C"/>
    <w:rsid w:val="00483326"/>
    <w:rsid w:val="004834A7"/>
    <w:rsid w:val="00483A51"/>
    <w:rsid w:val="00483AE4"/>
    <w:rsid w:val="00483B71"/>
    <w:rsid w:val="00483D92"/>
    <w:rsid w:val="00483FCE"/>
    <w:rsid w:val="0048408A"/>
    <w:rsid w:val="004842EB"/>
    <w:rsid w:val="00484659"/>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D95"/>
    <w:rsid w:val="00490F9B"/>
    <w:rsid w:val="00491465"/>
    <w:rsid w:val="0049165E"/>
    <w:rsid w:val="00491A11"/>
    <w:rsid w:val="004922A5"/>
    <w:rsid w:val="004925EC"/>
    <w:rsid w:val="0049261C"/>
    <w:rsid w:val="00492C0D"/>
    <w:rsid w:val="00492CD9"/>
    <w:rsid w:val="00493B69"/>
    <w:rsid w:val="0049412F"/>
    <w:rsid w:val="00494637"/>
    <w:rsid w:val="0049473E"/>
    <w:rsid w:val="0049493E"/>
    <w:rsid w:val="004956B2"/>
    <w:rsid w:val="0049587E"/>
    <w:rsid w:val="00495986"/>
    <w:rsid w:val="00496446"/>
    <w:rsid w:val="00496465"/>
    <w:rsid w:val="00496982"/>
    <w:rsid w:val="00496C3E"/>
    <w:rsid w:val="00497030"/>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C4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6C"/>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406"/>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A77"/>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0B"/>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A90"/>
    <w:rsid w:val="00534DA3"/>
    <w:rsid w:val="00534DD6"/>
    <w:rsid w:val="005350F1"/>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17D0"/>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6F2E"/>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ED"/>
    <w:rsid w:val="005922AA"/>
    <w:rsid w:val="00592389"/>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636"/>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F89"/>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7B4"/>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B10"/>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D04"/>
    <w:rsid w:val="0061619C"/>
    <w:rsid w:val="00616BFE"/>
    <w:rsid w:val="00617567"/>
    <w:rsid w:val="00617C5A"/>
    <w:rsid w:val="00617D36"/>
    <w:rsid w:val="0062035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740"/>
    <w:rsid w:val="006302E0"/>
    <w:rsid w:val="00630767"/>
    <w:rsid w:val="006307CD"/>
    <w:rsid w:val="00630E39"/>
    <w:rsid w:val="0063103F"/>
    <w:rsid w:val="0063133D"/>
    <w:rsid w:val="00631925"/>
    <w:rsid w:val="00631D9A"/>
    <w:rsid w:val="006324A3"/>
    <w:rsid w:val="006326EA"/>
    <w:rsid w:val="00632C42"/>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AC5"/>
    <w:rsid w:val="00640E50"/>
    <w:rsid w:val="00640EC7"/>
    <w:rsid w:val="0064161D"/>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CBE"/>
    <w:rsid w:val="00646E7E"/>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86A"/>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60F"/>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D"/>
    <w:rsid w:val="0068323C"/>
    <w:rsid w:val="0068345F"/>
    <w:rsid w:val="006834E1"/>
    <w:rsid w:val="0068380A"/>
    <w:rsid w:val="00683AD9"/>
    <w:rsid w:val="0068458E"/>
    <w:rsid w:val="006848E7"/>
    <w:rsid w:val="006850FB"/>
    <w:rsid w:val="006852CE"/>
    <w:rsid w:val="00685B39"/>
    <w:rsid w:val="0068664E"/>
    <w:rsid w:val="00686997"/>
    <w:rsid w:val="00686A2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BEF"/>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86"/>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149"/>
    <w:rsid w:val="006F747F"/>
    <w:rsid w:val="0070005F"/>
    <w:rsid w:val="0070014D"/>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17F6A"/>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539"/>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F28"/>
    <w:rsid w:val="00753414"/>
    <w:rsid w:val="0075357D"/>
    <w:rsid w:val="007535AA"/>
    <w:rsid w:val="007535DA"/>
    <w:rsid w:val="0075373B"/>
    <w:rsid w:val="00753FA3"/>
    <w:rsid w:val="00754BEB"/>
    <w:rsid w:val="00754D6D"/>
    <w:rsid w:val="00754E2E"/>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106"/>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7BE"/>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324"/>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10"/>
    <w:rsid w:val="007B0B6E"/>
    <w:rsid w:val="007B0F02"/>
    <w:rsid w:val="007B1164"/>
    <w:rsid w:val="007B140D"/>
    <w:rsid w:val="007B197C"/>
    <w:rsid w:val="007B1F76"/>
    <w:rsid w:val="007B27B4"/>
    <w:rsid w:val="007B2802"/>
    <w:rsid w:val="007B2B0E"/>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2A5"/>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7DE"/>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92"/>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06A"/>
    <w:rsid w:val="008225F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07E"/>
    <w:rsid w:val="008273E7"/>
    <w:rsid w:val="00827625"/>
    <w:rsid w:val="008276EA"/>
    <w:rsid w:val="00827CEB"/>
    <w:rsid w:val="00827DC6"/>
    <w:rsid w:val="00830017"/>
    <w:rsid w:val="008300F0"/>
    <w:rsid w:val="00830404"/>
    <w:rsid w:val="00830511"/>
    <w:rsid w:val="008307A6"/>
    <w:rsid w:val="00830B7E"/>
    <w:rsid w:val="0083118D"/>
    <w:rsid w:val="008313B0"/>
    <w:rsid w:val="00831538"/>
    <w:rsid w:val="00831809"/>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003"/>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6F"/>
    <w:rsid w:val="0087348D"/>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0D3E"/>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4D0"/>
    <w:rsid w:val="008A19D3"/>
    <w:rsid w:val="008A2952"/>
    <w:rsid w:val="008A300B"/>
    <w:rsid w:val="008A3042"/>
    <w:rsid w:val="008A31E8"/>
    <w:rsid w:val="008A31F7"/>
    <w:rsid w:val="008A3450"/>
    <w:rsid w:val="008A38F2"/>
    <w:rsid w:val="008A3B88"/>
    <w:rsid w:val="008A40B1"/>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8E9"/>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C"/>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AD6"/>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9D"/>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8"/>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17"/>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79B"/>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6C4"/>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38C"/>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52D"/>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97E93"/>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CC1"/>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B24"/>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2F02"/>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9F7BAC"/>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58A"/>
    <w:rsid w:val="00A06A21"/>
    <w:rsid w:val="00A06AB1"/>
    <w:rsid w:val="00A07034"/>
    <w:rsid w:val="00A07207"/>
    <w:rsid w:val="00A07E3B"/>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F7D"/>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C2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28A"/>
    <w:rsid w:val="00A7235A"/>
    <w:rsid w:val="00A72531"/>
    <w:rsid w:val="00A7303D"/>
    <w:rsid w:val="00A73291"/>
    <w:rsid w:val="00A7334C"/>
    <w:rsid w:val="00A73467"/>
    <w:rsid w:val="00A73809"/>
    <w:rsid w:val="00A73A43"/>
    <w:rsid w:val="00A73CFF"/>
    <w:rsid w:val="00A73D3B"/>
    <w:rsid w:val="00A73E27"/>
    <w:rsid w:val="00A7415E"/>
    <w:rsid w:val="00A741B1"/>
    <w:rsid w:val="00A75345"/>
    <w:rsid w:val="00A7545C"/>
    <w:rsid w:val="00A754ED"/>
    <w:rsid w:val="00A756AD"/>
    <w:rsid w:val="00A75C7D"/>
    <w:rsid w:val="00A7645D"/>
    <w:rsid w:val="00A7655A"/>
    <w:rsid w:val="00A766C7"/>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87EA1"/>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AB2"/>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F2A"/>
    <w:rsid w:val="00AD02B7"/>
    <w:rsid w:val="00AD03D6"/>
    <w:rsid w:val="00AD0593"/>
    <w:rsid w:val="00AD05B0"/>
    <w:rsid w:val="00AD0B66"/>
    <w:rsid w:val="00AD135F"/>
    <w:rsid w:val="00AD1831"/>
    <w:rsid w:val="00AD18EE"/>
    <w:rsid w:val="00AD2747"/>
    <w:rsid w:val="00AD3037"/>
    <w:rsid w:val="00AD3296"/>
    <w:rsid w:val="00AD33BC"/>
    <w:rsid w:val="00AD391C"/>
    <w:rsid w:val="00AD3C48"/>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95F"/>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9F3"/>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29"/>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23F"/>
    <w:rsid w:val="00B36423"/>
    <w:rsid w:val="00B3655F"/>
    <w:rsid w:val="00B36FC7"/>
    <w:rsid w:val="00B37033"/>
    <w:rsid w:val="00B370F3"/>
    <w:rsid w:val="00B37B74"/>
    <w:rsid w:val="00B37BA4"/>
    <w:rsid w:val="00B37F7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7DF"/>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D9"/>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514"/>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5C0"/>
    <w:rsid w:val="00B7377D"/>
    <w:rsid w:val="00B739CC"/>
    <w:rsid w:val="00B73A43"/>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0C36"/>
    <w:rsid w:val="00B9168D"/>
    <w:rsid w:val="00B9172A"/>
    <w:rsid w:val="00B917EB"/>
    <w:rsid w:val="00B91993"/>
    <w:rsid w:val="00B927B5"/>
    <w:rsid w:val="00B92A23"/>
    <w:rsid w:val="00B92BF0"/>
    <w:rsid w:val="00B93517"/>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A31"/>
    <w:rsid w:val="00BC3CCA"/>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E4B"/>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364"/>
    <w:rsid w:val="00BE1950"/>
    <w:rsid w:val="00BE1A2F"/>
    <w:rsid w:val="00BE1D46"/>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DA3"/>
    <w:rsid w:val="00BF44D4"/>
    <w:rsid w:val="00BF4D9D"/>
    <w:rsid w:val="00BF4DA4"/>
    <w:rsid w:val="00BF5778"/>
    <w:rsid w:val="00BF57DE"/>
    <w:rsid w:val="00BF5D87"/>
    <w:rsid w:val="00BF5E1E"/>
    <w:rsid w:val="00BF5ECF"/>
    <w:rsid w:val="00BF65CD"/>
    <w:rsid w:val="00BF730C"/>
    <w:rsid w:val="00BF759E"/>
    <w:rsid w:val="00BF7CBC"/>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921"/>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221"/>
    <w:rsid w:val="00C15A13"/>
    <w:rsid w:val="00C15D91"/>
    <w:rsid w:val="00C15DF5"/>
    <w:rsid w:val="00C1611A"/>
    <w:rsid w:val="00C162AA"/>
    <w:rsid w:val="00C162BC"/>
    <w:rsid w:val="00C16533"/>
    <w:rsid w:val="00C165B7"/>
    <w:rsid w:val="00C1677A"/>
    <w:rsid w:val="00C167F8"/>
    <w:rsid w:val="00C170C0"/>
    <w:rsid w:val="00C172FA"/>
    <w:rsid w:val="00C17627"/>
    <w:rsid w:val="00C17BE6"/>
    <w:rsid w:val="00C17E34"/>
    <w:rsid w:val="00C17EBF"/>
    <w:rsid w:val="00C2030F"/>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9DC"/>
    <w:rsid w:val="00C2413D"/>
    <w:rsid w:val="00C2419D"/>
    <w:rsid w:val="00C2477D"/>
    <w:rsid w:val="00C24E74"/>
    <w:rsid w:val="00C2505C"/>
    <w:rsid w:val="00C251D9"/>
    <w:rsid w:val="00C25432"/>
    <w:rsid w:val="00C255C2"/>
    <w:rsid w:val="00C25749"/>
    <w:rsid w:val="00C25915"/>
    <w:rsid w:val="00C25B9A"/>
    <w:rsid w:val="00C25C9E"/>
    <w:rsid w:val="00C25FC0"/>
    <w:rsid w:val="00C26334"/>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2AB"/>
    <w:rsid w:val="00C37BB6"/>
    <w:rsid w:val="00C37D0B"/>
    <w:rsid w:val="00C37DBE"/>
    <w:rsid w:val="00C4027A"/>
    <w:rsid w:val="00C4097C"/>
    <w:rsid w:val="00C40BD7"/>
    <w:rsid w:val="00C40EFB"/>
    <w:rsid w:val="00C40FD6"/>
    <w:rsid w:val="00C41864"/>
    <w:rsid w:val="00C41CD3"/>
    <w:rsid w:val="00C4238C"/>
    <w:rsid w:val="00C42687"/>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DF9"/>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3F3F"/>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48D0"/>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54"/>
    <w:rsid w:val="00C920F6"/>
    <w:rsid w:val="00C923FF"/>
    <w:rsid w:val="00C92C19"/>
    <w:rsid w:val="00C9345A"/>
    <w:rsid w:val="00C93AA0"/>
    <w:rsid w:val="00C94090"/>
    <w:rsid w:val="00C949F5"/>
    <w:rsid w:val="00C94FBE"/>
    <w:rsid w:val="00C95433"/>
    <w:rsid w:val="00C955D1"/>
    <w:rsid w:val="00C95AB8"/>
    <w:rsid w:val="00C95EBE"/>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625"/>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77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30D"/>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D9"/>
    <w:rsid w:val="00CD7156"/>
    <w:rsid w:val="00CD71C6"/>
    <w:rsid w:val="00CD7484"/>
    <w:rsid w:val="00CD79F7"/>
    <w:rsid w:val="00CD7A98"/>
    <w:rsid w:val="00CE035E"/>
    <w:rsid w:val="00CE0C01"/>
    <w:rsid w:val="00CE0F1A"/>
    <w:rsid w:val="00CE1328"/>
    <w:rsid w:val="00CE1BBC"/>
    <w:rsid w:val="00CE1CBE"/>
    <w:rsid w:val="00CE1D3C"/>
    <w:rsid w:val="00CE1F5A"/>
    <w:rsid w:val="00CE209D"/>
    <w:rsid w:val="00CE272F"/>
    <w:rsid w:val="00CE277A"/>
    <w:rsid w:val="00CE2988"/>
    <w:rsid w:val="00CE2D7F"/>
    <w:rsid w:val="00CE3400"/>
    <w:rsid w:val="00CE3A42"/>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5A9"/>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4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1C2"/>
    <w:rsid w:val="00D07346"/>
    <w:rsid w:val="00D07793"/>
    <w:rsid w:val="00D078B3"/>
    <w:rsid w:val="00D079ED"/>
    <w:rsid w:val="00D07F22"/>
    <w:rsid w:val="00D101A8"/>
    <w:rsid w:val="00D10310"/>
    <w:rsid w:val="00D10397"/>
    <w:rsid w:val="00D10855"/>
    <w:rsid w:val="00D10A3A"/>
    <w:rsid w:val="00D10BA1"/>
    <w:rsid w:val="00D10CAE"/>
    <w:rsid w:val="00D1112F"/>
    <w:rsid w:val="00D111D9"/>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9D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0F5"/>
    <w:rsid w:val="00D54DBF"/>
    <w:rsid w:val="00D5556B"/>
    <w:rsid w:val="00D55628"/>
    <w:rsid w:val="00D55663"/>
    <w:rsid w:val="00D5594A"/>
    <w:rsid w:val="00D56808"/>
    <w:rsid w:val="00D57193"/>
    <w:rsid w:val="00D573B4"/>
    <w:rsid w:val="00D5745E"/>
    <w:rsid w:val="00D57B31"/>
    <w:rsid w:val="00D6012A"/>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BE"/>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1F6E"/>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D85"/>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674"/>
    <w:rsid w:val="00D93E1C"/>
    <w:rsid w:val="00D94235"/>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C"/>
    <w:rsid w:val="00DB07A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839"/>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38F"/>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64B"/>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2F57"/>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5A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4D7"/>
    <w:rsid w:val="00E368B6"/>
    <w:rsid w:val="00E36E2C"/>
    <w:rsid w:val="00E36ECB"/>
    <w:rsid w:val="00E3707E"/>
    <w:rsid w:val="00E37291"/>
    <w:rsid w:val="00E37602"/>
    <w:rsid w:val="00E37C0C"/>
    <w:rsid w:val="00E40492"/>
    <w:rsid w:val="00E4061B"/>
    <w:rsid w:val="00E40C05"/>
    <w:rsid w:val="00E40C6C"/>
    <w:rsid w:val="00E410D6"/>
    <w:rsid w:val="00E41571"/>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2B8"/>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40D"/>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D5C"/>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8FE"/>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48D"/>
    <w:rsid w:val="00EC483B"/>
    <w:rsid w:val="00EC4911"/>
    <w:rsid w:val="00EC50C9"/>
    <w:rsid w:val="00EC51B4"/>
    <w:rsid w:val="00EC5523"/>
    <w:rsid w:val="00EC563C"/>
    <w:rsid w:val="00EC5C13"/>
    <w:rsid w:val="00EC5C28"/>
    <w:rsid w:val="00EC5C83"/>
    <w:rsid w:val="00EC5EE0"/>
    <w:rsid w:val="00EC621C"/>
    <w:rsid w:val="00EC6270"/>
    <w:rsid w:val="00EC6615"/>
    <w:rsid w:val="00EC676B"/>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A76"/>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8DF"/>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43F"/>
    <w:rsid w:val="00F07639"/>
    <w:rsid w:val="00F076EE"/>
    <w:rsid w:val="00F078A2"/>
    <w:rsid w:val="00F078CD"/>
    <w:rsid w:val="00F07A4A"/>
    <w:rsid w:val="00F07ADB"/>
    <w:rsid w:val="00F10954"/>
    <w:rsid w:val="00F11097"/>
    <w:rsid w:val="00F11189"/>
    <w:rsid w:val="00F11349"/>
    <w:rsid w:val="00F1159E"/>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8DD"/>
    <w:rsid w:val="00F169D7"/>
    <w:rsid w:val="00F1756F"/>
    <w:rsid w:val="00F201E9"/>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A69"/>
    <w:rsid w:val="00F30F65"/>
    <w:rsid w:val="00F31A5B"/>
    <w:rsid w:val="00F31C91"/>
    <w:rsid w:val="00F31D19"/>
    <w:rsid w:val="00F3204F"/>
    <w:rsid w:val="00F327AA"/>
    <w:rsid w:val="00F32A86"/>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73"/>
    <w:rsid w:val="00F46526"/>
    <w:rsid w:val="00F46E94"/>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20A"/>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C68"/>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28A"/>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8C3"/>
    <w:rsid w:val="00FD6995"/>
    <w:rsid w:val="00FD6A53"/>
    <w:rsid w:val="00FD6D64"/>
    <w:rsid w:val="00FD701C"/>
    <w:rsid w:val="00FD76D9"/>
    <w:rsid w:val="00FD78CB"/>
    <w:rsid w:val="00FD7A25"/>
    <w:rsid w:val="00FD7DCF"/>
    <w:rsid w:val="00FD7F1A"/>
    <w:rsid w:val="00FE0086"/>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97D"/>
    <w:rsid w:val="00FE5A58"/>
    <w:rsid w:val="00FE5CAA"/>
    <w:rsid w:val="00FE6915"/>
    <w:rsid w:val="00FE6E29"/>
    <w:rsid w:val="00FE728F"/>
    <w:rsid w:val="00FE72AE"/>
    <w:rsid w:val="00FE7BC4"/>
    <w:rsid w:val="00FF00FE"/>
    <w:rsid w:val="00FF0A09"/>
    <w:rsid w:val="00FF0BE3"/>
    <w:rsid w:val="00FF0BF3"/>
    <w:rsid w:val="00FF11C6"/>
    <w:rsid w:val="00FF1384"/>
    <w:rsid w:val="00FF13A0"/>
    <w:rsid w:val="00FF1B34"/>
    <w:rsid w:val="00FF2495"/>
    <w:rsid w:val="00FF2AC3"/>
    <w:rsid w:val="00FF2B16"/>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6FB3"/>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5A7"/>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622B2"/>
    <w:rPr>
      <w:color w:val="808080"/>
      <w:shd w:val="clear" w:color="auto" w:fill="E6E6E6"/>
    </w:rPr>
  </w:style>
  <w:style w:type="paragraph" w:customStyle="1" w:styleId="Parah0number">
    <w:name w:val="Parah 0 number"/>
    <w:basedOn w:val="Normal"/>
    <w:rsid w:val="00286454"/>
    <w:pPr>
      <w:numPr>
        <w:numId w:val="15"/>
      </w:numPr>
      <w:spacing w:after="60" w:line="240" w:lineRule="auto"/>
    </w:pPr>
    <w:rPr>
      <w:rFonts w:ascii="Arial" w:hAnsi="Arial" w:cs="Times New Roman"/>
      <w:color w:val="auto"/>
      <w:sz w:val="22"/>
      <w:szCs w:val="22"/>
      <w:lang w:eastAsia="en-US"/>
    </w:rPr>
  </w:style>
  <w:style w:type="character" w:styleId="Strong">
    <w:name w:val="Strong"/>
    <w:basedOn w:val="DefaultParagraphFont"/>
    <w:uiPriority w:val="22"/>
    <w:qFormat/>
    <w:rsid w:val="00A07E3B"/>
    <w:rPr>
      <w:b/>
      <w:bCs/>
    </w:rPr>
  </w:style>
  <w:style w:type="paragraph" w:customStyle="1" w:styleId="Default">
    <w:name w:val="Default"/>
    <w:rsid w:val="008225FC"/>
    <w:pPr>
      <w:autoSpaceDE w:val="0"/>
      <w:autoSpaceDN w:val="0"/>
      <w:adjustRightInd w:val="0"/>
      <w:spacing w:line="240" w:lineRule="auto"/>
    </w:pPr>
    <w:rPr>
      <w:rFonts w:ascii="Symbol" w:hAnsi="Symbol" w:cs="Symbol"/>
      <w:color w:val="000000"/>
      <w:sz w:val="24"/>
      <w:szCs w:val="24"/>
    </w:rPr>
  </w:style>
  <w:style w:type="paragraph" w:styleId="Revision">
    <w:name w:val="Revision"/>
    <w:hidden/>
    <w:uiPriority w:val="99"/>
    <w:semiHidden/>
    <w:rsid w:val="005717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055714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7679668">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0685687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55795217">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4821100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lanning.vic.gov.au/environment-assessment/browse-projects/projects/gunbower-guttrum-benwel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lanning.vic.gov.au/environment-assessment/browse-projects/projects/gunbower-guttrum-benwell" TargetMode="External"/><Relationship Id="rId22" Type="http://schemas.openxmlformats.org/officeDocument/2006/relationships/theme" Target="theme/theme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DOCID360-2007974373-3563</_dlc_DocId>
    <_dlc_DocIdUrl xmlns="a5f32de4-e402-4188-b034-e71ca7d22e54">
      <Url>https://delwpvicgovau.sharepoint.com/sites/ecm_360/_layouts/15/DocIdRedir.aspx?ID=DOCID360-2007974373-3563</Url>
      <Description>DOCID360-2007974373-3563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F1AF39E995DF744AE1E0BF570A457EC" ma:contentTypeVersion="15" ma:contentTypeDescription="Create a new document." ma:contentTypeScope="" ma:versionID="81b87b73d1a2694755c3ac1eaba3d455">
  <xsd:schema xmlns:xsd="http://www.w3.org/2001/XMLSchema" xmlns:xs="http://www.w3.org/2001/XMLSchema" xmlns:p="http://schemas.microsoft.com/office/2006/metadata/properties" xmlns:ns3="a5f32de4-e402-4188-b034-e71ca7d22e54" xmlns:ns4="12479d3f-626c-4678-8b26-9ad4ef67db15" xmlns:ns5="6c5c1f30-f548-4a79-9734-ea32958c65fd" targetNamespace="http://schemas.microsoft.com/office/2006/metadata/properties" ma:root="true" ma:fieldsID="23e7311b243bc962b28348ca684daed5" ns3:_="" ns4:_="" ns5:_="">
    <xsd:import namespace="a5f32de4-e402-4188-b034-e71ca7d22e54"/>
    <xsd:import namespace="12479d3f-626c-4678-8b26-9ad4ef67db15"/>
    <xsd:import namespace="6c5c1f30-f548-4a79-9734-ea32958c65fd"/>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479d3f-626c-4678-8b26-9ad4ef67db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c1f30-f548-4a79-9734-ea32958c65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2976F-546E-489A-8355-3396D59BF8FD}">
  <ds:schemaRefs>
    <ds:schemaRef ds:uri="Microsoft.SharePoint.Taxonomy.ContentTypeSync"/>
  </ds:schemaRefs>
</ds:datastoreItem>
</file>

<file path=customXml/itemProps2.xml><?xml version="1.0" encoding="utf-8"?>
<ds:datastoreItem xmlns:ds="http://schemas.openxmlformats.org/officeDocument/2006/customXml" ds:itemID="{02CBD2F8-9786-4E8A-9EA6-F220434B3E72}">
  <ds:schemaRefs>
    <ds:schemaRef ds:uri="http://schemas.openxmlformats.org/officeDocument/2006/bibliography"/>
  </ds:schemaRefs>
</ds:datastoreItem>
</file>

<file path=customXml/itemProps3.xml><?xml version="1.0" encoding="utf-8"?>
<ds:datastoreItem xmlns:ds="http://schemas.openxmlformats.org/officeDocument/2006/customXml" ds:itemID="{55F342F9-1A76-4F6B-AE62-1FE0380C2742}">
  <ds:schemaRefs>
    <ds:schemaRef ds:uri="http://schemas.microsoft.com/sharepoint/events"/>
  </ds:schemaRefs>
</ds:datastoreItem>
</file>

<file path=customXml/itemProps4.xml><?xml version="1.0" encoding="utf-8"?>
<ds:datastoreItem xmlns:ds="http://schemas.openxmlformats.org/officeDocument/2006/customXml" ds:itemID="{FFEF46C6-2C51-475A-829C-D4B0791EE5C6}">
  <ds:schemaRefs>
    <ds:schemaRef ds:uri="http://schemas.microsoft.com/office/2006/metadata/properties"/>
    <ds:schemaRef ds:uri="http://schemas.microsoft.com/office/infopath/2007/PartnerControls"/>
    <ds:schemaRef ds:uri="a5f32de4-e402-4188-b034-e71ca7d22e54"/>
  </ds:schemaRefs>
</ds:datastoreItem>
</file>

<file path=customXml/itemProps5.xml><?xml version="1.0" encoding="utf-8"?>
<ds:datastoreItem xmlns:ds="http://schemas.openxmlformats.org/officeDocument/2006/customXml" ds:itemID="{2204E477-968A-47BC-BE64-88FEB559E699}">
  <ds:schemaRefs>
    <ds:schemaRef ds:uri="http://schemas.microsoft.com/sharepoint/v3/contenttype/forms"/>
  </ds:schemaRefs>
</ds:datastoreItem>
</file>

<file path=customXml/itemProps6.xml><?xml version="1.0" encoding="utf-8"?>
<ds:datastoreItem xmlns:ds="http://schemas.openxmlformats.org/officeDocument/2006/customXml" ds:itemID="{33DB0773-49BD-4EF0-B520-D99E7786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2479d3f-626c-4678-8b26-9ad4ef67db15"/>
    <ds:schemaRef ds:uri="6c5c1f30-f548-4a79-9734-ea32958c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BRQ EES draft scoping requirements Q&amp;As Feb 2019</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BRQ EES draft scoping requirements Q&amp;As Feb 2019</dc:title>
  <dc:subject/>
  <dc:creator>Jack G Krohn (DELWP)</dc:creator>
  <cp:keywords/>
  <dc:description/>
  <cp:lastModifiedBy>Amy Young (DELWP)</cp:lastModifiedBy>
  <cp:revision>156</cp:revision>
  <cp:lastPrinted>2018-12-03T23:58:00Z</cp:lastPrinted>
  <dcterms:created xsi:type="dcterms:W3CDTF">2021-07-05T03:57:00Z</dcterms:created>
  <dcterms:modified xsi:type="dcterms:W3CDTF">2021-08-01T23:39:00Z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0x0101005F1AF39E995DF744AE1E0BF570A457EC</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4;#Impact Assessment|27013645-8e33-4b93-bd17-833b2e397a14</vt:lpwstr>
  </property>
  <property fmtid="{D5CDD505-2E9C-101B-9397-08002B2CF9AE}" pid="23" name="Division">
    <vt:lpwstr>5;#Statutory Planning Services|916b3c81-e5df-4494-a9cf-10d10856131e</vt:lpwstr>
  </property>
  <property fmtid="{D5CDD505-2E9C-101B-9397-08002B2CF9AE}" pid="24" name="Dissemination Limiting Marker">
    <vt:lpwstr>2;#FOUO|955eb6fc-b35a-4808-8aa5-31e514fa3f26</vt:lpwstr>
  </property>
  <property fmtid="{D5CDD505-2E9C-101B-9397-08002B2CF9AE}" pid="25" name="Group1">
    <vt:lpwstr>6;#Planning|a27341dd-7be7-4882-a552-a667d667e276</vt:lpwstr>
  </property>
  <property fmtid="{D5CDD505-2E9C-101B-9397-08002B2CF9AE}" pid="26" name="AuthorIds_UIVersion_2">
    <vt:lpwstr>225</vt:lpwstr>
  </property>
  <property fmtid="{D5CDD505-2E9C-101B-9397-08002B2CF9AE}" pid="27" name="Security Classification">
    <vt:lpwstr>3;#Unclassified|7fa379f4-4aba-4692-ab80-7d39d3a23cf4</vt:lpwstr>
  </property>
  <property fmtid="{D5CDD505-2E9C-101B-9397-08002B2CF9AE}" pid="28" name="_dlc_DocIdItemGuid">
    <vt:lpwstr>fe77afa6-3b6e-42d6-a661-bf382a2b9869</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AuthorIds_UIVersion_5">
    <vt:lpwstr>227</vt:lpwstr>
  </property>
  <property fmtid="{D5CDD505-2E9C-101B-9397-08002B2CF9AE}" pid="34" name="AuthorIds_UIVersion_9">
    <vt:lpwstr>225</vt:lpwstr>
  </property>
  <property fmtid="{D5CDD505-2E9C-101B-9397-08002B2CF9AE}" pid="35" name="MSIP_Label_4257e2ab-f512-40e2-9c9a-c64247360765_Enabled">
    <vt:lpwstr>true</vt:lpwstr>
  </property>
  <property fmtid="{D5CDD505-2E9C-101B-9397-08002B2CF9AE}" pid="36" name="MSIP_Label_4257e2ab-f512-40e2-9c9a-c64247360765_SetDate">
    <vt:lpwstr>2021-03-04T05:18:53Z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2e61c2f8-a044-4659-a516-c16e4b69e6db</vt:lpwstr>
  </property>
  <property fmtid="{D5CDD505-2E9C-101B-9397-08002B2CF9AE}" pid="41" name="MSIP_Label_4257e2ab-f512-40e2-9c9a-c64247360765_ContentBits">
    <vt:lpwstr>2</vt:lpwstr>
  </property>
</Properties>
</file>