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F094" w14:textId="77777777" w:rsidR="00486CD8" w:rsidRPr="00E708C0" w:rsidRDefault="00486CD8" w:rsidP="00472B77">
      <w:pPr>
        <w:pStyle w:val="Heading1"/>
      </w:pPr>
      <w:bookmarkStart w:id="0" w:name="_Toc418755955"/>
      <w:bookmarkStart w:id="1" w:name="_Toc418768017"/>
      <w:bookmarkStart w:id="2" w:name="_Toc419120835"/>
      <w:bookmarkStart w:id="3" w:name="_Toc419205667"/>
      <w:bookmarkStart w:id="4" w:name="_Toc109669769"/>
      <w:bookmarkStart w:id="5" w:name="_Toc212866445"/>
      <w:bookmarkStart w:id="6" w:name="_Hlk110864975"/>
      <w:r w:rsidRPr="00E708C0">
        <w:t>Using Victoria’s Planning System</w:t>
      </w:r>
      <w:bookmarkEnd w:id="0"/>
      <w:bookmarkEnd w:id="1"/>
      <w:bookmarkEnd w:id="2"/>
      <w:bookmarkEnd w:id="3"/>
      <w:bookmarkEnd w:id="4"/>
    </w:p>
    <w:p w14:paraId="382B0AE0" w14:textId="77777777" w:rsidR="00BC5139" w:rsidRPr="00E708C0" w:rsidRDefault="0090609B" w:rsidP="00472B77">
      <w:pPr>
        <w:pStyle w:val="Heading1"/>
      </w:pPr>
      <w:bookmarkStart w:id="7" w:name="_Toc418755956"/>
      <w:bookmarkStart w:id="8" w:name="_Toc418768018"/>
      <w:bookmarkStart w:id="9" w:name="_Toc419120836"/>
      <w:bookmarkStart w:id="10" w:name="_Toc419205668"/>
      <w:bookmarkStart w:id="11" w:name="_Toc109669770"/>
      <w:r w:rsidRPr="00E708C0">
        <w:t xml:space="preserve">Chapter </w:t>
      </w:r>
      <w:r w:rsidR="00C7262B" w:rsidRPr="00E708C0">
        <w:t>5</w:t>
      </w:r>
      <w:r w:rsidRPr="00E708C0">
        <w:t>:</w:t>
      </w:r>
      <w:bookmarkEnd w:id="5"/>
      <w:bookmarkEnd w:id="7"/>
      <w:bookmarkEnd w:id="8"/>
      <w:bookmarkEnd w:id="9"/>
      <w:r w:rsidR="0024499F" w:rsidRPr="00E708C0">
        <w:t> </w:t>
      </w:r>
      <w:r w:rsidR="00C7262B" w:rsidRPr="00E708C0">
        <w:t>Reviews</w:t>
      </w:r>
      <w:bookmarkEnd w:id="10"/>
      <w:bookmarkEnd w:id="11"/>
    </w:p>
    <w:p w14:paraId="27CE6E4F" w14:textId="77777777" w:rsidR="00CF2509" w:rsidRDefault="00D253EA" w:rsidP="00C80550">
      <w:pPr>
        <w:pStyle w:val="Heading2"/>
        <w:spacing w:before="120" w:after="0"/>
      </w:pPr>
      <w:bookmarkStart w:id="12" w:name="_Hlk115105448"/>
      <w:r w:rsidRPr="00E708C0">
        <w:t>Contents</w:t>
      </w:r>
    </w:p>
    <w:p w14:paraId="664CF430" w14:textId="44D483BB" w:rsidR="00D253EA" w:rsidRPr="00ED6298" w:rsidRDefault="00D253EA" w:rsidP="00654ADC">
      <w:pPr>
        <w:pStyle w:val="Heading2"/>
        <w:tabs>
          <w:tab w:val="left" w:pos="601"/>
        </w:tabs>
        <w:spacing w:before="120" w:after="0"/>
        <w:rPr>
          <w:color w:val="201547"/>
        </w:rPr>
      </w:pPr>
      <w:r w:rsidRPr="00ED6298">
        <w:rPr>
          <w:color w:val="201547"/>
        </w:rPr>
        <w:fldChar w:fldCharType="begin"/>
      </w:r>
      <w:r w:rsidRPr="00ED6298">
        <w:rPr>
          <w:color w:val="201547"/>
        </w:rPr>
        <w:instrText xml:space="preserve"> TOC \o "1-3" \h \z \u </w:instrText>
      </w:r>
      <w:r w:rsidRPr="00ED6298">
        <w:rPr>
          <w:color w:val="201547"/>
        </w:rPr>
        <w:fldChar w:fldCharType="separate"/>
      </w:r>
    </w:p>
    <w:p w14:paraId="3140B3D9" w14:textId="050F6C19" w:rsidR="00D253EA" w:rsidRPr="008275CF" w:rsidRDefault="000076E0" w:rsidP="00654ADC">
      <w:pPr>
        <w:pStyle w:val="Contents-L1"/>
        <w:tabs>
          <w:tab w:val="clear" w:pos="600"/>
          <w:tab w:val="left" w:pos="567"/>
          <w:tab w:val="left" w:pos="601"/>
        </w:tabs>
        <w:rPr>
          <w:rStyle w:val="Hyperlink"/>
          <w:rFonts w:ascii="VIC" w:hAnsi="VIC" w:cs="Times New Roman"/>
          <w:color w:val="00828D"/>
        </w:rPr>
      </w:pPr>
      <w:r w:rsidRPr="008275CF">
        <w:fldChar w:fldCharType="begin"/>
      </w:r>
      <w:r w:rsidRPr="008275CF">
        <w:instrText>HYPERLINK  \l "_5.1 Opportunities_for_review"</w:instrText>
      </w:r>
      <w:r w:rsidRPr="008275CF">
        <w:fldChar w:fldCharType="separate"/>
      </w:r>
      <w:r w:rsidR="00D253EA" w:rsidRPr="008275CF">
        <w:rPr>
          <w:rStyle w:val="Hyperlink"/>
          <w:rFonts w:ascii="VIC" w:hAnsi="VIC"/>
          <w:color w:val="00828D"/>
        </w:rPr>
        <w:t>5.1</w:t>
      </w:r>
      <w:r w:rsidR="00654ADC">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Opportunities for review of planning decisions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_Toc109669771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148</w:t>
      </w:r>
      <w:r w:rsidR="00D253EA" w:rsidRPr="008275CF">
        <w:rPr>
          <w:rStyle w:val="Hyperlink"/>
          <w:rFonts w:ascii="VIC" w:hAnsi="VIC"/>
          <w:webHidden/>
          <w:color w:val="00828D"/>
        </w:rPr>
        <w:fldChar w:fldCharType="end"/>
      </w:r>
    </w:p>
    <w:p w14:paraId="1A406094" w14:textId="3C080D3F"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"_5.1.1 The_review_process"</w:instrText>
      </w:r>
      <w:r w:rsidRPr="008275CF">
        <w:rPr>
          <w:noProof/>
        </w:rPr>
      </w:r>
      <w:r w:rsidRPr="008275CF">
        <w:rPr>
          <w:noProof/>
        </w:rPr>
        <w:fldChar w:fldCharType="separate"/>
      </w:r>
      <w:r w:rsidR="00D253EA" w:rsidRPr="008275CF">
        <w:rPr>
          <w:rStyle w:val="Hyperlink"/>
          <w:rFonts w:ascii="VIC" w:hAnsi="VIC"/>
          <w:i w:val="0"/>
          <w:iCs w:val="0"/>
          <w:noProof/>
          <w:color w:val="00828D"/>
        </w:rPr>
        <w:t>5.1.1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The review process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_Toc109669772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148</w:t>
      </w:r>
      <w:r w:rsidR="00D253EA" w:rsidRPr="008275CF">
        <w:rPr>
          <w:rStyle w:val="Hyperlink"/>
          <w:rFonts w:ascii="VIC" w:hAnsi="VIC"/>
          <w:i w:val="0"/>
          <w:webHidden/>
          <w:color w:val="00828D"/>
        </w:rPr>
        <w:fldChar w:fldCharType="end"/>
      </w:r>
    </w:p>
    <w:p w14:paraId="32C5D1F4" w14:textId="1BF101EE" w:rsidR="00D253EA" w:rsidRPr="008275CF" w:rsidRDefault="000076E0" w:rsidP="00654ADC">
      <w:pPr>
        <w:pStyle w:val="ContentsL2"/>
        <w:rPr>
          <w:rStyle w:val="Hyperlink"/>
          <w:rFonts w:ascii="VIC" w:hAnsi="VIC"/>
          <w:color w:val="00828D"/>
        </w:rPr>
      </w:pPr>
      <w:r w:rsidRPr="008275CF">
        <w:fldChar w:fldCharType="end"/>
      </w:r>
      <w:r w:rsidRPr="008275CF">
        <w:fldChar w:fldCharType="begin"/>
      </w:r>
      <w:r w:rsidRPr="008275CF">
        <w:instrText>HYPERLINK  \l "_5.1.2 Legislative_provisions"</w:instrText>
      </w:r>
      <w:r w:rsidRPr="008275CF">
        <w:fldChar w:fldCharType="separate"/>
      </w:r>
      <w:r w:rsidR="00D253EA" w:rsidRPr="008275CF">
        <w:rPr>
          <w:rStyle w:val="Hyperlink"/>
          <w:rFonts w:ascii="VIC" w:hAnsi="VIC"/>
          <w:color w:val="00828D"/>
        </w:rPr>
        <w:t>5.1.2</w:t>
      </w:r>
      <w:r w:rsidR="00D253EA" w:rsidRPr="008275CF">
        <w:rPr>
          <w:rStyle w:val="Hyperlink"/>
          <w:rFonts w:ascii="VIC" w:hAnsi="VIC"/>
          <w:color w:val="00828D"/>
        </w:rPr>
        <w:tab/>
      </w:r>
      <w:r w:rsidR="00654ADC">
        <w:rPr>
          <w:rStyle w:val="Hyperlink"/>
          <w:rFonts w:ascii="VIC" w:hAnsi="VIC"/>
          <w:color w:val="00828D"/>
        </w:rPr>
        <w:tab/>
      </w:r>
      <w:r w:rsidR="00D253EA" w:rsidRPr="008275CF">
        <w:rPr>
          <w:rStyle w:val="Hyperlink"/>
          <w:rFonts w:ascii="VIC" w:hAnsi="VIC"/>
          <w:color w:val="00828D"/>
        </w:rPr>
        <w:t>Legislative provisions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_Toc109669773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149</w:t>
      </w:r>
      <w:r w:rsidR="00D253EA" w:rsidRPr="008275CF">
        <w:rPr>
          <w:rStyle w:val="Hyperlink"/>
          <w:rFonts w:ascii="VIC" w:hAnsi="VIC"/>
          <w:webHidden/>
          <w:color w:val="00828D"/>
        </w:rPr>
        <w:fldChar w:fldCharType="end"/>
      </w:r>
    </w:p>
    <w:p w14:paraId="6A143C5A" w14:textId="07E3CB5A"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"_5.1.3 Establishing_the_scope"</w:instrText>
      </w:r>
      <w:r w:rsidRPr="008275CF">
        <w:rPr>
          <w:noProof/>
        </w:rPr>
      </w:r>
      <w:r w:rsidRPr="008275CF">
        <w:rPr>
          <w:noProof/>
        </w:rPr>
        <w:fldChar w:fldCharType="separate"/>
      </w:r>
      <w:r w:rsidR="00D253EA" w:rsidRPr="008275CF">
        <w:rPr>
          <w:rStyle w:val="Hyperlink"/>
          <w:rFonts w:ascii="VIC" w:hAnsi="VIC"/>
          <w:i w:val="0"/>
          <w:iCs w:val="0"/>
          <w:noProof/>
          <w:color w:val="00828D"/>
        </w:rPr>
        <w:t>5.1.3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Establishing the scope of an application for review</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_Toc109669775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156</w:t>
      </w:r>
      <w:r w:rsidR="00D253EA" w:rsidRPr="008275CF">
        <w:rPr>
          <w:rStyle w:val="Hyperlink"/>
          <w:rFonts w:ascii="VIC" w:hAnsi="VIC"/>
          <w:i w:val="0"/>
          <w:webHidden/>
          <w:color w:val="00828D"/>
        </w:rPr>
        <w:fldChar w:fldCharType="end"/>
      </w:r>
    </w:p>
    <w:p w14:paraId="255C4A2C" w14:textId="48FCDE89"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"_5.1.4 Exemption_from_objector"</w:instrText>
      </w:r>
      <w:r w:rsidRPr="008275CF">
        <w:rPr>
          <w:noProof/>
        </w:rPr>
      </w:r>
      <w:r w:rsidRPr="008275CF">
        <w:rPr>
          <w:noProof/>
        </w:rPr>
        <w:fldChar w:fldCharType="separate"/>
      </w:r>
      <w:r w:rsidR="00D253EA" w:rsidRPr="008275CF">
        <w:rPr>
          <w:rStyle w:val="Hyperlink"/>
          <w:rFonts w:ascii="VIC" w:hAnsi="VIC"/>
          <w:i w:val="0"/>
          <w:iCs w:val="0"/>
          <w:noProof/>
          <w:color w:val="00828D"/>
        </w:rPr>
        <w:t>5.1.4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Exemption from objector review rights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_Toc109669776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156</w:t>
      </w:r>
      <w:r w:rsidR="00D253EA" w:rsidRPr="008275CF">
        <w:rPr>
          <w:rStyle w:val="Hyperlink"/>
          <w:rFonts w:ascii="VIC" w:hAnsi="VIC"/>
          <w:i w:val="0"/>
          <w:webHidden/>
          <w:color w:val="00828D"/>
        </w:rPr>
        <w:fldChar w:fldCharType="end"/>
      </w:r>
    </w:p>
    <w:p w14:paraId="60964F07" w14:textId="5BBFC21F"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"_5.2 Making_an_application"</w:instrText>
      </w:r>
      <w:r w:rsidRPr="008275CF">
        <w:fldChar w:fldCharType="separate"/>
      </w:r>
      <w:r w:rsidR="00D253EA" w:rsidRPr="008275CF">
        <w:rPr>
          <w:rStyle w:val="Hyperlink"/>
          <w:rFonts w:ascii="VIC" w:hAnsi="VIC"/>
          <w:color w:val="00828D"/>
        </w:rPr>
        <w:t>5.2</w:t>
      </w:r>
      <w:r w:rsidR="00D253EA" w:rsidRPr="008275CF">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Making an application for review</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_Toc109669777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157</w:t>
      </w:r>
      <w:r w:rsidR="00D253EA" w:rsidRPr="008275CF">
        <w:rPr>
          <w:rStyle w:val="Hyperlink"/>
          <w:rFonts w:ascii="VIC" w:hAnsi="VIC"/>
          <w:webHidden/>
          <w:color w:val="00828D"/>
        </w:rPr>
        <w:fldChar w:fldCharType="end"/>
      </w:r>
    </w:p>
    <w:p w14:paraId="01629F9B" w14:textId="5860784E"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"_5.2.1 What_must_the"</w:instrText>
      </w:r>
      <w:r w:rsidRPr="008275CF">
        <w:rPr>
          <w:noProof/>
        </w:rPr>
      </w:r>
      <w:r w:rsidRPr="008275CF">
        <w:rPr>
          <w:noProof/>
        </w:rPr>
        <w:fldChar w:fldCharType="separate"/>
      </w:r>
      <w:r w:rsidR="00D253EA" w:rsidRPr="008275CF">
        <w:rPr>
          <w:rStyle w:val="Hyperlink"/>
          <w:rFonts w:ascii="VIC" w:hAnsi="VIC"/>
          <w:i w:val="0"/>
          <w:iCs w:val="0"/>
          <w:noProof/>
          <w:color w:val="00828D"/>
        </w:rPr>
        <w:t>5.2.1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What must the person making the application for review do?</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_Toc109669778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157</w:t>
      </w:r>
      <w:r w:rsidR="00D253EA" w:rsidRPr="008275CF">
        <w:rPr>
          <w:rStyle w:val="Hyperlink"/>
          <w:rFonts w:ascii="VIC" w:hAnsi="VIC"/>
          <w:i w:val="0"/>
          <w:webHidden/>
          <w:color w:val="00828D"/>
        </w:rPr>
        <w:fldChar w:fldCharType="end"/>
      </w:r>
    </w:p>
    <w:p w14:paraId="3F91AB8A" w14:textId="64A759C0"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"_5.2.2 Who_are_the"</w:instrText>
      </w:r>
      <w:r w:rsidRPr="008275CF">
        <w:rPr>
          <w:noProof/>
        </w:rPr>
      </w:r>
      <w:r w:rsidRPr="008275CF">
        <w:rPr>
          <w:noProof/>
        </w:rPr>
        <w:fldChar w:fldCharType="separate"/>
      </w:r>
      <w:r w:rsidR="00D253EA" w:rsidRPr="008275CF">
        <w:rPr>
          <w:rStyle w:val="Hyperlink"/>
          <w:rFonts w:ascii="VIC" w:hAnsi="VIC"/>
          <w:i w:val="0"/>
          <w:iCs w:val="0"/>
          <w:noProof/>
          <w:color w:val="00828D"/>
        </w:rPr>
        <w:t>5.2.2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Who are the parties to an application for review?</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_Toc109669784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159</w:t>
      </w:r>
      <w:r w:rsidR="00D253EA" w:rsidRPr="008275CF">
        <w:rPr>
          <w:rStyle w:val="Hyperlink"/>
          <w:rFonts w:ascii="VIC" w:hAnsi="VIC"/>
          <w:i w:val="0"/>
          <w:webHidden/>
          <w:color w:val="00828D"/>
        </w:rPr>
        <w:fldChar w:fldCharType="end"/>
      </w:r>
    </w:p>
    <w:p w14:paraId="526EA9BF" w14:textId="032B10C4"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"_5.2.3 Arrangements_for_the"</w:instrText>
      </w:r>
      <w:r w:rsidRPr="008275CF">
        <w:rPr>
          <w:noProof/>
        </w:rPr>
      </w:r>
      <w:r w:rsidRPr="008275CF">
        <w:rPr>
          <w:noProof/>
        </w:rPr>
        <w:fldChar w:fldCharType="separate"/>
      </w:r>
      <w:r w:rsidR="00D253EA" w:rsidRPr="008275CF">
        <w:rPr>
          <w:rStyle w:val="Hyperlink"/>
          <w:rFonts w:ascii="VIC" w:hAnsi="VIC"/>
          <w:i w:val="0"/>
          <w:iCs w:val="0"/>
          <w:noProof/>
          <w:color w:val="00828D"/>
        </w:rPr>
        <w:t>5.2.3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Arrangements for the hearing</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_Toc109669790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160</w:t>
      </w:r>
      <w:r w:rsidR="00D253EA" w:rsidRPr="008275CF">
        <w:rPr>
          <w:rStyle w:val="Hyperlink"/>
          <w:rFonts w:ascii="VIC" w:hAnsi="VIC"/>
          <w:i w:val="0"/>
          <w:webHidden/>
          <w:color w:val="00828D"/>
        </w:rPr>
        <w:fldChar w:fldCharType="end"/>
      </w:r>
    </w:p>
    <w:p w14:paraId="7A72D6CE" w14:textId="5E35F411"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"_5.3 _Withdrawing,_adjourning"</w:instrText>
      </w:r>
      <w:r w:rsidRPr="008275CF">
        <w:fldChar w:fldCharType="separate"/>
      </w:r>
      <w:r w:rsidR="00D253EA" w:rsidRPr="008275CF">
        <w:rPr>
          <w:rStyle w:val="Hyperlink"/>
          <w:rFonts w:ascii="VIC" w:hAnsi="VIC"/>
          <w:color w:val="00828D"/>
        </w:rPr>
        <w:t>5.3</w:t>
      </w:r>
      <w:r w:rsidR="00D253EA" w:rsidRPr="008275CF">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Withdrawing, adjourning or amending an application</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_Toc109669794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161</w:t>
      </w:r>
      <w:r w:rsidR="00D253EA" w:rsidRPr="008275CF">
        <w:rPr>
          <w:rStyle w:val="Hyperlink"/>
          <w:rFonts w:ascii="VIC" w:hAnsi="VIC"/>
          <w:webHidden/>
          <w:color w:val="00828D"/>
        </w:rPr>
        <w:fldChar w:fldCharType="end"/>
      </w:r>
    </w:p>
    <w:p w14:paraId="22A7958C" w14:textId="3F5C4127"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"_5.3.1 _Can_an"</w:instrText>
      </w:r>
      <w:r w:rsidRPr="008275CF">
        <w:rPr>
          <w:noProof/>
        </w:rPr>
      </w:r>
      <w:r w:rsidRPr="008275CF">
        <w:rPr>
          <w:noProof/>
        </w:rPr>
        <w:fldChar w:fldCharType="separate"/>
      </w:r>
      <w:r w:rsidR="00D253EA" w:rsidRPr="008275CF">
        <w:rPr>
          <w:rStyle w:val="Hyperlink"/>
          <w:rFonts w:ascii="VIC" w:hAnsi="VIC"/>
          <w:i w:val="0"/>
          <w:iCs w:val="0"/>
          <w:noProof/>
          <w:color w:val="00828D"/>
        </w:rPr>
        <w:t>5.3.1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Can an application for review be withdrawn?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_Toc109669795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161</w:t>
      </w:r>
      <w:r w:rsidR="00D253EA" w:rsidRPr="008275CF">
        <w:rPr>
          <w:rStyle w:val="Hyperlink"/>
          <w:rFonts w:ascii="VIC" w:hAnsi="VIC"/>
          <w:i w:val="0"/>
          <w:webHidden/>
          <w:color w:val="00828D"/>
        </w:rPr>
        <w:fldChar w:fldCharType="end"/>
      </w:r>
    </w:p>
    <w:p w14:paraId="1220E751" w14:textId="164C3EF5"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"_5.3.2 Can_the_hearing"</w:instrText>
      </w:r>
      <w:r w:rsidRPr="008275CF">
        <w:rPr>
          <w:noProof/>
        </w:rPr>
      </w:r>
      <w:r w:rsidRPr="008275CF">
        <w:rPr>
          <w:noProof/>
        </w:rPr>
        <w:fldChar w:fldCharType="separate"/>
      </w:r>
      <w:r w:rsidR="00D253EA" w:rsidRPr="008275CF">
        <w:rPr>
          <w:rStyle w:val="Hyperlink"/>
          <w:rFonts w:ascii="VIC" w:hAnsi="VIC"/>
          <w:i w:val="0"/>
          <w:iCs w:val="0"/>
          <w:noProof/>
          <w:color w:val="00828D"/>
        </w:rPr>
        <w:t>5.3.2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Can the hearing date be adjourned?</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_Toc109669796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161</w:t>
      </w:r>
      <w:r w:rsidR="00D253EA" w:rsidRPr="008275CF">
        <w:rPr>
          <w:rStyle w:val="Hyperlink"/>
          <w:rFonts w:ascii="VIC" w:hAnsi="VIC"/>
          <w:i w:val="0"/>
          <w:webHidden/>
          <w:color w:val="00828D"/>
        </w:rPr>
        <w:fldChar w:fldCharType="end"/>
      </w:r>
    </w:p>
    <w:p w14:paraId="1356BE88" w14:textId="061808FC"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"_5.3.3 Can_amended_plans"</w:instrText>
      </w:r>
      <w:r w:rsidRPr="008275CF">
        <w:rPr>
          <w:noProof/>
        </w:rPr>
      </w:r>
      <w:r w:rsidRPr="008275CF">
        <w:rPr>
          <w:noProof/>
        </w:rPr>
        <w:fldChar w:fldCharType="separate"/>
      </w:r>
      <w:r w:rsidR="00D253EA" w:rsidRPr="008275CF">
        <w:rPr>
          <w:rStyle w:val="Hyperlink"/>
          <w:rFonts w:ascii="VIC" w:hAnsi="VIC"/>
          <w:i w:val="0"/>
          <w:iCs w:val="0"/>
          <w:noProof/>
          <w:color w:val="00828D"/>
        </w:rPr>
        <w:t>5.3.3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Can amended plans be considered at the hearing?</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_Toc109669797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162</w:t>
      </w:r>
      <w:r w:rsidR="00D253EA" w:rsidRPr="008275CF">
        <w:rPr>
          <w:rStyle w:val="Hyperlink"/>
          <w:rFonts w:ascii="VIC" w:hAnsi="VIC"/>
          <w:i w:val="0"/>
          <w:webHidden/>
          <w:color w:val="00828D"/>
        </w:rPr>
        <w:fldChar w:fldCharType="end"/>
      </w:r>
    </w:p>
    <w:p w14:paraId="01D8326A" w14:textId="11EF0E8E"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"_5.3.4 What_is_the"</w:instrText>
      </w:r>
      <w:r w:rsidRPr="008275CF">
        <w:rPr>
          <w:noProof/>
        </w:rPr>
      </w:r>
      <w:r w:rsidRPr="008275CF">
        <w:rPr>
          <w:noProof/>
        </w:rPr>
        <w:fldChar w:fldCharType="separate"/>
      </w:r>
      <w:r w:rsidR="00D253EA" w:rsidRPr="008275CF">
        <w:rPr>
          <w:rStyle w:val="Hyperlink"/>
          <w:rFonts w:ascii="VIC" w:hAnsi="VIC"/>
          <w:i w:val="0"/>
          <w:iCs w:val="0"/>
          <w:noProof/>
          <w:color w:val="00828D"/>
        </w:rPr>
        <w:t>5.3.4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What is the process to amend the permit application and plans?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_Toc109669798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162</w:t>
      </w:r>
      <w:r w:rsidR="00D253EA" w:rsidRPr="008275CF">
        <w:rPr>
          <w:rStyle w:val="Hyperlink"/>
          <w:rFonts w:ascii="VIC" w:hAnsi="VIC"/>
          <w:i w:val="0"/>
          <w:webHidden/>
          <w:color w:val="00828D"/>
        </w:rPr>
        <w:fldChar w:fldCharType="end"/>
      </w:r>
    </w:p>
    <w:p w14:paraId="5E12B92A" w14:textId="669D22E0"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"_5.4 What_happens_at"</w:instrText>
      </w:r>
      <w:r w:rsidRPr="008275CF">
        <w:fldChar w:fldCharType="separate"/>
      </w:r>
      <w:r w:rsidR="00D253EA" w:rsidRPr="008275CF">
        <w:rPr>
          <w:rStyle w:val="Hyperlink"/>
          <w:rFonts w:ascii="VIC" w:hAnsi="VIC"/>
          <w:color w:val="00828D"/>
        </w:rPr>
        <w:t>5.4</w:t>
      </w:r>
      <w:r w:rsidR="00654ADC">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What happens at the hearing?</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_Toc109669802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164</w:t>
      </w:r>
      <w:r w:rsidR="00D253EA" w:rsidRPr="008275CF">
        <w:rPr>
          <w:rStyle w:val="Hyperlink"/>
          <w:rFonts w:ascii="VIC" w:hAnsi="VIC"/>
          <w:webHidden/>
          <w:color w:val="00828D"/>
        </w:rPr>
        <w:fldChar w:fldCharType="end"/>
      </w:r>
    </w:p>
    <w:p w14:paraId="0F5663FE" w14:textId="354FE43C"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"_5.4.1 Who_hears_an"</w:instrText>
      </w:r>
      <w:r w:rsidRPr="008275CF">
        <w:rPr>
          <w:noProof/>
        </w:rPr>
      </w:r>
      <w:r w:rsidRPr="008275CF">
        <w:rPr>
          <w:noProof/>
        </w:rPr>
        <w:fldChar w:fldCharType="separate"/>
      </w:r>
      <w:r w:rsidR="00D253EA" w:rsidRPr="008275CF">
        <w:rPr>
          <w:rStyle w:val="Hyperlink"/>
          <w:rFonts w:ascii="VIC" w:hAnsi="VIC"/>
          <w:i w:val="0"/>
          <w:iCs w:val="0"/>
          <w:noProof/>
          <w:color w:val="00828D"/>
        </w:rPr>
        <w:t>5.4.1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Who hears an application for review?</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_Toc109669803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164</w:t>
      </w:r>
      <w:r w:rsidR="00D253EA" w:rsidRPr="008275CF">
        <w:rPr>
          <w:rStyle w:val="Hyperlink"/>
          <w:rFonts w:ascii="VIC" w:hAnsi="VIC"/>
          <w:i w:val="0"/>
          <w:webHidden/>
          <w:color w:val="00828D"/>
        </w:rPr>
        <w:fldChar w:fldCharType="end"/>
      </w:r>
    </w:p>
    <w:p w14:paraId="0046C8B1" w14:textId="54F3AB1C"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"_5.4.2 Attendance_by_the"</w:instrText>
      </w:r>
      <w:r w:rsidRPr="008275CF">
        <w:rPr>
          <w:noProof/>
        </w:rPr>
      </w:r>
      <w:r w:rsidRPr="008275CF">
        <w:rPr>
          <w:noProof/>
        </w:rPr>
        <w:fldChar w:fldCharType="separate"/>
      </w:r>
      <w:r w:rsidR="00D253EA" w:rsidRPr="008275CF">
        <w:rPr>
          <w:rStyle w:val="Hyperlink"/>
          <w:rFonts w:ascii="VIC" w:hAnsi="VIC"/>
          <w:i w:val="0"/>
          <w:iCs w:val="0"/>
          <w:noProof/>
          <w:color w:val="00828D"/>
        </w:rPr>
        <w:t>5.4.2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Attendance by the parties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_Toc109669804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165</w:t>
      </w:r>
      <w:r w:rsidR="00D253EA" w:rsidRPr="008275CF">
        <w:rPr>
          <w:rStyle w:val="Hyperlink"/>
          <w:rFonts w:ascii="VIC" w:hAnsi="VIC"/>
          <w:i w:val="0"/>
          <w:webHidden/>
          <w:color w:val="00828D"/>
        </w:rPr>
        <w:fldChar w:fldCharType="end"/>
      </w:r>
    </w:p>
    <w:p w14:paraId="368DD15E" w14:textId="22F83ECB"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"_5.4.3 Procedure_at_hearings"</w:instrText>
      </w:r>
      <w:r w:rsidRPr="008275CF">
        <w:rPr>
          <w:noProof/>
        </w:rPr>
      </w:r>
      <w:r w:rsidRPr="008275CF">
        <w:rPr>
          <w:noProof/>
        </w:rPr>
        <w:fldChar w:fldCharType="separate"/>
      </w:r>
      <w:r w:rsidR="00D253EA" w:rsidRPr="008275CF">
        <w:rPr>
          <w:rStyle w:val="Hyperlink"/>
          <w:rFonts w:ascii="VIC" w:hAnsi="VIC"/>
          <w:i w:val="0"/>
          <w:iCs w:val="0"/>
          <w:noProof/>
          <w:color w:val="00828D"/>
        </w:rPr>
        <w:t>5.4.3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Procedure at hearings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165</w:t>
      </w:r>
      <w:r w:rsidR="00D253EA" w:rsidRPr="008275CF">
        <w:rPr>
          <w:rStyle w:val="Hyperlink"/>
          <w:rFonts w:ascii="VIC" w:hAnsi="VIC"/>
          <w:i w:val="0"/>
          <w:webHidden/>
          <w:color w:val="00828D"/>
        </w:rPr>
        <w:fldChar w:fldCharType="end"/>
      </w:r>
    </w:p>
    <w:p w14:paraId="79A5DD49" w14:textId="288DC19F"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"_5.4.4 Submissions"</w:instrText>
      </w:r>
      <w:r w:rsidRPr="008275CF">
        <w:rPr>
          <w:noProof/>
        </w:rPr>
      </w:r>
      <w:r w:rsidRPr="008275CF">
        <w:rPr>
          <w:noProof/>
        </w:rPr>
        <w:fldChar w:fldCharType="separate"/>
      </w:r>
      <w:r w:rsidR="00D253EA" w:rsidRPr="008275CF">
        <w:rPr>
          <w:rStyle w:val="Hyperlink"/>
          <w:rFonts w:ascii="VIC" w:hAnsi="VIC"/>
          <w:i w:val="0"/>
          <w:iCs w:val="0"/>
          <w:noProof/>
          <w:color w:val="00828D"/>
        </w:rPr>
        <w:t>5.4.4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Submissions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_Toc109669806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166</w:t>
      </w:r>
      <w:r w:rsidR="00D253EA" w:rsidRPr="008275CF">
        <w:rPr>
          <w:rStyle w:val="Hyperlink"/>
          <w:rFonts w:ascii="VIC" w:hAnsi="VIC"/>
          <w:i w:val="0"/>
          <w:webHidden/>
          <w:color w:val="00828D"/>
        </w:rPr>
        <w:fldChar w:fldCharType="end"/>
      </w:r>
    </w:p>
    <w:p w14:paraId="6B273573" w14:textId="6149BC5D"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"_5.4.5 Expert_evidence"</w:instrText>
      </w:r>
      <w:r w:rsidRPr="008275CF">
        <w:rPr>
          <w:noProof/>
        </w:rPr>
      </w:r>
      <w:r w:rsidRPr="008275CF">
        <w:rPr>
          <w:noProof/>
        </w:rPr>
        <w:fldChar w:fldCharType="separate"/>
      </w:r>
      <w:r w:rsidR="00D253EA" w:rsidRPr="008275CF">
        <w:rPr>
          <w:rStyle w:val="Hyperlink"/>
          <w:rFonts w:ascii="VIC" w:hAnsi="VIC"/>
          <w:i w:val="0"/>
          <w:iCs w:val="0"/>
          <w:noProof/>
          <w:color w:val="00828D"/>
        </w:rPr>
        <w:t>5.4.5</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Expert evidence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_Toc109669807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167</w:t>
      </w:r>
      <w:r w:rsidR="00D253EA" w:rsidRPr="008275CF">
        <w:rPr>
          <w:rStyle w:val="Hyperlink"/>
          <w:rFonts w:ascii="VIC" w:hAnsi="VIC"/>
          <w:i w:val="0"/>
          <w:webHidden/>
          <w:color w:val="00828D"/>
        </w:rPr>
        <w:fldChar w:fldCharType="end"/>
      </w:r>
    </w:p>
    <w:p w14:paraId="5A3A6766" w14:textId="64CC2030"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"_5.4.6 Questioning_an_expert"</w:instrText>
      </w:r>
      <w:r w:rsidRPr="008275CF">
        <w:rPr>
          <w:noProof/>
        </w:rPr>
      </w:r>
      <w:r w:rsidRPr="008275CF">
        <w:rPr>
          <w:noProof/>
        </w:rPr>
        <w:fldChar w:fldCharType="separate"/>
      </w:r>
      <w:r w:rsidR="00D253EA" w:rsidRPr="008275CF">
        <w:rPr>
          <w:rStyle w:val="Hyperlink"/>
          <w:rFonts w:ascii="VIC" w:hAnsi="VIC"/>
          <w:i w:val="0"/>
          <w:iCs w:val="0"/>
          <w:noProof/>
          <w:color w:val="00828D"/>
        </w:rPr>
        <w:t>5.4.6</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Questioning an expert witness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_Toc109669808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168</w:t>
      </w:r>
      <w:r w:rsidR="00D253EA" w:rsidRPr="008275CF">
        <w:rPr>
          <w:rStyle w:val="Hyperlink"/>
          <w:rFonts w:ascii="VIC" w:hAnsi="VIC"/>
          <w:i w:val="0"/>
          <w:webHidden/>
          <w:color w:val="00828D"/>
        </w:rPr>
        <w:fldChar w:fldCharType="end"/>
      </w:r>
    </w:p>
    <w:p w14:paraId="0D9DA02E" w14:textId="05FBBA91"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"_5.5 The_decision"</w:instrText>
      </w:r>
      <w:r w:rsidRPr="008275CF">
        <w:fldChar w:fldCharType="separate"/>
      </w:r>
      <w:r w:rsidR="00D253EA" w:rsidRPr="008275CF">
        <w:rPr>
          <w:rStyle w:val="Hyperlink"/>
          <w:rFonts w:ascii="VIC" w:hAnsi="VIC"/>
          <w:color w:val="00828D"/>
        </w:rPr>
        <w:t>5.5</w:t>
      </w:r>
      <w:r w:rsidR="00D253EA" w:rsidRPr="008275CF">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The decision</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_Toc109669809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168</w:t>
      </w:r>
      <w:r w:rsidR="00D253EA" w:rsidRPr="008275CF">
        <w:rPr>
          <w:rStyle w:val="Hyperlink"/>
          <w:rFonts w:ascii="VIC" w:hAnsi="VIC"/>
          <w:webHidden/>
          <w:color w:val="00828D"/>
        </w:rPr>
        <w:fldChar w:fldCharType="end"/>
      </w:r>
    </w:p>
    <w:p w14:paraId="7316BC4E" w14:textId="2530FA16"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"_5.5.1 What_factors_must"</w:instrText>
      </w:r>
      <w:r w:rsidRPr="008275CF">
        <w:rPr>
          <w:noProof/>
        </w:rPr>
      </w:r>
      <w:r w:rsidRPr="008275CF">
        <w:rPr>
          <w:noProof/>
        </w:rPr>
        <w:fldChar w:fldCharType="separate"/>
      </w:r>
      <w:r w:rsidR="00D253EA" w:rsidRPr="008275CF">
        <w:rPr>
          <w:rStyle w:val="Hyperlink"/>
          <w:rFonts w:ascii="VIC" w:hAnsi="VIC"/>
          <w:i w:val="0"/>
          <w:iCs w:val="0"/>
          <w:noProof/>
          <w:color w:val="00828D"/>
        </w:rPr>
        <w:t>5.5.1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What factors must be taken into account?</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_Toc109669810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168</w:t>
      </w:r>
      <w:r w:rsidR="00D253EA" w:rsidRPr="008275CF">
        <w:rPr>
          <w:rStyle w:val="Hyperlink"/>
          <w:rFonts w:ascii="VIC" w:hAnsi="VIC"/>
          <w:i w:val="0"/>
          <w:webHidden/>
          <w:color w:val="00828D"/>
        </w:rPr>
        <w:fldChar w:fldCharType="end"/>
      </w:r>
    </w:p>
    <w:p w14:paraId="4A42F3FF" w14:textId="62F6D450"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"_5.5.2 The_form_of"</w:instrText>
      </w:r>
      <w:r w:rsidRPr="008275CF">
        <w:rPr>
          <w:noProof/>
        </w:rPr>
      </w:r>
      <w:r w:rsidRPr="008275CF">
        <w:rPr>
          <w:noProof/>
        </w:rPr>
        <w:fldChar w:fldCharType="separate"/>
      </w:r>
      <w:r w:rsidR="00D253EA" w:rsidRPr="008275CF">
        <w:rPr>
          <w:rStyle w:val="Hyperlink"/>
          <w:rFonts w:ascii="VIC" w:hAnsi="VIC"/>
          <w:i w:val="0"/>
          <w:iCs w:val="0"/>
          <w:noProof/>
          <w:color w:val="00828D"/>
        </w:rPr>
        <w:t>5.5.2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The form of the decision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_Toc109669811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169</w:t>
      </w:r>
      <w:r w:rsidR="00D253EA" w:rsidRPr="008275CF">
        <w:rPr>
          <w:rStyle w:val="Hyperlink"/>
          <w:rFonts w:ascii="VIC" w:hAnsi="VIC"/>
          <w:i w:val="0"/>
          <w:webHidden/>
          <w:color w:val="00828D"/>
        </w:rPr>
        <w:fldChar w:fldCharType="end"/>
      </w:r>
    </w:p>
    <w:p w14:paraId="05975AA0" w14:textId="323BF55A"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"_5.5.3 Acting_on_a"</w:instrText>
      </w:r>
      <w:r w:rsidRPr="008275CF">
        <w:rPr>
          <w:noProof/>
        </w:rPr>
      </w:r>
      <w:r w:rsidRPr="008275CF">
        <w:rPr>
          <w:noProof/>
        </w:rPr>
        <w:fldChar w:fldCharType="separate"/>
      </w:r>
      <w:r w:rsidR="00D253EA" w:rsidRPr="008275CF">
        <w:rPr>
          <w:rStyle w:val="Hyperlink"/>
          <w:rFonts w:ascii="VIC" w:hAnsi="VIC"/>
          <w:i w:val="0"/>
          <w:iCs w:val="0"/>
          <w:noProof/>
          <w:color w:val="00828D"/>
        </w:rPr>
        <w:t>5.5.3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 xml:space="preserve">Acting on a </w:t>
      </w:r>
      <w:r w:rsidR="00762FAB" w:rsidRPr="008275CF">
        <w:rPr>
          <w:rStyle w:val="Hyperlink"/>
          <w:rFonts w:ascii="VIC" w:hAnsi="VIC"/>
          <w:i w:val="0"/>
          <w:iCs w:val="0"/>
          <w:noProof/>
          <w:color w:val="00828D"/>
        </w:rPr>
        <w:t xml:space="preserve">VCAT </w:t>
      </w:r>
      <w:r w:rsidR="00D253EA" w:rsidRPr="008275CF">
        <w:rPr>
          <w:rStyle w:val="Hyperlink"/>
          <w:rFonts w:ascii="VIC" w:hAnsi="VIC"/>
          <w:i w:val="0"/>
          <w:iCs w:val="0"/>
          <w:noProof/>
          <w:color w:val="00828D"/>
        </w:rPr>
        <w:t>decision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_Toc109669812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169</w:t>
      </w:r>
      <w:r w:rsidR="00D253EA" w:rsidRPr="008275CF">
        <w:rPr>
          <w:rStyle w:val="Hyperlink"/>
          <w:rFonts w:ascii="VIC" w:hAnsi="VIC"/>
          <w:i w:val="0"/>
          <w:webHidden/>
          <w:color w:val="00828D"/>
        </w:rPr>
        <w:fldChar w:fldCharType="end"/>
      </w:r>
    </w:p>
    <w:p w14:paraId="1A7C6F90" w14:textId="414053F0"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"_5.5.4 Costs"</w:instrText>
      </w:r>
      <w:r w:rsidRPr="008275CF">
        <w:rPr>
          <w:noProof/>
        </w:rPr>
      </w:r>
      <w:r w:rsidRPr="008275CF">
        <w:rPr>
          <w:noProof/>
        </w:rPr>
        <w:fldChar w:fldCharType="separate"/>
      </w:r>
      <w:r w:rsidR="00D253EA" w:rsidRPr="008275CF">
        <w:rPr>
          <w:rStyle w:val="Hyperlink"/>
          <w:rFonts w:ascii="VIC" w:hAnsi="VIC"/>
          <w:i w:val="0"/>
          <w:iCs w:val="0"/>
          <w:noProof/>
          <w:color w:val="00828D"/>
        </w:rPr>
        <w:t>5.5.4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Costs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_Toc109669813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170</w:t>
      </w:r>
      <w:r w:rsidR="00D253EA" w:rsidRPr="008275CF">
        <w:rPr>
          <w:rStyle w:val="Hyperlink"/>
          <w:rFonts w:ascii="VIC" w:hAnsi="VIC"/>
          <w:i w:val="0"/>
          <w:webHidden/>
          <w:color w:val="00828D"/>
        </w:rPr>
        <w:fldChar w:fldCharType="end"/>
      </w:r>
    </w:p>
    <w:p w14:paraId="32D0AD12" w14:textId="5BE0FAA6"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"_5.6 Short_and_major"</w:instrText>
      </w:r>
      <w:r w:rsidRPr="008275CF">
        <w:fldChar w:fldCharType="separate"/>
      </w:r>
      <w:r w:rsidR="00D253EA" w:rsidRPr="008275CF">
        <w:rPr>
          <w:rStyle w:val="Hyperlink"/>
          <w:rFonts w:ascii="VIC" w:hAnsi="VIC"/>
          <w:color w:val="00828D"/>
        </w:rPr>
        <w:t>5.6</w:t>
      </w:r>
      <w:r w:rsidR="00D253EA" w:rsidRPr="008275CF">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Short and major cases lists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_Toc109669814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170</w:t>
      </w:r>
      <w:r w:rsidR="00D253EA" w:rsidRPr="008275CF">
        <w:rPr>
          <w:rStyle w:val="Hyperlink"/>
          <w:rFonts w:ascii="VIC" w:hAnsi="VIC"/>
          <w:webHidden/>
          <w:color w:val="00828D"/>
        </w:rPr>
        <w:fldChar w:fldCharType="end"/>
      </w:r>
    </w:p>
    <w:p w14:paraId="0A8C6981" w14:textId="60FC91B0" w:rsidR="00D253EA" w:rsidRPr="008275CF" w:rsidRDefault="000076E0"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"_5.6.1 Reviews_relating_to"</w:instrText>
      </w:r>
      <w:r w:rsidRPr="008275CF">
        <w:rPr>
          <w:noProof/>
        </w:rPr>
      </w:r>
      <w:r w:rsidRPr="008275CF">
        <w:rPr>
          <w:noProof/>
        </w:rPr>
        <w:fldChar w:fldCharType="separate"/>
      </w:r>
      <w:r w:rsidR="00D253EA" w:rsidRPr="008275CF">
        <w:rPr>
          <w:rStyle w:val="Hyperlink"/>
          <w:rFonts w:ascii="VIC" w:hAnsi="VIC"/>
          <w:i w:val="0"/>
          <w:iCs w:val="0"/>
          <w:noProof/>
          <w:color w:val="00828D"/>
        </w:rPr>
        <w:t>5.6.1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Reviews relating to VicSmart permit applications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170</w:t>
      </w:r>
      <w:r w:rsidR="00D253EA" w:rsidRPr="008275CF">
        <w:rPr>
          <w:rStyle w:val="Hyperlink"/>
          <w:rFonts w:ascii="VIC" w:hAnsi="VIC"/>
          <w:i w:val="0"/>
          <w:webHidden/>
          <w:color w:val="00828D"/>
        </w:rPr>
        <w:fldChar w:fldCharType="end"/>
      </w:r>
    </w:p>
    <w:p w14:paraId="47B824CC" w14:textId="546DEF8B" w:rsidR="00D253EA" w:rsidRPr="008275CF" w:rsidRDefault="000076E0"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"_5.6.2 Major_Cases_List"</w:instrText>
      </w:r>
      <w:r w:rsidRPr="008275CF">
        <w:rPr>
          <w:noProof/>
        </w:rPr>
      </w:r>
      <w:r w:rsidRPr="008275CF">
        <w:rPr>
          <w:noProof/>
        </w:rPr>
        <w:fldChar w:fldCharType="separate"/>
      </w:r>
      <w:r w:rsidR="00D253EA" w:rsidRPr="008275CF">
        <w:rPr>
          <w:rStyle w:val="Hyperlink"/>
          <w:rFonts w:ascii="VIC" w:hAnsi="VIC"/>
          <w:i w:val="0"/>
          <w:iCs w:val="0"/>
          <w:noProof/>
          <w:color w:val="00828D"/>
        </w:rPr>
        <w:t>5.6.2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Major Cases List</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_Toc109669816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171</w:t>
      </w:r>
      <w:r w:rsidR="00D253EA" w:rsidRPr="008275CF">
        <w:rPr>
          <w:rStyle w:val="Hyperlink"/>
          <w:rFonts w:ascii="VIC" w:hAnsi="VIC"/>
          <w:i w:val="0"/>
          <w:webHidden/>
          <w:color w:val="00828D"/>
        </w:rPr>
        <w:fldChar w:fldCharType="end"/>
      </w:r>
    </w:p>
    <w:p w14:paraId="7E688304" w14:textId="188B82D6" w:rsidR="00D253EA" w:rsidRPr="008275CF" w:rsidRDefault="000076E0" w:rsidP="00654ADC">
      <w:pPr>
        <w:pStyle w:val="TOC1"/>
        <w:tabs>
          <w:tab w:val="clear" w:pos="600"/>
          <w:tab w:val="left" w:pos="567"/>
          <w:tab w:val="left" w:pos="601"/>
        </w:tabs>
        <w:rPr>
          <w:rStyle w:val="Hyperlink"/>
          <w:rFonts w:ascii="VIC" w:hAnsi="VIC" w:cs="Times New Roman"/>
          <w:color w:val="00828D"/>
        </w:rPr>
      </w:pPr>
      <w:r w:rsidRPr="008275CF">
        <w:rPr>
          <w:rFonts w:cs="Times New Roman"/>
        </w:rPr>
        <w:fldChar w:fldCharType="end"/>
      </w:r>
      <w:r w:rsidRPr="008275CF">
        <w:fldChar w:fldCharType="begin"/>
      </w:r>
      <w:r w:rsidRPr="008275CF">
        <w:instrText>HYPERLINK  \l "_5._7 Other_types"</w:instrText>
      </w:r>
      <w:r w:rsidRPr="008275CF">
        <w:fldChar w:fldCharType="separate"/>
      </w:r>
      <w:r w:rsidR="00D253EA" w:rsidRPr="008275CF">
        <w:rPr>
          <w:rStyle w:val="Hyperlink"/>
          <w:rFonts w:ascii="VIC" w:hAnsi="VIC"/>
          <w:color w:val="00828D"/>
        </w:rPr>
        <w:t>5. 7</w:t>
      </w:r>
      <w:r w:rsidR="00D253EA" w:rsidRPr="008275CF">
        <w:rPr>
          <w:rStyle w:val="Hyperlink"/>
          <w:rFonts w:ascii="VIC" w:hAnsi="VIC" w:cs="Times New Roman"/>
          <w:color w:val="00828D"/>
        </w:rPr>
        <w:tab/>
      </w:r>
      <w:r w:rsidR="00654ADC">
        <w:rPr>
          <w:rStyle w:val="Hyperlink"/>
          <w:rFonts w:ascii="VIC" w:hAnsi="VIC" w:cs="Times New Roman"/>
          <w:color w:val="00828D"/>
        </w:rPr>
        <w:tab/>
      </w:r>
      <w:r w:rsidR="00D253EA" w:rsidRPr="008275CF">
        <w:rPr>
          <w:rStyle w:val="Hyperlink"/>
          <w:rFonts w:ascii="VIC" w:hAnsi="VIC"/>
          <w:color w:val="00828D"/>
        </w:rPr>
        <w:t>Other types of applications to VCAT</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_Toc109669817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171</w:t>
      </w:r>
      <w:r w:rsidR="00D253EA" w:rsidRPr="008275CF">
        <w:rPr>
          <w:rStyle w:val="Hyperlink"/>
          <w:rFonts w:ascii="VIC" w:hAnsi="VIC"/>
          <w:webHidden/>
          <w:color w:val="00828D"/>
        </w:rPr>
        <w:fldChar w:fldCharType="end"/>
      </w:r>
    </w:p>
    <w:p w14:paraId="0A7739A7" w14:textId="63BC68FC" w:rsidR="00D253EA" w:rsidRPr="008275CF" w:rsidRDefault="000076E0" w:rsidP="00654ADC">
      <w:pPr>
        <w:pStyle w:val="TOC2"/>
        <w:rPr>
          <w:rStyle w:val="Hyperlink"/>
          <w:rFonts w:ascii="VIC" w:hAnsi="VIC"/>
          <w:i w:val="0"/>
          <w:color w:val="00828D"/>
        </w:rPr>
      </w:pPr>
      <w:r w:rsidRPr="008275CF">
        <w:rPr>
          <w:rFonts w:cs="Arial"/>
          <w:b/>
          <w:noProof/>
        </w:rPr>
        <w:lastRenderedPageBreak/>
        <w:fldChar w:fldCharType="end"/>
      </w:r>
      <w:r w:rsidRPr="008275CF">
        <w:rPr>
          <w:noProof/>
        </w:rPr>
        <w:fldChar w:fldCharType="begin"/>
      </w:r>
      <w:r w:rsidRPr="008275CF">
        <w:rPr>
          <w:noProof/>
        </w:rPr>
        <w:instrText>HYPERLINK  \l "_5.7.1 Procedural_defects_in"</w:instrText>
      </w:r>
      <w:r w:rsidRPr="008275CF">
        <w:rPr>
          <w:noProof/>
        </w:rPr>
      </w:r>
      <w:r w:rsidRPr="008275CF">
        <w:rPr>
          <w:noProof/>
        </w:rPr>
        <w:fldChar w:fldCharType="separate"/>
      </w:r>
      <w:r w:rsidR="00D253EA" w:rsidRPr="008275CF">
        <w:rPr>
          <w:rStyle w:val="Hyperlink"/>
          <w:rFonts w:ascii="VIC" w:hAnsi="VIC"/>
          <w:i w:val="0"/>
          <w:iCs w:val="0"/>
          <w:noProof/>
          <w:color w:val="00828D"/>
        </w:rPr>
        <w:t>5.7.1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Procedural defects in the planning scheme amendment process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172</w:t>
      </w:r>
      <w:r w:rsidR="00D253EA" w:rsidRPr="008275CF">
        <w:rPr>
          <w:rStyle w:val="Hyperlink"/>
          <w:rFonts w:ascii="VIC" w:hAnsi="VIC"/>
          <w:i w:val="0"/>
          <w:webHidden/>
          <w:color w:val="00828D"/>
        </w:rPr>
        <w:fldChar w:fldCharType="end"/>
      </w:r>
    </w:p>
    <w:p w14:paraId="1AEB5F43" w14:textId="4E1482AF" w:rsidR="00D253EA" w:rsidRPr="008275CF" w:rsidRDefault="000076E0" w:rsidP="00654ADC">
      <w:pPr>
        <w:pStyle w:val="TOC2"/>
        <w:rPr>
          <w:rStyle w:val="Hyperlink"/>
          <w:rFonts w:ascii="VIC" w:hAnsi="VIC"/>
          <w:i w:val="0"/>
          <w:color w:val="00828D"/>
        </w:rPr>
      </w:pPr>
      <w:r w:rsidRPr="008275CF">
        <w:rPr>
          <w:noProof/>
        </w:rPr>
        <w:fldChar w:fldCharType="end"/>
      </w:r>
      <w:r w:rsidR="004437F4" w:rsidRPr="008275CF">
        <w:rPr>
          <w:noProof/>
        </w:rPr>
        <w:fldChar w:fldCharType="begin"/>
      </w:r>
      <w:r w:rsidR="004437F4" w:rsidRPr="008275CF">
        <w:rPr>
          <w:noProof/>
        </w:rPr>
        <w:instrText>HYPERLINK  \l "_5.7.2 Requirement_to_give"</w:instrText>
      </w:r>
      <w:r w:rsidR="004437F4" w:rsidRPr="008275CF">
        <w:rPr>
          <w:noProof/>
        </w:rPr>
      </w:r>
      <w:r w:rsidR="004437F4" w:rsidRPr="008275CF">
        <w:rPr>
          <w:noProof/>
        </w:rPr>
        <w:fldChar w:fldCharType="separate"/>
      </w:r>
      <w:r w:rsidR="00D253EA" w:rsidRPr="008275CF">
        <w:rPr>
          <w:rStyle w:val="Hyperlink"/>
          <w:rFonts w:ascii="VIC" w:hAnsi="VIC"/>
          <w:i w:val="0"/>
          <w:iCs w:val="0"/>
          <w:noProof/>
          <w:color w:val="00828D"/>
        </w:rPr>
        <w:t>5.7.2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Requirement to give notice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_Toc109669819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172</w:t>
      </w:r>
      <w:r w:rsidR="00D253EA" w:rsidRPr="008275CF">
        <w:rPr>
          <w:rStyle w:val="Hyperlink"/>
          <w:rFonts w:ascii="VIC" w:hAnsi="VIC"/>
          <w:i w:val="0"/>
          <w:webHidden/>
          <w:color w:val="00828D"/>
        </w:rPr>
        <w:fldChar w:fldCharType="end"/>
      </w:r>
    </w:p>
    <w:p w14:paraId="52B24B88" w14:textId="03E64613" w:rsidR="00D253EA" w:rsidRPr="008275CF" w:rsidRDefault="004437F4"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"_5.7.3 Request_for_more"</w:instrText>
      </w:r>
      <w:r w:rsidRPr="008275CF">
        <w:rPr>
          <w:noProof/>
        </w:rPr>
      </w:r>
      <w:r w:rsidRPr="008275CF">
        <w:rPr>
          <w:noProof/>
        </w:rPr>
        <w:fldChar w:fldCharType="separate"/>
      </w:r>
      <w:r w:rsidR="00D253EA" w:rsidRPr="008275CF">
        <w:rPr>
          <w:rStyle w:val="Hyperlink"/>
          <w:rFonts w:ascii="VIC" w:hAnsi="VIC"/>
          <w:i w:val="0"/>
          <w:iCs w:val="0"/>
          <w:noProof/>
          <w:color w:val="00828D"/>
        </w:rPr>
        <w:t>5.7.3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Request for more information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_Toc109669820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172</w:t>
      </w:r>
      <w:r w:rsidR="00D253EA" w:rsidRPr="008275CF">
        <w:rPr>
          <w:rStyle w:val="Hyperlink"/>
          <w:rFonts w:ascii="VIC" w:hAnsi="VIC"/>
          <w:i w:val="0"/>
          <w:webHidden/>
          <w:color w:val="00828D"/>
        </w:rPr>
        <w:fldChar w:fldCharType="end"/>
      </w:r>
    </w:p>
    <w:p w14:paraId="1D08711B" w14:textId="341AF9DB" w:rsidR="00D253EA" w:rsidRPr="008275CF" w:rsidRDefault="004437F4"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"_5.7.4 Failure_to_grant"</w:instrText>
      </w:r>
      <w:r w:rsidRPr="008275CF">
        <w:rPr>
          <w:noProof/>
        </w:rPr>
      </w:r>
      <w:r w:rsidRPr="008275CF">
        <w:rPr>
          <w:noProof/>
        </w:rPr>
        <w:fldChar w:fldCharType="separate"/>
      </w:r>
      <w:r w:rsidR="00D253EA" w:rsidRPr="008275CF">
        <w:rPr>
          <w:rStyle w:val="Hyperlink"/>
          <w:rFonts w:ascii="VIC" w:hAnsi="VIC"/>
          <w:i w:val="0"/>
          <w:iCs w:val="0"/>
          <w:noProof/>
          <w:color w:val="00828D"/>
        </w:rPr>
        <w:t>5.7.4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Failure to grant a permit within the prescribed time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_Toc109669822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173</w:t>
      </w:r>
      <w:r w:rsidR="00D253EA" w:rsidRPr="008275CF">
        <w:rPr>
          <w:rStyle w:val="Hyperlink"/>
          <w:rFonts w:ascii="VIC" w:hAnsi="VIC"/>
          <w:i w:val="0"/>
          <w:webHidden/>
          <w:color w:val="00828D"/>
        </w:rPr>
        <w:fldChar w:fldCharType="end"/>
      </w:r>
    </w:p>
    <w:p w14:paraId="67E7E456" w14:textId="09F00DD2" w:rsidR="00D253EA" w:rsidRPr="008275CF" w:rsidRDefault="004437F4" w:rsidP="00654ADC">
      <w:pPr>
        <w:pStyle w:val="TOC2"/>
        <w:rPr>
          <w:rStyle w:val="Hyperlink"/>
          <w:rFonts w:ascii="VIC" w:hAnsi="VIC"/>
          <w:i w:val="0"/>
          <w:color w:val="00828D"/>
        </w:rPr>
      </w:pPr>
      <w:r w:rsidRPr="008275CF">
        <w:rPr>
          <w:noProof/>
        </w:rPr>
        <w:fldChar w:fldCharType="end"/>
      </w:r>
      <w:r w:rsidR="00FE39D9" w:rsidRPr="008275CF">
        <w:rPr>
          <w:noProof/>
        </w:rPr>
        <w:fldChar w:fldCharType="begin"/>
      </w:r>
      <w:r w:rsidR="00FE39D9" w:rsidRPr="008275CF">
        <w:rPr>
          <w:noProof/>
        </w:rPr>
        <w:instrText>HYPERLINK  \l "_5.7.5 Extensions_of_time"</w:instrText>
      </w:r>
      <w:r w:rsidR="00FE39D9" w:rsidRPr="008275CF">
        <w:rPr>
          <w:noProof/>
        </w:rPr>
      </w:r>
      <w:r w:rsidR="00FE39D9" w:rsidRPr="008275CF">
        <w:rPr>
          <w:noProof/>
        </w:rPr>
        <w:fldChar w:fldCharType="separate"/>
      </w:r>
      <w:r w:rsidR="00D253EA" w:rsidRPr="008275CF">
        <w:rPr>
          <w:rStyle w:val="Hyperlink"/>
          <w:rFonts w:ascii="VIC" w:hAnsi="VIC"/>
          <w:i w:val="0"/>
          <w:iCs w:val="0"/>
          <w:noProof/>
          <w:color w:val="00828D"/>
        </w:rPr>
        <w:t>5.7.5</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Extensions of time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_Toc109669827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175</w:t>
      </w:r>
      <w:r w:rsidR="00D253EA" w:rsidRPr="008275CF">
        <w:rPr>
          <w:rStyle w:val="Hyperlink"/>
          <w:rFonts w:ascii="VIC" w:hAnsi="VIC"/>
          <w:i w:val="0"/>
          <w:webHidden/>
          <w:color w:val="00828D"/>
        </w:rPr>
        <w:fldChar w:fldCharType="end"/>
      </w:r>
    </w:p>
    <w:p w14:paraId="462F94AD" w14:textId="594EDACC"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"_5.7.6 Seeking_leave_to"</w:instrText>
      </w:r>
      <w:r w:rsidRPr="008275CF">
        <w:rPr>
          <w:noProof/>
        </w:rPr>
      </w:r>
      <w:r w:rsidRPr="008275CF">
        <w:rPr>
          <w:noProof/>
        </w:rPr>
        <w:fldChar w:fldCharType="separate"/>
      </w:r>
      <w:r w:rsidR="00D253EA" w:rsidRPr="008275CF">
        <w:rPr>
          <w:rStyle w:val="Hyperlink"/>
          <w:rFonts w:ascii="VIC" w:hAnsi="VIC"/>
          <w:i w:val="0"/>
          <w:iCs w:val="0"/>
          <w:noProof/>
          <w:color w:val="00828D"/>
        </w:rPr>
        <w:t>5.7.6</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Seeking leave to apply for a specified purpose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_Toc109669828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175</w:t>
      </w:r>
      <w:r w:rsidR="00D253EA" w:rsidRPr="008275CF">
        <w:rPr>
          <w:rStyle w:val="Hyperlink"/>
          <w:rFonts w:ascii="VIC" w:hAnsi="VIC"/>
          <w:i w:val="0"/>
          <w:webHidden/>
          <w:color w:val="00828D"/>
        </w:rPr>
        <w:fldChar w:fldCharType="end"/>
      </w:r>
    </w:p>
    <w:p w14:paraId="2A679E18" w14:textId="412CB613" w:rsidR="00D253EA" w:rsidRPr="008275CF" w:rsidRDefault="00FE39D9" w:rsidP="00654ADC">
      <w:pPr>
        <w:pStyle w:val="ContentsL2"/>
        <w:rPr>
          <w:rStyle w:val="Hyperlink"/>
          <w:rFonts w:ascii="VIC" w:hAnsi="VIC"/>
          <w:color w:val="00828D"/>
        </w:rPr>
      </w:pPr>
      <w:r w:rsidRPr="008275CF">
        <w:fldChar w:fldCharType="end"/>
      </w:r>
      <w:r w:rsidRPr="008275CF">
        <w:fldChar w:fldCharType="begin"/>
      </w:r>
      <w:r w:rsidRPr="008275CF">
        <w:instrText>HYPERLINK  \l "_5.7.7 Cancellation_and_amendment"</w:instrText>
      </w:r>
      <w:r w:rsidRPr="008275CF">
        <w:fldChar w:fldCharType="separate"/>
      </w:r>
      <w:r w:rsidR="00D253EA" w:rsidRPr="008275CF">
        <w:rPr>
          <w:rStyle w:val="Hyperlink"/>
          <w:rFonts w:ascii="VIC" w:hAnsi="VIC"/>
          <w:color w:val="00828D"/>
        </w:rPr>
        <w:t>5.7.7</w:t>
      </w:r>
      <w:r w:rsidR="00D253EA" w:rsidRPr="008275CF">
        <w:rPr>
          <w:rStyle w:val="Hyperlink"/>
          <w:rFonts w:ascii="VIC" w:hAnsi="VIC"/>
          <w:color w:val="00828D"/>
        </w:rPr>
        <w:tab/>
      </w:r>
      <w:r w:rsidR="00654ADC">
        <w:rPr>
          <w:rStyle w:val="Hyperlink"/>
          <w:rFonts w:ascii="VIC" w:hAnsi="VIC"/>
          <w:color w:val="00828D"/>
        </w:rPr>
        <w:tab/>
      </w:r>
      <w:r w:rsidR="00D253EA" w:rsidRPr="008275CF">
        <w:rPr>
          <w:rStyle w:val="Hyperlink"/>
          <w:rFonts w:ascii="VIC" w:hAnsi="VIC"/>
          <w:color w:val="00828D"/>
        </w:rPr>
        <w:t>Cancellation and amendment of planning permits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_Toc109669829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176</w:t>
      </w:r>
      <w:r w:rsidR="00D253EA" w:rsidRPr="008275CF">
        <w:rPr>
          <w:rStyle w:val="Hyperlink"/>
          <w:rFonts w:ascii="VIC" w:hAnsi="VIC"/>
          <w:webHidden/>
          <w:color w:val="00828D"/>
        </w:rPr>
        <w:fldChar w:fldCharType="end"/>
      </w:r>
    </w:p>
    <w:p w14:paraId="6428D21D" w14:textId="6B51DB4E"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"_5.7.8 Enforcement_orders_and"</w:instrText>
      </w:r>
      <w:r w:rsidRPr="008275CF">
        <w:rPr>
          <w:noProof/>
        </w:rPr>
      </w:r>
      <w:r w:rsidRPr="008275CF">
        <w:rPr>
          <w:noProof/>
        </w:rPr>
        <w:fldChar w:fldCharType="separate"/>
      </w:r>
      <w:r w:rsidR="00D253EA" w:rsidRPr="008275CF">
        <w:rPr>
          <w:rStyle w:val="Hyperlink"/>
          <w:rFonts w:ascii="VIC" w:hAnsi="VIC"/>
          <w:i w:val="0"/>
          <w:iCs w:val="0"/>
          <w:noProof/>
          <w:color w:val="00828D"/>
        </w:rPr>
        <w:t xml:space="preserve">5.7.8 </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Enforcement orders and interim enforcement orders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_Toc109669830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177</w:t>
      </w:r>
      <w:r w:rsidR="00D253EA" w:rsidRPr="008275CF">
        <w:rPr>
          <w:rStyle w:val="Hyperlink"/>
          <w:rFonts w:ascii="VIC" w:hAnsi="VIC"/>
          <w:i w:val="0"/>
          <w:webHidden/>
          <w:color w:val="00828D"/>
        </w:rPr>
        <w:fldChar w:fldCharType="end"/>
      </w:r>
    </w:p>
    <w:p w14:paraId="0D1182BF" w14:textId="3E572876"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"_5.7.9 Applications_under_sections"</w:instrText>
      </w:r>
      <w:r w:rsidRPr="008275CF">
        <w:rPr>
          <w:noProof/>
        </w:rPr>
      </w:r>
      <w:r w:rsidRPr="008275CF">
        <w:rPr>
          <w:noProof/>
        </w:rPr>
        <w:fldChar w:fldCharType="separate"/>
      </w:r>
      <w:r w:rsidR="00D253EA" w:rsidRPr="008275CF">
        <w:rPr>
          <w:rStyle w:val="Hyperlink"/>
          <w:rFonts w:ascii="VIC" w:hAnsi="VIC"/>
          <w:i w:val="0"/>
          <w:iCs w:val="0"/>
          <w:noProof/>
          <w:color w:val="00828D"/>
        </w:rPr>
        <w:t>5.7.9</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 xml:space="preserve">Applications under sections 149, 149A and 149B of </w:t>
      </w:r>
      <w:r w:rsidR="00637D94" w:rsidRPr="008275CF">
        <w:rPr>
          <w:rStyle w:val="Hyperlink"/>
          <w:rFonts w:ascii="VIC" w:hAnsi="VIC"/>
          <w:i w:val="0"/>
          <w:iCs w:val="0"/>
          <w:noProof/>
          <w:color w:val="00828D"/>
        </w:rPr>
        <w:t>the PE Act</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_Toc109669831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177</w:t>
      </w:r>
      <w:r w:rsidR="00D253EA" w:rsidRPr="008275CF">
        <w:rPr>
          <w:rStyle w:val="Hyperlink"/>
          <w:rFonts w:ascii="VIC" w:hAnsi="VIC"/>
          <w:i w:val="0"/>
          <w:webHidden/>
          <w:color w:val="00828D"/>
        </w:rPr>
        <w:fldChar w:fldCharType="end"/>
      </w:r>
    </w:p>
    <w:p w14:paraId="73D1958D" w14:textId="30B80AB7"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"_5.7.10 Amendments_to_agreements"</w:instrText>
      </w:r>
      <w:r w:rsidRPr="008275CF">
        <w:rPr>
          <w:noProof/>
        </w:rPr>
      </w:r>
      <w:r w:rsidRPr="008275CF">
        <w:rPr>
          <w:noProof/>
        </w:rPr>
        <w:fldChar w:fldCharType="separate"/>
      </w:r>
      <w:r w:rsidR="00D253EA" w:rsidRPr="008275CF">
        <w:rPr>
          <w:rStyle w:val="Hyperlink"/>
          <w:rFonts w:ascii="VIC" w:hAnsi="VIC"/>
          <w:i w:val="0"/>
          <w:iCs w:val="0"/>
          <w:noProof/>
          <w:color w:val="00828D"/>
        </w:rPr>
        <w:t>5.7.10</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Amendments to agreements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_Toc109669832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178</w:t>
      </w:r>
      <w:r w:rsidR="00D253EA" w:rsidRPr="008275CF">
        <w:rPr>
          <w:rStyle w:val="Hyperlink"/>
          <w:rFonts w:ascii="VIC" w:hAnsi="VIC"/>
          <w:i w:val="0"/>
          <w:webHidden/>
          <w:color w:val="00828D"/>
        </w:rPr>
        <w:fldChar w:fldCharType="end"/>
      </w:r>
    </w:p>
    <w:p w14:paraId="4A633CF4" w14:textId="04B934BD" w:rsidR="00D253EA" w:rsidRPr="008275CF" w:rsidRDefault="00FE39D9" w:rsidP="00654ADC">
      <w:pPr>
        <w:pStyle w:val="TOC1"/>
        <w:tabs>
          <w:tab w:val="clear" w:pos="600"/>
          <w:tab w:val="left" w:pos="601"/>
        </w:tabs>
        <w:rPr>
          <w:rStyle w:val="Hyperlink"/>
          <w:rFonts w:ascii="VIC" w:hAnsi="VIC" w:cs="Times New Roman"/>
          <w:color w:val="00828D"/>
        </w:rPr>
      </w:pPr>
      <w:r w:rsidRPr="008275CF">
        <w:rPr>
          <w:rFonts w:cs="Times New Roman"/>
        </w:rPr>
        <w:fldChar w:fldCharType="end"/>
      </w:r>
      <w:r w:rsidRPr="008275CF">
        <w:rPr>
          <w:rStyle w:val="Hyperlink"/>
          <w:rFonts w:ascii="VIC" w:hAnsi="VIC"/>
          <w:color w:val="00828D"/>
        </w:rPr>
        <w:fldChar w:fldCharType="begin"/>
      </w:r>
      <w:r w:rsidRPr="008275CF">
        <w:rPr>
          <w:rStyle w:val="Hyperlink"/>
          <w:rFonts w:ascii="VIC" w:hAnsi="VIC"/>
          <w:color w:val="00828D"/>
        </w:rPr>
        <w:instrText>HYPERLINK  \l "_5.8 _Review_procedures"</w:instrText>
      </w:r>
      <w:r w:rsidRPr="008275CF">
        <w:rPr>
          <w:rStyle w:val="Hyperlink"/>
          <w:rFonts w:ascii="VIC" w:hAnsi="VIC"/>
          <w:color w:val="00828D"/>
        </w:rPr>
      </w:r>
      <w:r w:rsidRPr="008275CF">
        <w:rPr>
          <w:rStyle w:val="Hyperlink"/>
          <w:rFonts w:ascii="VIC" w:hAnsi="VIC"/>
          <w:color w:val="00828D"/>
        </w:rPr>
        <w:fldChar w:fldCharType="separate"/>
      </w:r>
      <w:r w:rsidR="00D253EA" w:rsidRPr="008275CF">
        <w:rPr>
          <w:rStyle w:val="Hyperlink"/>
          <w:rFonts w:ascii="VIC" w:hAnsi="VIC"/>
          <w:color w:val="00828D"/>
        </w:rPr>
        <w:t>5.8</w:t>
      </w:r>
      <w:r w:rsidR="00D253EA" w:rsidRPr="008275CF">
        <w:rPr>
          <w:rStyle w:val="Hyperlink"/>
          <w:rFonts w:ascii="VIC" w:hAnsi="VIC" w:cs="Times New Roman"/>
          <w:color w:val="00828D"/>
        </w:rPr>
        <w:tab/>
      </w:r>
      <w:r w:rsidR="003B3B49" w:rsidRPr="008275CF">
        <w:rPr>
          <w:rStyle w:val="Hyperlink"/>
          <w:rFonts w:ascii="VIC" w:hAnsi="VIC"/>
          <w:color w:val="00828D"/>
        </w:rPr>
        <w:t>Review p</w:t>
      </w:r>
      <w:r w:rsidR="00D253EA" w:rsidRPr="008275CF">
        <w:rPr>
          <w:rStyle w:val="Hyperlink"/>
          <w:rFonts w:ascii="VIC" w:hAnsi="VIC"/>
          <w:color w:val="00828D"/>
        </w:rPr>
        <w:t>rocedures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_Toc109669833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178</w:t>
      </w:r>
      <w:r w:rsidR="00D253EA" w:rsidRPr="008275CF">
        <w:rPr>
          <w:rStyle w:val="Hyperlink"/>
          <w:rFonts w:ascii="VIC" w:hAnsi="VIC"/>
          <w:webHidden/>
          <w:color w:val="00828D"/>
        </w:rPr>
        <w:fldChar w:fldCharType="end"/>
      </w:r>
    </w:p>
    <w:p w14:paraId="5C264ADC" w14:textId="5028E6EA" w:rsidR="00D253EA" w:rsidRPr="008275CF" w:rsidRDefault="00FE39D9" w:rsidP="00654ADC">
      <w:pPr>
        <w:pStyle w:val="TOC2"/>
        <w:rPr>
          <w:rStyle w:val="Hyperlink"/>
          <w:rFonts w:ascii="VIC" w:hAnsi="VIC"/>
          <w:i w:val="0"/>
          <w:color w:val="00828D"/>
        </w:rPr>
      </w:pPr>
      <w:r w:rsidRPr="008275CF">
        <w:rPr>
          <w:rStyle w:val="Hyperlink"/>
          <w:rFonts w:ascii="VIC" w:hAnsi="VIC" w:cs="Arial"/>
          <w:b/>
          <w:i w:val="0"/>
          <w:iCs w:val="0"/>
          <w:noProof/>
          <w:color w:val="00828D"/>
        </w:rPr>
        <w:fldChar w:fldCharType="end"/>
      </w:r>
      <w:r w:rsidRPr="008275CF">
        <w:rPr>
          <w:noProof/>
        </w:rPr>
        <w:fldChar w:fldCharType="begin"/>
      </w:r>
      <w:r w:rsidRPr="008275CF">
        <w:rPr>
          <w:noProof/>
        </w:rPr>
        <w:instrText>HYPERLINK  \l "_5.8.1 _Directions_hearing"</w:instrText>
      </w:r>
      <w:r w:rsidRPr="008275CF">
        <w:rPr>
          <w:noProof/>
        </w:rPr>
      </w:r>
      <w:r w:rsidRPr="008275CF">
        <w:rPr>
          <w:noProof/>
        </w:rPr>
        <w:fldChar w:fldCharType="separate"/>
      </w:r>
      <w:r w:rsidR="00D253EA" w:rsidRPr="008275CF">
        <w:rPr>
          <w:rStyle w:val="Hyperlink"/>
          <w:rFonts w:ascii="VIC" w:hAnsi="VIC"/>
          <w:i w:val="0"/>
          <w:iCs w:val="0"/>
          <w:noProof/>
          <w:color w:val="00828D"/>
        </w:rPr>
        <w:t>5.8.1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Directions hearing</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_Toc109669834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178</w:t>
      </w:r>
      <w:r w:rsidR="00D253EA" w:rsidRPr="008275CF">
        <w:rPr>
          <w:rStyle w:val="Hyperlink"/>
          <w:rFonts w:ascii="VIC" w:hAnsi="VIC"/>
          <w:i w:val="0"/>
          <w:webHidden/>
          <w:color w:val="00828D"/>
        </w:rPr>
        <w:fldChar w:fldCharType="end"/>
      </w:r>
    </w:p>
    <w:p w14:paraId="4412BB2E" w14:textId="4C2F77F3"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"_5.8.2 Urgent_hearing"</w:instrText>
      </w:r>
      <w:r w:rsidRPr="008275CF">
        <w:rPr>
          <w:noProof/>
        </w:rPr>
      </w:r>
      <w:r w:rsidRPr="008275CF">
        <w:rPr>
          <w:noProof/>
        </w:rPr>
        <w:fldChar w:fldCharType="separate"/>
      </w:r>
      <w:r w:rsidR="00D253EA" w:rsidRPr="008275CF">
        <w:rPr>
          <w:rStyle w:val="Hyperlink"/>
          <w:rFonts w:ascii="VIC" w:hAnsi="VIC"/>
          <w:i w:val="0"/>
          <w:iCs w:val="0"/>
          <w:noProof/>
          <w:color w:val="00828D"/>
        </w:rPr>
        <w:t>5.8.2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Urgent hearing</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178</w:t>
      </w:r>
      <w:r w:rsidR="00D253EA" w:rsidRPr="008275CF">
        <w:rPr>
          <w:rStyle w:val="Hyperlink"/>
          <w:rFonts w:ascii="VIC" w:hAnsi="VIC"/>
          <w:i w:val="0"/>
          <w:webHidden/>
          <w:color w:val="00828D"/>
        </w:rPr>
        <w:fldChar w:fldCharType="end"/>
      </w:r>
    </w:p>
    <w:p w14:paraId="1DA3A4B6" w14:textId="5419700E"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"_5.8.3 Practice_days"</w:instrText>
      </w:r>
      <w:r w:rsidRPr="008275CF">
        <w:rPr>
          <w:noProof/>
        </w:rPr>
      </w:r>
      <w:r w:rsidRPr="008275CF">
        <w:rPr>
          <w:noProof/>
        </w:rPr>
        <w:fldChar w:fldCharType="separate"/>
      </w:r>
      <w:r w:rsidR="00D253EA" w:rsidRPr="008275CF">
        <w:rPr>
          <w:rStyle w:val="Hyperlink"/>
          <w:rFonts w:ascii="VIC" w:hAnsi="VIC"/>
          <w:i w:val="0"/>
          <w:iCs w:val="0"/>
          <w:noProof/>
          <w:color w:val="00828D"/>
        </w:rPr>
        <w:t>5.8.3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Practice days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_Toc109669836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179</w:t>
      </w:r>
      <w:r w:rsidR="00D253EA" w:rsidRPr="008275CF">
        <w:rPr>
          <w:rStyle w:val="Hyperlink"/>
          <w:rFonts w:ascii="VIC" w:hAnsi="VIC"/>
          <w:i w:val="0"/>
          <w:webHidden/>
          <w:color w:val="00828D"/>
        </w:rPr>
        <w:fldChar w:fldCharType="end"/>
      </w:r>
    </w:p>
    <w:p w14:paraId="29F29B28" w14:textId="6EECAD90"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"_5.8.4 Compulsory_conference"</w:instrText>
      </w:r>
      <w:r w:rsidRPr="008275CF">
        <w:rPr>
          <w:noProof/>
        </w:rPr>
      </w:r>
      <w:r w:rsidRPr="008275CF">
        <w:rPr>
          <w:noProof/>
        </w:rPr>
        <w:fldChar w:fldCharType="separate"/>
      </w:r>
      <w:r w:rsidR="00D253EA" w:rsidRPr="008275CF">
        <w:rPr>
          <w:rStyle w:val="Hyperlink"/>
          <w:rFonts w:ascii="VIC" w:hAnsi="VIC"/>
          <w:i w:val="0"/>
          <w:iCs w:val="0"/>
          <w:noProof/>
          <w:color w:val="00828D"/>
        </w:rPr>
        <w:t>5.8.4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Compulsory conference</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_Toc109669837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179</w:t>
      </w:r>
      <w:r w:rsidR="00D253EA" w:rsidRPr="008275CF">
        <w:rPr>
          <w:rStyle w:val="Hyperlink"/>
          <w:rFonts w:ascii="VIC" w:hAnsi="VIC"/>
          <w:i w:val="0"/>
          <w:webHidden/>
          <w:color w:val="00828D"/>
        </w:rPr>
        <w:fldChar w:fldCharType="end"/>
      </w:r>
    </w:p>
    <w:p w14:paraId="5B371A7B" w14:textId="08CB5D69"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"_5.8.5_ Mediation"</w:instrText>
      </w:r>
      <w:r w:rsidRPr="008275CF">
        <w:rPr>
          <w:noProof/>
        </w:rPr>
      </w:r>
      <w:r w:rsidRPr="008275CF">
        <w:rPr>
          <w:noProof/>
        </w:rPr>
        <w:fldChar w:fldCharType="separate"/>
      </w:r>
      <w:r w:rsidR="00D253EA" w:rsidRPr="008275CF">
        <w:rPr>
          <w:rStyle w:val="Hyperlink"/>
          <w:rFonts w:ascii="VIC" w:hAnsi="VIC"/>
          <w:i w:val="0"/>
          <w:iCs w:val="0"/>
          <w:noProof/>
          <w:color w:val="00828D"/>
        </w:rPr>
        <w:t>5.8.5</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Mediation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_Toc109669838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179</w:t>
      </w:r>
      <w:r w:rsidR="00D253EA" w:rsidRPr="008275CF">
        <w:rPr>
          <w:rStyle w:val="Hyperlink"/>
          <w:rFonts w:ascii="VIC" w:hAnsi="VIC"/>
          <w:i w:val="0"/>
          <w:webHidden/>
          <w:color w:val="00828D"/>
        </w:rPr>
        <w:fldChar w:fldCharType="end"/>
      </w:r>
    </w:p>
    <w:p w14:paraId="6BFFCF6D" w14:textId="7CCB2E6D"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"_5.8.6 A_question_of"</w:instrText>
      </w:r>
      <w:r w:rsidRPr="008275CF">
        <w:rPr>
          <w:noProof/>
        </w:rPr>
      </w:r>
      <w:r w:rsidRPr="008275CF">
        <w:rPr>
          <w:noProof/>
        </w:rPr>
        <w:fldChar w:fldCharType="separate"/>
      </w:r>
      <w:r w:rsidR="00D253EA" w:rsidRPr="008275CF">
        <w:rPr>
          <w:rStyle w:val="Hyperlink"/>
          <w:rFonts w:ascii="VIC" w:hAnsi="VIC"/>
          <w:i w:val="0"/>
          <w:iCs w:val="0"/>
          <w:noProof/>
          <w:color w:val="00828D"/>
        </w:rPr>
        <w:t>5.8.6</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A question of law</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_Toc109669839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180</w:t>
      </w:r>
      <w:r w:rsidR="00D253EA" w:rsidRPr="008275CF">
        <w:rPr>
          <w:rStyle w:val="Hyperlink"/>
          <w:rFonts w:ascii="VIC" w:hAnsi="VIC"/>
          <w:i w:val="0"/>
          <w:webHidden/>
          <w:color w:val="00828D"/>
        </w:rPr>
        <w:fldChar w:fldCharType="end"/>
      </w:r>
    </w:p>
    <w:p w14:paraId="4FC57445" w14:textId="19C10F06" w:rsidR="00D253EA" w:rsidRPr="008275CF" w:rsidRDefault="00FE39D9"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"_5.8.7 Intervention_by_a"</w:instrText>
      </w:r>
      <w:r w:rsidRPr="008275CF">
        <w:rPr>
          <w:noProof/>
        </w:rPr>
      </w:r>
      <w:r w:rsidRPr="008275CF">
        <w:rPr>
          <w:noProof/>
        </w:rPr>
        <w:fldChar w:fldCharType="separate"/>
      </w:r>
      <w:r w:rsidR="00D253EA" w:rsidRPr="008275CF">
        <w:rPr>
          <w:rStyle w:val="Hyperlink"/>
          <w:rFonts w:ascii="VIC" w:hAnsi="VIC"/>
          <w:i w:val="0"/>
          <w:iCs w:val="0"/>
          <w:noProof/>
          <w:color w:val="00828D"/>
        </w:rPr>
        <w:t>5.8.7</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Intervention by a minister</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_Toc109669840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181</w:t>
      </w:r>
      <w:r w:rsidR="00D253EA" w:rsidRPr="008275CF">
        <w:rPr>
          <w:rStyle w:val="Hyperlink"/>
          <w:rFonts w:ascii="VIC" w:hAnsi="VIC"/>
          <w:i w:val="0"/>
          <w:webHidden/>
          <w:color w:val="00828D"/>
        </w:rPr>
        <w:fldChar w:fldCharType="end"/>
      </w:r>
    </w:p>
    <w:p w14:paraId="650A55A7" w14:textId="68E9B2DE" w:rsidR="00D253EA" w:rsidRPr="008275CF" w:rsidRDefault="00FE39D9" w:rsidP="00654ADC">
      <w:pPr>
        <w:pStyle w:val="TOC1"/>
        <w:tabs>
          <w:tab w:val="clear" w:pos="600"/>
          <w:tab w:val="left" w:pos="601"/>
        </w:tabs>
        <w:rPr>
          <w:rStyle w:val="Hyperlink"/>
          <w:rFonts w:ascii="VIC" w:hAnsi="VIC" w:cs="Times New Roman"/>
          <w:color w:val="00828D"/>
        </w:rPr>
      </w:pPr>
      <w:r w:rsidRPr="008275CF">
        <w:rPr>
          <w:rFonts w:cs="Times New Roman"/>
        </w:rPr>
        <w:fldChar w:fldCharType="end"/>
      </w:r>
      <w:r w:rsidR="008275CF" w:rsidRPr="008275CF">
        <w:fldChar w:fldCharType="begin"/>
      </w:r>
      <w:r w:rsidR="008275CF" w:rsidRPr="008275CF">
        <w:instrText>HYPERLINK  \l "_5.9 _Further_information"</w:instrText>
      </w:r>
      <w:r w:rsidR="008275CF" w:rsidRPr="008275CF">
        <w:fldChar w:fldCharType="separate"/>
      </w:r>
      <w:r w:rsidR="00D253EA" w:rsidRPr="008275CF">
        <w:rPr>
          <w:rStyle w:val="Hyperlink"/>
          <w:rFonts w:ascii="VIC" w:hAnsi="VIC"/>
          <w:color w:val="00828D"/>
        </w:rPr>
        <w:t>5.9</w:t>
      </w:r>
      <w:r w:rsidR="00D253EA" w:rsidRPr="008275CF">
        <w:rPr>
          <w:rStyle w:val="Hyperlink"/>
          <w:rFonts w:ascii="VIC" w:hAnsi="VIC" w:cs="Times New Roman"/>
          <w:color w:val="00828D"/>
        </w:rPr>
        <w:tab/>
      </w:r>
      <w:r w:rsidR="00D253EA" w:rsidRPr="008275CF">
        <w:rPr>
          <w:rStyle w:val="Hyperlink"/>
          <w:rFonts w:ascii="VIC" w:hAnsi="VIC"/>
          <w:color w:val="00828D"/>
        </w:rPr>
        <w:t>Further information about reviews</w:t>
      </w:r>
      <w:r w:rsidR="00D253EA" w:rsidRPr="008275CF">
        <w:rPr>
          <w:rStyle w:val="Hyperlink"/>
          <w:rFonts w:ascii="VIC" w:hAnsi="VIC"/>
          <w:webHidden/>
          <w:color w:val="00828D"/>
        </w:rPr>
        <w:tab/>
      </w:r>
      <w:r w:rsidR="00D253EA" w:rsidRPr="008275CF">
        <w:rPr>
          <w:rStyle w:val="Hyperlink"/>
          <w:rFonts w:ascii="VIC" w:hAnsi="VIC"/>
          <w:webHidden/>
          <w:color w:val="00828D"/>
        </w:rPr>
        <w:fldChar w:fldCharType="begin"/>
      </w:r>
      <w:r w:rsidR="00D253EA" w:rsidRPr="008275CF">
        <w:rPr>
          <w:rStyle w:val="Hyperlink"/>
          <w:rFonts w:ascii="VIC" w:hAnsi="VIC"/>
          <w:webHidden/>
          <w:color w:val="00828D"/>
        </w:rPr>
        <w:instrText xml:space="preserve"> PAGEREF _Toc109669841 \h </w:instrText>
      </w:r>
      <w:r w:rsidR="00D253EA" w:rsidRPr="008275CF">
        <w:rPr>
          <w:rStyle w:val="Hyperlink"/>
          <w:rFonts w:ascii="VIC" w:hAnsi="VIC"/>
          <w:webHidden/>
          <w:color w:val="00828D"/>
        </w:rPr>
      </w:r>
      <w:r w:rsidR="00D253EA" w:rsidRPr="008275CF">
        <w:rPr>
          <w:rStyle w:val="Hyperlink"/>
          <w:rFonts w:ascii="VIC" w:hAnsi="VIC"/>
          <w:webHidden/>
          <w:color w:val="00828D"/>
        </w:rPr>
        <w:fldChar w:fldCharType="separate"/>
      </w:r>
      <w:r w:rsidR="00896660">
        <w:rPr>
          <w:rStyle w:val="Hyperlink"/>
          <w:rFonts w:ascii="VIC" w:hAnsi="VIC"/>
          <w:webHidden/>
          <w:color w:val="00828D"/>
        </w:rPr>
        <w:t>181</w:t>
      </w:r>
      <w:r w:rsidR="00D253EA" w:rsidRPr="008275CF">
        <w:rPr>
          <w:rStyle w:val="Hyperlink"/>
          <w:rFonts w:ascii="VIC" w:hAnsi="VIC"/>
          <w:webHidden/>
          <w:color w:val="00828D"/>
        </w:rPr>
        <w:fldChar w:fldCharType="end"/>
      </w:r>
    </w:p>
    <w:p w14:paraId="5884D8A9" w14:textId="340BE4A8" w:rsidR="00D253EA" w:rsidRPr="008275CF" w:rsidRDefault="008275CF" w:rsidP="00654ADC">
      <w:pPr>
        <w:pStyle w:val="TOC2"/>
        <w:rPr>
          <w:rStyle w:val="Hyperlink"/>
          <w:rFonts w:ascii="VIC" w:hAnsi="VIC"/>
          <w:i w:val="0"/>
          <w:color w:val="00828D"/>
        </w:rPr>
      </w:pPr>
      <w:r w:rsidRPr="008275CF">
        <w:rPr>
          <w:rFonts w:cs="Arial"/>
          <w:b/>
          <w:noProof/>
        </w:rPr>
        <w:fldChar w:fldCharType="end"/>
      </w:r>
      <w:r w:rsidRPr="008275CF">
        <w:rPr>
          <w:noProof/>
        </w:rPr>
        <w:fldChar w:fldCharType="begin"/>
      </w:r>
      <w:r w:rsidRPr="008275CF">
        <w:rPr>
          <w:noProof/>
        </w:rPr>
        <w:instrText>HYPERLINK  \l "_5.9.1 _VCAT_practice"</w:instrText>
      </w:r>
      <w:r w:rsidRPr="008275CF">
        <w:rPr>
          <w:noProof/>
        </w:rPr>
      </w:r>
      <w:r w:rsidRPr="008275CF">
        <w:rPr>
          <w:noProof/>
        </w:rPr>
        <w:fldChar w:fldCharType="separate"/>
      </w:r>
      <w:r w:rsidR="00D253EA" w:rsidRPr="008275CF">
        <w:rPr>
          <w:rStyle w:val="Hyperlink"/>
          <w:rFonts w:ascii="VIC" w:hAnsi="VIC"/>
          <w:i w:val="0"/>
          <w:iCs w:val="0"/>
          <w:noProof/>
          <w:color w:val="00828D"/>
        </w:rPr>
        <w:t>5.9.1</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VCAT practice notes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_Toc109669842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181</w:t>
      </w:r>
      <w:r w:rsidR="00D253EA" w:rsidRPr="008275CF">
        <w:rPr>
          <w:rStyle w:val="Hyperlink"/>
          <w:rFonts w:ascii="VIC" w:hAnsi="VIC"/>
          <w:i w:val="0"/>
          <w:webHidden/>
          <w:color w:val="00828D"/>
        </w:rPr>
        <w:fldChar w:fldCharType="end"/>
      </w:r>
    </w:p>
    <w:p w14:paraId="7B78A1EF" w14:textId="474FBE19" w:rsidR="00D253EA" w:rsidRPr="008275CF" w:rsidRDefault="008275CF"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"_5.9.2 VCAT_forms"</w:instrText>
      </w:r>
      <w:r w:rsidRPr="008275CF">
        <w:rPr>
          <w:noProof/>
        </w:rPr>
      </w:r>
      <w:r w:rsidRPr="008275CF">
        <w:rPr>
          <w:noProof/>
        </w:rPr>
        <w:fldChar w:fldCharType="separate"/>
      </w:r>
      <w:r w:rsidR="00D253EA" w:rsidRPr="008275CF">
        <w:rPr>
          <w:rStyle w:val="Hyperlink"/>
          <w:rFonts w:ascii="VIC" w:hAnsi="VIC"/>
          <w:i w:val="0"/>
          <w:iCs w:val="0"/>
          <w:noProof/>
          <w:color w:val="00828D"/>
        </w:rPr>
        <w:t>5.9.2</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VCAT forms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_Toc109669843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182</w:t>
      </w:r>
      <w:r w:rsidR="00D253EA" w:rsidRPr="008275CF">
        <w:rPr>
          <w:rStyle w:val="Hyperlink"/>
          <w:rFonts w:ascii="VIC" w:hAnsi="VIC"/>
          <w:i w:val="0"/>
          <w:webHidden/>
          <w:color w:val="00828D"/>
        </w:rPr>
        <w:fldChar w:fldCharType="end"/>
      </w:r>
    </w:p>
    <w:p w14:paraId="5DE94628" w14:textId="593CA058" w:rsidR="00D253EA" w:rsidRPr="008275CF" w:rsidRDefault="008275CF"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"_5.9.3 VCAT_decisions"</w:instrText>
      </w:r>
      <w:r w:rsidRPr="008275CF">
        <w:rPr>
          <w:noProof/>
        </w:rPr>
      </w:r>
      <w:r w:rsidRPr="008275CF">
        <w:rPr>
          <w:noProof/>
        </w:rPr>
        <w:fldChar w:fldCharType="separate"/>
      </w:r>
      <w:r w:rsidR="00D253EA" w:rsidRPr="008275CF">
        <w:rPr>
          <w:rStyle w:val="Hyperlink"/>
          <w:rFonts w:ascii="VIC" w:hAnsi="VIC"/>
          <w:i w:val="0"/>
          <w:iCs w:val="0"/>
          <w:noProof/>
          <w:color w:val="00828D"/>
        </w:rPr>
        <w:t>5.9.3</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VCAT decisions</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_Toc109669844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182</w:t>
      </w:r>
      <w:r w:rsidR="00D253EA" w:rsidRPr="008275CF">
        <w:rPr>
          <w:rStyle w:val="Hyperlink"/>
          <w:rFonts w:ascii="VIC" w:hAnsi="VIC"/>
          <w:i w:val="0"/>
          <w:webHidden/>
          <w:color w:val="00828D"/>
        </w:rPr>
        <w:fldChar w:fldCharType="end"/>
      </w:r>
    </w:p>
    <w:p w14:paraId="593561F1" w14:textId="05E032F4" w:rsidR="00D253EA" w:rsidRPr="008275CF" w:rsidRDefault="008275CF" w:rsidP="00654ADC">
      <w:pPr>
        <w:pStyle w:val="TOC2"/>
        <w:rPr>
          <w:rStyle w:val="Hyperlink"/>
          <w:rFonts w:ascii="VIC" w:hAnsi="VIC"/>
          <w:i w:val="0"/>
          <w:color w:val="00828D"/>
        </w:rPr>
      </w:pPr>
      <w:r w:rsidRPr="008275CF">
        <w:rPr>
          <w:noProof/>
        </w:rPr>
        <w:fldChar w:fldCharType="end"/>
      </w:r>
      <w:r w:rsidRPr="008275CF">
        <w:rPr>
          <w:noProof/>
        </w:rPr>
        <w:fldChar w:fldCharType="begin"/>
      </w:r>
      <w:r w:rsidRPr="008275CF">
        <w:rPr>
          <w:noProof/>
        </w:rPr>
        <w:instrText>HYPERLINK  \l "_5.9.4 General_Information"</w:instrText>
      </w:r>
      <w:r w:rsidRPr="008275CF">
        <w:rPr>
          <w:noProof/>
        </w:rPr>
      </w:r>
      <w:r w:rsidRPr="008275CF">
        <w:rPr>
          <w:noProof/>
        </w:rPr>
        <w:fldChar w:fldCharType="separate"/>
      </w:r>
      <w:r w:rsidR="00D253EA" w:rsidRPr="008275CF">
        <w:rPr>
          <w:rStyle w:val="Hyperlink"/>
          <w:rFonts w:ascii="VIC" w:hAnsi="VIC"/>
          <w:i w:val="0"/>
          <w:iCs w:val="0"/>
          <w:noProof/>
          <w:color w:val="00828D"/>
        </w:rPr>
        <w:t>5.9.4</w:t>
      </w:r>
      <w:r w:rsidR="00D253EA" w:rsidRPr="008275CF">
        <w:rPr>
          <w:rStyle w:val="Hyperlink"/>
          <w:rFonts w:ascii="VIC" w:hAnsi="VIC"/>
          <w:i w:val="0"/>
          <w:color w:val="00828D"/>
        </w:rPr>
        <w:tab/>
      </w:r>
      <w:r w:rsidR="00654ADC">
        <w:rPr>
          <w:rStyle w:val="Hyperlink"/>
          <w:rFonts w:ascii="VIC" w:hAnsi="VIC"/>
          <w:i w:val="0"/>
          <w:color w:val="00828D"/>
        </w:rPr>
        <w:tab/>
      </w:r>
      <w:r w:rsidR="00D253EA" w:rsidRPr="008275CF">
        <w:rPr>
          <w:rStyle w:val="Hyperlink"/>
          <w:rFonts w:ascii="VIC" w:hAnsi="VIC"/>
          <w:i w:val="0"/>
          <w:iCs w:val="0"/>
          <w:noProof/>
          <w:color w:val="00828D"/>
        </w:rPr>
        <w:t>General Information</w:t>
      </w:r>
      <w:r w:rsidR="00D253EA" w:rsidRPr="008275CF">
        <w:rPr>
          <w:rStyle w:val="Hyperlink"/>
          <w:rFonts w:ascii="VIC" w:hAnsi="VIC"/>
          <w:i w:val="0"/>
          <w:webHidden/>
          <w:color w:val="00828D"/>
        </w:rPr>
        <w:tab/>
      </w:r>
      <w:r w:rsidR="00D253EA" w:rsidRPr="008275CF">
        <w:rPr>
          <w:rStyle w:val="Hyperlink"/>
          <w:rFonts w:ascii="VIC" w:hAnsi="VIC"/>
          <w:i w:val="0"/>
          <w:webHidden/>
          <w:color w:val="00828D"/>
        </w:rPr>
        <w:fldChar w:fldCharType="begin"/>
      </w:r>
      <w:r w:rsidR="00D253EA" w:rsidRPr="008275CF">
        <w:rPr>
          <w:rStyle w:val="Hyperlink"/>
          <w:rFonts w:ascii="VIC" w:hAnsi="VIC"/>
          <w:i w:val="0"/>
          <w:iCs w:val="0"/>
          <w:noProof/>
          <w:webHidden/>
          <w:color w:val="00828D"/>
        </w:rPr>
        <w:instrText xml:space="preserve"> PAGEREF _Toc109669845 \h </w:instrText>
      </w:r>
      <w:r w:rsidR="00D253EA" w:rsidRPr="008275CF">
        <w:rPr>
          <w:rStyle w:val="Hyperlink"/>
          <w:rFonts w:ascii="VIC" w:hAnsi="VIC"/>
          <w:i w:val="0"/>
          <w:webHidden/>
          <w:color w:val="00828D"/>
        </w:rPr>
      </w:r>
      <w:r w:rsidR="00D253EA" w:rsidRPr="008275CF">
        <w:rPr>
          <w:rStyle w:val="Hyperlink"/>
          <w:rFonts w:ascii="VIC" w:hAnsi="VIC"/>
          <w:i w:val="0"/>
          <w:webHidden/>
          <w:color w:val="00828D"/>
        </w:rPr>
        <w:fldChar w:fldCharType="separate"/>
      </w:r>
      <w:r w:rsidR="00896660">
        <w:rPr>
          <w:rStyle w:val="Hyperlink"/>
          <w:rFonts w:ascii="VIC" w:hAnsi="VIC"/>
          <w:i w:val="0"/>
          <w:iCs w:val="0"/>
          <w:noProof/>
          <w:webHidden/>
          <w:color w:val="00828D"/>
        </w:rPr>
        <w:t>182</w:t>
      </w:r>
      <w:r w:rsidR="00D253EA" w:rsidRPr="008275CF">
        <w:rPr>
          <w:rStyle w:val="Hyperlink"/>
          <w:rFonts w:ascii="VIC" w:hAnsi="VIC"/>
          <w:i w:val="0"/>
          <w:webHidden/>
          <w:color w:val="00828D"/>
        </w:rPr>
        <w:fldChar w:fldCharType="end"/>
      </w:r>
    </w:p>
    <w:p w14:paraId="6FFB4C97" w14:textId="105A3DDE" w:rsidR="004A2CEB" w:rsidRPr="00ED6298" w:rsidRDefault="008275CF" w:rsidP="00654ADC">
      <w:pPr>
        <w:tabs>
          <w:tab w:val="left" w:pos="601"/>
        </w:tabs>
        <w:spacing w:before="120"/>
        <w:rPr>
          <w:rFonts w:ascii="VIC" w:hAnsi="VIC"/>
          <w:b/>
          <w:color w:val="201547"/>
        </w:rPr>
        <w:sectPr w:rsidR="004A2CEB" w:rsidRPr="00ED6298" w:rsidSect="00AA428D">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titlePg/>
          <w:docGrid w:linePitch="360"/>
        </w:sectPr>
      </w:pPr>
      <w:r w:rsidRPr="008275CF">
        <w:rPr>
          <w:rFonts w:ascii="VIC" w:hAnsi="VIC"/>
          <w:noProof/>
          <w:color w:val="00828D"/>
          <w:szCs w:val="20"/>
        </w:rPr>
        <w:fldChar w:fldCharType="end"/>
      </w:r>
      <w:r w:rsidR="00D253EA" w:rsidRPr="00ED6298">
        <w:rPr>
          <w:rFonts w:ascii="VIC" w:hAnsi="VIC"/>
          <w:b/>
          <w:color w:val="201547"/>
        </w:rPr>
        <w:fldChar w:fldCharType="end"/>
      </w:r>
      <w:bookmarkEnd w:id="6"/>
      <w:bookmarkEnd w:id="12"/>
    </w:p>
    <w:p w14:paraId="16B6283B" w14:textId="77777777" w:rsidR="00C7262B" w:rsidRPr="00C7262B" w:rsidRDefault="00C7262B" w:rsidP="00472B77">
      <w:pPr>
        <w:pStyle w:val="Heading1"/>
      </w:pPr>
      <w:bookmarkStart w:id="13" w:name="_5.1 Opportunities_for_review"/>
      <w:bookmarkStart w:id="14" w:name="_Toc419205670"/>
      <w:bookmarkStart w:id="15" w:name="_Toc109669771"/>
      <w:bookmarkStart w:id="16" w:name="_Hlk107504504"/>
      <w:bookmarkEnd w:id="13"/>
      <w:r w:rsidRPr="00C7262B">
        <w:lastRenderedPageBreak/>
        <w:t>5.1</w:t>
      </w:r>
      <w:r w:rsidR="00637D94">
        <w:t> </w:t>
      </w:r>
      <w:r w:rsidRPr="00C7262B">
        <w:t>Opportunities for review of planning decisions</w:t>
      </w:r>
      <w:bookmarkEnd w:id="14"/>
      <w:bookmarkEnd w:id="15"/>
    </w:p>
    <w:bookmarkEnd w:id="16"/>
    <w:p w14:paraId="65321E26" w14:textId="77777777" w:rsidR="00C7262B" w:rsidRPr="00C7262B" w:rsidRDefault="00C7262B" w:rsidP="004A2CEB">
      <w:pPr>
        <w:pStyle w:val="Paragraph"/>
      </w:pPr>
      <w:r w:rsidRPr="00C7262B">
        <w:t>Applications can be made to the Victorian Civil and Administrative Tribunal (VCAT) to review different types of planning decisions made by a responsible authority.</w:t>
      </w:r>
    </w:p>
    <w:p w14:paraId="4EBB72EB" w14:textId="77777777" w:rsidR="00C7262B" w:rsidRPr="00C7262B" w:rsidRDefault="00C7262B" w:rsidP="004A2CEB">
      <w:pPr>
        <w:pStyle w:val="Paragraph"/>
      </w:pPr>
      <w:r w:rsidRPr="00C7262B">
        <w:t xml:space="preserve">This chapter provides a general overview of the procedures and processes in the </w:t>
      </w:r>
      <w:r w:rsidRPr="00B9246E">
        <w:rPr>
          <w:i/>
        </w:rPr>
        <w:t xml:space="preserve">Planning and Environment Act </w:t>
      </w:r>
      <w:r w:rsidRPr="002D4818">
        <w:rPr>
          <w:i/>
        </w:rPr>
        <w:t>1987</w:t>
      </w:r>
      <w:r w:rsidRPr="00C7262B">
        <w:t xml:space="preserve"> (</w:t>
      </w:r>
      <w:r w:rsidR="00637D94">
        <w:t>PE</w:t>
      </w:r>
      <w:r w:rsidRPr="00C7262B">
        <w:t xml:space="preserve"> Act) and the </w:t>
      </w:r>
      <w:r w:rsidRPr="00B9246E">
        <w:rPr>
          <w:i/>
        </w:rPr>
        <w:t xml:space="preserve">Victorian Civil and Administrative Tribunal Act </w:t>
      </w:r>
      <w:r w:rsidRPr="00C24899">
        <w:rPr>
          <w:i/>
        </w:rPr>
        <w:t>1998</w:t>
      </w:r>
      <w:r w:rsidRPr="00C7262B">
        <w:t xml:space="preserve"> (VCAT Act) for the independent review of planning decisions by VCAT. The chapter provides general information only and is not a substitute for planning or legal advice.</w:t>
      </w:r>
    </w:p>
    <w:p w14:paraId="0834766B" w14:textId="77777777" w:rsidR="00D93C2D" w:rsidRDefault="00D93C2D" w:rsidP="004A2CEB">
      <w:pPr>
        <w:pStyle w:val="Notation"/>
      </w:pPr>
      <w:r>
        <w:t>PEA s 4(2)(j)</w:t>
      </w:r>
    </w:p>
    <w:p w14:paraId="5FAFA090" w14:textId="77777777" w:rsidR="00C7262B" w:rsidRPr="00C7262B" w:rsidRDefault="00C7262B" w:rsidP="004A2CEB">
      <w:pPr>
        <w:pStyle w:val="Paragraph"/>
      </w:pPr>
      <w:r w:rsidRPr="00C7262B">
        <w:t xml:space="preserve">The right to an independent review of specified decisions is set down in the </w:t>
      </w:r>
      <w:r w:rsidR="00070A90">
        <w:t xml:space="preserve">PE </w:t>
      </w:r>
      <w:r w:rsidRPr="00C7262B">
        <w:t xml:space="preserve">Act. One of the objectives of the </w:t>
      </w:r>
      <w:r w:rsidR="00070A90">
        <w:t xml:space="preserve">PE </w:t>
      </w:r>
      <w:r w:rsidRPr="00C7262B">
        <w:t xml:space="preserve">Act is ‘to provide an accessible process for just and timely review of decisions without unnecessary formality’. The </w:t>
      </w:r>
      <w:r w:rsidR="00070A90">
        <w:t xml:space="preserve">PE </w:t>
      </w:r>
      <w:r w:rsidRPr="00C7262B">
        <w:t xml:space="preserve">Act establishes opportunities for VCAT to independently review decisions about planning permits made by the responsible authority administering the planning scheme. VCAT makes an independent assessment of the relevant issues. Most of the applications for review involve decisions about planning permits for the use and development of land. </w:t>
      </w:r>
    </w:p>
    <w:p w14:paraId="6FAFAF44" w14:textId="77777777" w:rsidR="00C7262B" w:rsidRPr="00C7262B" w:rsidRDefault="00C7262B" w:rsidP="004A2CEB">
      <w:pPr>
        <w:pStyle w:val="Paragraph"/>
      </w:pPr>
      <w:r w:rsidRPr="00C7262B">
        <w:t xml:space="preserve">VCAT also has other decision-making powers in circumstances where no review of an earlier decision is made because the application is made </w:t>
      </w:r>
      <w:r w:rsidRPr="00AA7C5D">
        <w:t>direct</w:t>
      </w:r>
      <w:r w:rsidR="00444FD1" w:rsidRPr="00AA7C5D">
        <w:t>ly</w:t>
      </w:r>
      <w:r w:rsidRPr="00AA7C5D">
        <w:t xml:space="preserve"> to</w:t>
      </w:r>
      <w:r w:rsidRPr="00C7262B">
        <w:t xml:space="preserve"> </w:t>
      </w:r>
      <w:r w:rsidR="00070A90">
        <w:t>VCAT,</w:t>
      </w:r>
      <w:r w:rsidRPr="00C7262B">
        <w:t xml:space="preserve"> </w:t>
      </w:r>
      <w:r w:rsidR="00070A90">
        <w:t>f</w:t>
      </w:r>
      <w:r w:rsidRPr="00C7262B">
        <w:t>or example, applications to cancel permits, applications for enforcement orders</w:t>
      </w:r>
      <w:r w:rsidR="008554FC">
        <w:t xml:space="preserve"> and applications for declarations in relation to the interpretation of planning permits and planning schemes</w:t>
      </w:r>
      <w:r w:rsidRPr="00C7262B">
        <w:t>.</w:t>
      </w:r>
    </w:p>
    <w:p w14:paraId="41E3C6AE" w14:textId="77777777" w:rsidR="00C7262B" w:rsidRPr="00C7262B" w:rsidRDefault="00C7262B" w:rsidP="004A2CEB">
      <w:pPr>
        <w:pStyle w:val="Paragraph"/>
      </w:pPr>
      <w:r w:rsidRPr="00C7262B">
        <w:t xml:space="preserve">An application made to VCAT to review a decision or planning matter is an ‘application for review’. The ‘applicant for review’ is the party who made the application. </w:t>
      </w:r>
    </w:p>
    <w:p w14:paraId="5A49C82B" w14:textId="77777777" w:rsidR="00C7262B" w:rsidRPr="00C7262B" w:rsidRDefault="00C7262B" w:rsidP="00472B77">
      <w:pPr>
        <w:pStyle w:val="Heading2"/>
      </w:pPr>
      <w:bookmarkStart w:id="17" w:name="_5.1.1 The_review_process"/>
      <w:bookmarkStart w:id="18" w:name="_Toc419205672"/>
      <w:bookmarkStart w:id="19" w:name="_Toc109669772"/>
      <w:bookmarkStart w:id="20" w:name="_Hlk102475831"/>
      <w:bookmarkEnd w:id="17"/>
      <w:r w:rsidRPr="00C7262B">
        <w:t>5.1.</w:t>
      </w:r>
      <w:r w:rsidR="00EA7590">
        <w:t>1</w:t>
      </w:r>
      <w:r w:rsidR="00637D94">
        <w:t> </w:t>
      </w:r>
      <w:r w:rsidR="00EA7590">
        <w:t>T</w:t>
      </w:r>
      <w:r w:rsidRPr="00C7262B">
        <w:t>he review process</w:t>
      </w:r>
      <w:bookmarkEnd w:id="18"/>
      <w:bookmarkEnd w:id="19"/>
    </w:p>
    <w:bookmarkEnd w:id="20"/>
    <w:p w14:paraId="5B90F3FC" w14:textId="7CFEBAAC" w:rsidR="00C7262B" w:rsidRPr="00C7262B" w:rsidRDefault="00C7262B" w:rsidP="004A2CEB">
      <w:pPr>
        <w:pStyle w:val="Paragraph"/>
      </w:pPr>
      <w:r w:rsidRPr="00C7262B">
        <w:t xml:space="preserve">The VCAT Act sets out VCAT’s jurisdiction, powers and authority. The president or head of VCAT is a Supreme Court Judge. VCAT has </w:t>
      </w:r>
      <w:r w:rsidR="00AE69B0">
        <w:t>f</w:t>
      </w:r>
      <w:r w:rsidR="00AE662E">
        <w:t>ive</w:t>
      </w:r>
      <w:r w:rsidR="00AE69B0" w:rsidRPr="00C7262B">
        <w:t xml:space="preserve"> </w:t>
      </w:r>
      <w:r w:rsidRPr="00C7262B">
        <w:t>divisions: the Civil, Administrative</w:t>
      </w:r>
      <w:r w:rsidR="00AE69B0">
        <w:t>, Residential Tenancies</w:t>
      </w:r>
      <w:r w:rsidR="00922A25">
        <w:t>,</w:t>
      </w:r>
      <w:r w:rsidRPr="00C7262B">
        <w:t xml:space="preserve"> Human Rights</w:t>
      </w:r>
      <w:r w:rsidR="00D665BB">
        <w:t xml:space="preserve"> and Planning and Environment</w:t>
      </w:r>
      <w:r w:rsidRPr="00C7262B">
        <w:t xml:space="preserve"> Divisions. Each </w:t>
      </w:r>
      <w:r w:rsidR="00922A25">
        <w:t>d</w:t>
      </w:r>
      <w:r w:rsidRPr="00C7262B">
        <w:t xml:space="preserve">ivision has lists of members who specialise in the various types of applications for review. Members of the </w:t>
      </w:r>
      <w:r w:rsidR="00FF3EC0" w:rsidRPr="00C7262B">
        <w:t>Planning and Environment List are qualified and experienced legal practitioners, planners and other specialists</w:t>
      </w:r>
      <w:r w:rsidR="00680285">
        <w:t>.</w:t>
      </w:r>
    </w:p>
    <w:p w14:paraId="62ECE6A2" w14:textId="77777777" w:rsidR="00FF3EC0" w:rsidRPr="00C7262B" w:rsidRDefault="00FF3EC0" w:rsidP="00FF3EC0">
      <w:pPr>
        <w:pStyle w:val="Paragraph"/>
      </w:pPr>
      <w:r w:rsidRPr="00C7262B">
        <w:t>The process of reviewing the decision begins when an application for review is made to the Principal Registrar, VCAT Planning and Environment List.</w:t>
      </w:r>
    </w:p>
    <w:p w14:paraId="3558B7C2" w14:textId="77777777" w:rsidR="00FF3EC0" w:rsidRPr="00C7262B" w:rsidRDefault="00FF3EC0" w:rsidP="00FF3EC0">
      <w:pPr>
        <w:pStyle w:val="Paragraph"/>
      </w:pPr>
      <w:r w:rsidRPr="00C7262B">
        <w:t>The Registrar may arrange mediation, a directions hearing or a compulsory conference to try to settle the matter or to clarify an aspect of the dispute. Most applications proceed to a hearing before a member of the Planning and Environment List, who is appointed by VCAT to decide the application.</w:t>
      </w:r>
    </w:p>
    <w:p w14:paraId="278E5E53" w14:textId="77777777" w:rsidR="00C7262B" w:rsidRPr="00C7262B" w:rsidRDefault="00C7262B" w:rsidP="004A2CEB">
      <w:pPr>
        <w:pStyle w:val="Paragraph"/>
      </w:pPr>
      <w:r w:rsidRPr="00C7262B">
        <w:t>The hearing gives all parties to the application for review the opportunity to present written and oral submissions, to call or give evidence and to ask questions of witnesses. VCAT decides the merits of the application and can affirm, modify or set aside the decision being reviewed. If the decision is set aside, VCAT can make a new decision.</w:t>
      </w:r>
    </w:p>
    <w:p w14:paraId="1BC56F9F" w14:textId="77777777" w:rsidR="00C7262B" w:rsidRPr="00C7262B" w:rsidRDefault="00070A90" w:rsidP="004A2CEB">
      <w:pPr>
        <w:pStyle w:val="Paragraph"/>
      </w:pPr>
      <w:r>
        <w:t>VCAT</w:t>
      </w:r>
      <w:r w:rsidR="00C7262B" w:rsidRPr="00C7262B">
        <w:t>’s decision contains an order to give effect to its decision. For example, the order may direct that a permit is not issued, or that a permit is issued with specified conditions.</w:t>
      </w:r>
    </w:p>
    <w:p w14:paraId="0057D599" w14:textId="77777777" w:rsidR="00D93C2D" w:rsidRDefault="00D93C2D" w:rsidP="004A2CEB">
      <w:pPr>
        <w:pStyle w:val="Notation"/>
      </w:pPr>
      <w:r>
        <w:t>VCATA ss 116, 117</w:t>
      </w:r>
    </w:p>
    <w:p w14:paraId="44A9EFDA" w14:textId="77777777" w:rsidR="00C7262B" w:rsidRPr="00C7262B" w:rsidRDefault="00C7262B" w:rsidP="004A2CEB">
      <w:pPr>
        <w:pStyle w:val="Paragraph"/>
      </w:pPr>
      <w:r w:rsidRPr="00C7262B">
        <w:t xml:space="preserve">Sometimes VCAT will indicate its decision at the end of the hearing and orally give reasons for that decision. However, the decision can be reserved. In all cases a written decision is issued to all parties sometime after the hearing. If oral reasons have not been given, the decision must include written reasons. </w:t>
      </w:r>
    </w:p>
    <w:p w14:paraId="46634A8C" w14:textId="77777777" w:rsidR="00C7262B" w:rsidRPr="00C7262B" w:rsidRDefault="00C7262B" w:rsidP="004A2CEB">
      <w:pPr>
        <w:pStyle w:val="Paragraph"/>
      </w:pPr>
      <w:r w:rsidRPr="00C7262B">
        <w:lastRenderedPageBreak/>
        <w:t>VCAT’s decision is final and binding on all parties unless there is an appeal to the Supreme Court on a question of law.</w:t>
      </w:r>
    </w:p>
    <w:p w14:paraId="6A2FC89B" w14:textId="77777777" w:rsidR="00D93C2D" w:rsidRDefault="00D93C2D" w:rsidP="004A2CEB">
      <w:pPr>
        <w:pStyle w:val="Notation"/>
      </w:pPr>
      <w:r>
        <w:t>VCATA s 109</w:t>
      </w:r>
    </w:p>
    <w:p w14:paraId="462FC3CA" w14:textId="77777777" w:rsidR="00FF3EC0" w:rsidRDefault="00FF3EC0" w:rsidP="00FF3EC0">
      <w:pPr>
        <w:pStyle w:val="Paragraph"/>
      </w:pPr>
      <w:bookmarkStart w:id="21" w:name="_Hlk156998292"/>
      <w:bookmarkStart w:id="22" w:name="_Toc419205673"/>
      <w:r w:rsidRPr="00C7262B">
        <w:t>Parties to an application for review</w:t>
      </w:r>
      <w:r w:rsidRPr="00AE69B0">
        <w:t xml:space="preserve"> </w:t>
      </w:r>
      <w:r>
        <w:t>in the Planning and Environment List usu</w:t>
      </w:r>
      <w:r w:rsidRPr="00C7262B">
        <w:t xml:space="preserve">ally meet their own costs for preparing and presenting submissions at the hearing. However, VCAT can require a party to pay some or </w:t>
      </w:r>
      <w:proofErr w:type="gramStart"/>
      <w:r w:rsidRPr="00C7262B">
        <w:t>all of</w:t>
      </w:r>
      <w:proofErr w:type="gramEnd"/>
      <w:r w:rsidRPr="00C7262B">
        <w:t xml:space="preserve"> another party’s costs if one party has been unnecessarily disadvantaged by another party’s conduct. The failure of the applicant for review to attend the hearing without a good reason is a circumstance where costs might be awarded to another party. </w:t>
      </w:r>
    </w:p>
    <w:bookmarkEnd w:id="21"/>
    <w:p w14:paraId="31770249" w14:textId="77777777" w:rsidR="008554FC" w:rsidRDefault="008554FC" w:rsidP="004A2CEB">
      <w:pPr>
        <w:pStyle w:val="Notation"/>
      </w:pPr>
      <w:r>
        <w:t xml:space="preserve">VCATA </w:t>
      </w:r>
      <w:r w:rsidR="001067D7">
        <w:t>s</w:t>
      </w:r>
      <w:r>
        <w:t>s 115B</w:t>
      </w:r>
      <w:r w:rsidR="001067D7">
        <w:t>,</w:t>
      </w:r>
      <w:r>
        <w:t xml:space="preserve"> 115CA</w:t>
      </w:r>
    </w:p>
    <w:p w14:paraId="3D9F858F" w14:textId="251A5A3D" w:rsidR="00FF3EC0" w:rsidRDefault="00FF3EC0" w:rsidP="00FF3EC0">
      <w:pPr>
        <w:pStyle w:val="Paragraph"/>
      </w:pPr>
      <w:bookmarkStart w:id="23" w:name="_Toc109669773"/>
      <w:bookmarkStart w:id="24" w:name="_Hlk102475849"/>
      <w:r>
        <w:t>VCAT can at any time make an order that a party to a proceeding reimburse another party for:</w:t>
      </w:r>
    </w:p>
    <w:p w14:paraId="2BD38D07" w14:textId="77777777" w:rsidR="00FF3EC0" w:rsidRPr="00866CF1" w:rsidRDefault="00FF3EC0" w:rsidP="00FF3EC0">
      <w:pPr>
        <w:pStyle w:val="Paragraph"/>
        <w:numPr>
          <w:ilvl w:val="0"/>
          <w:numId w:val="9"/>
        </w:numPr>
        <w:ind w:left="189" w:hanging="189"/>
        <w:rPr>
          <w:sz w:val="17"/>
        </w:rPr>
      </w:pPr>
      <w:r>
        <w:t xml:space="preserve">the whole or any part of any fee paid by that other party in a specified time </w:t>
      </w:r>
    </w:p>
    <w:p w14:paraId="6DD6035B" w14:textId="77777777" w:rsidR="00FF3EC0" w:rsidRPr="00866CF1" w:rsidRDefault="00FF3EC0" w:rsidP="00FF3EC0">
      <w:pPr>
        <w:pStyle w:val="Paragraph"/>
        <w:numPr>
          <w:ilvl w:val="0"/>
          <w:numId w:val="9"/>
        </w:numPr>
        <w:ind w:left="189" w:hanging="189"/>
        <w:rPr>
          <w:sz w:val="17"/>
        </w:rPr>
      </w:pPr>
      <w:r>
        <w:t xml:space="preserve">in future in the proceeding or </w:t>
      </w:r>
    </w:p>
    <w:p w14:paraId="464BB4A4" w14:textId="77777777" w:rsidR="00FF3EC0" w:rsidRPr="00866CF1" w:rsidRDefault="00FF3EC0" w:rsidP="00FF3EC0">
      <w:pPr>
        <w:pStyle w:val="Paragraph"/>
        <w:numPr>
          <w:ilvl w:val="0"/>
          <w:numId w:val="9"/>
        </w:numPr>
        <w:ind w:left="189" w:hanging="189"/>
        <w:rPr>
          <w:sz w:val="17"/>
        </w:rPr>
      </w:pPr>
      <w:r>
        <w:t xml:space="preserve">within a specified time after the fee is paid. </w:t>
      </w:r>
    </w:p>
    <w:p w14:paraId="615DD7B6" w14:textId="07BF86F5" w:rsidR="00FF3EC0" w:rsidRPr="00680285" w:rsidRDefault="00992FBD" w:rsidP="00FF3EC0">
      <w:pPr>
        <w:pStyle w:val="Paragraph"/>
      </w:pPr>
      <w:r>
        <w:t>VCAT</w:t>
      </w:r>
      <w:r w:rsidR="00FF3EC0">
        <w:t xml:space="preserve"> can also order a party to the proceeding </w:t>
      </w:r>
      <w:r>
        <w:t xml:space="preserve">to </w:t>
      </w:r>
      <w:r w:rsidR="00FF3EC0">
        <w:t>pay</w:t>
      </w:r>
      <w:r w:rsidR="00680285">
        <w:t xml:space="preserve"> a fee</w:t>
      </w:r>
      <w:r w:rsidR="00FF3EC0">
        <w:t>, on behalf of another party</w:t>
      </w:r>
      <w:r w:rsidR="00680285">
        <w:t xml:space="preserve"> to</w:t>
      </w:r>
      <w:r w:rsidR="00FF3EC0">
        <w:t xml:space="preserve"> the proceeding.</w:t>
      </w:r>
      <w:r>
        <w:t xml:space="preserve"> </w:t>
      </w:r>
    </w:p>
    <w:p w14:paraId="68293CAD" w14:textId="77777777" w:rsidR="00C7262B" w:rsidRPr="00C7262B" w:rsidRDefault="00C7262B" w:rsidP="00472B77">
      <w:pPr>
        <w:pStyle w:val="Heading2"/>
      </w:pPr>
      <w:bookmarkStart w:id="25" w:name="_5.1.2 Legislative_provisions"/>
      <w:bookmarkEnd w:id="25"/>
      <w:r w:rsidRPr="00C7262B">
        <w:t>5.1.</w:t>
      </w:r>
      <w:r w:rsidR="00EA7590">
        <w:t>2</w:t>
      </w:r>
      <w:r w:rsidR="00637D94">
        <w:t> </w:t>
      </w:r>
      <w:r w:rsidRPr="00C7262B">
        <w:t>Legislative provisions</w:t>
      </w:r>
      <w:bookmarkEnd w:id="22"/>
      <w:bookmarkEnd w:id="23"/>
    </w:p>
    <w:bookmarkEnd w:id="24"/>
    <w:p w14:paraId="1109B7B4" w14:textId="77777777" w:rsidR="00C7262B" w:rsidRPr="00C7262B" w:rsidRDefault="00C7262B" w:rsidP="004A2CEB">
      <w:pPr>
        <w:pStyle w:val="Paragraph"/>
      </w:pPr>
      <w:r w:rsidRPr="00C7262B">
        <w:t>The provisions for review of planning decisions are set out in the:</w:t>
      </w:r>
    </w:p>
    <w:p w14:paraId="3CD93BB9" w14:textId="77777777" w:rsidR="00C7262B" w:rsidRDefault="00BD33F6" w:rsidP="002A6D35">
      <w:pPr>
        <w:pStyle w:val="ListParagraph"/>
        <w:rPr>
          <w:rStyle w:val="Bodytextitalic"/>
          <w:i w:val="0"/>
          <w:iCs w:val="0"/>
        </w:rPr>
      </w:pPr>
      <w:r>
        <w:rPr>
          <w:rStyle w:val="Bodytextitalic"/>
          <w:i w:val="0"/>
          <w:iCs w:val="0"/>
        </w:rPr>
        <w:t xml:space="preserve">PE </w:t>
      </w:r>
      <w:r w:rsidR="00B245B2" w:rsidRPr="00AA7C5D">
        <w:rPr>
          <w:rStyle w:val="Bodytextitalic"/>
          <w:i w:val="0"/>
          <w:iCs w:val="0"/>
        </w:rPr>
        <w:t>Act</w:t>
      </w:r>
    </w:p>
    <w:p w14:paraId="74D4FF0C" w14:textId="77777777" w:rsidR="00C7262B" w:rsidRPr="00C7262B" w:rsidRDefault="00C7262B" w:rsidP="002D37B9">
      <w:pPr>
        <w:pStyle w:val="ListParagraph"/>
      </w:pPr>
      <w:r w:rsidRPr="00C7262B">
        <w:t>VCAT Act</w:t>
      </w:r>
      <w:r w:rsidR="00BD33F6">
        <w:t>.</w:t>
      </w:r>
    </w:p>
    <w:p w14:paraId="2A495D35" w14:textId="77777777" w:rsidR="00C7262B" w:rsidRPr="00C7262B" w:rsidRDefault="00C7262B" w:rsidP="004A2CEB">
      <w:pPr>
        <w:pStyle w:val="Paragraph"/>
      </w:pPr>
      <w:r w:rsidRPr="00C7262B">
        <w:t>The accompanying rules and regulations are set out in the:</w:t>
      </w:r>
    </w:p>
    <w:p w14:paraId="5B8978D1" w14:textId="77777777" w:rsidR="00C7262B" w:rsidRPr="00ED6298" w:rsidRDefault="00C7262B" w:rsidP="002A6D35">
      <w:pPr>
        <w:pStyle w:val="ListParagraph"/>
        <w:rPr>
          <w:i/>
        </w:rPr>
      </w:pPr>
      <w:r w:rsidRPr="00ED6298">
        <w:rPr>
          <w:i/>
        </w:rPr>
        <w:t xml:space="preserve">Planning and Environment Regulations </w:t>
      </w:r>
      <w:r w:rsidR="00A30009" w:rsidRPr="00ED6298">
        <w:rPr>
          <w:i/>
        </w:rPr>
        <w:t>2015</w:t>
      </w:r>
    </w:p>
    <w:p w14:paraId="43ECDD77" w14:textId="77777777" w:rsidR="00C7262B" w:rsidRPr="00C24899" w:rsidRDefault="00C7262B" w:rsidP="002D37B9">
      <w:pPr>
        <w:pStyle w:val="ListParagraph"/>
      </w:pPr>
      <w:r w:rsidRPr="00ED6298">
        <w:rPr>
          <w:i/>
        </w:rPr>
        <w:t>Victorian Civil and Administrative Tribunal Rules</w:t>
      </w:r>
      <w:r w:rsidR="00AE69B0" w:rsidRPr="00ED6298">
        <w:rPr>
          <w:i/>
        </w:rPr>
        <w:t xml:space="preserve"> 2018</w:t>
      </w:r>
      <w:r w:rsidR="008554FC">
        <w:t xml:space="preserve"> (VCAT Rules)</w:t>
      </w:r>
      <w:r w:rsidRPr="00C24899">
        <w:t>.</w:t>
      </w:r>
    </w:p>
    <w:p w14:paraId="70F8FB83" w14:textId="77777777" w:rsidR="00C7262B" w:rsidRPr="00C7262B" w:rsidRDefault="00C7262B" w:rsidP="004A2CEB">
      <w:pPr>
        <w:pStyle w:val="Paragraph"/>
      </w:pPr>
      <w:r w:rsidRPr="00C7262B">
        <w:t xml:space="preserve">Table 5.1 provides a summary of general information about the more common types of decisions that are subject to independent review by VCAT. The </w:t>
      </w:r>
      <w:r w:rsidR="000C7EF0">
        <w:t>t</w:t>
      </w:r>
      <w:r w:rsidRPr="00C7262B">
        <w:t>able does not include every opportunity for review that is provided in the legislation. Applicants for review should confirm their review rights, the precise nature of the application for review and the relevant provisions of the Act with the responsible authority. It may also be prudent to obtain planning or legal advice.</w:t>
      </w:r>
    </w:p>
    <w:p w14:paraId="1AD5D644" w14:textId="77777777" w:rsidR="00C7262B" w:rsidRDefault="00C7262B" w:rsidP="004A2CEB">
      <w:pPr>
        <w:pStyle w:val="Paragraph"/>
      </w:pPr>
      <w:r w:rsidRPr="00C7262B">
        <w:t>In the first instance</w:t>
      </w:r>
      <w:r w:rsidR="000C7EF0">
        <w:t>,</w:t>
      </w:r>
      <w:r w:rsidRPr="00C7262B">
        <w:t xml:space="preserve"> it is essential to identify the type of application for review to be made, or the decision that is disputed, and to confirm that an application for review to VCAT can be made. This information will also help to clarify the scope of the matter and the relevant planning considerations.</w:t>
      </w:r>
    </w:p>
    <w:p w14:paraId="1889A3FB" w14:textId="77777777" w:rsidR="00D93C2D" w:rsidRPr="00C7262B" w:rsidRDefault="00FF3EC0" w:rsidP="004564C4">
      <w:pPr>
        <w:pStyle w:val="Heading3"/>
        <w:spacing w:before="240"/>
      </w:pPr>
      <w:bookmarkStart w:id="26" w:name="_Toc419205674"/>
      <w:bookmarkStart w:id="27" w:name="_Toc109669774"/>
      <w:r>
        <w:br w:type="page"/>
      </w:r>
      <w:r w:rsidR="00D93C2D">
        <w:lastRenderedPageBreak/>
        <w:t>Table 5.1 Summary of provisions for common types of applications for review to VCAT</w:t>
      </w:r>
      <w:bookmarkEnd w:id="26"/>
      <w:bookmarkEnd w:id="27"/>
    </w:p>
    <w:tbl>
      <w:tblPr>
        <w:tblW w:w="0" w:type="auto"/>
        <w:tblInd w:w="57" w:type="dxa"/>
        <w:tblBorders>
          <w:top w:val="single" w:sz="4" w:space="0" w:color="006D74"/>
          <w:bottom w:val="single" w:sz="4" w:space="0" w:color="006D74"/>
          <w:insideH w:val="single" w:sz="4" w:space="0" w:color="006D74"/>
          <w:insideV w:val="single" w:sz="4" w:space="0" w:color="006D74"/>
        </w:tblBorders>
        <w:tblCellMar>
          <w:left w:w="0" w:type="dxa"/>
          <w:right w:w="0" w:type="dxa"/>
        </w:tblCellMar>
        <w:tblLook w:val="0000" w:firstRow="0" w:lastRow="0" w:firstColumn="0" w:lastColumn="0" w:noHBand="0" w:noVBand="0"/>
      </w:tblPr>
      <w:tblGrid>
        <w:gridCol w:w="993"/>
        <w:gridCol w:w="2693"/>
        <w:gridCol w:w="2131"/>
        <w:gridCol w:w="2076"/>
        <w:gridCol w:w="1263"/>
      </w:tblGrid>
      <w:tr w:rsidR="006175BE" w14:paraId="4CF274CC" w14:textId="77777777" w:rsidTr="005D6F05">
        <w:trPr>
          <w:cantSplit/>
          <w:trHeight w:val="949"/>
          <w:tblHeader/>
        </w:trPr>
        <w:tc>
          <w:tcPr>
            <w:tcW w:w="993" w:type="dxa"/>
            <w:shd w:val="clear" w:color="auto" w:fill="00857F"/>
            <w:tcMar>
              <w:top w:w="113" w:type="dxa"/>
              <w:left w:w="57" w:type="dxa"/>
              <w:bottom w:w="113" w:type="dxa"/>
              <w:right w:w="85" w:type="dxa"/>
            </w:tcMar>
          </w:tcPr>
          <w:p w14:paraId="73648D47" w14:textId="77777777" w:rsidR="00793B71" w:rsidRPr="00ED6298" w:rsidRDefault="00793B71" w:rsidP="00144541">
            <w:pPr>
              <w:pStyle w:val="Tablecellheading"/>
              <w:spacing w:before="20" w:after="20"/>
              <w:rPr>
                <w:color w:val="FFFFFF"/>
              </w:rPr>
            </w:pPr>
            <w:r w:rsidRPr="00ED6298">
              <w:rPr>
                <w:color w:val="FFFFFF"/>
              </w:rPr>
              <w:t>Section of PEA</w:t>
            </w:r>
          </w:p>
          <w:p w14:paraId="738CC65D" w14:textId="77777777" w:rsidR="00793B71" w:rsidRPr="00472B77" w:rsidRDefault="00793B71" w:rsidP="00144541">
            <w:pPr>
              <w:pStyle w:val="Tablecellheading"/>
              <w:spacing w:before="20" w:after="20"/>
            </w:pPr>
          </w:p>
        </w:tc>
        <w:tc>
          <w:tcPr>
            <w:tcW w:w="2693" w:type="dxa"/>
            <w:shd w:val="clear" w:color="auto" w:fill="00857F"/>
            <w:tcMar>
              <w:top w:w="113" w:type="dxa"/>
              <w:left w:w="85" w:type="dxa"/>
              <w:bottom w:w="113" w:type="dxa"/>
              <w:right w:w="85" w:type="dxa"/>
            </w:tcMar>
          </w:tcPr>
          <w:p w14:paraId="7AA2DB70" w14:textId="77777777" w:rsidR="00793B71" w:rsidRPr="00ED6298" w:rsidRDefault="00793B71" w:rsidP="00144541">
            <w:pPr>
              <w:pStyle w:val="Tablecellheading"/>
              <w:spacing w:before="20" w:after="20"/>
              <w:rPr>
                <w:color w:val="FFFFFF"/>
              </w:rPr>
            </w:pPr>
            <w:r w:rsidRPr="00ED6298">
              <w:rPr>
                <w:color w:val="FFFFFF"/>
              </w:rPr>
              <w:t>Type of application for review</w:t>
            </w:r>
          </w:p>
        </w:tc>
        <w:tc>
          <w:tcPr>
            <w:tcW w:w="2131" w:type="dxa"/>
            <w:shd w:val="clear" w:color="auto" w:fill="00857F"/>
            <w:tcMar>
              <w:top w:w="113" w:type="dxa"/>
              <w:left w:w="85" w:type="dxa"/>
              <w:bottom w:w="113" w:type="dxa"/>
              <w:right w:w="85" w:type="dxa"/>
            </w:tcMar>
          </w:tcPr>
          <w:p w14:paraId="54C9490E" w14:textId="77777777" w:rsidR="00793B71" w:rsidRPr="00ED6298" w:rsidRDefault="00793B71" w:rsidP="00144541">
            <w:pPr>
              <w:pStyle w:val="Tablecellheading"/>
              <w:spacing w:before="20" w:after="20"/>
              <w:rPr>
                <w:color w:val="FFFFFF"/>
              </w:rPr>
            </w:pPr>
            <w:r w:rsidRPr="00ED6298">
              <w:rPr>
                <w:color w:val="FFFFFF"/>
              </w:rPr>
              <w:t>Who can make the application for review</w:t>
            </w:r>
          </w:p>
        </w:tc>
        <w:tc>
          <w:tcPr>
            <w:tcW w:w="2076" w:type="dxa"/>
            <w:shd w:val="clear" w:color="auto" w:fill="00857F"/>
            <w:tcMar>
              <w:top w:w="113" w:type="dxa"/>
              <w:left w:w="85" w:type="dxa"/>
              <w:bottom w:w="113" w:type="dxa"/>
              <w:right w:w="85" w:type="dxa"/>
            </w:tcMar>
          </w:tcPr>
          <w:p w14:paraId="4904712E" w14:textId="77777777" w:rsidR="00793B71" w:rsidRPr="00ED6298" w:rsidRDefault="00793B71" w:rsidP="00144541">
            <w:pPr>
              <w:pStyle w:val="Tablecellheading"/>
              <w:spacing w:before="20" w:after="20"/>
              <w:rPr>
                <w:color w:val="FFFFFF"/>
              </w:rPr>
            </w:pPr>
            <w:r w:rsidRPr="00ED6298">
              <w:rPr>
                <w:color w:val="FFFFFF"/>
              </w:rPr>
              <w:t>Time limit for making the application for review</w:t>
            </w:r>
          </w:p>
        </w:tc>
        <w:tc>
          <w:tcPr>
            <w:tcW w:w="1263" w:type="dxa"/>
            <w:shd w:val="clear" w:color="auto" w:fill="00857F"/>
            <w:tcMar>
              <w:top w:w="113" w:type="dxa"/>
              <w:left w:w="85" w:type="dxa"/>
              <w:bottom w:w="113" w:type="dxa"/>
              <w:right w:w="85" w:type="dxa"/>
            </w:tcMar>
          </w:tcPr>
          <w:p w14:paraId="4A76DC69" w14:textId="77777777" w:rsidR="00793B71" w:rsidRPr="00ED6298" w:rsidRDefault="00793B71" w:rsidP="00144541">
            <w:pPr>
              <w:pStyle w:val="Tablecellheading"/>
              <w:spacing w:before="20" w:after="20"/>
              <w:rPr>
                <w:color w:val="FFFFFF"/>
              </w:rPr>
            </w:pPr>
            <w:r w:rsidRPr="00ED6298">
              <w:rPr>
                <w:color w:val="FFFFFF"/>
              </w:rPr>
              <w:t>Time limit prescribed in</w:t>
            </w:r>
          </w:p>
        </w:tc>
      </w:tr>
      <w:tr w:rsidR="00C975DF" w14:paraId="72C93E8A" w14:textId="77777777" w:rsidTr="00ED6298">
        <w:trPr>
          <w:cantSplit/>
          <w:trHeight w:val="60"/>
        </w:trPr>
        <w:tc>
          <w:tcPr>
            <w:tcW w:w="993" w:type="dxa"/>
            <w:tcMar>
              <w:top w:w="113" w:type="dxa"/>
              <w:left w:w="57" w:type="dxa"/>
              <w:bottom w:w="113" w:type="dxa"/>
              <w:right w:w="85" w:type="dxa"/>
            </w:tcMar>
          </w:tcPr>
          <w:p w14:paraId="0C7788FC" w14:textId="77777777" w:rsidR="00C975DF" w:rsidRPr="000C7EF0" w:rsidRDefault="00BD33F6" w:rsidP="00BD33F6">
            <w:pPr>
              <w:pStyle w:val="Tablecelltext"/>
              <w:spacing w:before="40" w:after="40"/>
              <w:rPr>
                <w:sz w:val="17"/>
                <w:szCs w:val="17"/>
              </w:rPr>
            </w:pPr>
            <w:r w:rsidRPr="000C7EF0">
              <w:rPr>
                <w:sz w:val="17"/>
                <w:szCs w:val="17"/>
              </w:rPr>
              <w:t xml:space="preserve">section </w:t>
            </w:r>
            <w:r w:rsidR="00C975DF" w:rsidRPr="000C7EF0">
              <w:rPr>
                <w:sz w:val="17"/>
                <w:szCs w:val="17"/>
              </w:rPr>
              <w:t>39</w:t>
            </w:r>
          </w:p>
        </w:tc>
        <w:tc>
          <w:tcPr>
            <w:tcW w:w="2693" w:type="dxa"/>
            <w:tcMar>
              <w:top w:w="113" w:type="dxa"/>
              <w:left w:w="85" w:type="dxa"/>
              <w:bottom w:w="113" w:type="dxa"/>
              <w:right w:w="85" w:type="dxa"/>
            </w:tcMar>
          </w:tcPr>
          <w:p w14:paraId="60CEDAFA" w14:textId="77777777" w:rsidR="00C975DF" w:rsidRPr="000C7EF0" w:rsidRDefault="00C975DF" w:rsidP="00116719">
            <w:pPr>
              <w:pStyle w:val="Tablecelltext"/>
              <w:spacing w:before="40" w:after="40"/>
              <w:rPr>
                <w:sz w:val="17"/>
                <w:szCs w:val="17"/>
              </w:rPr>
            </w:pPr>
            <w:r w:rsidRPr="000C7EF0">
              <w:rPr>
                <w:sz w:val="17"/>
                <w:szCs w:val="17"/>
              </w:rPr>
              <w:t>Failure by the Minister, a planning authority or a panel to comply with procedures relating to a planning scheme amendment which has not been approved (Divisions 1, 2 or 3 of Part 3; or Part 8 of the</w:t>
            </w:r>
            <w:r w:rsidR="000C7EF0">
              <w:rPr>
                <w:sz w:val="17"/>
                <w:szCs w:val="17"/>
              </w:rPr>
              <w:t xml:space="preserve"> PE Act</w:t>
            </w:r>
            <w:r w:rsidRPr="000C7EF0">
              <w:rPr>
                <w:sz w:val="17"/>
                <w:szCs w:val="17"/>
              </w:rPr>
              <w:t>)</w:t>
            </w:r>
          </w:p>
        </w:tc>
        <w:tc>
          <w:tcPr>
            <w:tcW w:w="2131" w:type="dxa"/>
            <w:tcMar>
              <w:top w:w="113" w:type="dxa"/>
              <w:left w:w="85" w:type="dxa"/>
              <w:bottom w:w="113" w:type="dxa"/>
              <w:right w:w="85" w:type="dxa"/>
            </w:tcMar>
          </w:tcPr>
          <w:p w14:paraId="7AB381D5" w14:textId="77777777" w:rsidR="00C975DF" w:rsidRPr="000C7EF0" w:rsidRDefault="00C975DF" w:rsidP="00116719">
            <w:pPr>
              <w:pStyle w:val="Tablecelltext"/>
              <w:spacing w:before="40" w:after="40"/>
              <w:rPr>
                <w:sz w:val="17"/>
                <w:szCs w:val="17"/>
              </w:rPr>
            </w:pPr>
            <w:r w:rsidRPr="000C7EF0">
              <w:rPr>
                <w:sz w:val="17"/>
                <w:szCs w:val="17"/>
              </w:rPr>
              <w:t>A person who is substantially or materially affected by the failure</w:t>
            </w:r>
          </w:p>
        </w:tc>
        <w:tc>
          <w:tcPr>
            <w:tcW w:w="2076" w:type="dxa"/>
            <w:tcMar>
              <w:top w:w="113" w:type="dxa"/>
              <w:left w:w="85" w:type="dxa"/>
              <w:bottom w:w="113" w:type="dxa"/>
              <w:right w:w="85" w:type="dxa"/>
            </w:tcMar>
          </w:tcPr>
          <w:p w14:paraId="5388C07D" w14:textId="77777777" w:rsidR="00C975DF" w:rsidRPr="000C7EF0" w:rsidRDefault="00C975DF" w:rsidP="00116719">
            <w:pPr>
              <w:pStyle w:val="Tablecelltext"/>
              <w:spacing w:before="40" w:after="40"/>
              <w:rPr>
                <w:sz w:val="17"/>
                <w:szCs w:val="17"/>
              </w:rPr>
            </w:pPr>
            <w:r w:rsidRPr="000C7EF0">
              <w:rPr>
                <w:sz w:val="17"/>
                <w:szCs w:val="17"/>
              </w:rPr>
              <w:t>Not later than one month of becoming aware of the failure</w:t>
            </w:r>
          </w:p>
        </w:tc>
        <w:tc>
          <w:tcPr>
            <w:tcW w:w="1263" w:type="dxa"/>
            <w:tcMar>
              <w:top w:w="113" w:type="dxa"/>
              <w:left w:w="85" w:type="dxa"/>
              <w:bottom w:w="113" w:type="dxa"/>
              <w:right w:w="85" w:type="dxa"/>
            </w:tcMar>
          </w:tcPr>
          <w:p w14:paraId="404D5BD8" w14:textId="77777777" w:rsidR="00C975DF" w:rsidRPr="000C7EF0" w:rsidRDefault="00C975DF" w:rsidP="00116719">
            <w:pPr>
              <w:pStyle w:val="Tablecelltext"/>
              <w:spacing w:before="40" w:after="40"/>
              <w:rPr>
                <w:sz w:val="17"/>
                <w:szCs w:val="17"/>
              </w:rPr>
            </w:pPr>
            <w:r w:rsidRPr="000C7EF0">
              <w:rPr>
                <w:sz w:val="17"/>
                <w:szCs w:val="17"/>
              </w:rPr>
              <w:t>PEA</w:t>
            </w:r>
            <w:r w:rsidR="00637D94" w:rsidRPr="000C7EF0">
              <w:rPr>
                <w:sz w:val="17"/>
                <w:szCs w:val="17"/>
              </w:rPr>
              <w:t xml:space="preserve"> section </w:t>
            </w:r>
            <w:r w:rsidRPr="000C7EF0">
              <w:rPr>
                <w:sz w:val="17"/>
                <w:szCs w:val="17"/>
              </w:rPr>
              <w:t>39(1)</w:t>
            </w:r>
          </w:p>
        </w:tc>
      </w:tr>
      <w:tr w:rsidR="00C975DF" w14:paraId="319B3442" w14:textId="77777777" w:rsidTr="00ED6298">
        <w:trPr>
          <w:cantSplit/>
          <w:trHeight w:val="60"/>
        </w:trPr>
        <w:tc>
          <w:tcPr>
            <w:tcW w:w="993" w:type="dxa"/>
            <w:tcMar>
              <w:top w:w="113" w:type="dxa"/>
              <w:left w:w="57" w:type="dxa"/>
              <w:bottom w:w="113" w:type="dxa"/>
              <w:right w:w="85" w:type="dxa"/>
            </w:tcMar>
          </w:tcPr>
          <w:p w14:paraId="2D712281" w14:textId="77777777" w:rsidR="00C975DF" w:rsidRPr="000C7EF0" w:rsidRDefault="00BD33F6" w:rsidP="00116719">
            <w:pPr>
              <w:pStyle w:val="Tablecelltext"/>
              <w:spacing w:before="40" w:after="40"/>
              <w:rPr>
                <w:sz w:val="17"/>
                <w:szCs w:val="17"/>
              </w:rPr>
            </w:pPr>
            <w:r w:rsidRPr="000C7EF0">
              <w:rPr>
                <w:sz w:val="17"/>
                <w:szCs w:val="17"/>
              </w:rPr>
              <w:t xml:space="preserve">section </w:t>
            </w:r>
            <w:r w:rsidR="00C975DF" w:rsidRPr="000C7EF0">
              <w:rPr>
                <w:sz w:val="17"/>
                <w:szCs w:val="17"/>
              </w:rPr>
              <w:t>77</w:t>
            </w:r>
          </w:p>
        </w:tc>
        <w:tc>
          <w:tcPr>
            <w:tcW w:w="2693" w:type="dxa"/>
            <w:tcMar>
              <w:top w:w="113" w:type="dxa"/>
              <w:left w:w="85" w:type="dxa"/>
              <w:bottom w:w="113" w:type="dxa"/>
              <w:right w:w="85" w:type="dxa"/>
            </w:tcMar>
          </w:tcPr>
          <w:p w14:paraId="684577C4" w14:textId="77777777" w:rsidR="00C975DF" w:rsidRPr="000C7EF0" w:rsidRDefault="00C975DF" w:rsidP="00116719">
            <w:pPr>
              <w:pStyle w:val="Tablecelltext"/>
              <w:spacing w:before="40" w:after="40"/>
              <w:rPr>
                <w:sz w:val="17"/>
                <w:szCs w:val="17"/>
              </w:rPr>
            </w:pPr>
            <w:r w:rsidRPr="000C7EF0">
              <w:rPr>
                <w:sz w:val="17"/>
                <w:szCs w:val="17"/>
              </w:rPr>
              <w:t>Refusal to grant a permit</w:t>
            </w:r>
          </w:p>
        </w:tc>
        <w:tc>
          <w:tcPr>
            <w:tcW w:w="2131" w:type="dxa"/>
            <w:tcMar>
              <w:top w:w="113" w:type="dxa"/>
              <w:left w:w="85" w:type="dxa"/>
              <w:bottom w:w="113" w:type="dxa"/>
              <w:right w:w="85" w:type="dxa"/>
            </w:tcMar>
          </w:tcPr>
          <w:p w14:paraId="4C10904A" w14:textId="77777777" w:rsidR="00C975DF" w:rsidRPr="000C7EF0" w:rsidRDefault="00C975DF"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327C4AEA" w14:textId="77777777" w:rsidR="00C975DF" w:rsidRPr="000C7EF0" w:rsidRDefault="00C975DF" w:rsidP="00116719">
            <w:pPr>
              <w:pStyle w:val="Tablecelltext"/>
              <w:spacing w:before="40" w:after="40"/>
              <w:rPr>
                <w:sz w:val="17"/>
                <w:szCs w:val="17"/>
              </w:rPr>
            </w:pPr>
            <w:r w:rsidRPr="000C7EF0">
              <w:rPr>
                <w:sz w:val="17"/>
                <w:szCs w:val="17"/>
              </w:rPr>
              <w:t>Within 60 days after the responsible authority gave notice of refusal to grant a permit under section 65</w:t>
            </w:r>
          </w:p>
        </w:tc>
        <w:tc>
          <w:tcPr>
            <w:tcW w:w="1263" w:type="dxa"/>
            <w:tcMar>
              <w:top w:w="113" w:type="dxa"/>
              <w:left w:w="85" w:type="dxa"/>
              <w:bottom w:w="113" w:type="dxa"/>
              <w:right w:w="85" w:type="dxa"/>
            </w:tcMar>
          </w:tcPr>
          <w:p w14:paraId="6552B94A" w14:textId="77777777" w:rsidR="00C975DF" w:rsidRPr="000C7EF0" w:rsidRDefault="00C975DF" w:rsidP="00116719">
            <w:pPr>
              <w:pStyle w:val="Tablecelltext"/>
              <w:spacing w:before="40" w:after="40"/>
              <w:rPr>
                <w:sz w:val="17"/>
                <w:szCs w:val="17"/>
              </w:rPr>
            </w:pPr>
            <w:r w:rsidRPr="000C7EF0">
              <w:rPr>
                <w:sz w:val="17"/>
                <w:szCs w:val="17"/>
              </w:rPr>
              <w:t>PE</w:t>
            </w:r>
            <w:r w:rsidR="001067D7" w:rsidRPr="000C7EF0">
              <w:rPr>
                <w:sz w:val="17"/>
                <w:szCs w:val="17"/>
              </w:rPr>
              <w:t xml:space="preserve"> </w:t>
            </w:r>
            <w:r w:rsidRPr="000C7EF0">
              <w:rPr>
                <w:sz w:val="17"/>
                <w:szCs w:val="17"/>
              </w:rPr>
              <w:t>R</w:t>
            </w:r>
            <w:r w:rsidR="001067D7" w:rsidRPr="000C7EF0">
              <w:rPr>
                <w:sz w:val="17"/>
                <w:szCs w:val="17"/>
              </w:rPr>
              <w:t>egs</w:t>
            </w:r>
            <w:r w:rsidRPr="000C7EF0">
              <w:rPr>
                <w:sz w:val="17"/>
                <w:szCs w:val="17"/>
              </w:rPr>
              <w:t xml:space="preserve"> r</w:t>
            </w:r>
            <w:r w:rsidR="001067D7" w:rsidRPr="000C7EF0">
              <w:rPr>
                <w:sz w:val="17"/>
                <w:szCs w:val="17"/>
              </w:rPr>
              <w:t>eg</w:t>
            </w:r>
            <w:r w:rsidRPr="000C7EF0">
              <w:rPr>
                <w:sz w:val="17"/>
                <w:szCs w:val="17"/>
              </w:rPr>
              <w:t xml:space="preserve"> </w:t>
            </w:r>
            <w:r w:rsidR="00AE69B0" w:rsidRPr="000C7EF0">
              <w:rPr>
                <w:sz w:val="17"/>
                <w:szCs w:val="17"/>
              </w:rPr>
              <w:t>30</w:t>
            </w:r>
          </w:p>
        </w:tc>
      </w:tr>
      <w:tr w:rsidR="00C975DF" w14:paraId="5D76A546" w14:textId="77777777" w:rsidTr="00ED6298">
        <w:trPr>
          <w:cantSplit/>
          <w:trHeight w:val="60"/>
        </w:trPr>
        <w:tc>
          <w:tcPr>
            <w:tcW w:w="993" w:type="dxa"/>
            <w:tcMar>
              <w:top w:w="113" w:type="dxa"/>
              <w:left w:w="57" w:type="dxa"/>
              <w:bottom w:w="113" w:type="dxa"/>
              <w:right w:w="85" w:type="dxa"/>
            </w:tcMar>
          </w:tcPr>
          <w:p w14:paraId="2A30A2CB" w14:textId="77777777" w:rsidR="00C975DF" w:rsidRPr="000C7EF0" w:rsidRDefault="00BD33F6" w:rsidP="00116719">
            <w:pPr>
              <w:pStyle w:val="Tablecelltext"/>
              <w:spacing w:before="40" w:after="40"/>
              <w:rPr>
                <w:sz w:val="17"/>
                <w:szCs w:val="17"/>
              </w:rPr>
            </w:pPr>
            <w:r w:rsidRPr="000C7EF0">
              <w:rPr>
                <w:sz w:val="17"/>
                <w:szCs w:val="17"/>
              </w:rPr>
              <w:t xml:space="preserve">section </w:t>
            </w:r>
            <w:r w:rsidR="00C975DF" w:rsidRPr="000C7EF0">
              <w:rPr>
                <w:sz w:val="17"/>
                <w:szCs w:val="17"/>
              </w:rPr>
              <w:t>78(a)</w:t>
            </w:r>
          </w:p>
        </w:tc>
        <w:tc>
          <w:tcPr>
            <w:tcW w:w="2693" w:type="dxa"/>
            <w:tcMar>
              <w:top w:w="113" w:type="dxa"/>
              <w:left w:w="85" w:type="dxa"/>
              <w:bottom w:w="113" w:type="dxa"/>
              <w:right w:w="85" w:type="dxa"/>
            </w:tcMar>
          </w:tcPr>
          <w:p w14:paraId="26E1FEEB" w14:textId="77777777" w:rsidR="00C975DF" w:rsidRPr="000C7EF0" w:rsidRDefault="00C975DF" w:rsidP="00116719">
            <w:pPr>
              <w:pStyle w:val="Tablecelltext"/>
              <w:spacing w:before="40" w:after="40"/>
              <w:rPr>
                <w:sz w:val="17"/>
                <w:szCs w:val="17"/>
              </w:rPr>
            </w:pPr>
            <w:r w:rsidRPr="000C7EF0">
              <w:rPr>
                <w:sz w:val="17"/>
                <w:szCs w:val="17"/>
              </w:rPr>
              <w:t>Requirement to give notice of an application under</w:t>
            </w:r>
            <w:r w:rsidR="00BD33F6" w:rsidRPr="000C7EF0">
              <w:rPr>
                <w:sz w:val="17"/>
                <w:szCs w:val="17"/>
              </w:rPr>
              <w:t xml:space="preserve"> sections</w:t>
            </w:r>
            <w:r w:rsidRPr="000C7EF0">
              <w:rPr>
                <w:sz w:val="17"/>
                <w:szCs w:val="17"/>
              </w:rPr>
              <w:t xml:space="preserve"> 52(1)(d) or 57B of the</w:t>
            </w:r>
            <w:r w:rsidR="000C7EF0">
              <w:rPr>
                <w:sz w:val="17"/>
                <w:szCs w:val="17"/>
              </w:rPr>
              <w:t xml:space="preserve"> PE Act</w:t>
            </w:r>
          </w:p>
        </w:tc>
        <w:tc>
          <w:tcPr>
            <w:tcW w:w="2131" w:type="dxa"/>
            <w:tcMar>
              <w:top w:w="113" w:type="dxa"/>
              <w:left w:w="85" w:type="dxa"/>
              <w:bottom w:w="113" w:type="dxa"/>
              <w:right w:w="85" w:type="dxa"/>
            </w:tcMar>
          </w:tcPr>
          <w:p w14:paraId="46FD478D" w14:textId="77777777" w:rsidR="00C975DF" w:rsidRPr="000C7EF0" w:rsidRDefault="00C975DF"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7DAEBF51" w14:textId="77777777" w:rsidR="00C975DF" w:rsidRPr="000C7EF0" w:rsidRDefault="00C975DF" w:rsidP="00116719">
            <w:pPr>
              <w:pStyle w:val="Tablecelltext"/>
              <w:spacing w:before="40" w:after="40"/>
              <w:rPr>
                <w:sz w:val="17"/>
                <w:szCs w:val="17"/>
              </w:rPr>
            </w:pPr>
            <w:bookmarkStart w:id="28" w:name="_Hlk115105421"/>
            <w:r w:rsidRPr="000C7EF0">
              <w:rPr>
                <w:sz w:val="17"/>
                <w:szCs w:val="17"/>
              </w:rPr>
              <w:t>s</w:t>
            </w:r>
            <w:r w:rsidR="00BD33F6" w:rsidRPr="000C7EF0">
              <w:rPr>
                <w:sz w:val="17"/>
                <w:szCs w:val="17"/>
              </w:rPr>
              <w:t>ection</w:t>
            </w:r>
            <w:bookmarkEnd w:id="28"/>
            <w:r w:rsidRPr="000C7EF0">
              <w:rPr>
                <w:sz w:val="17"/>
                <w:szCs w:val="17"/>
              </w:rPr>
              <w:t xml:space="preserve"> 52(1)(d) – Within 30 days of requirement to give notice</w:t>
            </w:r>
          </w:p>
        </w:tc>
        <w:tc>
          <w:tcPr>
            <w:tcW w:w="1263" w:type="dxa"/>
            <w:tcMar>
              <w:top w:w="113" w:type="dxa"/>
              <w:left w:w="85" w:type="dxa"/>
              <w:bottom w:w="113" w:type="dxa"/>
              <w:right w:w="85" w:type="dxa"/>
            </w:tcMar>
          </w:tcPr>
          <w:p w14:paraId="33EE7120" w14:textId="77777777" w:rsidR="00C975DF" w:rsidRPr="000C7EF0" w:rsidRDefault="001067D7" w:rsidP="00116719">
            <w:pPr>
              <w:pStyle w:val="Tablecelltext"/>
              <w:spacing w:before="40" w:after="40"/>
              <w:rPr>
                <w:sz w:val="17"/>
                <w:szCs w:val="17"/>
              </w:rPr>
            </w:pPr>
            <w:r w:rsidRPr="000C7EF0">
              <w:rPr>
                <w:sz w:val="17"/>
                <w:szCs w:val="17"/>
              </w:rPr>
              <w:t xml:space="preserve">PE Regs reg </w:t>
            </w:r>
            <w:r w:rsidR="00AE69B0" w:rsidRPr="000C7EF0">
              <w:rPr>
                <w:sz w:val="17"/>
                <w:szCs w:val="17"/>
              </w:rPr>
              <w:t>31</w:t>
            </w:r>
            <w:r w:rsidR="00C975DF" w:rsidRPr="000C7EF0">
              <w:rPr>
                <w:sz w:val="17"/>
                <w:szCs w:val="17"/>
              </w:rPr>
              <w:t>(1)</w:t>
            </w:r>
          </w:p>
        </w:tc>
      </w:tr>
      <w:tr w:rsidR="004730B9" w14:paraId="2E6C82FB" w14:textId="77777777" w:rsidTr="00ED6298">
        <w:trPr>
          <w:cantSplit/>
          <w:trHeight w:val="60"/>
        </w:trPr>
        <w:tc>
          <w:tcPr>
            <w:tcW w:w="993" w:type="dxa"/>
            <w:tcMar>
              <w:top w:w="113" w:type="dxa"/>
              <w:left w:w="57" w:type="dxa"/>
              <w:bottom w:w="113" w:type="dxa"/>
              <w:right w:w="85" w:type="dxa"/>
            </w:tcMar>
          </w:tcPr>
          <w:p w14:paraId="2BAF67AA" w14:textId="77777777" w:rsidR="004730B9" w:rsidRPr="000C7EF0" w:rsidRDefault="004730B9" w:rsidP="00116719">
            <w:pPr>
              <w:pStyle w:val="Tablecelltext"/>
              <w:spacing w:before="40" w:after="40"/>
              <w:rPr>
                <w:sz w:val="17"/>
                <w:szCs w:val="17"/>
              </w:rPr>
            </w:pPr>
          </w:p>
        </w:tc>
        <w:tc>
          <w:tcPr>
            <w:tcW w:w="2693" w:type="dxa"/>
            <w:tcMar>
              <w:top w:w="113" w:type="dxa"/>
              <w:left w:w="85" w:type="dxa"/>
              <w:bottom w:w="113" w:type="dxa"/>
              <w:right w:w="85" w:type="dxa"/>
            </w:tcMar>
          </w:tcPr>
          <w:p w14:paraId="0328BA8E" w14:textId="77777777" w:rsidR="004730B9" w:rsidRPr="000C7EF0" w:rsidRDefault="004730B9" w:rsidP="00116719">
            <w:pPr>
              <w:pStyle w:val="Tablecelltext"/>
              <w:spacing w:before="40" w:after="40"/>
              <w:rPr>
                <w:sz w:val="17"/>
                <w:szCs w:val="17"/>
              </w:rPr>
            </w:pPr>
          </w:p>
        </w:tc>
        <w:tc>
          <w:tcPr>
            <w:tcW w:w="2131" w:type="dxa"/>
            <w:tcMar>
              <w:top w:w="113" w:type="dxa"/>
              <w:left w:w="85" w:type="dxa"/>
              <w:bottom w:w="113" w:type="dxa"/>
              <w:right w:w="85" w:type="dxa"/>
            </w:tcMar>
          </w:tcPr>
          <w:p w14:paraId="4C898C3D" w14:textId="77777777" w:rsidR="004730B9" w:rsidRPr="000C7EF0" w:rsidRDefault="004730B9" w:rsidP="00116719">
            <w:pPr>
              <w:pStyle w:val="Tablecelltext"/>
              <w:spacing w:before="40" w:after="40"/>
              <w:rPr>
                <w:sz w:val="17"/>
                <w:szCs w:val="17"/>
              </w:rPr>
            </w:pPr>
          </w:p>
        </w:tc>
        <w:tc>
          <w:tcPr>
            <w:tcW w:w="2076" w:type="dxa"/>
            <w:tcMar>
              <w:top w:w="113" w:type="dxa"/>
              <w:left w:w="85" w:type="dxa"/>
              <w:bottom w:w="113" w:type="dxa"/>
              <w:right w:w="85" w:type="dxa"/>
            </w:tcMar>
          </w:tcPr>
          <w:p w14:paraId="53D5D1E9" w14:textId="77777777" w:rsidR="004730B9" w:rsidRPr="000C7EF0" w:rsidRDefault="00BD33F6" w:rsidP="00116719">
            <w:pPr>
              <w:pStyle w:val="Tablecelltext"/>
              <w:spacing w:before="40" w:after="40"/>
              <w:rPr>
                <w:sz w:val="17"/>
                <w:szCs w:val="17"/>
              </w:rPr>
            </w:pPr>
            <w:r w:rsidRPr="000C7EF0">
              <w:rPr>
                <w:sz w:val="17"/>
                <w:szCs w:val="17"/>
              </w:rPr>
              <w:t>section</w:t>
            </w:r>
            <w:r w:rsidR="004730B9" w:rsidRPr="000C7EF0">
              <w:rPr>
                <w:sz w:val="17"/>
                <w:szCs w:val="17"/>
              </w:rPr>
              <w:t xml:space="preserve"> 57B –</w:t>
            </w:r>
            <w:r w:rsidR="00116719" w:rsidRPr="000C7EF0">
              <w:rPr>
                <w:sz w:val="17"/>
                <w:szCs w:val="17"/>
              </w:rPr>
              <w:t>Within 30 days of requirement to give notice</w:t>
            </w:r>
          </w:p>
        </w:tc>
        <w:tc>
          <w:tcPr>
            <w:tcW w:w="1263" w:type="dxa"/>
            <w:tcMar>
              <w:top w:w="113" w:type="dxa"/>
              <w:left w:w="85" w:type="dxa"/>
              <w:bottom w:w="113" w:type="dxa"/>
              <w:right w:w="85" w:type="dxa"/>
            </w:tcMar>
          </w:tcPr>
          <w:p w14:paraId="4CE2A8A4"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116719" w:rsidRPr="000C7EF0">
              <w:rPr>
                <w:sz w:val="17"/>
                <w:szCs w:val="17"/>
              </w:rPr>
              <w:t>31(1)</w:t>
            </w:r>
          </w:p>
        </w:tc>
      </w:tr>
      <w:tr w:rsidR="004730B9" w14:paraId="1E144BA7" w14:textId="77777777" w:rsidTr="00ED6298">
        <w:trPr>
          <w:cantSplit/>
          <w:trHeight w:val="60"/>
        </w:trPr>
        <w:tc>
          <w:tcPr>
            <w:tcW w:w="993" w:type="dxa"/>
            <w:tcMar>
              <w:top w:w="113" w:type="dxa"/>
              <w:left w:w="57" w:type="dxa"/>
              <w:bottom w:w="113" w:type="dxa"/>
              <w:right w:w="85" w:type="dxa"/>
            </w:tcMar>
          </w:tcPr>
          <w:p w14:paraId="13E9A423"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78(b)</w:t>
            </w:r>
          </w:p>
        </w:tc>
        <w:tc>
          <w:tcPr>
            <w:tcW w:w="2693" w:type="dxa"/>
            <w:tcMar>
              <w:top w:w="113" w:type="dxa"/>
              <w:left w:w="85" w:type="dxa"/>
              <w:bottom w:w="113" w:type="dxa"/>
              <w:right w:w="85" w:type="dxa"/>
            </w:tcMar>
          </w:tcPr>
          <w:p w14:paraId="054A9B19" w14:textId="77777777" w:rsidR="004730B9" w:rsidRPr="000C7EF0" w:rsidRDefault="004730B9" w:rsidP="00116719">
            <w:pPr>
              <w:pStyle w:val="Tablecelltext"/>
              <w:spacing w:before="40" w:after="40"/>
              <w:rPr>
                <w:sz w:val="17"/>
                <w:szCs w:val="17"/>
              </w:rPr>
            </w:pPr>
            <w:r w:rsidRPr="000C7EF0">
              <w:rPr>
                <w:sz w:val="17"/>
                <w:szCs w:val="17"/>
              </w:rPr>
              <w:t>Requirement for more information about a permit application under</w:t>
            </w:r>
            <w:r w:rsidR="00637D94" w:rsidRPr="000C7EF0">
              <w:rPr>
                <w:sz w:val="17"/>
                <w:szCs w:val="17"/>
              </w:rPr>
              <w:t xml:space="preserve"> section </w:t>
            </w:r>
            <w:r w:rsidRPr="000C7EF0">
              <w:rPr>
                <w:sz w:val="17"/>
                <w:szCs w:val="17"/>
              </w:rPr>
              <w:t>54(1) of the</w:t>
            </w:r>
            <w:r w:rsidR="000C7EF0">
              <w:rPr>
                <w:sz w:val="17"/>
                <w:szCs w:val="17"/>
              </w:rPr>
              <w:t xml:space="preserve"> PE Act</w:t>
            </w:r>
          </w:p>
        </w:tc>
        <w:tc>
          <w:tcPr>
            <w:tcW w:w="2131" w:type="dxa"/>
            <w:tcMar>
              <w:top w:w="113" w:type="dxa"/>
              <w:left w:w="85" w:type="dxa"/>
              <w:bottom w:w="113" w:type="dxa"/>
              <w:right w:w="85" w:type="dxa"/>
            </w:tcMar>
          </w:tcPr>
          <w:p w14:paraId="1A2CD365" w14:textId="77777777" w:rsidR="004730B9" w:rsidRPr="000C7EF0" w:rsidRDefault="004730B9"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44B67DD7" w14:textId="77777777" w:rsidR="004730B9" w:rsidRPr="000C7EF0" w:rsidRDefault="004730B9" w:rsidP="00116719">
            <w:pPr>
              <w:pStyle w:val="Tablecelltext"/>
              <w:spacing w:before="40" w:after="40"/>
              <w:rPr>
                <w:sz w:val="17"/>
                <w:szCs w:val="17"/>
              </w:rPr>
            </w:pPr>
            <w:r w:rsidRPr="000C7EF0">
              <w:rPr>
                <w:sz w:val="17"/>
                <w:szCs w:val="17"/>
              </w:rPr>
              <w:t>Within 60 days after the responsible authority requested the information</w:t>
            </w:r>
          </w:p>
        </w:tc>
        <w:tc>
          <w:tcPr>
            <w:tcW w:w="1263" w:type="dxa"/>
            <w:tcMar>
              <w:top w:w="113" w:type="dxa"/>
              <w:left w:w="85" w:type="dxa"/>
              <w:bottom w:w="113" w:type="dxa"/>
              <w:right w:w="85" w:type="dxa"/>
            </w:tcMar>
          </w:tcPr>
          <w:p w14:paraId="28068B21"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AE69B0" w:rsidRPr="000C7EF0">
              <w:rPr>
                <w:sz w:val="17"/>
                <w:szCs w:val="17"/>
              </w:rPr>
              <w:t>31</w:t>
            </w:r>
            <w:r w:rsidR="004730B9" w:rsidRPr="000C7EF0">
              <w:rPr>
                <w:sz w:val="17"/>
                <w:szCs w:val="17"/>
              </w:rPr>
              <w:t>(2)</w:t>
            </w:r>
          </w:p>
        </w:tc>
      </w:tr>
      <w:tr w:rsidR="004730B9" w14:paraId="32A2D8A6" w14:textId="77777777" w:rsidTr="00ED6298">
        <w:trPr>
          <w:cantSplit/>
          <w:trHeight w:val="60"/>
        </w:trPr>
        <w:tc>
          <w:tcPr>
            <w:tcW w:w="993" w:type="dxa"/>
            <w:tcMar>
              <w:top w:w="113" w:type="dxa"/>
              <w:left w:w="57" w:type="dxa"/>
              <w:bottom w:w="113" w:type="dxa"/>
              <w:right w:w="85" w:type="dxa"/>
            </w:tcMar>
          </w:tcPr>
          <w:p w14:paraId="0BA71745"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79</w:t>
            </w:r>
          </w:p>
        </w:tc>
        <w:tc>
          <w:tcPr>
            <w:tcW w:w="2693" w:type="dxa"/>
            <w:tcMar>
              <w:top w:w="113" w:type="dxa"/>
              <w:left w:w="85" w:type="dxa"/>
              <w:bottom w:w="113" w:type="dxa"/>
              <w:right w:w="85" w:type="dxa"/>
            </w:tcMar>
          </w:tcPr>
          <w:p w14:paraId="24345E20" w14:textId="77777777" w:rsidR="004730B9" w:rsidRPr="000C7EF0" w:rsidRDefault="004730B9" w:rsidP="00116719">
            <w:pPr>
              <w:pStyle w:val="Tablecelltext"/>
              <w:spacing w:before="40" w:after="40"/>
              <w:rPr>
                <w:sz w:val="17"/>
                <w:szCs w:val="17"/>
              </w:rPr>
            </w:pPr>
            <w:r w:rsidRPr="000C7EF0">
              <w:rPr>
                <w:sz w:val="17"/>
                <w:szCs w:val="17"/>
              </w:rPr>
              <w:t>Failure to grant a permit within the prescribed time:</w:t>
            </w:r>
          </w:p>
        </w:tc>
        <w:tc>
          <w:tcPr>
            <w:tcW w:w="2131" w:type="dxa"/>
            <w:tcMar>
              <w:top w:w="113" w:type="dxa"/>
              <w:left w:w="85" w:type="dxa"/>
              <w:bottom w:w="113" w:type="dxa"/>
              <w:right w:w="85" w:type="dxa"/>
            </w:tcMar>
          </w:tcPr>
          <w:p w14:paraId="080BC3FA" w14:textId="77777777" w:rsidR="004730B9" w:rsidRPr="000C7EF0" w:rsidRDefault="004730B9"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4669F2D6" w14:textId="77777777" w:rsidR="004730B9" w:rsidRPr="000C7EF0" w:rsidRDefault="004730B9" w:rsidP="00472B77">
            <w:pPr>
              <w:pStyle w:val="Tablecellheading"/>
              <w:rPr>
                <w:sz w:val="17"/>
                <w:szCs w:val="17"/>
              </w:rPr>
            </w:pPr>
          </w:p>
        </w:tc>
        <w:tc>
          <w:tcPr>
            <w:tcW w:w="1263" w:type="dxa"/>
            <w:tcMar>
              <w:top w:w="113" w:type="dxa"/>
              <w:left w:w="85" w:type="dxa"/>
              <w:bottom w:w="113" w:type="dxa"/>
              <w:right w:w="85" w:type="dxa"/>
            </w:tcMar>
          </w:tcPr>
          <w:p w14:paraId="6995CB3D" w14:textId="77777777" w:rsidR="004730B9" w:rsidRPr="000C7EF0" w:rsidRDefault="001067D7" w:rsidP="00116719">
            <w:pPr>
              <w:pStyle w:val="Tablecelltext"/>
              <w:spacing w:before="40" w:after="40"/>
              <w:rPr>
                <w:sz w:val="17"/>
                <w:szCs w:val="17"/>
                <w:u w:val="words"/>
              </w:rPr>
            </w:pPr>
            <w:r w:rsidRPr="000C7EF0">
              <w:rPr>
                <w:sz w:val="17"/>
                <w:szCs w:val="17"/>
              </w:rPr>
              <w:t xml:space="preserve">PE Regs reg </w:t>
            </w:r>
            <w:r w:rsidR="00AE69B0" w:rsidRPr="000C7EF0">
              <w:rPr>
                <w:sz w:val="17"/>
                <w:szCs w:val="17"/>
              </w:rPr>
              <w:t>32</w:t>
            </w:r>
          </w:p>
        </w:tc>
      </w:tr>
      <w:tr w:rsidR="00724406" w14:paraId="16A1390D" w14:textId="77777777" w:rsidTr="00ED6298">
        <w:trPr>
          <w:cantSplit/>
          <w:trHeight w:val="60"/>
        </w:trPr>
        <w:tc>
          <w:tcPr>
            <w:tcW w:w="993" w:type="dxa"/>
            <w:tcMar>
              <w:top w:w="0" w:type="dxa"/>
              <w:left w:w="57" w:type="dxa"/>
              <w:bottom w:w="113" w:type="dxa"/>
              <w:right w:w="85" w:type="dxa"/>
            </w:tcMar>
          </w:tcPr>
          <w:p w14:paraId="2C5E2AF4" w14:textId="77777777" w:rsidR="004730B9" w:rsidRPr="000C7EF0" w:rsidRDefault="004730B9" w:rsidP="00116719">
            <w:pPr>
              <w:pStyle w:val="Tablecelltext"/>
              <w:spacing w:before="40" w:after="40"/>
              <w:rPr>
                <w:sz w:val="17"/>
                <w:szCs w:val="17"/>
              </w:rPr>
            </w:pPr>
          </w:p>
        </w:tc>
        <w:tc>
          <w:tcPr>
            <w:tcW w:w="2693" w:type="dxa"/>
            <w:tcMar>
              <w:top w:w="0" w:type="dxa"/>
              <w:left w:w="85" w:type="dxa"/>
              <w:bottom w:w="113" w:type="dxa"/>
              <w:right w:w="85" w:type="dxa"/>
            </w:tcMar>
          </w:tcPr>
          <w:p w14:paraId="33A29388" w14:textId="77777777" w:rsidR="004730B9" w:rsidRPr="000C7EF0" w:rsidRDefault="004730B9" w:rsidP="00116719">
            <w:pPr>
              <w:pStyle w:val="Tablecellbullet1"/>
              <w:spacing w:before="40" w:after="40"/>
              <w:rPr>
                <w:sz w:val="17"/>
                <w:szCs w:val="17"/>
              </w:rPr>
            </w:pPr>
            <w:r w:rsidRPr="000C7EF0">
              <w:rPr>
                <w:sz w:val="17"/>
                <w:szCs w:val="17"/>
              </w:rPr>
              <w:t xml:space="preserve">for a </w:t>
            </w:r>
            <w:proofErr w:type="spellStart"/>
            <w:r w:rsidRPr="000C7EF0">
              <w:rPr>
                <w:sz w:val="17"/>
                <w:szCs w:val="17"/>
              </w:rPr>
              <w:t>VicSmart</w:t>
            </w:r>
            <w:proofErr w:type="spellEnd"/>
            <w:r w:rsidRPr="000C7EF0">
              <w:rPr>
                <w:sz w:val="17"/>
                <w:szCs w:val="17"/>
              </w:rPr>
              <w:t xml:space="preserve"> permit application</w:t>
            </w:r>
          </w:p>
        </w:tc>
        <w:tc>
          <w:tcPr>
            <w:tcW w:w="2131" w:type="dxa"/>
            <w:tcMar>
              <w:top w:w="0" w:type="dxa"/>
              <w:left w:w="85" w:type="dxa"/>
              <w:bottom w:w="113" w:type="dxa"/>
              <w:right w:w="85" w:type="dxa"/>
            </w:tcMar>
          </w:tcPr>
          <w:p w14:paraId="7F02876B" w14:textId="77777777" w:rsidR="004730B9" w:rsidRPr="000C7EF0" w:rsidRDefault="004730B9" w:rsidP="00116719">
            <w:pPr>
              <w:pStyle w:val="Tablecelltext"/>
              <w:spacing w:before="40" w:after="40"/>
              <w:rPr>
                <w:sz w:val="17"/>
                <w:szCs w:val="17"/>
              </w:rPr>
            </w:pPr>
          </w:p>
        </w:tc>
        <w:tc>
          <w:tcPr>
            <w:tcW w:w="2076" w:type="dxa"/>
            <w:tcMar>
              <w:top w:w="0" w:type="dxa"/>
              <w:left w:w="85" w:type="dxa"/>
              <w:bottom w:w="113" w:type="dxa"/>
              <w:right w:w="85" w:type="dxa"/>
            </w:tcMar>
          </w:tcPr>
          <w:p w14:paraId="1F120ADC" w14:textId="77777777" w:rsidR="004730B9" w:rsidRPr="000C7EF0" w:rsidRDefault="004730B9" w:rsidP="00116719">
            <w:pPr>
              <w:pStyle w:val="Tablecelltext"/>
              <w:spacing w:before="40" w:after="40"/>
              <w:rPr>
                <w:sz w:val="17"/>
                <w:szCs w:val="17"/>
              </w:rPr>
            </w:pPr>
            <w:r w:rsidRPr="000C7EF0">
              <w:rPr>
                <w:sz w:val="17"/>
                <w:szCs w:val="17"/>
              </w:rPr>
              <w:t>After 10 business days from:</w:t>
            </w:r>
          </w:p>
          <w:p w14:paraId="12375E7C" w14:textId="77777777" w:rsidR="004730B9" w:rsidRPr="000C7EF0" w:rsidRDefault="004730B9" w:rsidP="00116719">
            <w:pPr>
              <w:pStyle w:val="Tablecellbullet1"/>
              <w:spacing w:before="40" w:after="40"/>
              <w:rPr>
                <w:sz w:val="17"/>
                <w:szCs w:val="17"/>
              </w:rPr>
            </w:pPr>
            <w:r w:rsidRPr="000C7EF0">
              <w:rPr>
                <w:sz w:val="17"/>
                <w:szCs w:val="17"/>
              </w:rPr>
              <w:t>the day the responsible authority received the application; or</w:t>
            </w:r>
          </w:p>
          <w:p w14:paraId="7130763D" w14:textId="77777777" w:rsidR="004730B9" w:rsidRPr="000C7EF0" w:rsidRDefault="004730B9" w:rsidP="00116719">
            <w:pPr>
              <w:pStyle w:val="Tablecellbullet1"/>
              <w:spacing w:before="40" w:after="40"/>
              <w:rPr>
                <w:sz w:val="17"/>
                <w:szCs w:val="17"/>
              </w:rPr>
            </w:pPr>
            <w:r w:rsidRPr="000C7EF0">
              <w:rPr>
                <w:sz w:val="17"/>
                <w:szCs w:val="17"/>
              </w:rPr>
              <w:t>if more information was required, from when the information was provided</w:t>
            </w:r>
          </w:p>
          <w:p w14:paraId="6B34EF07" w14:textId="75111D54" w:rsidR="004730B9" w:rsidRPr="000C7EF0" w:rsidRDefault="004730B9" w:rsidP="00116719">
            <w:pPr>
              <w:pStyle w:val="Tablecellbullet1"/>
              <w:numPr>
                <w:ilvl w:val="0"/>
                <w:numId w:val="0"/>
              </w:numPr>
              <w:spacing w:before="40" w:after="40"/>
              <w:rPr>
                <w:sz w:val="17"/>
                <w:szCs w:val="17"/>
              </w:rPr>
            </w:pPr>
            <w:r w:rsidRPr="000C7EF0">
              <w:rPr>
                <w:sz w:val="17"/>
                <w:szCs w:val="17"/>
              </w:rPr>
              <w:t xml:space="preserve">taking account of the periods that </w:t>
            </w:r>
            <w:r w:rsidR="004F2D89">
              <w:rPr>
                <w:sz w:val="17"/>
                <w:szCs w:val="17"/>
              </w:rPr>
              <w:t xml:space="preserve">are excluded under regulation 32(3) of </w:t>
            </w:r>
            <w:proofErr w:type="gramStart"/>
            <w:r w:rsidR="004F2D89">
              <w:rPr>
                <w:sz w:val="17"/>
                <w:szCs w:val="17"/>
              </w:rPr>
              <w:t>the  PE</w:t>
            </w:r>
            <w:proofErr w:type="gramEnd"/>
            <w:r w:rsidR="004F2D89">
              <w:rPr>
                <w:sz w:val="17"/>
                <w:szCs w:val="17"/>
              </w:rPr>
              <w:t xml:space="preserve"> Regs</w:t>
            </w:r>
          </w:p>
        </w:tc>
        <w:tc>
          <w:tcPr>
            <w:tcW w:w="1263" w:type="dxa"/>
            <w:tcMar>
              <w:top w:w="0" w:type="dxa"/>
              <w:left w:w="85" w:type="dxa"/>
              <w:bottom w:w="113" w:type="dxa"/>
              <w:right w:w="85" w:type="dxa"/>
            </w:tcMar>
          </w:tcPr>
          <w:p w14:paraId="68C2DCE5" w14:textId="77777777" w:rsidR="004730B9" w:rsidRPr="000C7EF0" w:rsidRDefault="004730B9" w:rsidP="00116719">
            <w:pPr>
              <w:pStyle w:val="BodyText"/>
              <w:spacing w:before="40" w:after="40"/>
              <w:rPr>
                <w:sz w:val="17"/>
                <w:szCs w:val="17"/>
              </w:rPr>
            </w:pPr>
          </w:p>
        </w:tc>
      </w:tr>
      <w:tr w:rsidR="004730B9" w14:paraId="1464793C" w14:textId="77777777" w:rsidTr="00ED6298">
        <w:trPr>
          <w:cantSplit/>
          <w:trHeight w:val="60"/>
        </w:trPr>
        <w:tc>
          <w:tcPr>
            <w:tcW w:w="993" w:type="dxa"/>
            <w:tcMar>
              <w:top w:w="113" w:type="dxa"/>
              <w:left w:w="57" w:type="dxa"/>
              <w:bottom w:w="113" w:type="dxa"/>
              <w:right w:w="85" w:type="dxa"/>
            </w:tcMar>
          </w:tcPr>
          <w:p w14:paraId="421664DD" w14:textId="77777777" w:rsidR="004730B9" w:rsidRPr="000C7EF0" w:rsidRDefault="004730B9" w:rsidP="00116719">
            <w:pPr>
              <w:pStyle w:val="Tablecelltext"/>
              <w:spacing w:before="40" w:after="40"/>
              <w:rPr>
                <w:sz w:val="17"/>
                <w:szCs w:val="17"/>
              </w:rPr>
            </w:pPr>
          </w:p>
        </w:tc>
        <w:tc>
          <w:tcPr>
            <w:tcW w:w="2693" w:type="dxa"/>
            <w:tcMar>
              <w:top w:w="113" w:type="dxa"/>
              <w:left w:w="85" w:type="dxa"/>
              <w:bottom w:w="113" w:type="dxa"/>
              <w:right w:w="85" w:type="dxa"/>
            </w:tcMar>
          </w:tcPr>
          <w:p w14:paraId="70285483" w14:textId="77777777" w:rsidR="004730B9" w:rsidRPr="000C7EF0" w:rsidRDefault="004730B9" w:rsidP="00116719">
            <w:pPr>
              <w:pStyle w:val="Tablecellbullet1"/>
              <w:spacing w:before="40" w:after="40"/>
              <w:rPr>
                <w:sz w:val="17"/>
                <w:szCs w:val="17"/>
              </w:rPr>
            </w:pPr>
            <w:r w:rsidRPr="000C7EF0">
              <w:rPr>
                <w:sz w:val="17"/>
                <w:szCs w:val="17"/>
              </w:rPr>
              <w:t>for any other permit application</w:t>
            </w:r>
          </w:p>
        </w:tc>
        <w:tc>
          <w:tcPr>
            <w:tcW w:w="2131" w:type="dxa"/>
            <w:tcMar>
              <w:top w:w="113" w:type="dxa"/>
              <w:left w:w="85" w:type="dxa"/>
              <w:bottom w:w="113" w:type="dxa"/>
              <w:right w:w="85" w:type="dxa"/>
            </w:tcMar>
          </w:tcPr>
          <w:p w14:paraId="563F2AD0" w14:textId="77777777" w:rsidR="004730B9" w:rsidRPr="000C7EF0" w:rsidRDefault="004730B9" w:rsidP="00116719">
            <w:pPr>
              <w:pStyle w:val="Tablecelltext"/>
              <w:spacing w:before="40" w:after="40"/>
              <w:rPr>
                <w:sz w:val="17"/>
                <w:szCs w:val="17"/>
              </w:rPr>
            </w:pPr>
          </w:p>
        </w:tc>
        <w:tc>
          <w:tcPr>
            <w:tcW w:w="2076" w:type="dxa"/>
            <w:tcMar>
              <w:top w:w="113" w:type="dxa"/>
              <w:left w:w="85" w:type="dxa"/>
              <w:bottom w:w="113" w:type="dxa"/>
              <w:right w:w="85" w:type="dxa"/>
            </w:tcMar>
          </w:tcPr>
          <w:p w14:paraId="505A45E7" w14:textId="77777777" w:rsidR="004730B9" w:rsidRPr="000C7EF0" w:rsidRDefault="004730B9" w:rsidP="00116719">
            <w:pPr>
              <w:pStyle w:val="Tablecelltext"/>
              <w:spacing w:before="40" w:after="40"/>
              <w:rPr>
                <w:sz w:val="17"/>
                <w:szCs w:val="17"/>
              </w:rPr>
            </w:pPr>
            <w:r w:rsidRPr="000C7EF0">
              <w:rPr>
                <w:sz w:val="17"/>
                <w:szCs w:val="17"/>
              </w:rPr>
              <w:t>After 60 days from:</w:t>
            </w:r>
          </w:p>
          <w:p w14:paraId="32388EAD" w14:textId="77777777" w:rsidR="004730B9" w:rsidRPr="000C7EF0" w:rsidRDefault="004730B9" w:rsidP="00116719">
            <w:pPr>
              <w:pStyle w:val="Tablecellbullet1"/>
              <w:spacing w:before="40" w:after="40"/>
              <w:rPr>
                <w:sz w:val="17"/>
                <w:szCs w:val="17"/>
              </w:rPr>
            </w:pPr>
            <w:r w:rsidRPr="000C7EF0">
              <w:rPr>
                <w:sz w:val="17"/>
                <w:szCs w:val="17"/>
              </w:rPr>
              <w:t>the day the responsible authority received the application; or</w:t>
            </w:r>
          </w:p>
          <w:p w14:paraId="3EC661EF" w14:textId="77777777" w:rsidR="004730B9" w:rsidRPr="000C7EF0" w:rsidRDefault="004730B9" w:rsidP="00116719">
            <w:pPr>
              <w:pStyle w:val="Tablecellbullet1"/>
              <w:spacing w:before="40" w:after="40"/>
              <w:rPr>
                <w:sz w:val="17"/>
                <w:szCs w:val="17"/>
              </w:rPr>
            </w:pPr>
            <w:r w:rsidRPr="000C7EF0">
              <w:rPr>
                <w:sz w:val="17"/>
                <w:szCs w:val="17"/>
              </w:rPr>
              <w:t>if more information was required, from when the information was provided</w:t>
            </w:r>
          </w:p>
          <w:p w14:paraId="5BA7D48E" w14:textId="3BD47AC3" w:rsidR="004730B9" w:rsidRPr="000C7EF0" w:rsidRDefault="004730B9" w:rsidP="00116719">
            <w:pPr>
              <w:pStyle w:val="Tablecellbullet1"/>
              <w:numPr>
                <w:ilvl w:val="0"/>
                <w:numId w:val="0"/>
              </w:numPr>
              <w:spacing w:before="40" w:after="40"/>
              <w:rPr>
                <w:sz w:val="17"/>
                <w:szCs w:val="17"/>
              </w:rPr>
            </w:pPr>
            <w:r w:rsidRPr="000C7EF0">
              <w:rPr>
                <w:sz w:val="17"/>
                <w:szCs w:val="17"/>
              </w:rPr>
              <w:t xml:space="preserve">taking account of the </w:t>
            </w:r>
            <w:r w:rsidRPr="004F2D89">
              <w:rPr>
                <w:sz w:val="17"/>
                <w:szCs w:val="17"/>
              </w:rPr>
              <w:t xml:space="preserve">periods that </w:t>
            </w:r>
            <w:r w:rsidR="004F2D89">
              <w:rPr>
                <w:sz w:val="17"/>
                <w:szCs w:val="17"/>
              </w:rPr>
              <w:t xml:space="preserve">are excluded under regulation 32(3) of </w:t>
            </w:r>
            <w:proofErr w:type="gramStart"/>
            <w:r w:rsidR="004F2D89">
              <w:rPr>
                <w:sz w:val="17"/>
                <w:szCs w:val="17"/>
              </w:rPr>
              <w:t>the  PE</w:t>
            </w:r>
            <w:proofErr w:type="gramEnd"/>
            <w:r w:rsidR="004F2D89">
              <w:rPr>
                <w:sz w:val="17"/>
                <w:szCs w:val="17"/>
              </w:rPr>
              <w:t xml:space="preserve"> Regs </w:t>
            </w:r>
          </w:p>
        </w:tc>
        <w:tc>
          <w:tcPr>
            <w:tcW w:w="1263" w:type="dxa"/>
            <w:tcMar>
              <w:top w:w="113" w:type="dxa"/>
              <w:left w:w="85" w:type="dxa"/>
              <w:bottom w:w="113" w:type="dxa"/>
              <w:right w:w="85" w:type="dxa"/>
            </w:tcMar>
          </w:tcPr>
          <w:p w14:paraId="50923768" w14:textId="77777777" w:rsidR="004730B9" w:rsidRPr="000C7EF0" w:rsidRDefault="004730B9" w:rsidP="00116719">
            <w:pPr>
              <w:pStyle w:val="BodyText"/>
              <w:spacing w:before="40" w:after="40"/>
              <w:rPr>
                <w:sz w:val="17"/>
                <w:szCs w:val="17"/>
              </w:rPr>
            </w:pPr>
          </w:p>
        </w:tc>
      </w:tr>
      <w:tr w:rsidR="004730B9" w14:paraId="19ABFFE5" w14:textId="77777777" w:rsidTr="00ED6298">
        <w:trPr>
          <w:cantSplit/>
          <w:trHeight w:val="60"/>
        </w:trPr>
        <w:tc>
          <w:tcPr>
            <w:tcW w:w="993" w:type="dxa"/>
            <w:tcMar>
              <w:top w:w="113" w:type="dxa"/>
              <w:left w:w="57" w:type="dxa"/>
              <w:bottom w:w="113" w:type="dxa"/>
              <w:right w:w="85" w:type="dxa"/>
            </w:tcMar>
          </w:tcPr>
          <w:p w14:paraId="6D8BAE36"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80</w:t>
            </w:r>
          </w:p>
        </w:tc>
        <w:tc>
          <w:tcPr>
            <w:tcW w:w="2693" w:type="dxa"/>
            <w:tcMar>
              <w:top w:w="113" w:type="dxa"/>
              <w:left w:w="85" w:type="dxa"/>
              <w:bottom w:w="113" w:type="dxa"/>
              <w:right w:w="85" w:type="dxa"/>
            </w:tcMar>
          </w:tcPr>
          <w:p w14:paraId="22A74F65" w14:textId="77777777" w:rsidR="004730B9" w:rsidRPr="000C7EF0" w:rsidRDefault="004730B9" w:rsidP="00116719">
            <w:pPr>
              <w:pStyle w:val="Tablecelltext"/>
              <w:spacing w:before="40" w:after="40"/>
              <w:rPr>
                <w:sz w:val="17"/>
                <w:szCs w:val="17"/>
              </w:rPr>
            </w:pPr>
            <w:r w:rsidRPr="000C7EF0">
              <w:rPr>
                <w:sz w:val="17"/>
                <w:szCs w:val="17"/>
              </w:rPr>
              <w:t>Condition(s) in a permit</w:t>
            </w:r>
          </w:p>
        </w:tc>
        <w:tc>
          <w:tcPr>
            <w:tcW w:w="2131" w:type="dxa"/>
            <w:tcMar>
              <w:top w:w="113" w:type="dxa"/>
              <w:left w:w="85" w:type="dxa"/>
              <w:bottom w:w="113" w:type="dxa"/>
              <w:right w:w="85" w:type="dxa"/>
            </w:tcMar>
          </w:tcPr>
          <w:p w14:paraId="079DA040" w14:textId="77777777" w:rsidR="004730B9" w:rsidRPr="000C7EF0" w:rsidRDefault="004730B9"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45196076" w14:textId="77777777" w:rsidR="004730B9" w:rsidRPr="000C7EF0" w:rsidRDefault="004730B9" w:rsidP="00116719">
            <w:pPr>
              <w:pStyle w:val="Tablecelltext"/>
              <w:spacing w:before="40" w:after="40"/>
              <w:rPr>
                <w:sz w:val="17"/>
                <w:szCs w:val="17"/>
              </w:rPr>
            </w:pPr>
            <w:r w:rsidRPr="000C7EF0">
              <w:rPr>
                <w:sz w:val="17"/>
                <w:szCs w:val="17"/>
              </w:rPr>
              <w:t>Within 60 days after the responsible authority gave notice of decision to grant a permit under</w:t>
            </w:r>
            <w:r w:rsidR="00637D94" w:rsidRPr="000C7EF0">
              <w:rPr>
                <w:sz w:val="17"/>
                <w:szCs w:val="17"/>
              </w:rPr>
              <w:t xml:space="preserve"> section </w:t>
            </w:r>
            <w:r w:rsidRPr="000C7EF0">
              <w:rPr>
                <w:sz w:val="17"/>
                <w:szCs w:val="17"/>
              </w:rPr>
              <w:t>64 of the</w:t>
            </w:r>
            <w:r w:rsidR="000C7EF0">
              <w:rPr>
                <w:sz w:val="17"/>
                <w:szCs w:val="17"/>
              </w:rPr>
              <w:t xml:space="preserve"> PE Act</w:t>
            </w:r>
            <w:r w:rsidRPr="000C7EF0">
              <w:rPr>
                <w:sz w:val="17"/>
                <w:szCs w:val="17"/>
              </w:rPr>
              <w:t xml:space="preserve">, or, if no notice was given, within 60 days after the date the permit </w:t>
            </w:r>
            <w:r w:rsidR="00F12FC3">
              <w:rPr>
                <w:sz w:val="17"/>
                <w:szCs w:val="17"/>
              </w:rPr>
              <w:t xml:space="preserve">was </w:t>
            </w:r>
            <w:r w:rsidRPr="000C7EF0">
              <w:rPr>
                <w:sz w:val="17"/>
                <w:szCs w:val="17"/>
              </w:rPr>
              <w:t>issued</w:t>
            </w:r>
          </w:p>
        </w:tc>
        <w:tc>
          <w:tcPr>
            <w:tcW w:w="1263" w:type="dxa"/>
            <w:tcMar>
              <w:top w:w="113" w:type="dxa"/>
              <w:left w:w="85" w:type="dxa"/>
              <w:bottom w:w="113" w:type="dxa"/>
              <w:right w:w="85" w:type="dxa"/>
            </w:tcMar>
          </w:tcPr>
          <w:p w14:paraId="799664F5"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33</w:t>
            </w:r>
          </w:p>
        </w:tc>
      </w:tr>
      <w:tr w:rsidR="004730B9" w14:paraId="6B05231A" w14:textId="77777777" w:rsidTr="00ED6298">
        <w:trPr>
          <w:cantSplit/>
          <w:trHeight w:val="60"/>
        </w:trPr>
        <w:tc>
          <w:tcPr>
            <w:tcW w:w="993" w:type="dxa"/>
            <w:tcMar>
              <w:top w:w="113" w:type="dxa"/>
              <w:left w:w="57" w:type="dxa"/>
              <w:bottom w:w="113" w:type="dxa"/>
              <w:right w:w="85" w:type="dxa"/>
            </w:tcMar>
          </w:tcPr>
          <w:p w14:paraId="7684B573"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81(a)</w:t>
            </w:r>
          </w:p>
        </w:tc>
        <w:tc>
          <w:tcPr>
            <w:tcW w:w="2693" w:type="dxa"/>
            <w:tcMar>
              <w:top w:w="113" w:type="dxa"/>
              <w:left w:w="85" w:type="dxa"/>
              <w:bottom w:w="113" w:type="dxa"/>
              <w:right w:w="85" w:type="dxa"/>
            </w:tcMar>
          </w:tcPr>
          <w:p w14:paraId="5C3204FF" w14:textId="77777777" w:rsidR="004730B9" w:rsidRPr="000C7EF0" w:rsidRDefault="004730B9" w:rsidP="00116719">
            <w:pPr>
              <w:pStyle w:val="Tablecelltext"/>
              <w:spacing w:before="40" w:after="40"/>
              <w:rPr>
                <w:sz w:val="17"/>
                <w:szCs w:val="17"/>
              </w:rPr>
            </w:pPr>
            <w:r w:rsidRPr="000C7EF0">
              <w:rPr>
                <w:sz w:val="17"/>
                <w:szCs w:val="17"/>
              </w:rPr>
              <w:t>Refusal to extend time to commence development or use or to complete development</w:t>
            </w:r>
          </w:p>
          <w:p w14:paraId="05F68D2C" w14:textId="77777777" w:rsidR="004730B9" w:rsidRPr="000C7EF0" w:rsidRDefault="004730B9" w:rsidP="00116719">
            <w:pPr>
              <w:pStyle w:val="Tablecelltext"/>
              <w:spacing w:before="40" w:after="40"/>
              <w:rPr>
                <w:sz w:val="17"/>
                <w:szCs w:val="17"/>
              </w:rPr>
            </w:pPr>
            <w:r w:rsidRPr="000C7EF0">
              <w:rPr>
                <w:sz w:val="17"/>
                <w:szCs w:val="17"/>
              </w:rPr>
              <w:t>An application for review cannot be made under</w:t>
            </w:r>
            <w:r w:rsidR="00637D94" w:rsidRPr="000C7EF0">
              <w:rPr>
                <w:sz w:val="17"/>
                <w:szCs w:val="17"/>
              </w:rPr>
              <w:t xml:space="preserve"> section </w:t>
            </w:r>
            <w:r w:rsidRPr="000C7EF0">
              <w:rPr>
                <w:sz w:val="17"/>
                <w:szCs w:val="17"/>
              </w:rPr>
              <w:t>81(a) if the request for the extension to the responsible authority was not made within the time specified in</w:t>
            </w:r>
            <w:r w:rsidR="00637D94" w:rsidRPr="000C7EF0">
              <w:rPr>
                <w:sz w:val="17"/>
                <w:szCs w:val="17"/>
              </w:rPr>
              <w:t xml:space="preserve"> section </w:t>
            </w:r>
            <w:r w:rsidRPr="000C7EF0">
              <w:rPr>
                <w:sz w:val="17"/>
                <w:szCs w:val="17"/>
              </w:rPr>
              <w:t>69(1)</w:t>
            </w:r>
            <w:r w:rsidR="00FF3EC0">
              <w:rPr>
                <w:sz w:val="17"/>
                <w:szCs w:val="17"/>
              </w:rPr>
              <w:t xml:space="preserve"> </w:t>
            </w:r>
          </w:p>
        </w:tc>
        <w:tc>
          <w:tcPr>
            <w:tcW w:w="2131" w:type="dxa"/>
            <w:tcMar>
              <w:top w:w="113" w:type="dxa"/>
              <w:left w:w="85" w:type="dxa"/>
              <w:bottom w:w="113" w:type="dxa"/>
              <w:right w:w="85" w:type="dxa"/>
            </w:tcMar>
          </w:tcPr>
          <w:p w14:paraId="5E927EFD" w14:textId="77777777" w:rsidR="004730B9" w:rsidRPr="000C7EF0" w:rsidRDefault="004730B9" w:rsidP="00116719">
            <w:pPr>
              <w:pStyle w:val="Tablecelltext"/>
              <w:spacing w:before="40" w:after="40"/>
              <w:rPr>
                <w:sz w:val="17"/>
                <w:szCs w:val="17"/>
              </w:rPr>
            </w:pPr>
            <w:r w:rsidRPr="000C7EF0">
              <w:rPr>
                <w:sz w:val="17"/>
                <w:szCs w:val="17"/>
              </w:rPr>
              <w:t>An affected person</w:t>
            </w:r>
          </w:p>
        </w:tc>
        <w:tc>
          <w:tcPr>
            <w:tcW w:w="2076" w:type="dxa"/>
            <w:tcMar>
              <w:top w:w="113" w:type="dxa"/>
              <w:left w:w="85" w:type="dxa"/>
              <w:bottom w:w="113" w:type="dxa"/>
              <w:right w:w="85" w:type="dxa"/>
            </w:tcMar>
          </w:tcPr>
          <w:p w14:paraId="351E9DFB" w14:textId="77777777" w:rsidR="004730B9" w:rsidRPr="000C7EF0" w:rsidRDefault="004730B9" w:rsidP="00116719">
            <w:pPr>
              <w:pStyle w:val="Tablecelltext"/>
              <w:spacing w:before="40" w:after="40"/>
              <w:rPr>
                <w:sz w:val="17"/>
                <w:szCs w:val="17"/>
              </w:rPr>
            </w:pPr>
            <w:r w:rsidRPr="000C7EF0">
              <w:rPr>
                <w:sz w:val="17"/>
                <w:szCs w:val="17"/>
              </w:rPr>
              <w:t>Within 60 days of the decision</w:t>
            </w:r>
          </w:p>
        </w:tc>
        <w:tc>
          <w:tcPr>
            <w:tcW w:w="1263" w:type="dxa"/>
            <w:tcMar>
              <w:top w:w="113" w:type="dxa"/>
              <w:left w:w="85" w:type="dxa"/>
              <w:bottom w:w="113" w:type="dxa"/>
              <w:right w:w="85" w:type="dxa"/>
            </w:tcMar>
          </w:tcPr>
          <w:p w14:paraId="729F7980"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34</w:t>
            </w:r>
            <w:r w:rsidR="004730B9" w:rsidRPr="000C7EF0">
              <w:rPr>
                <w:sz w:val="17"/>
                <w:szCs w:val="17"/>
              </w:rPr>
              <w:t>(1)(a)</w:t>
            </w:r>
          </w:p>
        </w:tc>
      </w:tr>
      <w:tr w:rsidR="004730B9" w14:paraId="505E42EC" w14:textId="77777777" w:rsidTr="00ED6298">
        <w:trPr>
          <w:cantSplit/>
          <w:trHeight w:val="60"/>
        </w:trPr>
        <w:tc>
          <w:tcPr>
            <w:tcW w:w="993" w:type="dxa"/>
            <w:tcMar>
              <w:top w:w="113" w:type="dxa"/>
              <w:left w:w="57" w:type="dxa"/>
              <w:bottom w:w="113" w:type="dxa"/>
              <w:right w:w="85" w:type="dxa"/>
            </w:tcMar>
          </w:tcPr>
          <w:p w14:paraId="3F20832C"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81(aa)</w:t>
            </w:r>
          </w:p>
        </w:tc>
        <w:tc>
          <w:tcPr>
            <w:tcW w:w="2693" w:type="dxa"/>
            <w:tcMar>
              <w:top w:w="113" w:type="dxa"/>
              <w:left w:w="85" w:type="dxa"/>
              <w:bottom w:w="113" w:type="dxa"/>
              <w:right w:w="85" w:type="dxa"/>
            </w:tcMar>
          </w:tcPr>
          <w:p w14:paraId="5D550A05" w14:textId="77777777" w:rsidR="004730B9" w:rsidRPr="000C7EF0" w:rsidRDefault="004730B9" w:rsidP="00116719">
            <w:pPr>
              <w:pStyle w:val="Tablecelltext"/>
              <w:spacing w:before="40" w:after="40"/>
              <w:rPr>
                <w:sz w:val="17"/>
                <w:szCs w:val="17"/>
              </w:rPr>
            </w:pPr>
            <w:r w:rsidRPr="000C7EF0">
              <w:rPr>
                <w:sz w:val="17"/>
                <w:szCs w:val="17"/>
              </w:rPr>
              <w:t>Refusal to extend time for a subdivision plan to be certified in circumstances mentioned in</w:t>
            </w:r>
            <w:r w:rsidR="00637D94" w:rsidRPr="000C7EF0">
              <w:rPr>
                <w:sz w:val="17"/>
                <w:szCs w:val="17"/>
              </w:rPr>
              <w:t xml:space="preserve"> section </w:t>
            </w:r>
            <w:r w:rsidRPr="000C7EF0">
              <w:rPr>
                <w:sz w:val="17"/>
                <w:szCs w:val="17"/>
              </w:rPr>
              <w:t>6</w:t>
            </w:r>
            <w:proofErr w:type="gramStart"/>
            <w:r w:rsidRPr="000C7EF0">
              <w:rPr>
                <w:sz w:val="17"/>
                <w:szCs w:val="17"/>
              </w:rPr>
              <w:t>A(</w:t>
            </w:r>
            <w:proofErr w:type="gramEnd"/>
            <w:r w:rsidRPr="000C7EF0">
              <w:rPr>
                <w:sz w:val="17"/>
                <w:szCs w:val="17"/>
              </w:rPr>
              <w:t>2) of the</w:t>
            </w:r>
            <w:r w:rsidR="000C7EF0">
              <w:rPr>
                <w:sz w:val="17"/>
                <w:szCs w:val="17"/>
              </w:rPr>
              <w:t xml:space="preserve"> PE Act</w:t>
            </w:r>
          </w:p>
          <w:p w14:paraId="226E5642" w14:textId="77777777" w:rsidR="004730B9" w:rsidRPr="000C7EF0" w:rsidRDefault="004730B9" w:rsidP="00116719">
            <w:pPr>
              <w:pStyle w:val="Tablecelltext"/>
              <w:spacing w:before="40" w:after="40"/>
              <w:rPr>
                <w:sz w:val="17"/>
                <w:szCs w:val="17"/>
              </w:rPr>
            </w:pPr>
            <w:r w:rsidRPr="000C7EF0">
              <w:rPr>
                <w:sz w:val="17"/>
                <w:szCs w:val="17"/>
              </w:rPr>
              <w:t>An application for review cannot be made under</w:t>
            </w:r>
            <w:r w:rsidR="00637D94" w:rsidRPr="000C7EF0">
              <w:rPr>
                <w:sz w:val="17"/>
                <w:szCs w:val="17"/>
              </w:rPr>
              <w:t xml:space="preserve"> section </w:t>
            </w:r>
            <w:r w:rsidRPr="000C7EF0">
              <w:rPr>
                <w:sz w:val="17"/>
                <w:szCs w:val="17"/>
              </w:rPr>
              <w:t>81(aa) if the request for the extension to the responsible authority was not made within the time specified in</w:t>
            </w:r>
            <w:r w:rsidR="00637D94" w:rsidRPr="000C7EF0">
              <w:rPr>
                <w:sz w:val="17"/>
                <w:szCs w:val="17"/>
              </w:rPr>
              <w:t xml:space="preserve"> section </w:t>
            </w:r>
            <w:r w:rsidRPr="000C7EF0">
              <w:rPr>
                <w:sz w:val="17"/>
                <w:szCs w:val="17"/>
              </w:rPr>
              <w:t>69(1)</w:t>
            </w:r>
          </w:p>
        </w:tc>
        <w:tc>
          <w:tcPr>
            <w:tcW w:w="2131" w:type="dxa"/>
            <w:tcMar>
              <w:top w:w="113" w:type="dxa"/>
              <w:left w:w="85" w:type="dxa"/>
              <w:bottom w:w="113" w:type="dxa"/>
              <w:right w:w="85" w:type="dxa"/>
            </w:tcMar>
          </w:tcPr>
          <w:p w14:paraId="7DEFDFCA" w14:textId="77777777" w:rsidR="004730B9" w:rsidRPr="000C7EF0" w:rsidRDefault="004730B9" w:rsidP="00116719">
            <w:pPr>
              <w:pStyle w:val="Tablecelltext"/>
              <w:spacing w:before="40" w:after="40"/>
              <w:rPr>
                <w:sz w:val="17"/>
                <w:szCs w:val="17"/>
              </w:rPr>
            </w:pPr>
            <w:r w:rsidRPr="000C7EF0">
              <w:rPr>
                <w:sz w:val="17"/>
                <w:szCs w:val="17"/>
              </w:rPr>
              <w:t>An affected person</w:t>
            </w:r>
          </w:p>
        </w:tc>
        <w:tc>
          <w:tcPr>
            <w:tcW w:w="2076" w:type="dxa"/>
            <w:tcMar>
              <w:top w:w="113" w:type="dxa"/>
              <w:left w:w="85" w:type="dxa"/>
              <w:bottom w:w="113" w:type="dxa"/>
              <w:right w:w="85" w:type="dxa"/>
            </w:tcMar>
          </w:tcPr>
          <w:p w14:paraId="766942F6" w14:textId="77777777" w:rsidR="004730B9" w:rsidRPr="000C7EF0" w:rsidRDefault="004730B9" w:rsidP="00116719">
            <w:pPr>
              <w:pStyle w:val="Tablecelltext"/>
              <w:spacing w:before="40" w:after="40"/>
              <w:rPr>
                <w:sz w:val="17"/>
                <w:szCs w:val="17"/>
              </w:rPr>
            </w:pPr>
            <w:r w:rsidRPr="000C7EF0">
              <w:rPr>
                <w:sz w:val="17"/>
                <w:szCs w:val="17"/>
              </w:rPr>
              <w:t>Within 60 days of the decision</w:t>
            </w:r>
          </w:p>
        </w:tc>
        <w:tc>
          <w:tcPr>
            <w:tcW w:w="1263" w:type="dxa"/>
            <w:tcMar>
              <w:top w:w="113" w:type="dxa"/>
              <w:left w:w="85" w:type="dxa"/>
              <w:bottom w:w="113" w:type="dxa"/>
              <w:right w:w="85" w:type="dxa"/>
            </w:tcMar>
          </w:tcPr>
          <w:p w14:paraId="3F3ADDDD"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34</w:t>
            </w:r>
            <w:r w:rsidR="004730B9" w:rsidRPr="000C7EF0">
              <w:rPr>
                <w:sz w:val="17"/>
                <w:szCs w:val="17"/>
              </w:rPr>
              <w:t>(1)(a)</w:t>
            </w:r>
          </w:p>
        </w:tc>
      </w:tr>
      <w:tr w:rsidR="004730B9" w14:paraId="79836839" w14:textId="77777777" w:rsidTr="00ED6298">
        <w:trPr>
          <w:cantSplit/>
          <w:trHeight w:val="60"/>
        </w:trPr>
        <w:tc>
          <w:tcPr>
            <w:tcW w:w="993" w:type="dxa"/>
            <w:tcMar>
              <w:top w:w="113" w:type="dxa"/>
              <w:left w:w="57" w:type="dxa"/>
              <w:bottom w:w="113" w:type="dxa"/>
              <w:right w:w="85" w:type="dxa"/>
            </w:tcMar>
          </w:tcPr>
          <w:p w14:paraId="4B3A3731" w14:textId="77777777" w:rsidR="004730B9" w:rsidRPr="000C7EF0" w:rsidRDefault="00BD33F6" w:rsidP="00116719">
            <w:pPr>
              <w:pStyle w:val="Tablecelltext"/>
              <w:spacing w:before="40" w:after="40"/>
              <w:rPr>
                <w:sz w:val="17"/>
                <w:szCs w:val="17"/>
              </w:rPr>
            </w:pPr>
            <w:r w:rsidRPr="000C7EF0">
              <w:rPr>
                <w:sz w:val="17"/>
                <w:szCs w:val="17"/>
              </w:rPr>
              <w:lastRenderedPageBreak/>
              <w:t xml:space="preserve">section </w:t>
            </w:r>
            <w:r w:rsidR="004730B9" w:rsidRPr="000C7EF0">
              <w:rPr>
                <w:sz w:val="17"/>
                <w:szCs w:val="17"/>
              </w:rPr>
              <w:t>81(b)</w:t>
            </w:r>
          </w:p>
        </w:tc>
        <w:tc>
          <w:tcPr>
            <w:tcW w:w="2693" w:type="dxa"/>
            <w:tcMar>
              <w:top w:w="113" w:type="dxa"/>
              <w:left w:w="85" w:type="dxa"/>
              <w:bottom w:w="113" w:type="dxa"/>
              <w:right w:w="85" w:type="dxa"/>
            </w:tcMar>
          </w:tcPr>
          <w:p w14:paraId="13643C61" w14:textId="77777777" w:rsidR="004730B9" w:rsidRPr="000C7EF0" w:rsidRDefault="004730B9" w:rsidP="00116719">
            <w:pPr>
              <w:pStyle w:val="Tablecelltext"/>
              <w:spacing w:before="40" w:after="40"/>
              <w:rPr>
                <w:sz w:val="17"/>
                <w:szCs w:val="17"/>
              </w:rPr>
            </w:pPr>
            <w:r w:rsidRPr="000C7EF0">
              <w:rPr>
                <w:sz w:val="17"/>
                <w:szCs w:val="17"/>
              </w:rPr>
              <w:t>Failure to extend time within one month of request to extend time</w:t>
            </w:r>
          </w:p>
        </w:tc>
        <w:tc>
          <w:tcPr>
            <w:tcW w:w="2131" w:type="dxa"/>
            <w:tcMar>
              <w:top w:w="113" w:type="dxa"/>
              <w:left w:w="85" w:type="dxa"/>
              <w:bottom w:w="113" w:type="dxa"/>
              <w:right w:w="85" w:type="dxa"/>
            </w:tcMar>
          </w:tcPr>
          <w:p w14:paraId="076D0618" w14:textId="77777777" w:rsidR="004730B9" w:rsidRPr="000C7EF0" w:rsidRDefault="004730B9" w:rsidP="00116719">
            <w:pPr>
              <w:pStyle w:val="Tablecelltext"/>
              <w:spacing w:before="40" w:after="40"/>
              <w:rPr>
                <w:sz w:val="17"/>
                <w:szCs w:val="17"/>
              </w:rPr>
            </w:pPr>
            <w:r w:rsidRPr="000C7EF0">
              <w:rPr>
                <w:sz w:val="17"/>
                <w:szCs w:val="17"/>
              </w:rPr>
              <w:t>An affected person</w:t>
            </w:r>
          </w:p>
        </w:tc>
        <w:tc>
          <w:tcPr>
            <w:tcW w:w="2076" w:type="dxa"/>
            <w:tcMar>
              <w:top w:w="113" w:type="dxa"/>
              <w:left w:w="85" w:type="dxa"/>
              <w:bottom w:w="113" w:type="dxa"/>
              <w:right w:w="85" w:type="dxa"/>
            </w:tcMar>
          </w:tcPr>
          <w:p w14:paraId="7C8F8AAD" w14:textId="77777777" w:rsidR="004730B9" w:rsidRPr="000C7EF0" w:rsidRDefault="004730B9" w:rsidP="00116719">
            <w:pPr>
              <w:pStyle w:val="Tablecelltext"/>
              <w:spacing w:before="40" w:after="40"/>
              <w:rPr>
                <w:sz w:val="17"/>
                <w:szCs w:val="17"/>
              </w:rPr>
            </w:pPr>
            <w:r w:rsidRPr="000C7EF0">
              <w:rPr>
                <w:sz w:val="17"/>
                <w:szCs w:val="17"/>
              </w:rPr>
              <w:t>After one month from making the request, and within 60 days from that time</w:t>
            </w:r>
          </w:p>
        </w:tc>
        <w:tc>
          <w:tcPr>
            <w:tcW w:w="1263" w:type="dxa"/>
            <w:tcMar>
              <w:top w:w="113" w:type="dxa"/>
              <w:left w:w="85" w:type="dxa"/>
              <w:bottom w:w="113" w:type="dxa"/>
              <w:right w:w="85" w:type="dxa"/>
            </w:tcMar>
          </w:tcPr>
          <w:p w14:paraId="29C80563"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34</w:t>
            </w:r>
            <w:r w:rsidR="004730B9" w:rsidRPr="000C7EF0">
              <w:rPr>
                <w:sz w:val="17"/>
                <w:szCs w:val="17"/>
              </w:rPr>
              <w:t>(1)(b)</w:t>
            </w:r>
          </w:p>
        </w:tc>
      </w:tr>
      <w:tr w:rsidR="004730B9" w14:paraId="50037870" w14:textId="77777777" w:rsidTr="00ED6298">
        <w:trPr>
          <w:cantSplit/>
          <w:trHeight w:val="60"/>
        </w:trPr>
        <w:tc>
          <w:tcPr>
            <w:tcW w:w="993" w:type="dxa"/>
            <w:tcMar>
              <w:top w:w="113" w:type="dxa"/>
              <w:left w:w="57" w:type="dxa"/>
              <w:bottom w:w="113" w:type="dxa"/>
              <w:right w:w="85" w:type="dxa"/>
            </w:tcMar>
          </w:tcPr>
          <w:p w14:paraId="41425AED"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81(2)</w:t>
            </w:r>
          </w:p>
        </w:tc>
        <w:tc>
          <w:tcPr>
            <w:tcW w:w="2693" w:type="dxa"/>
            <w:tcMar>
              <w:top w:w="113" w:type="dxa"/>
              <w:left w:w="85" w:type="dxa"/>
              <w:bottom w:w="113" w:type="dxa"/>
              <w:right w:w="85" w:type="dxa"/>
            </w:tcMar>
          </w:tcPr>
          <w:p w14:paraId="29A718A1" w14:textId="77777777" w:rsidR="004730B9" w:rsidRPr="000C7EF0" w:rsidRDefault="004730B9" w:rsidP="00116719">
            <w:pPr>
              <w:pStyle w:val="Tablecelltext"/>
              <w:spacing w:before="40" w:after="40"/>
              <w:rPr>
                <w:sz w:val="17"/>
                <w:szCs w:val="17"/>
              </w:rPr>
            </w:pPr>
            <w:r w:rsidRPr="000C7EF0">
              <w:rPr>
                <w:sz w:val="17"/>
                <w:szCs w:val="17"/>
              </w:rPr>
              <w:t>Refusal to extend time within which information must be given by the applicant</w:t>
            </w:r>
          </w:p>
        </w:tc>
        <w:tc>
          <w:tcPr>
            <w:tcW w:w="2131" w:type="dxa"/>
            <w:tcMar>
              <w:top w:w="113" w:type="dxa"/>
              <w:left w:w="85" w:type="dxa"/>
              <w:bottom w:w="113" w:type="dxa"/>
              <w:right w:w="85" w:type="dxa"/>
            </w:tcMar>
          </w:tcPr>
          <w:p w14:paraId="0A68ACDC" w14:textId="77777777" w:rsidR="004730B9" w:rsidRPr="000C7EF0" w:rsidRDefault="004730B9" w:rsidP="00116719">
            <w:pPr>
              <w:pStyle w:val="Tablecelltext"/>
              <w:spacing w:before="40" w:after="40"/>
              <w:rPr>
                <w:sz w:val="17"/>
                <w:szCs w:val="17"/>
              </w:rPr>
            </w:pPr>
            <w:r w:rsidRPr="000C7EF0">
              <w:rPr>
                <w:sz w:val="17"/>
                <w:szCs w:val="17"/>
              </w:rPr>
              <w:t>Applicant for permit</w:t>
            </w:r>
          </w:p>
        </w:tc>
        <w:tc>
          <w:tcPr>
            <w:tcW w:w="2076" w:type="dxa"/>
            <w:tcMar>
              <w:top w:w="113" w:type="dxa"/>
              <w:left w:w="85" w:type="dxa"/>
              <w:bottom w:w="113" w:type="dxa"/>
              <w:right w:w="85" w:type="dxa"/>
            </w:tcMar>
          </w:tcPr>
          <w:p w14:paraId="6CBC3BA0" w14:textId="77777777" w:rsidR="004730B9" w:rsidRPr="000C7EF0" w:rsidRDefault="004730B9" w:rsidP="00116719">
            <w:pPr>
              <w:pStyle w:val="Tablecelltext"/>
              <w:spacing w:before="40" w:after="40"/>
              <w:rPr>
                <w:sz w:val="17"/>
                <w:szCs w:val="17"/>
              </w:rPr>
            </w:pPr>
            <w:r w:rsidRPr="000C7EF0">
              <w:rPr>
                <w:sz w:val="17"/>
                <w:szCs w:val="17"/>
              </w:rPr>
              <w:t>Before the final lapse date for the permit application</w:t>
            </w:r>
          </w:p>
        </w:tc>
        <w:tc>
          <w:tcPr>
            <w:tcW w:w="1263" w:type="dxa"/>
            <w:tcMar>
              <w:top w:w="113" w:type="dxa"/>
              <w:left w:w="85" w:type="dxa"/>
              <w:bottom w:w="113" w:type="dxa"/>
              <w:right w:w="85" w:type="dxa"/>
            </w:tcMar>
          </w:tcPr>
          <w:p w14:paraId="0C4862D0"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34</w:t>
            </w:r>
            <w:r w:rsidR="004730B9" w:rsidRPr="000C7EF0">
              <w:rPr>
                <w:sz w:val="17"/>
                <w:szCs w:val="17"/>
              </w:rPr>
              <w:t>(2)</w:t>
            </w:r>
          </w:p>
        </w:tc>
      </w:tr>
      <w:tr w:rsidR="004730B9" w14:paraId="500DF8FC" w14:textId="77777777" w:rsidTr="00ED6298">
        <w:trPr>
          <w:cantSplit/>
          <w:trHeight w:val="60"/>
        </w:trPr>
        <w:tc>
          <w:tcPr>
            <w:tcW w:w="993" w:type="dxa"/>
            <w:tcMar>
              <w:top w:w="113" w:type="dxa"/>
              <w:left w:w="57" w:type="dxa"/>
              <w:bottom w:w="113" w:type="dxa"/>
              <w:right w:w="85" w:type="dxa"/>
            </w:tcMar>
          </w:tcPr>
          <w:p w14:paraId="30304757"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82</w:t>
            </w:r>
          </w:p>
        </w:tc>
        <w:tc>
          <w:tcPr>
            <w:tcW w:w="2693" w:type="dxa"/>
            <w:tcMar>
              <w:top w:w="113" w:type="dxa"/>
              <w:left w:w="85" w:type="dxa"/>
              <w:bottom w:w="113" w:type="dxa"/>
              <w:right w:w="85" w:type="dxa"/>
            </w:tcMar>
          </w:tcPr>
          <w:p w14:paraId="472DA89A" w14:textId="77777777" w:rsidR="004730B9" w:rsidRPr="000C7EF0" w:rsidRDefault="004730B9" w:rsidP="00116719">
            <w:pPr>
              <w:pStyle w:val="Tablecelltext"/>
              <w:spacing w:before="40" w:after="40"/>
              <w:rPr>
                <w:sz w:val="17"/>
                <w:szCs w:val="17"/>
              </w:rPr>
            </w:pPr>
            <w:r w:rsidRPr="000C7EF0">
              <w:rPr>
                <w:sz w:val="17"/>
                <w:szCs w:val="17"/>
              </w:rPr>
              <w:t>Decision to grant a permit</w:t>
            </w:r>
          </w:p>
        </w:tc>
        <w:tc>
          <w:tcPr>
            <w:tcW w:w="2131" w:type="dxa"/>
            <w:tcMar>
              <w:top w:w="113" w:type="dxa"/>
              <w:left w:w="85" w:type="dxa"/>
              <w:bottom w:w="113" w:type="dxa"/>
              <w:right w:w="85" w:type="dxa"/>
            </w:tcMar>
          </w:tcPr>
          <w:p w14:paraId="3DA9E72C" w14:textId="77777777" w:rsidR="004730B9" w:rsidRPr="000C7EF0" w:rsidRDefault="004730B9" w:rsidP="00116719">
            <w:pPr>
              <w:pStyle w:val="Tablecelltext"/>
              <w:spacing w:before="40" w:after="40"/>
              <w:rPr>
                <w:sz w:val="17"/>
                <w:szCs w:val="17"/>
              </w:rPr>
            </w:pPr>
            <w:r w:rsidRPr="000C7EF0">
              <w:rPr>
                <w:sz w:val="17"/>
                <w:szCs w:val="17"/>
              </w:rPr>
              <w:t>An objector who lodged a</w:t>
            </w:r>
            <w:r w:rsidR="004564C4">
              <w:rPr>
                <w:sz w:val="17"/>
                <w:szCs w:val="17"/>
              </w:rPr>
              <w:t xml:space="preserve"> written</w:t>
            </w:r>
            <w:r w:rsidRPr="000C7EF0">
              <w:rPr>
                <w:sz w:val="17"/>
                <w:szCs w:val="17"/>
              </w:rPr>
              <w:t xml:space="preserve"> objection to the grant of a permit, unless the application is exempt from right to review under</w:t>
            </w:r>
            <w:r w:rsidR="00637D94" w:rsidRPr="000C7EF0">
              <w:rPr>
                <w:sz w:val="17"/>
                <w:szCs w:val="17"/>
              </w:rPr>
              <w:t xml:space="preserve"> section </w:t>
            </w:r>
            <w:r w:rsidRPr="000C7EF0">
              <w:rPr>
                <w:sz w:val="17"/>
                <w:szCs w:val="17"/>
              </w:rPr>
              <w:t>82(1) of the</w:t>
            </w:r>
            <w:r w:rsidR="000C7EF0">
              <w:rPr>
                <w:sz w:val="17"/>
                <w:szCs w:val="17"/>
              </w:rPr>
              <w:t xml:space="preserve"> PE Act</w:t>
            </w:r>
          </w:p>
        </w:tc>
        <w:tc>
          <w:tcPr>
            <w:tcW w:w="2076" w:type="dxa"/>
            <w:tcMar>
              <w:top w:w="113" w:type="dxa"/>
              <w:left w:w="85" w:type="dxa"/>
              <w:bottom w:w="113" w:type="dxa"/>
              <w:right w:w="85" w:type="dxa"/>
            </w:tcMar>
          </w:tcPr>
          <w:p w14:paraId="3A166AE9" w14:textId="77777777" w:rsidR="004730B9" w:rsidRPr="000C7EF0" w:rsidRDefault="004730B9" w:rsidP="00116719">
            <w:pPr>
              <w:pStyle w:val="Tablecelltext"/>
              <w:spacing w:before="40" w:after="40"/>
              <w:rPr>
                <w:sz w:val="17"/>
                <w:szCs w:val="17"/>
              </w:rPr>
            </w:pPr>
            <w:r w:rsidRPr="000C7EF0">
              <w:rPr>
                <w:sz w:val="17"/>
                <w:szCs w:val="17"/>
              </w:rPr>
              <w:t xml:space="preserve">Within </w:t>
            </w:r>
            <w:r w:rsidR="008D2D48" w:rsidRPr="000C7EF0">
              <w:rPr>
                <w:sz w:val="17"/>
                <w:szCs w:val="17"/>
              </w:rPr>
              <w:t>28</w:t>
            </w:r>
            <w:r w:rsidR="004E7784" w:rsidRPr="000C7EF0">
              <w:rPr>
                <w:sz w:val="17"/>
                <w:szCs w:val="17"/>
              </w:rPr>
              <w:t xml:space="preserve"> </w:t>
            </w:r>
            <w:r w:rsidRPr="000C7EF0">
              <w:rPr>
                <w:sz w:val="17"/>
                <w:szCs w:val="17"/>
              </w:rPr>
              <w:t xml:space="preserve">days of the </w:t>
            </w:r>
            <w:r w:rsidR="00AE69B0" w:rsidRPr="000C7EF0">
              <w:rPr>
                <w:sz w:val="17"/>
                <w:szCs w:val="17"/>
              </w:rPr>
              <w:t xml:space="preserve">date of the </w:t>
            </w:r>
            <w:r w:rsidRPr="000C7EF0">
              <w:rPr>
                <w:sz w:val="17"/>
                <w:szCs w:val="17"/>
              </w:rPr>
              <w:t>notice of decision to grant a permit</w:t>
            </w:r>
          </w:p>
        </w:tc>
        <w:tc>
          <w:tcPr>
            <w:tcW w:w="1263" w:type="dxa"/>
            <w:tcMar>
              <w:top w:w="113" w:type="dxa"/>
              <w:left w:w="85" w:type="dxa"/>
              <w:bottom w:w="113" w:type="dxa"/>
              <w:right w:w="85" w:type="dxa"/>
            </w:tcMar>
          </w:tcPr>
          <w:p w14:paraId="09104404"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8D2D48" w:rsidRPr="000C7EF0">
              <w:rPr>
                <w:sz w:val="17"/>
                <w:szCs w:val="17"/>
              </w:rPr>
              <w:t>35</w:t>
            </w:r>
          </w:p>
        </w:tc>
      </w:tr>
      <w:tr w:rsidR="004730B9" w14:paraId="0B00EF1E" w14:textId="77777777" w:rsidTr="00ED6298">
        <w:trPr>
          <w:cantSplit/>
          <w:trHeight w:val="60"/>
        </w:trPr>
        <w:tc>
          <w:tcPr>
            <w:tcW w:w="993" w:type="dxa"/>
            <w:tcMar>
              <w:top w:w="113" w:type="dxa"/>
              <w:left w:w="57" w:type="dxa"/>
              <w:bottom w:w="113" w:type="dxa"/>
              <w:right w:w="85" w:type="dxa"/>
            </w:tcMar>
          </w:tcPr>
          <w:p w14:paraId="4315C9D7"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82AAA(a)</w:t>
            </w:r>
          </w:p>
        </w:tc>
        <w:tc>
          <w:tcPr>
            <w:tcW w:w="2693" w:type="dxa"/>
            <w:tcMar>
              <w:top w:w="113" w:type="dxa"/>
              <w:left w:w="85" w:type="dxa"/>
              <w:bottom w:w="113" w:type="dxa"/>
              <w:right w:w="85" w:type="dxa"/>
            </w:tcMar>
          </w:tcPr>
          <w:p w14:paraId="35ED2555" w14:textId="77777777" w:rsidR="004730B9" w:rsidRPr="000C7EF0" w:rsidRDefault="004730B9" w:rsidP="00116719">
            <w:pPr>
              <w:pStyle w:val="Tablecelltext"/>
              <w:spacing w:before="40" w:after="40"/>
              <w:rPr>
                <w:sz w:val="17"/>
                <w:szCs w:val="17"/>
              </w:rPr>
            </w:pPr>
            <w:r w:rsidRPr="000C7EF0">
              <w:rPr>
                <w:sz w:val="17"/>
                <w:szCs w:val="17"/>
              </w:rPr>
              <w:t>Decision to grant a permit</w:t>
            </w:r>
          </w:p>
        </w:tc>
        <w:tc>
          <w:tcPr>
            <w:tcW w:w="2131" w:type="dxa"/>
            <w:tcMar>
              <w:top w:w="113" w:type="dxa"/>
              <w:left w:w="85" w:type="dxa"/>
              <w:bottom w:w="113" w:type="dxa"/>
              <w:right w:w="85" w:type="dxa"/>
            </w:tcMar>
          </w:tcPr>
          <w:p w14:paraId="65BDFAC1" w14:textId="77777777" w:rsidR="004730B9" w:rsidRPr="000C7EF0" w:rsidRDefault="004730B9" w:rsidP="00116719">
            <w:pPr>
              <w:pStyle w:val="Tablecelltext"/>
              <w:spacing w:before="40" w:after="40"/>
              <w:rPr>
                <w:sz w:val="17"/>
                <w:szCs w:val="17"/>
              </w:rPr>
            </w:pPr>
            <w:r w:rsidRPr="000C7EF0">
              <w:rPr>
                <w:sz w:val="17"/>
                <w:szCs w:val="17"/>
              </w:rPr>
              <w:t>A recommending referral authority who objected to the grant of a permit</w:t>
            </w:r>
          </w:p>
        </w:tc>
        <w:tc>
          <w:tcPr>
            <w:tcW w:w="2076" w:type="dxa"/>
            <w:tcMar>
              <w:top w:w="113" w:type="dxa"/>
              <w:left w:w="85" w:type="dxa"/>
              <w:bottom w:w="113" w:type="dxa"/>
              <w:right w:w="85" w:type="dxa"/>
            </w:tcMar>
          </w:tcPr>
          <w:p w14:paraId="4449A5E4" w14:textId="77777777" w:rsidR="004730B9" w:rsidRPr="000C7EF0" w:rsidRDefault="004730B9" w:rsidP="00116719">
            <w:pPr>
              <w:pStyle w:val="Tablecelltext"/>
              <w:spacing w:before="40" w:after="40"/>
              <w:rPr>
                <w:sz w:val="17"/>
                <w:szCs w:val="17"/>
              </w:rPr>
            </w:pPr>
            <w:r w:rsidRPr="000C7EF0">
              <w:rPr>
                <w:sz w:val="17"/>
                <w:szCs w:val="17"/>
              </w:rPr>
              <w:t>Within 21 days of the notice of decision to grant a permit</w:t>
            </w:r>
          </w:p>
        </w:tc>
        <w:tc>
          <w:tcPr>
            <w:tcW w:w="1263" w:type="dxa"/>
            <w:tcMar>
              <w:top w:w="113" w:type="dxa"/>
              <w:left w:w="85" w:type="dxa"/>
              <w:bottom w:w="113" w:type="dxa"/>
              <w:right w:w="85" w:type="dxa"/>
            </w:tcMar>
          </w:tcPr>
          <w:p w14:paraId="586DE542"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36</w:t>
            </w:r>
          </w:p>
        </w:tc>
      </w:tr>
      <w:tr w:rsidR="004730B9" w14:paraId="0BDF0B39" w14:textId="77777777" w:rsidTr="00ED6298">
        <w:trPr>
          <w:cantSplit/>
          <w:trHeight w:val="60"/>
        </w:trPr>
        <w:tc>
          <w:tcPr>
            <w:tcW w:w="993" w:type="dxa"/>
            <w:tcMar>
              <w:top w:w="113" w:type="dxa"/>
              <w:left w:w="57" w:type="dxa"/>
              <w:bottom w:w="113" w:type="dxa"/>
              <w:right w:w="85" w:type="dxa"/>
            </w:tcMar>
          </w:tcPr>
          <w:p w14:paraId="3DE21915"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82AAA(b)</w:t>
            </w:r>
          </w:p>
        </w:tc>
        <w:tc>
          <w:tcPr>
            <w:tcW w:w="2693" w:type="dxa"/>
            <w:tcMar>
              <w:top w:w="113" w:type="dxa"/>
              <w:left w:w="85" w:type="dxa"/>
              <w:bottom w:w="113" w:type="dxa"/>
              <w:right w:w="85" w:type="dxa"/>
            </w:tcMar>
          </w:tcPr>
          <w:p w14:paraId="25E90389" w14:textId="77777777" w:rsidR="004730B9" w:rsidRPr="000C7EF0" w:rsidRDefault="004730B9" w:rsidP="00116719">
            <w:pPr>
              <w:pStyle w:val="Tablecelltext"/>
              <w:spacing w:before="40" w:after="40"/>
              <w:rPr>
                <w:sz w:val="17"/>
                <w:szCs w:val="17"/>
              </w:rPr>
            </w:pPr>
            <w:r w:rsidRPr="000C7EF0">
              <w:rPr>
                <w:sz w:val="17"/>
                <w:szCs w:val="17"/>
              </w:rPr>
              <w:t>Decision not to include a condition on a permit</w:t>
            </w:r>
          </w:p>
        </w:tc>
        <w:tc>
          <w:tcPr>
            <w:tcW w:w="2131" w:type="dxa"/>
            <w:tcMar>
              <w:top w:w="113" w:type="dxa"/>
              <w:left w:w="85" w:type="dxa"/>
              <w:bottom w:w="113" w:type="dxa"/>
              <w:right w:w="85" w:type="dxa"/>
            </w:tcMar>
          </w:tcPr>
          <w:p w14:paraId="77396E7D" w14:textId="77777777" w:rsidR="004730B9" w:rsidRPr="000C7EF0" w:rsidRDefault="004730B9" w:rsidP="00116719">
            <w:pPr>
              <w:pStyle w:val="Tablecelltext"/>
              <w:spacing w:before="40" w:after="40"/>
              <w:rPr>
                <w:sz w:val="17"/>
                <w:szCs w:val="17"/>
              </w:rPr>
            </w:pPr>
            <w:r w:rsidRPr="000C7EF0">
              <w:rPr>
                <w:sz w:val="17"/>
                <w:szCs w:val="17"/>
              </w:rPr>
              <w:t>A recommending referral authority who recommended that the condition be included on a permit</w:t>
            </w:r>
          </w:p>
        </w:tc>
        <w:tc>
          <w:tcPr>
            <w:tcW w:w="2076" w:type="dxa"/>
            <w:tcMar>
              <w:top w:w="113" w:type="dxa"/>
              <w:left w:w="85" w:type="dxa"/>
              <w:bottom w:w="113" w:type="dxa"/>
              <w:right w:w="85" w:type="dxa"/>
            </w:tcMar>
          </w:tcPr>
          <w:p w14:paraId="7150BBCD" w14:textId="77777777" w:rsidR="004730B9" w:rsidRPr="000C7EF0" w:rsidRDefault="004730B9" w:rsidP="00116719">
            <w:pPr>
              <w:pStyle w:val="Tablecelltext"/>
              <w:spacing w:before="40" w:after="40"/>
              <w:rPr>
                <w:sz w:val="17"/>
                <w:szCs w:val="17"/>
              </w:rPr>
            </w:pPr>
            <w:r w:rsidRPr="000C7EF0">
              <w:rPr>
                <w:sz w:val="17"/>
                <w:szCs w:val="17"/>
              </w:rPr>
              <w:t>Within 21 days of the notice of decision to grant a permit</w:t>
            </w:r>
          </w:p>
        </w:tc>
        <w:tc>
          <w:tcPr>
            <w:tcW w:w="1263" w:type="dxa"/>
            <w:tcMar>
              <w:top w:w="113" w:type="dxa"/>
              <w:left w:w="85" w:type="dxa"/>
              <w:bottom w:w="113" w:type="dxa"/>
              <w:right w:w="85" w:type="dxa"/>
            </w:tcMar>
          </w:tcPr>
          <w:p w14:paraId="41419432"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36</w:t>
            </w:r>
          </w:p>
        </w:tc>
      </w:tr>
      <w:tr w:rsidR="004730B9" w14:paraId="2F0C2657" w14:textId="77777777" w:rsidTr="00ED6298">
        <w:trPr>
          <w:cantSplit/>
          <w:trHeight w:val="60"/>
        </w:trPr>
        <w:tc>
          <w:tcPr>
            <w:tcW w:w="993" w:type="dxa"/>
            <w:tcMar>
              <w:top w:w="113" w:type="dxa"/>
              <w:left w:w="57" w:type="dxa"/>
              <w:bottom w:w="113" w:type="dxa"/>
              <w:right w:w="85" w:type="dxa"/>
            </w:tcMar>
          </w:tcPr>
          <w:p w14:paraId="06BE4102"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82B</w:t>
            </w:r>
          </w:p>
        </w:tc>
        <w:tc>
          <w:tcPr>
            <w:tcW w:w="2693" w:type="dxa"/>
            <w:tcMar>
              <w:top w:w="113" w:type="dxa"/>
              <w:left w:w="85" w:type="dxa"/>
              <w:bottom w:w="113" w:type="dxa"/>
              <w:right w:w="85" w:type="dxa"/>
            </w:tcMar>
          </w:tcPr>
          <w:p w14:paraId="4BD09F26" w14:textId="77777777" w:rsidR="004730B9" w:rsidRPr="000C7EF0" w:rsidRDefault="004730B9" w:rsidP="00116719">
            <w:pPr>
              <w:pStyle w:val="Tablecelltext"/>
              <w:spacing w:before="40" w:after="40"/>
              <w:rPr>
                <w:sz w:val="17"/>
                <w:szCs w:val="17"/>
              </w:rPr>
            </w:pPr>
            <w:r w:rsidRPr="000C7EF0">
              <w:rPr>
                <w:sz w:val="17"/>
                <w:szCs w:val="17"/>
              </w:rPr>
              <w:t>Request to VCAT for leave to make an application for review of a decision to grant a permit for an application in which a written objection was received</w:t>
            </w:r>
          </w:p>
        </w:tc>
        <w:tc>
          <w:tcPr>
            <w:tcW w:w="2131" w:type="dxa"/>
            <w:tcMar>
              <w:top w:w="113" w:type="dxa"/>
              <w:left w:w="85" w:type="dxa"/>
              <w:bottom w:w="113" w:type="dxa"/>
              <w:right w:w="85" w:type="dxa"/>
            </w:tcMar>
          </w:tcPr>
          <w:p w14:paraId="1D766234" w14:textId="77777777" w:rsidR="004730B9" w:rsidRPr="000C7EF0" w:rsidRDefault="004730B9" w:rsidP="00116719">
            <w:pPr>
              <w:pStyle w:val="Tablecelltext"/>
              <w:spacing w:before="40" w:after="40"/>
              <w:rPr>
                <w:sz w:val="17"/>
                <w:szCs w:val="17"/>
              </w:rPr>
            </w:pPr>
            <w:r w:rsidRPr="000C7EF0">
              <w:rPr>
                <w:sz w:val="17"/>
                <w:szCs w:val="17"/>
              </w:rPr>
              <w:t>A person affected by the decision but who object</w:t>
            </w:r>
            <w:r w:rsidR="00A820AD" w:rsidRPr="000C7EF0">
              <w:rPr>
                <w:sz w:val="17"/>
                <w:szCs w:val="17"/>
              </w:rPr>
              <w:t>ed</w:t>
            </w:r>
            <w:r w:rsidRPr="000C7EF0">
              <w:rPr>
                <w:sz w:val="17"/>
                <w:szCs w:val="17"/>
              </w:rPr>
              <w:t xml:space="preserve"> to the grant of a permit, unless the application is exempt from right to review under</w:t>
            </w:r>
            <w:r w:rsidR="00637D94" w:rsidRPr="000C7EF0">
              <w:rPr>
                <w:sz w:val="17"/>
                <w:szCs w:val="17"/>
              </w:rPr>
              <w:t xml:space="preserve"> section </w:t>
            </w:r>
            <w:r w:rsidRPr="000C7EF0">
              <w:rPr>
                <w:sz w:val="17"/>
                <w:szCs w:val="17"/>
              </w:rPr>
              <w:t>82(1) of the</w:t>
            </w:r>
            <w:r w:rsidR="000C7EF0">
              <w:rPr>
                <w:sz w:val="17"/>
                <w:szCs w:val="17"/>
              </w:rPr>
              <w:t xml:space="preserve"> PE Act</w:t>
            </w:r>
          </w:p>
        </w:tc>
        <w:tc>
          <w:tcPr>
            <w:tcW w:w="2076" w:type="dxa"/>
            <w:tcMar>
              <w:top w:w="113" w:type="dxa"/>
              <w:left w:w="85" w:type="dxa"/>
              <w:bottom w:w="113" w:type="dxa"/>
              <w:right w:w="85" w:type="dxa"/>
            </w:tcMar>
          </w:tcPr>
          <w:p w14:paraId="61A21FDC" w14:textId="77777777" w:rsidR="00741697" w:rsidRPr="000C7EF0" w:rsidRDefault="004730B9" w:rsidP="00741697">
            <w:pPr>
              <w:pStyle w:val="Tablecelltext"/>
              <w:spacing w:before="40" w:after="40"/>
              <w:rPr>
                <w:sz w:val="17"/>
                <w:szCs w:val="17"/>
              </w:rPr>
            </w:pPr>
            <w:r w:rsidRPr="000C7EF0">
              <w:rPr>
                <w:sz w:val="17"/>
                <w:szCs w:val="17"/>
              </w:rPr>
              <w:t>Does not apply</w:t>
            </w:r>
            <w:r w:rsidR="00741697" w:rsidRPr="000C7EF0">
              <w:rPr>
                <w:sz w:val="17"/>
                <w:szCs w:val="17"/>
              </w:rPr>
              <w:t xml:space="preserve"> if </w:t>
            </w:r>
          </w:p>
          <w:p w14:paraId="23AD12E4" w14:textId="77777777" w:rsidR="00A820AD" w:rsidRPr="000C7EF0" w:rsidRDefault="00741697" w:rsidP="00741697">
            <w:pPr>
              <w:pStyle w:val="Tablecelltext"/>
              <w:numPr>
                <w:ilvl w:val="0"/>
                <w:numId w:val="9"/>
              </w:numPr>
              <w:spacing w:before="40" w:after="40"/>
              <w:ind w:left="189" w:hanging="189"/>
              <w:rPr>
                <w:sz w:val="17"/>
                <w:szCs w:val="17"/>
              </w:rPr>
            </w:pPr>
            <w:r w:rsidRPr="000C7EF0">
              <w:rPr>
                <w:sz w:val="17"/>
                <w:szCs w:val="17"/>
              </w:rPr>
              <w:t>the application for a permit is exempted from notic</w:t>
            </w:r>
            <w:r w:rsidR="00637D94" w:rsidRPr="000C7EF0">
              <w:rPr>
                <w:sz w:val="17"/>
                <w:szCs w:val="17"/>
              </w:rPr>
              <w:t>e</w:t>
            </w:r>
          </w:p>
          <w:p w14:paraId="41BA71BF" w14:textId="77777777" w:rsidR="004730B9" w:rsidRPr="000C7EF0" w:rsidRDefault="004730B9" w:rsidP="00116719">
            <w:pPr>
              <w:pStyle w:val="Tablecelltext"/>
              <w:numPr>
                <w:ilvl w:val="0"/>
                <w:numId w:val="9"/>
              </w:numPr>
              <w:spacing w:before="40" w:after="40"/>
              <w:ind w:left="189" w:hanging="189"/>
              <w:rPr>
                <w:sz w:val="17"/>
                <w:szCs w:val="17"/>
              </w:rPr>
            </w:pPr>
            <w:r w:rsidRPr="000C7EF0">
              <w:rPr>
                <w:sz w:val="17"/>
                <w:szCs w:val="17"/>
              </w:rPr>
              <w:t>a permit has been issued</w:t>
            </w:r>
          </w:p>
        </w:tc>
        <w:tc>
          <w:tcPr>
            <w:tcW w:w="1263" w:type="dxa"/>
            <w:tcMar>
              <w:top w:w="113" w:type="dxa"/>
              <w:left w:w="85" w:type="dxa"/>
              <w:bottom w:w="113" w:type="dxa"/>
              <w:right w:w="85" w:type="dxa"/>
            </w:tcMar>
          </w:tcPr>
          <w:p w14:paraId="28AA79B7" w14:textId="77777777" w:rsidR="004730B9" w:rsidRPr="000C7EF0" w:rsidRDefault="00741697" w:rsidP="00116719">
            <w:pPr>
              <w:pStyle w:val="Tablecelltext"/>
              <w:spacing w:before="40" w:after="40"/>
              <w:rPr>
                <w:sz w:val="17"/>
                <w:szCs w:val="17"/>
              </w:rPr>
            </w:pPr>
            <w:r w:rsidRPr="000C7EF0">
              <w:rPr>
                <w:sz w:val="17"/>
                <w:szCs w:val="17"/>
              </w:rPr>
              <w:t>N/A</w:t>
            </w:r>
            <w:r w:rsidR="00037C05" w:rsidRPr="000C7EF0">
              <w:rPr>
                <w:sz w:val="17"/>
                <w:szCs w:val="17"/>
              </w:rPr>
              <w:t xml:space="preserve"> </w:t>
            </w:r>
          </w:p>
        </w:tc>
      </w:tr>
      <w:tr w:rsidR="004730B9" w14:paraId="585DD095" w14:textId="77777777" w:rsidTr="00ED6298">
        <w:trPr>
          <w:cantSplit/>
          <w:trHeight w:val="60"/>
        </w:trPr>
        <w:tc>
          <w:tcPr>
            <w:tcW w:w="993" w:type="dxa"/>
            <w:tcMar>
              <w:top w:w="113" w:type="dxa"/>
              <w:left w:w="57" w:type="dxa"/>
              <w:bottom w:w="113" w:type="dxa"/>
              <w:right w:w="85" w:type="dxa"/>
            </w:tcMar>
          </w:tcPr>
          <w:p w14:paraId="0027AEAD" w14:textId="77777777" w:rsidR="004730B9" w:rsidRPr="000C7EF0" w:rsidRDefault="00BD33F6" w:rsidP="00116719">
            <w:pPr>
              <w:pStyle w:val="Tablecelltext"/>
              <w:spacing w:before="40" w:after="40"/>
              <w:rPr>
                <w:sz w:val="17"/>
                <w:szCs w:val="17"/>
              </w:rPr>
            </w:pPr>
            <w:r w:rsidRPr="000C7EF0">
              <w:rPr>
                <w:sz w:val="17"/>
                <w:szCs w:val="17"/>
              </w:rPr>
              <w:lastRenderedPageBreak/>
              <w:t xml:space="preserve">sections </w:t>
            </w:r>
            <w:r w:rsidR="004730B9" w:rsidRPr="000C7EF0">
              <w:rPr>
                <w:sz w:val="17"/>
                <w:szCs w:val="17"/>
              </w:rPr>
              <w:t xml:space="preserve">87(3), </w:t>
            </w:r>
            <w:r w:rsidR="00AE69B0" w:rsidRPr="000C7EF0">
              <w:rPr>
                <w:sz w:val="17"/>
                <w:szCs w:val="17"/>
              </w:rPr>
              <w:t xml:space="preserve">87A, </w:t>
            </w:r>
            <w:r w:rsidR="004730B9" w:rsidRPr="000C7EF0">
              <w:rPr>
                <w:sz w:val="17"/>
                <w:szCs w:val="17"/>
              </w:rPr>
              <w:t>88, 89(1)</w:t>
            </w:r>
          </w:p>
        </w:tc>
        <w:tc>
          <w:tcPr>
            <w:tcW w:w="2693" w:type="dxa"/>
            <w:tcMar>
              <w:top w:w="113" w:type="dxa"/>
              <w:left w:w="85" w:type="dxa"/>
              <w:bottom w:w="113" w:type="dxa"/>
              <w:right w:w="85" w:type="dxa"/>
            </w:tcMar>
          </w:tcPr>
          <w:p w14:paraId="0D64D8E0" w14:textId="77777777" w:rsidR="004730B9" w:rsidRPr="000C7EF0" w:rsidRDefault="004730B9" w:rsidP="00116719">
            <w:pPr>
              <w:pStyle w:val="Tablecelltext"/>
              <w:spacing w:before="40" w:after="40"/>
              <w:rPr>
                <w:sz w:val="17"/>
                <w:szCs w:val="17"/>
              </w:rPr>
            </w:pPr>
            <w:r w:rsidRPr="000C7EF0">
              <w:rPr>
                <w:sz w:val="17"/>
                <w:szCs w:val="17"/>
              </w:rPr>
              <w:t>Application to VCAT to cancel or amend a permit</w:t>
            </w:r>
          </w:p>
        </w:tc>
        <w:tc>
          <w:tcPr>
            <w:tcW w:w="2131" w:type="dxa"/>
            <w:tcMar>
              <w:top w:w="113" w:type="dxa"/>
              <w:left w:w="85" w:type="dxa"/>
              <w:bottom w:w="113" w:type="dxa"/>
              <w:right w:w="85" w:type="dxa"/>
            </w:tcMar>
          </w:tcPr>
          <w:p w14:paraId="70E0BB6D" w14:textId="61766AAC" w:rsidR="004730B9" w:rsidRPr="000C7EF0" w:rsidRDefault="004730B9" w:rsidP="00116719">
            <w:pPr>
              <w:pStyle w:val="Tablecelltext"/>
              <w:spacing w:before="40" w:after="40"/>
              <w:rPr>
                <w:sz w:val="17"/>
                <w:szCs w:val="17"/>
              </w:rPr>
            </w:pPr>
            <w:r w:rsidRPr="000C7EF0">
              <w:rPr>
                <w:sz w:val="17"/>
                <w:szCs w:val="17"/>
              </w:rPr>
              <w:t>The responsible authority; a referral authority; the owner or occupier of the land; any person who is entitled to use or develop the land concerned; or any person under</w:t>
            </w:r>
            <w:r w:rsidR="00637D94" w:rsidRPr="000C7EF0">
              <w:rPr>
                <w:sz w:val="17"/>
                <w:szCs w:val="17"/>
              </w:rPr>
              <w:t xml:space="preserve"> section </w:t>
            </w:r>
            <w:r w:rsidRPr="000C7EF0">
              <w:rPr>
                <w:sz w:val="17"/>
                <w:szCs w:val="17"/>
              </w:rPr>
              <w:t xml:space="preserve">89 of </w:t>
            </w:r>
            <w:r w:rsidR="00637D94" w:rsidRPr="000C7EF0">
              <w:rPr>
                <w:sz w:val="17"/>
                <w:szCs w:val="17"/>
              </w:rPr>
              <w:t>the PE Act</w:t>
            </w:r>
            <w:r w:rsidRPr="000C7EF0">
              <w:rPr>
                <w:sz w:val="17"/>
                <w:szCs w:val="17"/>
              </w:rPr>
              <w:t xml:space="preserve"> (persons who objected or would have been entitled to object if they should have been given notice of the application, or they have been adversely affected by a material mis</w:t>
            </w:r>
            <w:r w:rsidR="0095473A">
              <w:rPr>
                <w:sz w:val="17"/>
                <w:szCs w:val="17"/>
              </w:rPr>
              <w:t>-</w:t>
            </w:r>
            <w:r w:rsidRPr="000C7EF0">
              <w:rPr>
                <w:sz w:val="17"/>
                <w:szCs w:val="17"/>
              </w:rPr>
              <w:t>statement or concealment of fact in relation to the application, or a substantial failure to comply with the conditions of the permit or any material mistake in relation to the grant of a permit)</w:t>
            </w:r>
          </w:p>
        </w:tc>
        <w:tc>
          <w:tcPr>
            <w:tcW w:w="2076" w:type="dxa"/>
            <w:tcMar>
              <w:top w:w="113" w:type="dxa"/>
              <w:left w:w="85" w:type="dxa"/>
              <w:bottom w:w="113" w:type="dxa"/>
              <w:right w:w="85" w:type="dxa"/>
            </w:tcMar>
          </w:tcPr>
          <w:p w14:paraId="788339B0" w14:textId="77777777" w:rsidR="004730B9" w:rsidRPr="000C7EF0" w:rsidRDefault="004730B9" w:rsidP="00116719">
            <w:pPr>
              <w:pStyle w:val="Tablecelltext"/>
              <w:spacing w:before="40" w:after="40"/>
              <w:rPr>
                <w:sz w:val="17"/>
                <w:szCs w:val="17"/>
              </w:rPr>
            </w:pPr>
            <w:r w:rsidRPr="000C7EF0">
              <w:rPr>
                <w:sz w:val="17"/>
                <w:szCs w:val="17"/>
              </w:rPr>
              <w:t>No prescribed time, but VCAT must be satisfied that the request was made as soon as practicable and that the limits on the power to cancel or amend a permit in</w:t>
            </w:r>
            <w:r w:rsidR="00637D94" w:rsidRPr="000C7EF0">
              <w:rPr>
                <w:sz w:val="17"/>
                <w:szCs w:val="17"/>
              </w:rPr>
              <w:t xml:space="preserve"> section </w:t>
            </w:r>
            <w:r w:rsidRPr="000C7EF0">
              <w:rPr>
                <w:sz w:val="17"/>
                <w:szCs w:val="17"/>
              </w:rPr>
              <w:t xml:space="preserve">88 of </w:t>
            </w:r>
            <w:r w:rsidR="00637D94" w:rsidRPr="000C7EF0">
              <w:rPr>
                <w:sz w:val="17"/>
                <w:szCs w:val="17"/>
              </w:rPr>
              <w:t>the PE Act</w:t>
            </w:r>
            <w:r w:rsidRPr="000C7EF0">
              <w:rPr>
                <w:sz w:val="17"/>
                <w:szCs w:val="17"/>
              </w:rPr>
              <w:t xml:space="preserve"> are satisfied</w:t>
            </w:r>
          </w:p>
        </w:tc>
        <w:tc>
          <w:tcPr>
            <w:tcW w:w="1263" w:type="dxa"/>
            <w:tcMar>
              <w:top w:w="113" w:type="dxa"/>
              <w:left w:w="85" w:type="dxa"/>
              <w:bottom w:w="113" w:type="dxa"/>
              <w:right w:w="85" w:type="dxa"/>
            </w:tcMar>
          </w:tcPr>
          <w:p w14:paraId="5D491956"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4AF79935" w14:textId="77777777" w:rsidTr="00ED6298">
        <w:trPr>
          <w:cantSplit/>
          <w:trHeight w:val="60"/>
        </w:trPr>
        <w:tc>
          <w:tcPr>
            <w:tcW w:w="993" w:type="dxa"/>
            <w:tcMar>
              <w:top w:w="113" w:type="dxa"/>
              <w:left w:w="57" w:type="dxa"/>
              <w:bottom w:w="113" w:type="dxa"/>
              <w:right w:w="85" w:type="dxa"/>
            </w:tcMar>
          </w:tcPr>
          <w:p w14:paraId="2217C3E4"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97P(1)(a)</w:t>
            </w:r>
          </w:p>
        </w:tc>
        <w:tc>
          <w:tcPr>
            <w:tcW w:w="2693" w:type="dxa"/>
            <w:tcMar>
              <w:top w:w="113" w:type="dxa"/>
              <w:left w:w="85" w:type="dxa"/>
              <w:bottom w:w="113" w:type="dxa"/>
              <w:right w:w="85" w:type="dxa"/>
            </w:tcMar>
          </w:tcPr>
          <w:p w14:paraId="04C2BA8E" w14:textId="77777777" w:rsidR="004730B9" w:rsidRPr="000C7EF0" w:rsidRDefault="004730B9" w:rsidP="00116719">
            <w:pPr>
              <w:pStyle w:val="Tablecelltext"/>
              <w:spacing w:before="40" w:after="40"/>
              <w:rPr>
                <w:sz w:val="17"/>
                <w:szCs w:val="17"/>
              </w:rPr>
            </w:pPr>
            <w:r w:rsidRPr="000C7EF0">
              <w:rPr>
                <w:sz w:val="17"/>
                <w:szCs w:val="17"/>
              </w:rPr>
              <w:t>Refusal to issue a certificate of compliance</w:t>
            </w:r>
          </w:p>
        </w:tc>
        <w:tc>
          <w:tcPr>
            <w:tcW w:w="2131" w:type="dxa"/>
            <w:tcMar>
              <w:top w:w="113" w:type="dxa"/>
              <w:left w:w="85" w:type="dxa"/>
              <w:bottom w:w="113" w:type="dxa"/>
              <w:right w:w="85" w:type="dxa"/>
            </w:tcMar>
          </w:tcPr>
          <w:p w14:paraId="3D7B79F5" w14:textId="77777777" w:rsidR="004730B9" w:rsidRPr="000C7EF0" w:rsidRDefault="004730B9" w:rsidP="00116719">
            <w:pPr>
              <w:pStyle w:val="Tablecelltext"/>
              <w:spacing w:before="40" w:after="40"/>
              <w:rPr>
                <w:sz w:val="17"/>
                <w:szCs w:val="17"/>
              </w:rPr>
            </w:pPr>
            <w:r w:rsidRPr="000C7EF0">
              <w:rPr>
                <w:sz w:val="17"/>
                <w:szCs w:val="17"/>
              </w:rPr>
              <w:t>The applicant for a certificate of compliance</w:t>
            </w:r>
          </w:p>
        </w:tc>
        <w:tc>
          <w:tcPr>
            <w:tcW w:w="2076" w:type="dxa"/>
            <w:tcMar>
              <w:top w:w="113" w:type="dxa"/>
              <w:left w:w="85" w:type="dxa"/>
              <w:bottom w:w="113" w:type="dxa"/>
              <w:right w:w="85" w:type="dxa"/>
            </w:tcMar>
          </w:tcPr>
          <w:p w14:paraId="45027176" w14:textId="77777777" w:rsidR="004730B9" w:rsidRPr="000C7EF0" w:rsidRDefault="004730B9" w:rsidP="00116719">
            <w:pPr>
              <w:pStyle w:val="Tablecelltext"/>
              <w:spacing w:before="40" w:after="40"/>
              <w:rPr>
                <w:sz w:val="17"/>
                <w:szCs w:val="17"/>
              </w:rPr>
            </w:pPr>
            <w:r w:rsidRPr="000C7EF0">
              <w:rPr>
                <w:sz w:val="17"/>
                <w:szCs w:val="17"/>
              </w:rPr>
              <w:t xml:space="preserve">Within 60 days </w:t>
            </w:r>
            <w:r w:rsidR="00741697" w:rsidRPr="000C7EF0">
              <w:rPr>
                <w:sz w:val="17"/>
                <w:szCs w:val="17"/>
              </w:rPr>
              <w:t xml:space="preserve">after notice of decision </w:t>
            </w:r>
            <w:r w:rsidR="00AE69B0" w:rsidRPr="000C7EF0">
              <w:rPr>
                <w:sz w:val="17"/>
                <w:szCs w:val="17"/>
              </w:rPr>
              <w:t xml:space="preserve">is </w:t>
            </w:r>
            <w:r w:rsidR="00741697" w:rsidRPr="000C7EF0">
              <w:rPr>
                <w:sz w:val="17"/>
                <w:szCs w:val="17"/>
              </w:rPr>
              <w:t>given</w:t>
            </w:r>
          </w:p>
        </w:tc>
        <w:tc>
          <w:tcPr>
            <w:tcW w:w="1263" w:type="dxa"/>
            <w:tcMar>
              <w:top w:w="113" w:type="dxa"/>
              <w:left w:w="85" w:type="dxa"/>
              <w:bottom w:w="113" w:type="dxa"/>
              <w:right w:w="85" w:type="dxa"/>
            </w:tcMar>
          </w:tcPr>
          <w:p w14:paraId="09C7A452"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49</w:t>
            </w:r>
          </w:p>
        </w:tc>
      </w:tr>
      <w:tr w:rsidR="004730B9" w14:paraId="42F5E821" w14:textId="77777777" w:rsidTr="00ED6298">
        <w:trPr>
          <w:cantSplit/>
          <w:trHeight w:val="60"/>
        </w:trPr>
        <w:tc>
          <w:tcPr>
            <w:tcW w:w="993" w:type="dxa"/>
            <w:tcMar>
              <w:top w:w="113" w:type="dxa"/>
              <w:left w:w="57" w:type="dxa"/>
              <w:bottom w:w="113" w:type="dxa"/>
              <w:right w:w="85" w:type="dxa"/>
            </w:tcMar>
          </w:tcPr>
          <w:p w14:paraId="17BD61AB"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97P(1)(b)</w:t>
            </w:r>
          </w:p>
        </w:tc>
        <w:tc>
          <w:tcPr>
            <w:tcW w:w="2693" w:type="dxa"/>
            <w:tcMar>
              <w:top w:w="113" w:type="dxa"/>
              <w:left w:w="85" w:type="dxa"/>
              <w:bottom w:w="113" w:type="dxa"/>
              <w:right w:w="85" w:type="dxa"/>
            </w:tcMar>
          </w:tcPr>
          <w:p w14:paraId="5758A7AC" w14:textId="77777777" w:rsidR="004730B9" w:rsidRPr="000C7EF0" w:rsidRDefault="004730B9" w:rsidP="00116719">
            <w:pPr>
              <w:pStyle w:val="Tablecelltext"/>
              <w:spacing w:before="40" w:after="40"/>
              <w:rPr>
                <w:sz w:val="17"/>
                <w:szCs w:val="17"/>
              </w:rPr>
            </w:pPr>
            <w:r w:rsidRPr="000C7EF0">
              <w:rPr>
                <w:sz w:val="17"/>
                <w:szCs w:val="17"/>
              </w:rPr>
              <w:t>Failure to issue a certificate of compliance within the prescribed time</w:t>
            </w:r>
          </w:p>
        </w:tc>
        <w:tc>
          <w:tcPr>
            <w:tcW w:w="2131" w:type="dxa"/>
            <w:tcMar>
              <w:top w:w="113" w:type="dxa"/>
              <w:left w:w="85" w:type="dxa"/>
              <w:bottom w:w="113" w:type="dxa"/>
              <w:right w:w="85" w:type="dxa"/>
            </w:tcMar>
          </w:tcPr>
          <w:p w14:paraId="7F25676B" w14:textId="77777777" w:rsidR="004730B9" w:rsidRPr="000C7EF0" w:rsidRDefault="004730B9" w:rsidP="00116719">
            <w:pPr>
              <w:pStyle w:val="Tablecelltext"/>
              <w:spacing w:before="40" w:after="40"/>
              <w:rPr>
                <w:sz w:val="17"/>
                <w:szCs w:val="17"/>
              </w:rPr>
            </w:pPr>
            <w:r w:rsidRPr="000C7EF0">
              <w:rPr>
                <w:sz w:val="17"/>
                <w:szCs w:val="17"/>
              </w:rPr>
              <w:t>The applicant for a certificate of compliance</w:t>
            </w:r>
          </w:p>
        </w:tc>
        <w:tc>
          <w:tcPr>
            <w:tcW w:w="2076" w:type="dxa"/>
            <w:tcMar>
              <w:top w:w="113" w:type="dxa"/>
              <w:left w:w="85" w:type="dxa"/>
              <w:bottom w:w="113" w:type="dxa"/>
              <w:right w:w="85" w:type="dxa"/>
            </w:tcMar>
          </w:tcPr>
          <w:p w14:paraId="58FD7053" w14:textId="77777777" w:rsidR="004730B9" w:rsidRPr="000C7EF0" w:rsidRDefault="004730B9" w:rsidP="00116719">
            <w:pPr>
              <w:pStyle w:val="Tablecelltext"/>
              <w:spacing w:before="40" w:after="40"/>
              <w:rPr>
                <w:sz w:val="17"/>
                <w:szCs w:val="17"/>
              </w:rPr>
            </w:pPr>
            <w:r w:rsidRPr="000C7EF0">
              <w:rPr>
                <w:sz w:val="17"/>
                <w:szCs w:val="17"/>
              </w:rPr>
              <w:t>30 days</w:t>
            </w:r>
          </w:p>
        </w:tc>
        <w:tc>
          <w:tcPr>
            <w:tcW w:w="1263" w:type="dxa"/>
            <w:tcMar>
              <w:top w:w="113" w:type="dxa"/>
              <w:left w:w="85" w:type="dxa"/>
              <w:bottom w:w="113" w:type="dxa"/>
              <w:right w:w="85" w:type="dxa"/>
            </w:tcMar>
          </w:tcPr>
          <w:p w14:paraId="0DCB151E"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50</w:t>
            </w:r>
          </w:p>
        </w:tc>
      </w:tr>
      <w:tr w:rsidR="004730B9" w14:paraId="7684F7A0" w14:textId="77777777" w:rsidTr="00ED6298">
        <w:trPr>
          <w:cantSplit/>
          <w:trHeight w:val="60"/>
        </w:trPr>
        <w:tc>
          <w:tcPr>
            <w:tcW w:w="993" w:type="dxa"/>
            <w:tcMar>
              <w:top w:w="113" w:type="dxa"/>
              <w:left w:w="57" w:type="dxa"/>
              <w:bottom w:w="113" w:type="dxa"/>
              <w:right w:w="85" w:type="dxa"/>
            </w:tcMar>
          </w:tcPr>
          <w:p w14:paraId="6ED717B9"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97Q</w:t>
            </w:r>
          </w:p>
        </w:tc>
        <w:tc>
          <w:tcPr>
            <w:tcW w:w="2693" w:type="dxa"/>
            <w:tcMar>
              <w:top w:w="113" w:type="dxa"/>
              <w:left w:w="85" w:type="dxa"/>
              <w:bottom w:w="113" w:type="dxa"/>
              <w:right w:w="85" w:type="dxa"/>
            </w:tcMar>
          </w:tcPr>
          <w:p w14:paraId="4CB5F6F6" w14:textId="77777777" w:rsidR="004730B9" w:rsidRPr="000C7EF0" w:rsidRDefault="004730B9" w:rsidP="00116719">
            <w:pPr>
              <w:pStyle w:val="Tablecelltext"/>
              <w:spacing w:before="40" w:after="40"/>
              <w:rPr>
                <w:sz w:val="17"/>
                <w:szCs w:val="17"/>
              </w:rPr>
            </w:pPr>
            <w:r w:rsidRPr="000C7EF0">
              <w:rPr>
                <w:sz w:val="17"/>
                <w:szCs w:val="17"/>
              </w:rPr>
              <w:t>Request to VCAT to cancel or amend a certificate of compliance</w:t>
            </w:r>
          </w:p>
        </w:tc>
        <w:tc>
          <w:tcPr>
            <w:tcW w:w="2131" w:type="dxa"/>
            <w:tcMar>
              <w:top w:w="113" w:type="dxa"/>
              <w:left w:w="85" w:type="dxa"/>
              <w:bottom w:w="113" w:type="dxa"/>
              <w:right w:w="85" w:type="dxa"/>
            </w:tcMar>
          </w:tcPr>
          <w:p w14:paraId="7BD024CA" w14:textId="7F8220B4" w:rsidR="004730B9" w:rsidRPr="000C7EF0" w:rsidRDefault="004730B9" w:rsidP="00116719">
            <w:pPr>
              <w:pStyle w:val="Tablecelltext"/>
              <w:spacing w:before="40" w:after="40"/>
              <w:rPr>
                <w:sz w:val="17"/>
                <w:szCs w:val="17"/>
              </w:rPr>
            </w:pPr>
            <w:r w:rsidRPr="000C7EF0">
              <w:rPr>
                <w:sz w:val="17"/>
                <w:szCs w:val="17"/>
              </w:rPr>
              <w:t xml:space="preserve">A person who believes they have been adversely affected by a material </w:t>
            </w:r>
            <w:proofErr w:type="gramStart"/>
            <w:r w:rsidRPr="000C7EF0">
              <w:rPr>
                <w:sz w:val="17"/>
                <w:szCs w:val="17"/>
              </w:rPr>
              <w:t>mis</w:t>
            </w:r>
            <w:r w:rsidR="0095473A">
              <w:rPr>
                <w:sz w:val="17"/>
                <w:szCs w:val="17"/>
              </w:rPr>
              <w:t>-</w:t>
            </w:r>
            <w:r w:rsidRPr="000C7EF0">
              <w:rPr>
                <w:sz w:val="17"/>
                <w:szCs w:val="17"/>
              </w:rPr>
              <w:t>statement</w:t>
            </w:r>
            <w:proofErr w:type="gramEnd"/>
            <w:r w:rsidRPr="000C7EF0">
              <w:rPr>
                <w:sz w:val="17"/>
                <w:szCs w:val="17"/>
              </w:rPr>
              <w:t xml:space="preserve"> or concealment of fact or a material mistake</w:t>
            </w:r>
          </w:p>
        </w:tc>
        <w:tc>
          <w:tcPr>
            <w:tcW w:w="2076" w:type="dxa"/>
            <w:tcMar>
              <w:top w:w="113" w:type="dxa"/>
              <w:left w:w="85" w:type="dxa"/>
              <w:bottom w:w="113" w:type="dxa"/>
              <w:right w:w="85" w:type="dxa"/>
            </w:tcMar>
          </w:tcPr>
          <w:p w14:paraId="7B204906"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209E5DE6"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6AEFE6F5" w14:textId="77777777" w:rsidTr="00ED6298">
        <w:trPr>
          <w:cantSplit/>
          <w:trHeight w:val="60"/>
        </w:trPr>
        <w:tc>
          <w:tcPr>
            <w:tcW w:w="993" w:type="dxa"/>
            <w:tcMar>
              <w:top w:w="113" w:type="dxa"/>
              <w:left w:w="57" w:type="dxa"/>
              <w:bottom w:w="113" w:type="dxa"/>
              <w:right w:w="85" w:type="dxa"/>
            </w:tcMar>
          </w:tcPr>
          <w:p w14:paraId="661CA25E"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114</w:t>
            </w:r>
          </w:p>
        </w:tc>
        <w:tc>
          <w:tcPr>
            <w:tcW w:w="2693" w:type="dxa"/>
            <w:tcMar>
              <w:top w:w="113" w:type="dxa"/>
              <w:left w:w="85" w:type="dxa"/>
              <w:bottom w:w="113" w:type="dxa"/>
              <w:right w:w="85" w:type="dxa"/>
            </w:tcMar>
          </w:tcPr>
          <w:p w14:paraId="738DEA0E" w14:textId="77777777" w:rsidR="004730B9" w:rsidRPr="000C7EF0" w:rsidRDefault="004730B9" w:rsidP="00116719">
            <w:pPr>
              <w:pStyle w:val="Tablecelltext"/>
              <w:spacing w:before="40" w:after="40"/>
              <w:rPr>
                <w:sz w:val="17"/>
                <w:szCs w:val="17"/>
              </w:rPr>
            </w:pPr>
            <w:r w:rsidRPr="000C7EF0">
              <w:rPr>
                <w:sz w:val="17"/>
                <w:szCs w:val="17"/>
              </w:rPr>
              <w:t>Application to VCAT to make an enforcement order</w:t>
            </w:r>
          </w:p>
        </w:tc>
        <w:tc>
          <w:tcPr>
            <w:tcW w:w="2131" w:type="dxa"/>
            <w:tcMar>
              <w:top w:w="113" w:type="dxa"/>
              <w:left w:w="85" w:type="dxa"/>
              <w:bottom w:w="113" w:type="dxa"/>
              <w:right w:w="85" w:type="dxa"/>
            </w:tcMar>
          </w:tcPr>
          <w:p w14:paraId="2659093C" w14:textId="77777777" w:rsidR="004730B9" w:rsidRPr="000C7EF0" w:rsidRDefault="004730B9" w:rsidP="00116719">
            <w:pPr>
              <w:pStyle w:val="Tablecelltext"/>
              <w:spacing w:before="40" w:after="40"/>
              <w:rPr>
                <w:sz w:val="17"/>
                <w:szCs w:val="17"/>
              </w:rPr>
            </w:pPr>
            <w:r w:rsidRPr="000C7EF0">
              <w:rPr>
                <w:sz w:val="17"/>
                <w:szCs w:val="17"/>
              </w:rPr>
              <w:t>The responsible authority or any person</w:t>
            </w:r>
          </w:p>
        </w:tc>
        <w:tc>
          <w:tcPr>
            <w:tcW w:w="2076" w:type="dxa"/>
            <w:tcMar>
              <w:top w:w="113" w:type="dxa"/>
              <w:left w:w="85" w:type="dxa"/>
              <w:bottom w:w="113" w:type="dxa"/>
              <w:right w:w="85" w:type="dxa"/>
            </w:tcMar>
          </w:tcPr>
          <w:p w14:paraId="40C3F6DF"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38E2AC11"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5C50E4D4" w14:textId="77777777" w:rsidTr="00ED6298">
        <w:trPr>
          <w:cantSplit/>
          <w:trHeight w:val="60"/>
        </w:trPr>
        <w:tc>
          <w:tcPr>
            <w:tcW w:w="993" w:type="dxa"/>
            <w:tcMar>
              <w:top w:w="113" w:type="dxa"/>
              <w:left w:w="57" w:type="dxa"/>
              <w:bottom w:w="113" w:type="dxa"/>
              <w:right w:w="85" w:type="dxa"/>
            </w:tcMar>
          </w:tcPr>
          <w:p w14:paraId="107C3C98"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120</w:t>
            </w:r>
          </w:p>
        </w:tc>
        <w:tc>
          <w:tcPr>
            <w:tcW w:w="2693" w:type="dxa"/>
            <w:tcMar>
              <w:top w:w="113" w:type="dxa"/>
              <w:left w:w="85" w:type="dxa"/>
              <w:bottom w:w="113" w:type="dxa"/>
              <w:right w:w="85" w:type="dxa"/>
            </w:tcMar>
          </w:tcPr>
          <w:p w14:paraId="092D42CD" w14:textId="77777777" w:rsidR="004730B9" w:rsidRPr="000C7EF0" w:rsidRDefault="004730B9" w:rsidP="00116719">
            <w:pPr>
              <w:pStyle w:val="Tablecelltext"/>
              <w:spacing w:before="40" w:after="40"/>
              <w:rPr>
                <w:sz w:val="17"/>
                <w:szCs w:val="17"/>
              </w:rPr>
            </w:pPr>
            <w:r w:rsidRPr="000C7EF0">
              <w:rPr>
                <w:sz w:val="17"/>
                <w:szCs w:val="17"/>
              </w:rPr>
              <w:t>Application to VCAT to make an interim enforcement order</w:t>
            </w:r>
          </w:p>
        </w:tc>
        <w:tc>
          <w:tcPr>
            <w:tcW w:w="2131" w:type="dxa"/>
            <w:tcMar>
              <w:top w:w="113" w:type="dxa"/>
              <w:left w:w="85" w:type="dxa"/>
              <w:bottom w:w="113" w:type="dxa"/>
              <w:right w:w="85" w:type="dxa"/>
            </w:tcMar>
          </w:tcPr>
          <w:p w14:paraId="28687310" w14:textId="77777777" w:rsidR="004730B9" w:rsidRPr="000C7EF0" w:rsidRDefault="004730B9" w:rsidP="00116719">
            <w:pPr>
              <w:pStyle w:val="Tablecelltext"/>
              <w:spacing w:before="40" w:after="40"/>
              <w:rPr>
                <w:sz w:val="17"/>
                <w:szCs w:val="17"/>
              </w:rPr>
            </w:pPr>
            <w:r w:rsidRPr="000C7EF0">
              <w:rPr>
                <w:sz w:val="17"/>
                <w:szCs w:val="17"/>
              </w:rPr>
              <w:t>The responsible authority or any person who has applied for an enforcement order under</w:t>
            </w:r>
            <w:r w:rsidR="00637D94" w:rsidRPr="000C7EF0">
              <w:rPr>
                <w:sz w:val="17"/>
                <w:szCs w:val="17"/>
              </w:rPr>
              <w:t xml:space="preserve"> section </w:t>
            </w:r>
            <w:r w:rsidRPr="000C7EF0">
              <w:rPr>
                <w:sz w:val="17"/>
                <w:szCs w:val="17"/>
              </w:rPr>
              <w:t xml:space="preserve">114 of </w:t>
            </w:r>
            <w:r w:rsidR="00637D94" w:rsidRPr="000C7EF0">
              <w:rPr>
                <w:sz w:val="17"/>
                <w:szCs w:val="17"/>
              </w:rPr>
              <w:t>the PE Act</w:t>
            </w:r>
          </w:p>
        </w:tc>
        <w:tc>
          <w:tcPr>
            <w:tcW w:w="2076" w:type="dxa"/>
            <w:tcMar>
              <w:top w:w="113" w:type="dxa"/>
              <w:left w:w="85" w:type="dxa"/>
              <w:bottom w:w="113" w:type="dxa"/>
              <w:right w:w="85" w:type="dxa"/>
            </w:tcMar>
          </w:tcPr>
          <w:p w14:paraId="4A12F651"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54806288"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5A315114" w14:textId="77777777" w:rsidTr="00ED6298">
        <w:trPr>
          <w:cantSplit/>
          <w:trHeight w:val="60"/>
        </w:trPr>
        <w:tc>
          <w:tcPr>
            <w:tcW w:w="993" w:type="dxa"/>
            <w:tcMar>
              <w:top w:w="113" w:type="dxa"/>
              <w:left w:w="57" w:type="dxa"/>
              <w:bottom w:w="113" w:type="dxa"/>
              <w:right w:w="85" w:type="dxa"/>
            </w:tcMar>
          </w:tcPr>
          <w:p w14:paraId="266788A9" w14:textId="77777777" w:rsidR="004730B9" w:rsidRPr="000C7EF0" w:rsidRDefault="004730B9" w:rsidP="00116719">
            <w:pPr>
              <w:pStyle w:val="Tablecelltext"/>
              <w:spacing w:before="40" w:after="40"/>
              <w:rPr>
                <w:sz w:val="17"/>
                <w:szCs w:val="17"/>
              </w:rPr>
            </w:pPr>
            <w:r w:rsidRPr="000C7EF0">
              <w:rPr>
                <w:sz w:val="17"/>
                <w:szCs w:val="17"/>
              </w:rPr>
              <w:lastRenderedPageBreak/>
              <w:t>s</w:t>
            </w:r>
            <w:r w:rsidR="00BD33F6" w:rsidRPr="000C7EF0">
              <w:rPr>
                <w:sz w:val="17"/>
                <w:szCs w:val="17"/>
              </w:rPr>
              <w:t>ection</w:t>
            </w:r>
            <w:r w:rsidRPr="000C7EF0">
              <w:rPr>
                <w:sz w:val="17"/>
                <w:szCs w:val="17"/>
              </w:rPr>
              <w:t>s 149(1)(a), 149(1)(b), 149(1)(c)</w:t>
            </w:r>
          </w:p>
        </w:tc>
        <w:tc>
          <w:tcPr>
            <w:tcW w:w="2693" w:type="dxa"/>
            <w:tcMar>
              <w:top w:w="113" w:type="dxa"/>
              <w:left w:w="85" w:type="dxa"/>
              <w:bottom w:w="113" w:type="dxa"/>
              <w:right w:w="85" w:type="dxa"/>
            </w:tcMar>
          </w:tcPr>
          <w:p w14:paraId="6CF28798" w14:textId="77777777" w:rsidR="004730B9" w:rsidRPr="000C7EF0" w:rsidRDefault="004730B9" w:rsidP="00116719">
            <w:pPr>
              <w:pStyle w:val="Tablecelltext"/>
              <w:spacing w:before="40" w:after="40"/>
              <w:rPr>
                <w:sz w:val="17"/>
                <w:szCs w:val="17"/>
              </w:rPr>
            </w:pPr>
            <w:r w:rsidRPr="000C7EF0">
              <w:rPr>
                <w:sz w:val="17"/>
                <w:szCs w:val="17"/>
              </w:rPr>
              <w:t>Review of a decision in relation to a matter if:</w:t>
            </w:r>
          </w:p>
          <w:p w14:paraId="2F48C802" w14:textId="77777777" w:rsidR="004730B9" w:rsidRPr="000C7EF0" w:rsidRDefault="004730B9" w:rsidP="00116719">
            <w:pPr>
              <w:pStyle w:val="Tablecellbullet1"/>
              <w:spacing w:before="40" w:after="40"/>
              <w:rPr>
                <w:sz w:val="17"/>
                <w:szCs w:val="17"/>
              </w:rPr>
            </w:pPr>
            <w:r w:rsidRPr="000C7EF0">
              <w:rPr>
                <w:sz w:val="17"/>
                <w:szCs w:val="17"/>
              </w:rPr>
              <w:t xml:space="preserve">(1)(a) a planning </w:t>
            </w:r>
            <w:proofErr w:type="gramStart"/>
            <w:r w:rsidRPr="000C7EF0">
              <w:rPr>
                <w:sz w:val="17"/>
                <w:szCs w:val="17"/>
              </w:rPr>
              <w:t>scheme;</w:t>
            </w:r>
            <w:proofErr w:type="gramEnd"/>
          </w:p>
          <w:p w14:paraId="162DBCE3" w14:textId="77777777" w:rsidR="004730B9" w:rsidRPr="000C7EF0" w:rsidRDefault="004730B9" w:rsidP="00116719">
            <w:pPr>
              <w:pStyle w:val="Tablecellbullet1"/>
              <w:spacing w:before="40" w:after="40"/>
              <w:rPr>
                <w:sz w:val="17"/>
                <w:szCs w:val="17"/>
              </w:rPr>
            </w:pPr>
            <w:r w:rsidRPr="000C7EF0">
              <w:rPr>
                <w:sz w:val="17"/>
                <w:szCs w:val="17"/>
              </w:rPr>
              <w:t xml:space="preserve">(1)(a) a permit </w:t>
            </w:r>
            <w:proofErr w:type="gramStart"/>
            <w:r w:rsidRPr="000C7EF0">
              <w:rPr>
                <w:sz w:val="17"/>
                <w:szCs w:val="17"/>
              </w:rPr>
              <w:t>condition;</w:t>
            </w:r>
            <w:proofErr w:type="gramEnd"/>
          </w:p>
          <w:p w14:paraId="73B400DE" w14:textId="77777777" w:rsidR="004730B9" w:rsidRPr="000C7EF0" w:rsidRDefault="004730B9" w:rsidP="00116719">
            <w:pPr>
              <w:pStyle w:val="Tablecellbullet1"/>
              <w:spacing w:before="40" w:after="40"/>
              <w:rPr>
                <w:sz w:val="17"/>
                <w:szCs w:val="17"/>
              </w:rPr>
            </w:pPr>
            <w:r w:rsidRPr="000C7EF0">
              <w:rPr>
                <w:sz w:val="17"/>
                <w:szCs w:val="17"/>
              </w:rPr>
              <w:t>(1)(b) an agreement under s173; or</w:t>
            </w:r>
          </w:p>
          <w:p w14:paraId="5B922B86" w14:textId="77777777" w:rsidR="004730B9" w:rsidRPr="000C7EF0" w:rsidRDefault="004730B9" w:rsidP="00116719">
            <w:pPr>
              <w:pStyle w:val="Tablecellbullet1"/>
              <w:spacing w:before="40" w:after="40"/>
              <w:rPr>
                <w:sz w:val="17"/>
                <w:szCs w:val="17"/>
              </w:rPr>
            </w:pPr>
            <w:r w:rsidRPr="000C7EF0">
              <w:rPr>
                <w:sz w:val="17"/>
                <w:szCs w:val="17"/>
              </w:rPr>
              <w:t xml:space="preserve">(1)(c) an enforcement </w:t>
            </w:r>
            <w:proofErr w:type="gramStart"/>
            <w:r w:rsidRPr="000C7EF0">
              <w:rPr>
                <w:sz w:val="17"/>
                <w:szCs w:val="17"/>
              </w:rPr>
              <w:t>order;</w:t>
            </w:r>
            <w:proofErr w:type="gramEnd"/>
            <w:r w:rsidRPr="000C7EF0">
              <w:rPr>
                <w:sz w:val="17"/>
                <w:szCs w:val="17"/>
              </w:rPr>
              <w:t xml:space="preserve"> </w:t>
            </w:r>
          </w:p>
          <w:p w14:paraId="119C9CA8" w14:textId="77777777" w:rsidR="004730B9" w:rsidRPr="000C7EF0" w:rsidRDefault="004730B9" w:rsidP="002E31E9">
            <w:pPr>
              <w:pStyle w:val="Tablecellbullet1"/>
              <w:numPr>
                <w:ilvl w:val="0"/>
                <w:numId w:val="0"/>
              </w:numPr>
              <w:spacing w:before="40" w:after="40"/>
              <w:rPr>
                <w:sz w:val="17"/>
                <w:szCs w:val="17"/>
              </w:rPr>
            </w:pPr>
            <w:r w:rsidRPr="000C7EF0">
              <w:rPr>
                <w:sz w:val="17"/>
                <w:szCs w:val="17"/>
              </w:rPr>
              <w:t>requires that the matter:</w:t>
            </w:r>
          </w:p>
          <w:p w14:paraId="40329EDD" w14:textId="77777777" w:rsidR="004730B9" w:rsidRPr="000C7EF0" w:rsidRDefault="004730B9" w:rsidP="00116719">
            <w:pPr>
              <w:pStyle w:val="Tablecellbullet1"/>
              <w:spacing w:before="40" w:after="40"/>
              <w:rPr>
                <w:sz w:val="17"/>
                <w:szCs w:val="17"/>
              </w:rPr>
            </w:pPr>
            <w:r w:rsidRPr="000C7EF0">
              <w:rPr>
                <w:sz w:val="17"/>
                <w:szCs w:val="17"/>
              </w:rPr>
              <w:t>must be done to the satisfaction of the specified body/person [(a</w:t>
            </w:r>
            <w:proofErr w:type="gramStart"/>
            <w:r w:rsidRPr="000C7EF0">
              <w:rPr>
                <w:sz w:val="17"/>
                <w:szCs w:val="17"/>
              </w:rPr>
              <w:t>),(</w:t>
            </w:r>
            <w:proofErr w:type="gramEnd"/>
            <w:r w:rsidRPr="000C7EF0">
              <w:rPr>
                <w:sz w:val="17"/>
                <w:szCs w:val="17"/>
              </w:rPr>
              <w:t>b),(c)];</w:t>
            </w:r>
          </w:p>
          <w:p w14:paraId="71056936" w14:textId="77777777" w:rsidR="004730B9" w:rsidRPr="000C7EF0" w:rsidRDefault="004730B9" w:rsidP="00116719">
            <w:pPr>
              <w:pStyle w:val="Tablecellbullet1"/>
              <w:spacing w:before="40" w:after="40"/>
              <w:rPr>
                <w:sz w:val="17"/>
                <w:szCs w:val="17"/>
              </w:rPr>
            </w:pPr>
            <w:r w:rsidRPr="000C7EF0">
              <w:rPr>
                <w:sz w:val="17"/>
                <w:szCs w:val="17"/>
              </w:rPr>
              <w:t>must not be done without the consent or approval of the specified body [(a) and (b)]; or</w:t>
            </w:r>
          </w:p>
          <w:p w14:paraId="77A23027" w14:textId="77777777" w:rsidR="004730B9" w:rsidRPr="000C7EF0" w:rsidRDefault="004730B9" w:rsidP="00116719">
            <w:pPr>
              <w:pStyle w:val="Tablecellbullet1"/>
              <w:spacing w:before="40" w:after="40"/>
              <w:rPr>
                <w:sz w:val="17"/>
                <w:szCs w:val="17"/>
              </w:rPr>
            </w:pPr>
            <w:r w:rsidRPr="000C7EF0">
              <w:rPr>
                <w:sz w:val="17"/>
                <w:szCs w:val="17"/>
              </w:rPr>
              <w:t>makes no provision for settling disputes in relation to the matter (b)</w:t>
            </w:r>
          </w:p>
        </w:tc>
        <w:tc>
          <w:tcPr>
            <w:tcW w:w="2131" w:type="dxa"/>
            <w:tcMar>
              <w:top w:w="113" w:type="dxa"/>
              <w:left w:w="85" w:type="dxa"/>
              <w:bottom w:w="113" w:type="dxa"/>
              <w:right w:w="85" w:type="dxa"/>
            </w:tcMar>
          </w:tcPr>
          <w:p w14:paraId="241E4BF8" w14:textId="77777777" w:rsidR="004730B9" w:rsidRPr="000C7EF0" w:rsidRDefault="004730B9" w:rsidP="00116719">
            <w:pPr>
              <w:pStyle w:val="Tablecelltext"/>
              <w:spacing w:before="40" w:after="40"/>
              <w:rPr>
                <w:sz w:val="17"/>
                <w:szCs w:val="17"/>
              </w:rPr>
            </w:pPr>
            <w:r w:rsidRPr="000C7EF0">
              <w:rPr>
                <w:sz w:val="17"/>
                <w:szCs w:val="17"/>
              </w:rPr>
              <w:t>A specified person (as prescribed under</w:t>
            </w:r>
            <w:r w:rsidR="00637D94" w:rsidRPr="000C7EF0">
              <w:rPr>
                <w:sz w:val="17"/>
                <w:szCs w:val="17"/>
              </w:rPr>
              <w:t xml:space="preserve"> section </w:t>
            </w:r>
            <w:r w:rsidRPr="000C7EF0">
              <w:rPr>
                <w:sz w:val="17"/>
                <w:szCs w:val="17"/>
              </w:rPr>
              <w:t xml:space="preserve">148 of </w:t>
            </w:r>
            <w:r w:rsidR="00637D94" w:rsidRPr="000C7EF0">
              <w:rPr>
                <w:sz w:val="17"/>
                <w:szCs w:val="17"/>
              </w:rPr>
              <w:t>the PE Act</w:t>
            </w:r>
            <w:r w:rsidRPr="000C7EF0">
              <w:rPr>
                <w:sz w:val="17"/>
                <w:szCs w:val="17"/>
              </w:rPr>
              <w:t>) – the owner, user or developer of the land directly affected; a specified body or the occupier of Crown land</w:t>
            </w:r>
          </w:p>
        </w:tc>
        <w:tc>
          <w:tcPr>
            <w:tcW w:w="2076" w:type="dxa"/>
            <w:tcMar>
              <w:top w:w="113" w:type="dxa"/>
              <w:left w:w="85" w:type="dxa"/>
              <w:bottom w:w="113" w:type="dxa"/>
              <w:right w:w="85" w:type="dxa"/>
            </w:tcMar>
          </w:tcPr>
          <w:p w14:paraId="3955300D" w14:textId="77777777" w:rsidR="004730B9" w:rsidRPr="000C7EF0" w:rsidRDefault="00741697" w:rsidP="00116719">
            <w:pPr>
              <w:pStyle w:val="Tablecelltext"/>
              <w:spacing w:before="40" w:after="40"/>
              <w:rPr>
                <w:sz w:val="17"/>
                <w:szCs w:val="17"/>
              </w:rPr>
            </w:pPr>
            <w:r w:rsidRPr="000C7EF0">
              <w:rPr>
                <w:sz w:val="17"/>
                <w:szCs w:val="17"/>
              </w:rPr>
              <w:t>30 days</w:t>
            </w:r>
          </w:p>
        </w:tc>
        <w:tc>
          <w:tcPr>
            <w:tcW w:w="1263" w:type="dxa"/>
            <w:tcMar>
              <w:top w:w="113" w:type="dxa"/>
              <w:left w:w="85" w:type="dxa"/>
              <w:bottom w:w="113" w:type="dxa"/>
              <w:right w:w="85" w:type="dxa"/>
            </w:tcMar>
          </w:tcPr>
          <w:p w14:paraId="14213D17"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54</w:t>
            </w:r>
          </w:p>
        </w:tc>
      </w:tr>
      <w:tr w:rsidR="004730B9" w14:paraId="04580356" w14:textId="77777777" w:rsidTr="00ED6298">
        <w:trPr>
          <w:cantSplit/>
          <w:trHeight w:val="60"/>
        </w:trPr>
        <w:tc>
          <w:tcPr>
            <w:tcW w:w="993" w:type="dxa"/>
            <w:tcMar>
              <w:top w:w="113" w:type="dxa"/>
              <w:left w:w="57" w:type="dxa"/>
              <w:bottom w:w="113" w:type="dxa"/>
              <w:right w:w="85" w:type="dxa"/>
            </w:tcMar>
          </w:tcPr>
          <w:p w14:paraId="31004F2C"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149(1)(d)</w:t>
            </w:r>
          </w:p>
        </w:tc>
        <w:tc>
          <w:tcPr>
            <w:tcW w:w="2693" w:type="dxa"/>
            <w:tcMar>
              <w:top w:w="113" w:type="dxa"/>
              <w:left w:w="85" w:type="dxa"/>
              <w:bottom w:w="113" w:type="dxa"/>
              <w:right w:w="85" w:type="dxa"/>
            </w:tcMar>
          </w:tcPr>
          <w:p w14:paraId="73EA1BD4" w14:textId="77777777" w:rsidR="004730B9" w:rsidRPr="000C7EF0" w:rsidRDefault="004730B9" w:rsidP="00116719">
            <w:pPr>
              <w:pStyle w:val="Tablecelltext"/>
              <w:spacing w:before="40" w:after="40"/>
              <w:rPr>
                <w:sz w:val="17"/>
                <w:szCs w:val="17"/>
              </w:rPr>
            </w:pPr>
            <w:r w:rsidRPr="000C7EF0">
              <w:rPr>
                <w:sz w:val="17"/>
                <w:szCs w:val="17"/>
              </w:rPr>
              <w:t>Review of a decision if the specified body fails to make the decision in relation to</w:t>
            </w:r>
            <w:r w:rsidR="00637D94" w:rsidRPr="000C7EF0">
              <w:rPr>
                <w:sz w:val="17"/>
                <w:szCs w:val="17"/>
              </w:rPr>
              <w:t xml:space="preserve"> section </w:t>
            </w:r>
            <w:r w:rsidRPr="000C7EF0">
              <w:rPr>
                <w:sz w:val="17"/>
                <w:szCs w:val="17"/>
              </w:rPr>
              <w:t>149(1) (a), (b) or (c), within a reasonable time (if there is no prescribed time for the decision)</w:t>
            </w:r>
          </w:p>
        </w:tc>
        <w:tc>
          <w:tcPr>
            <w:tcW w:w="2131" w:type="dxa"/>
            <w:tcMar>
              <w:top w:w="113" w:type="dxa"/>
              <w:left w:w="85" w:type="dxa"/>
              <w:bottom w:w="113" w:type="dxa"/>
              <w:right w:w="85" w:type="dxa"/>
            </w:tcMar>
          </w:tcPr>
          <w:p w14:paraId="773A93D7" w14:textId="77777777" w:rsidR="004730B9" w:rsidRPr="000C7EF0" w:rsidRDefault="004730B9" w:rsidP="00116719">
            <w:pPr>
              <w:pStyle w:val="Tablecelltext"/>
              <w:spacing w:before="40" w:after="40"/>
              <w:rPr>
                <w:sz w:val="17"/>
                <w:szCs w:val="17"/>
              </w:rPr>
            </w:pPr>
            <w:r w:rsidRPr="000C7EF0">
              <w:rPr>
                <w:sz w:val="17"/>
                <w:szCs w:val="17"/>
              </w:rPr>
              <w:t>A specified person (as prescribed under</w:t>
            </w:r>
            <w:r w:rsidR="00637D94" w:rsidRPr="000C7EF0">
              <w:rPr>
                <w:sz w:val="17"/>
                <w:szCs w:val="17"/>
              </w:rPr>
              <w:t xml:space="preserve"> section </w:t>
            </w:r>
            <w:r w:rsidRPr="000C7EF0">
              <w:rPr>
                <w:sz w:val="17"/>
                <w:szCs w:val="17"/>
              </w:rPr>
              <w:t xml:space="preserve">148 of </w:t>
            </w:r>
            <w:r w:rsidR="00637D94" w:rsidRPr="000C7EF0">
              <w:rPr>
                <w:sz w:val="17"/>
                <w:szCs w:val="17"/>
              </w:rPr>
              <w:t>the PE Act</w:t>
            </w:r>
            <w:r w:rsidRPr="000C7EF0">
              <w:rPr>
                <w:sz w:val="17"/>
                <w:szCs w:val="17"/>
              </w:rPr>
              <w:t>) – the owner, user or developer of the land directly affected; a specified body or the occupier of Crown land</w:t>
            </w:r>
          </w:p>
        </w:tc>
        <w:tc>
          <w:tcPr>
            <w:tcW w:w="2076" w:type="dxa"/>
            <w:tcMar>
              <w:top w:w="113" w:type="dxa"/>
              <w:left w:w="85" w:type="dxa"/>
              <w:bottom w:w="113" w:type="dxa"/>
              <w:right w:w="85" w:type="dxa"/>
            </w:tcMar>
          </w:tcPr>
          <w:p w14:paraId="1D469AD1"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38ADF335"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67F26A82" w14:textId="77777777" w:rsidTr="00ED6298">
        <w:trPr>
          <w:cantSplit/>
          <w:trHeight w:val="60"/>
        </w:trPr>
        <w:tc>
          <w:tcPr>
            <w:tcW w:w="993" w:type="dxa"/>
            <w:tcMar>
              <w:top w:w="113" w:type="dxa"/>
              <w:left w:w="57" w:type="dxa"/>
              <w:bottom w:w="113" w:type="dxa"/>
              <w:right w:w="85" w:type="dxa"/>
            </w:tcMar>
          </w:tcPr>
          <w:p w14:paraId="3F84ADDE"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149A</w:t>
            </w:r>
          </w:p>
        </w:tc>
        <w:tc>
          <w:tcPr>
            <w:tcW w:w="2693" w:type="dxa"/>
            <w:tcMar>
              <w:top w:w="113" w:type="dxa"/>
              <w:left w:w="85" w:type="dxa"/>
              <w:bottom w:w="113" w:type="dxa"/>
              <w:right w:w="85" w:type="dxa"/>
            </w:tcMar>
          </w:tcPr>
          <w:p w14:paraId="600EFD41" w14:textId="77777777" w:rsidR="004730B9" w:rsidRPr="000C7EF0" w:rsidRDefault="004730B9" w:rsidP="00116719">
            <w:pPr>
              <w:pStyle w:val="Tablecelltext"/>
              <w:spacing w:before="40" w:after="40"/>
              <w:rPr>
                <w:sz w:val="17"/>
                <w:szCs w:val="17"/>
              </w:rPr>
            </w:pPr>
            <w:r w:rsidRPr="000C7EF0">
              <w:rPr>
                <w:sz w:val="17"/>
                <w:szCs w:val="17"/>
              </w:rPr>
              <w:t>Application for a determination/declaration if a matter relates to:</w:t>
            </w:r>
          </w:p>
          <w:p w14:paraId="3A169E20" w14:textId="77777777" w:rsidR="004730B9" w:rsidRPr="000C7EF0" w:rsidRDefault="004730B9" w:rsidP="00116719">
            <w:pPr>
              <w:pStyle w:val="Tablecellbullet1"/>
              <w:spacing w:before="40" w:after="40"/>
              <w:rPr>
                <w:sz w:val="17"/>
                <w:szCs w:val="17"/>
              </w:rPr>
            </w:pPr>
            <w:r w:rsidRPr="000C7EF0">
              <w:rPr>
                <w:sz w:val="17"/>
                <w:szCs w:val="17"/>
              </w:rPr>
              <w:t>the interpretation of the planning scheme or a permit in relation to land or a particular use or development of land</w:t>
            </w:r>
          </w:p>
          <w:p w14:paraId="10BD009A" w14:textId="77777777" w:rsidR="004730B9" w:rsidRPr="000C7EF0" w:rsidRDefault="004730B9" w:rsidP="00116719">
            <w:pPr>
              <w:pStyle w:val="Tablecellbullet1"/>
              <w:spacing w:before="40" w:after="40"/>
              <w:rPr>
                <w:sz w:val="17"/>
                <w:szCs w:val="17"/>
              </w:rPr>
            </w:pPr>
            <w:r w:rsidRPr="000C7EF0">
              <w:rPr>
                <w:sz w:val="17"/>
                <w:szCs w:val="17"/>
              </w:rPr>
              <w:t>whether or not</w:t>
            </w:r>
            <w:r w:rsidR="00637D94" w:rsidRPr="000C7EF0">
              <w:rPr>
                <w:sz w:val="17"/>
                <w:szCs w:val="17"/>
              </w:rPr>
              <w:t xml:space="preserve"> section </w:t>
            </w:r>
            <w:r w:rsidRPr="000C7EF0">
              <w:rPr>
                <w:sz w:val="17"/>
                <w:szCs w:val="17"/>
              </w:rPr>
              <w:t xml:space="preserve">6(3) of </w:t>
            </w:r>
            <w:r w:rsidR="00637D94" w:rsidRPr="000C7EF0">
              <w:rPr>
                <w:sz w:val="17"/>
                <w:szCs w:val="17"/>
              </w:rPr>
              <w:t>the PE Act</w:t>
            </w:r>
            <w:r w:rsidRPr="000C7EF0">
              <w:rPr>
                <w:sz w:val="17"/>
                <w:szCs w:val="17"/>
              </w:rPr>
              <w:t xml:space="preserve"> applies to a particular use or development </w:t>
            </w:r>
          </w:p>
          <w:p w14:paraId="3DCCD8A8" w14:textId="77777777" w:rsidR="004730B9" w:rsidRPr="000C7EF0" w:rsidRDefault="004730B9" w:rsidP="00116719">
            <w:pPr>
              <w:pStyle w:val="Tablecellbullet1"/>
              <w:spacing w:before="40" w:after="40"/>
              <w:rPr>
                <w:sz w:val="17"/>
                <w:szCs w:val="17"/>
              </w:rPr>
            </w:pPr>
            <w:r w:rsidRPr="000C7EF0">
              <w:rPr>
                <w:sz w:val="17"/>
                <w:szCs w:val="17"/>
              </w:rPr>
              <w:t>the continuation of a lawful use, or permitting the use of buildings or works for a lawful purpose before the coming into operation of the planning scheme or amendment</w:t>
            </w:r>
          </w:p>
          <w:p w14:paraId="76A06E29" w14:textId="77777777" w:rsidR="000D4DBE" w:rsidRPr="000C7EF0" w:rsidRDefault="002E31E9" w:rsidP="00116719">
            <w:pPr>
              <w:pStyle w:val="Tablecellbullet1"/>
              <w:spacing w:before="40" w:after="40"/>
              <w:rPr>
                <w:sz w:val="17"/>
                <w:szCs w:val="17"/>
              </w:rPr>
            </w:pPr>
            <w:r w:rsidRPr="000C7EF0">
              <w:rPr>
                <w:sz w:val="17"/>
                <w:szCs w:val="17"/>
              </w:rPr>
              <w:t>the interpretation of an agreement under</w:t>
            </w:r>
            <w:r w:rsidR="00637D94" w:rsidRPr="000C7EF0">
              <w:rPr>
                <w:sz w:val="17"/>
                <w:szCs w:val="17"/>
              </w:rPr>
              <w:t xml:space="preserve"> section </w:t>
            </w:r>
            <w:r w:rsidRPr="000C7EF0">
              <w:rPr>
                <w:sz w:val="17"/>
                <w:szCs w:val="17"/>
              </w:rPr>
              <w:t>173</w:t>
            </w:r>
            <w:r w:rsidR="00D665BB" w:rsidRPr="000C7EF0">
              <w:rPr>
                <w:sz w:val="17"/>
                <w:szCs w:val="17"/>
              </w:rPr>
              <w:t xml:space="preserve"> of </w:t>
            </w:r>
            <w:r w:rsidR="00637D94" w:rsidRPr="000C7EF0">
              <w:rPr>
                <w:sz w:val="17"/>
                <w:szCs w:val="17"/>
              </w:rPr>
              <w:t>the PE Act</w:t>
            </w:r>
            <w:r w:rsidR="00FF3EC0">
              <w:rPr>
                <w:sz w:val="17"/>
                <w:szCs w:val="17"/>
              </w:rPr>
              <w:t xml:space="preserve"> (1A)</w:t>
            </w:r>
          </w:p>
        </w:tc>
        <w:tc>
          <w:tcPr>
            <w:tcW w:w="2131" w:type="dxa"/>
            <w:tcMar>
              <w:top w:w="113" w:type="dxa"/>
              <w:left w:w="85" w:type="dxa"/>
              <w:bottom w:w="113" w:type="dxa"/>
              <w:right w:w="85" w:type="dxa"/>
            </w:tcMar>
          </w:tcPr>
          <w:p w14:paraId="03AEFF87" w14:textId="77777777" w:rsidR="004730B9" w:rsidRPr="000C7EF0" w:rsidRDefault="004730B9" w:rsidP="00116719">
            <w:pPr>
              <w:pStyle w:val="Tablecelltext"/>
              <w:spacing w:before="40" w:after="40"/>
              <w:rPr>
                <w:sz w:val="17"/>
                <w:szCs w:val="17"/>
              </w:rPr>
            </w:pPr>
            <w:r w:rsidRPr="000C7EF0">
              <w:rPr>
                <w:sz w:val="17"/>
                <w:szCs w:val="17"/>
              </w:rPr>
              <w:t>A specified person (as prescribed under</w:t>
            </w:r>
            <w:r w:rsidR="00637D94" w:rsidRPr="000C7EF0">
              <w:rPr>
                <w:sz w:val="17"/>
                <w:szCs w:val="17"/>
              </w:rPr>
              <w:t xml:space="preserve"> section </w:t>
            </w:r>
            <w:r w:rsidRPr="000C7EF0">
              <w:rPr>
                <w:sz w:val="17"/>
                <w:szCs w:val="17"/>
              </w:rPr>
              <w:t xml:space="preserve">148 of </w:t>
            </w:r>
            <w:r w:rsidR="00637D94" w:rsidRPr="000C7EF0">
              <w:rPr>
                <w:sz w:val="17"/>
                <w:szCs w:val="17"/>
              </w:rPr>
              <w:t>the PE Act</w:t>
            </w:r>
            <w:r w:rsidRPr="000C7EF0">
              <w:rPr>
                <w:sz w:val="17"/>
                <w:szCs w:val="17"/>
              </w:rPr>
              <w:t>) – the owner, user or developer of the land directly affected; a specified body or the occupier of Crown land</w:t>
            </w:r>
          </w:p>
        </w:tc>
        <w:tc>
          <w:tcPr>
            <w:tcW w:w="2076" w:type="dxa"/>
            <w:tcMar>
              <w:top w:w="113" w:type="dxa"/>
              <w:left w:w="85" w:type="dxa"/>
              <w:bottom w:w="113" w:type="dxa"/>
              <w:right w:w="85" w:type="dxa"/>
            </w:tcMar>
          </w:tcPr>
          <w:p w14:paraId="6B8D8F6B"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30C3F09C"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0318DF0B" w14:textId="77777777" w:rsidTr="00ED6298">
        <w:trPr>
          <w:cantSplit/>
          <w:trHeight w:val="60"/>
        </w:trPr>
        <w:tc>
          <w:tcPr>
            <w:tcW w:w="993" w:type="dxa"/>
            <w:tcMar>
              <w:top w:w="113" w:type="dxa"/>
              <w:left w:w="57" w:type="dxa"/>
              <w:bottom w:w="113" w:type="dxa"/>
              <w:right w:w="85" w:type="dxa"/>
            </w:tcMar>
          </w:tcPr>
          <w:p w14:paraId="59ECF543" w14:textId="77777777" w:rsidR="004730B9" w:rsidRPr="000C7EF0" w:rsidRDefault="00BD33F6" w:rsidP="00116719">
            <w:pPr>
              <w:pStyle w:val="Tablecelltext"/>
              <w:spacing w:before="40" w:after="40"/>
              <w:rPr>
                <w:sz w:val="17"/>
                <w:szCs w:val="17"/>
              </w:rPr>
            </w:pPr>
            <w:r w:rsidRPr="000C7EF0">
              <w:rPr>
                <w:sz w:val="17"/>
                <w:szCs w:val="17"/>
              </w:rPr>
              <w:lastRenderedPageBreak/>
              <w:t xml:space="preserve">section </w:t>
            </w:r>
            <w:r w:rsidR="004730B9" w:rsidRPr="000C7EF0">
              <w:rPr>
                <w:sz w:val="17"/>
                <w:szCs w:val="17"/>
              </w:rPr>
              <w:t>149B</w:t>
            </w:r>
          </w:p>
        </w:tc>
        <w:tc>
          <w:tcPr>
            <w:tcW w:w="2693" w:type="dxa"/>
            <w:tcMar>
              <w:top w:w="113" w:type="dxa"/>
              <w:left w:w="85" w:type="dxa"/>
              <w:bottom w:w="113" w:type="dxa"/>
              <w:right w:w="85" w:type="dxa"/>
            </w:tcMar>
          </w:tcPr>
          <w:p w14:paraId="7289E4BA" w14:textId="77777777" w:rsidR="004730B9" w:rsidRPr="000C7EF0" w:rsidRDefault="004730B9" w:rsidP="00116719">
            <w:pPr>
              <w:pStyle w:val="Tablecelltext"/>
              <w:spacing w:before="40" w:after="40"/>
              <w:rPr>
                <w:sz w:val="17"/>
                <w:szCs w:val="17"/>
              </w:rPr>
            </w:pPr>
            <w:r w:rsidRPr="000C7EF0">
              <w:rPr>
                <w:sz w:val="17"/>
                <w:szCs w:val="17"/>
              </w:rPr>
              <w:t xml:space="preserve">Application for a declaration concerning any matter which may be the subject of an application to VCAT under </w:t>
            </w:r>
            <w:r w:rsidR="00637D94" w:rsidRPr="000C7EF0">
              <w:rPr>
                <w:sz w:val="17"/>
                <w:szCs w:val="17"/>
              </w:rPr>
              <w:t>the PE Act</w:t>
            </w:r>
            <w:r w:rsidRPr="000C7EF0">
              <w:rPr>
                <w:sz w:val="17"/>
                <w:szCs w:val="17"/>
              </w:rPr>
              <w:t xml:space="preserve">; or anything done by a responsible authority under </w:t>
            </w:r>
            <w:r w:rsidR="00637D94" w:rsidRPr="000C7EF0">
              <w:rPr>
                <w:sz w:val="17"/>
                <w:szCs w:val="17"/>
              </w:rPr>
              <w:t>the PE Act</w:t>
            </w:r>
          </w:p>
        </w:tc>
        <w:tc>
          <w:tcPr>
            <w:tcW w:w="2131" w:type="dxa"/>
            <w:tcMar>
              <w:top w:w="113" w:type="dxa"/>
              <w:left w:w="85" w:type="dxa"/>
              <w:bottom w:w="113" w:type="dxa"/>
              <w:right w:w="85" w:type="dxa"/>
            </w:tcMar>
          </w:tcPr>
          <w:p w14:paraId="2F18A829" w14:textId="77777777" w:rsidR="004730B9" w:rsidRPr="000C7EF0" w:rsidRDefault="004730B9" w:rsidP="00116719">
            <w:pPr>
              <w:pStyle w:val="Tablecelltext"/>
              <w:spacing w:before="40" w:after="40"/>
              <w:rPr>
                <w:sz w:val="17"/>
                <w:szCs w:val="17"/>
              </w:rPr>
            </w:pPr>
            <w:r w:rsidRPr="000C7EF0">
              <w:rPr>
                <w:sz w:val="17"/>
                <w:szCs w:val="17"/>
              </w:rPr>
              <w:t>Any person</w:t>
            </w:r>
          </w:p>
        </w:tc>
        <w:tc>
          <w:tcPr>
            <w:tcW w:w="2076" w:type="dxa"/>
            <w:tcMar>
              <w:top w:w="113" w:type="dxa"/>
              <w:left w:w="85" w:type="dxa"/>
              <w:bottom w:w="113" w:type="dxa"/>
              <w:right w:w="85" w:type="dxa"/>
            </w:tcMar>
          </w:tcPr>
          <w:p w14:paraId="5FF7F8A5" w14:textId="77777777" w:rsidR="004730B9" w:rsidRPr="000C7EF0" w:rsidRDefault="004730B9" w:rsidP="00116719">
            <w:pPr>
              <w:pStyle w:val="Tablecelltext"/>
              <w:spacing w:before="40" w:after="40"/>
              <w:rPr>
                <w:sz w:val="17"/>
                <w:szCs w:val="17"/>
              </w:rPr>
            </w:pPr>
            <w:r w:rsidRPr="000C7EF0">
              <w:rPr>
                <w:sz w:val="17"/>
                <w:szCs w:val="17"/>
              </w:rPr>
              <w:t>No time prescribed</w:t>
            </w:r>
          </w:p>
        </w:tc>
        <w:tc>
          <w:tcPr>
            <w:tcW w:w="1263" w:type="dxa"/>
            <w:tcMar>
              <w:top w:w="113" w:type="dxa"/>
              <w:left w:w="85" w:type="dxa"/>
              <w:bottom w:w="113" w:type="dxa"/>
              <w:right w:w="85" w:type="dxa"/>
            </w:tcMar>
          </w:tcPr>
          <w:p w14:paraId="470AC448" w14:textId="77777777" w:rsidR="004730B9" w:rsidRPr="000C7EF0" w:rsidRDefault="004730B9" w:rsidP="00116719">
            <w:pPr>
              <w:pStyle w:val="Tablecelltext"/>
              <w:spacing w:before="40" w:after="40"/>
              <w:rPr>
                <w:sz w:val="17"/>
                <w:szCs w:val="17"/>
              </w:rPr>
            </w:pPr>
            <w:r w:rsidRPr="000C7EF0">
              <w:rPr>
                <w:sz w:val="17"/>
                <w:szCs w:val="17"/>
              </w:rPr>
              <w:t>N/A</w:t>
            </w:r>
          </w:p>
        </w:tc>
      </w:tr>
      <w:tr w:rsidR="004730B9" w14:paraId="3A5D0CEB" w14:textId="77777777" w:rsidTr="00ED6298">
        <w:trPr>
          <w:cantSplit/>
          <w:trHeight w:val="60"/>
        </w:trPr>
        <w:tc>
          <w:tcPr>
            <w:tcW w:w="993" w:type="dxa"/>
            <w:tcMar>
              <w:top w:w="113" w:type="dxa"/>
              <w:left w:w="57" w:type="dxa"/>
              <w:bottom w:w="113" w:type="dxa"/>
              <w:right w:w="85" w:type="dxa"/>
            </w:tcMar>
          </w:tcPr>
          <w:p w14:paraId="6C315726"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184(1)</w:t>
            </w:r>
          </w:p>
        </w:tc>
        <w:tc>
          <w:tcPr>
            <w:tcW w:w="2693" w:type="dxa"/>
            <w:tcMar>
              <w:top w:w="113" w:type="dxa"/>
              <w:left w:w="85" w:type="dxa"/>
              <w:bottom w:w="113" w:type="dxa"/>
              <w:right w:w="85" w:type="dxa"/>
            </w:tcMar>
          </w:tcPr>
          <w:p w14:paraId="3BE948D0" w14:textId="77777777" w:rsidR="004730B9" w:rsidRPr="000C7EF0" w:rsidRDefault="004730B9" w:rsidP="00116719">
            <w:pPr>
              <w:pStyle w:val="Tablecelltext"/>
              <w:spacing w:before="40" w:after="40"/>
              <w:rPr>
                <w:sz w:val="17"/>
                <w:szCs w:val="17"/>
              </w:rPr>
            </w:pPr>
            <w:r w:rsidRPr="000C7EF0">
              <w:rPr>
                <w:sz w:val="17"/>
                <w:szCs w:val="17"/>
              </w:rPr>
              <w:t>Application for an amendment to a proposed agreement under</w:t>
            </w:r>
            <w:r w:rsidR="00637D94" w:rsidRPr="000C7EF0">
              <w:rPr>
                <w:sz w:val="17"/>
                <w:szCs w:val="17"/>
              </w:rPr>
              <w:t xml:space="preserve"> section </w:t>
            </w:r>
            <w:r w:rsidRPr="000C7EF0">
              <w:rPr>
                <w:sz w:val="17"/>
                <w:szCs w:val="17"/>
              </w:rPr>
              <w:t xml:space="preserve">173 of </w:t>
            </w:r>
            <w:r w:rsidR="00637D94" w:rsidRPr="000C7EF0">
              <w:rPr>
                <w:sz w:val="17"/>
                <w:szCs w:val="17"/>
              </w:rPr>
              <w:t>the PE Act</w:t>
            </w:r>
            <w:r w:rsidRPr="000C7EF0">
              <w:rPr>
                <w:sz w:val="17"/>
                <w:szCs w:val="17"/>
              </w:rPr>
              <w:t xml:space="preserve"> if the use or development of the land is conditional upon the agreement being entered into and the owner objects to any provision of the agreement</w:t>
            </w:r>
          </w:p>
        </w:tc>
        <w:tc>
          <w:tcPr>
            <w:tcW w:w="2131" w:type="dxa"/>
            <w:tcMar>
              <w:top w:w="113" w:type="dxa"/>
              <w:left w:w="85" w:type="dxa"/>
              <w:bottom w:w="113" w:type="dxa"/>
              <w:right w:w="85" w:type="dxa"/>
            </w:tcMar>
          </w:tcPr>
          <w:p w14:paraId="7F9B35A4" w14:textId="77777777" w:rsidR="004730B9" w:rsidRPr="000C7EF0" w:rsidRDefault="004730B9" w:rsidP="00116719">
            <w:pPr>
              <w:pStyle w:val="Tablecelltext"/>
              <w:spacing w:before="40" w:after="40"/>
              <w:rPr>
                <w:sz w:val="17"/>
                <w:szCs w:val="17"/>
              </w:rPr>
            </w:pPr>
            <w:r w:rsidRPr="000C7EF0">
              <w:rPr>
                <w:sz w:val="17"/>
                <w:szCs w:val="17"/>
              </w:rPr>
              <w:t>The owner of the land</w:t>
            </w:r>
          </w:p>
        </w:tc>
        <w:tc>
          <w:tcPr>
            <w:tcW w:w="2076" w:type="dxa"/>
            <w:tcMar>
              <w:top w:w="113" w:type="dxa"/>
              <w:left w:w="85" w:type="dxa"/>
              <w:bottom w:w="113" w:type="dxa"/>
              <w:right w:w="85" w:type="dxa"/>
            </w:tcMar>
          </w:tcPr>
          <w:p w14:paraId="0065CBDE" w14:textId="77777777" w:rsidR="004730B9" w:rsidRPr="000C7EF0" w:rsidRDefault="004730B9" w:rsidP="00116719">
            <w:pPr>
              <w:pStyle w:val="Tablecelltext"/>
              <w:spacing w:before="40" w:after="40"/>
              <w:rPr>
                <w:sz w:val="17"/>
                <w:szCs w:val="17"/>
              </w:rPr>
            </w:pPr>
            <w:r w:rsidRPr="000C7EF0">
              <w:rPr>
                <w:sz w:val="17"/>
                <w:szCs w:val="17"/>
              </w:rPr>
              <w:t>Within 60 days of being given a copy of the proposed agreement</w:t>
            </w:r>
          </w:p>
        </w:tc>
        <w:tc>
          <w:tcPr>
            <w:tcW w:w="1263" w:type="dxa"/>
            <w:tcMar>
              <w:top w:w="113" w:type="dxa"/>
              <w:left w:w="85" w:type="dxa"/>
              <w:bottom w:w="113" w:type="dxa"/>
              <w:right w:w="85" w:type="dxa"/>
            </w:tcMar>
          </w:tcPr>
          <w:p w14:paraId="5C4ABDB7"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61</w:t>
            </w:r>
          </w:p>
        </w:tc>
      </w:tr>
      <w:tr w:rsidR="004730B9" w14:paraId="179D5AC8" w14:textId="77777777" w:rsidTr="00ED6298">
        <w:trPr>
          <w:cantSplit/>
          <w:trHeight w:val="1660"/>
        </w:trPr>
        <w:tc>
          <w:tcPr>
            <w:tcW w:w="993" w:type="dxa"/>
            <w:tcMar>
              <w:top w:w="113" w:type="dxa"/>
              <w:left w:w="57" w:type="dxa"/>
              <w:bottom w:w="113" w:type="dxa"/>
              <w:right w:w="85" w:type="dxa"/>
            </w:tcMar>
          </w:tcPr>
          <w:p w14:paraId="1EC569C4"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184A(1)(a) and (b)</w:t>
            </w:r>
          </w:p>
        </w:tc>
        <w:tc>
          <w:tcPr>
            <w:tcW w:w="2693" w:type="dxa"/>
            <w:tcMar>
              <w:top w:w="113" w:type="dxa"/>
              <w:left w:w="85" w:type="dxa"/>
              <w:bottom w:w="113" w:type="dxa"/>
              <w:right w:w="85" w:type="dxa"/>
            </w:tcMar>
          </w:tcPr>
          <w:p w14:paraId="1677483E" w14:textId="77777777" w:rsidR="004730B9" w:rsidRPr="000C7EF0" w:rsidRDefault="004730B9" w:rsidP="00116719">
            <w:pPr>
              <w:pStyle w:val="Tablecelltext"/>
              <w:spacing w:before="40" w:after="40"/>
              <w:rPr>
                <w:sz w:val="17"/>
                <w:szCs w:val="17"/>
              </w:rPr>
            </w:pPr>
            <w:r w:rsidRPr="000C7EF0">
              <w:rPr>
                <w:sz w:val="17"/>
                <w:szCs w:val="17"/>
              </w:rPr>
              <w:t>Review of a decision to:</w:t>
            </w:r>
          </w:p>
          <w:p w14:paraId="791B234C" w14:textId="77777777" w:rsidR="004730B9" w:rsidRPr="000C7EF0" w:rsidRDefault="004730B9" w:rsidP="00116719">
            <w:pPr>
              <w:pStyle w:val="Tablecellbullet1"/>
              <w:spacing w:before="40" w:after="40"/>
              <w:rPr>
                <w:sz w:val="17"/>
                <w:szCs w:val="17"/>
              </w:rPr>
            </w:pPr>
            <w:r w:rsidRPr="000C7EF0">
              <w:rPr>
                <w:sz w:val="17"/>
                <w:szCs w:val="17"/>
              </w:rPr>
              <w:t>amend the agreement in a different manner to the proposal</w:t>
            </w:r>
          </w:p>
          <w:p w14:paraId="21262454" w14:textId="77777777" w:rsidR="004730B9" w:rsidRPr="000C7EF0" w:rsidRDefault="004730B9" w:rsidP="00116719">
            <w:pPr>
              <w:pStyle w:val="Tablecellbullet1"/>
              <w:spacing w:before="40" w:after="40"/>
              <w:rPr>
                <w:sz w:val="17"/>
                <w:szCs w:val="17"/>
              </w:rPr>
            </w:pPr>
            <w:r w:rsidRPr="000C7EF0">
              <w:rPr>
                <w:sz w:val="17"/>
                <w:szCs w:val="17"/>
              </w:rPr>
              <w:t>end the agreement in a different manner to the proposal</w:t>
            </w:r>
          </w:p>
        </w:tc>
        <w:tc>
          <w:tcPr>
            <w:tcW w:w="2131" w:type="dxa"/>
            <w:tcMar>
              <w:top w:w="113" w:type="dxa"/>
              <w:left w:w="85" w:type="dxa"/>
              <w:bottom w:w="113" w:type="dxa"/>
              <w:right w:w="85" w:type="dxa"/>
            </w:tcMar>
          </w:tcPr>
          <w:p w14:paraId="4F4C7EF6" w14:textId="77777777" w:rsidR="004730B9" w:rsidRPr="000C7EF0" w:rsidRDefault="004730B9" w:rsidP="00116719">
            <w:pPr>
              <w:pStyle w:val="Tablecelltext"/>
              <w:spacing w:before="40" w:after="40"/>
              <w:rPr>
                <w:sz w:val="17"/>
                <w:szCs w:val="17"/>
              </w:rPr>
            </w:pPr>
            <w:r w:rsidRPr="000C7EF0">
              <w:rPr>
                <w:sz w:val="17"/>
                <w:szCs w:val="17"/>
              </w:rPr>
              <w:t>The person who applied to amend or end the agreement</w:t>
            </w:r>
          </w:p>
        </w:tc>
        <w:tc>
          <w:tcPr>
            <w:tcW w:w="2076" w:type="dxa"/>
            <w:tcMar>
              <w:top w:w="113" w:type="dxa"/>
              <w:left w:w="85" w:type="dxa"/>
              <w:bottom w:w="113" w:type="dxa"/>
              <w:right w:w="85" w:type="dxa"/>
            </w:tcMar>
          </w:tcPr>
          <w:p w14:paraId="44AF720B" w14:textId="77777777" w:rsidR="004730B9" w:rsidRPr="000C7EF0" w:rsidRDefault="004730B9" w:rsidP="00116719">
            <w:pPr>
              <w:pStyle w:val="Tablecelltext"/>
              <w:spacing w:before="40" w:after="40"/>
              <w:rPr>
                <w:sz w:val="17"/>
                <w:szCs w:val="17"/>
              </w:rPr>
            </w:pPr>
            <w:r w:rsidRPr="000C7EF0">
              <w:rPr>
                <w:sz w:val="17"/>
                <w:szCs w:val="17"/>
              </w:rPr>
              <w:t>Within 21 days after the responsible authority gave notice of its decision</w:t>
            </w:r>
          </w:p>
        </w:tc>
        <w:tc>
          <w:tcPr>
            <w:tcW w:w="1263" w:type="dxa"/>
            <w:tcMar>
              <w:top w:w="113" w:type="dxa"/>
              <w:left w:w="85" w:type="dxa"/>
              <w:bottom w:w="113" w:type="dxa"/>
              <w:right w:w="85" w:type="dxa"/>
            </w:tcMar>
          </w:tcPr>
          <w:p w14:paraId="19B6DF33"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741697" w:rsidRPr="000C7EF0">
              <w:rPr>
                <w:sz w:val="17"/>
                <w:szCs w:val="17"/>
              </w:rPr>
              <w:t>6</w:t>
            </w:r>
            <w:r w:rsidR="008554FC" w:rsidRPr="000C7EF0">
              <w:rPr>
                <w:sz w:val="17"/>
                <w:szCs w:val="17"/>
              </w:rPr>
              <w:t>2</w:t>
            </w:r>
          </w:p>
        </w:tc>
      </w:tr>
      <w:tr w:rsidR="004730B9" w14:paraId="76687AE0" w14:textId="77777777" w:rsidTr="00ED6298">
        <w:trPr>
          <w:cantSplit/>
          <w:trHeight w:val="1660"/>
        </w:trPr>
        <w:tc>
          <w:tcPr>
            <w:tcW w:w="993" w:type="dxa"/>
            <w:tcMar>
              <w:top w:w="113" w:type="dxa"/>
              <w:left w:w="57" w:type="dxa"/>
              <w:bottom w:w="113" w:type="dxa"/>
              <w:right w:w="85" w:type="dxa"/>
            </w:tcMar>
          </w:tcPr>
          <w:p w14:paraId="0AB0676D"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184B</w:t>
            </w:r>
          </w:p>
        </w:tc>
        <w:tc>
          <w:tcPr>
            <w:tcW w:w="2693" w:type="dxa"/>
            <w:tcMar>
              <w:top w:w="113" w:type="dxa"/>
              <w:left w:w="85" w:type="dxa"/>
              <w:bottom w:w="113" w:type="dxa"/>
              <w:right w:w="85" w:type="dxa"/>
            </w:tcMar>
          </w:tcPr>
          <w:p w14:paraId="2C7C7FFD" w14:textId="77777777" w:rsidR="004730B9" w:rsidRPr="000C7EF0" w:rsidRDefault="004730B9" w:rsidP="00116719">
            <w:pPr>
              <w:pStyle w:val="Tablecelltext"/>
              <w:spacing w:before="40" w:after="40"/>
              <w:rPr>
                <w:sz w:val="17"/>
                <w:szCs w:val="17"/>
              </w:rPr>
            </w:pPr>
            <w:r w:rsidRPr="000C7EF0">
              <w:rPr>
                <w:sz w:val="17"/>
                <w:szCs w:val="17"/>
              </w:rPr>
              <w:t>Review of a decision to amend or end an agreement</w:t>
            </w:r>
          </w:p>
        </w:tc>
        <w:tc>
          <w:tcPr>
            <w:tcW w:w="2131" w:type="dxa"/>
            <w:tcMar>
              <w:top w:w="113" w:type="dxa"/>
              <w:left w:w="85" w:type="dxa"/>
              <w:bottom w:w="113" w:type="dxa"/>
              <w:right w:w="85" w:type="dxa"/>
            </w:tcMar>
          </w:tcPr>
          <w:p w14:paraId="3F46DA03" w14:textId="77777777" w:rsidR="004730B9" w:rsidRPr="000C7EF0" w:rsidRDefault="004730B9" w:rsidP="00116719">
            <w:pPr>
              <w:pStyle w:val="Tablecelltext"/>
              <w:spacing w:before="40" w:after="40"/>
              <w:rPr>
                <w:sz w:val="17"/>
                <w:szCs w:val="17"/>
              </w:rPr>
            </w:pPr>
            <w:r w:rsidRPr="000C7EF0">
              <w:rPr>
                <w:sz w:val="17"/>
                <w:szCs w:val="17"/>
              </w:rPr>
              <w:t>A party to the agreement (other than the person who applied to amend or end the agreement)</w:t>
            </w:r>
          </w:p>
        </w:tc>
        <w:tc>
          <w:tcPr>
            <w:tcW w:w="2076" w:type="dxa"/>
            <w:tcMar>
              <w:top w:w="113" w:type="dxa"/>
              <w:left w:w="85" w:type="dxa"/>
              <w:bottom w:w="113" w:type="dxa"/>
              <w:right w:w="85" w:type="dxa"/>
            </w:tcMar>
          </w:tcPr>
          <w:p w14:paraId="1C267B69" w14:textId="3E2D8570" w:rsidR="004730B9" w:rsidRPr="000C7EF0" w:rsidRDefault="004730B9" w:rsidP="00741697">
            <w:pPr>
              <w:pStyle w:val="Tablecellbullet1"/>
              <w:numPr>
                <w:ilvl w:val="0"/>
                <w:numId w:val="0"/>
              </w:numPr>
              <w:spacing w:before="40" w:after="40"/>
              <w:rPr>
                <w:sz w:val="17"/>
                <w:szCs w:val="17"/>
              </w:rPr>
            </w:pPr>
            <w:r w:rsidRPr="000C7EF0">
              <w:rPr>
                <w:sz w:val="17"/>
                <w:szCs w:val="17"/>
              </w:rPr>
              <w:t>If the party must be given notice of the responsible authority’s decision to amend or end the agreement under</w:t>
            </w:r>
            <w:r w:rsidR="00637D94" w:rsidRPr="000C7EF0">
              <w:rPr>
                <w:sz w:val="17"/>
                <w:szCs w:val="17"/>
              </w:rPr>
              <w:t xml:space="preserve"> section </w:t>
            </w:r>
            <w:r w:rsidRPr="000C7EF0">
              <w:rPr>
                <w:sz w:val="17"/>
                <w:szCs w:val="17"/>
              </w:rPr>
              <w:t>178E(3)(a) or (b), within 21 days after the responsible authority gave notice</w:t>
            </w:r>
          </w:p>
        </w:tc>
        <w:tc>
          <w:tcPr>
            <w:tcW w:w="1263" w:type="dxa"/>
            <w:tcMar>
              <w:top w:w="113" w:type="dxa"/>
              <w:left w:w="85" w:type="dxa"/>
              <w:bottom w:w="113" w:type="dxa"/>
              <w:right w:w="85" w:type="dxa"/>
            </w:tcMar>
          </w:tcPr>
          <w:p w14:paraId="0B592837"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173FD2" w:rsidRPr="000C7EF0">
              <w:rPr>
                <w:sz w:val="17"/>
                <w:szCs w:val="17"/>
              </w:rPr>
              <w:t>63</w:t>
            </w:r>
          </w:p>
        </w:tc>
      </w:tr>
      <w:tr w:rsidR="004730B9" w14:paraId="1DAA0EFA" w14:textId="77777777" w:rsidTr="00ED6298">
        <w:trPr>
          <w:cantSplit/>
          <w:trHeight w:val="1441"/>
        </w:trPr>
        <w:tc>
          <w:tcPr>
            <w:tcW w:w="993" w:type="dxa"/>
            <w:tcMar>
              <w:top w:w="113" w:type="dxa"/>
              <w:left w:w="57" w:type="dxa"/>
              <w:bottom w:w="113" w:type="dxa"/>
              <w:right w:w="85" w:type="dxa"/>
            </w:tcMar>
          </w:tcPr>
          <w:p w14:paraId="213EECB9"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184C</w:t>
            </w:r>
          </w:p>
        </w:tc>
        <w:tc>
          <w:tcPr>
            <w:tcW w:w="2693" w:type="dxa"/>
            <w:tcMar>
              <w:top w:w="113" w:type="dxa"/>
              <w:left w:w="85" w:type="dxa"/>
              <w:bottom w:w="113" w:type="dxa"/>
              <w:right w:w="85" w:type="dxa"/>
            </w:tcMar>
          </w:tcPr>
          <w:p w14:paraId="060C26BD" w14:textId="77777777" w:rsidR="004730B9" w:rsidRPr="000C7EF0" w:rsidRDefault="004730B9" w:rsidP="00116719">
            <w:pPr>
              <w:pStyle w:val="Tablecelltext"/>
              <w:spacing w:before="40" w:after="40"/>
              <w:rPr>
                <w:sz w:val="17"/>
                <w:szCs w:val="17"/>
              </w:rPr>
            </w:pPr>
            <w:r w:rsidRPr="000C7EF0">
              <w:rPr>
                <w:sz w:val="17"/>
                <w:szCs w:val="17"/>
              </w:rPr>
              <w:t>Review of a decision to amend or end an agreement</w:t>
            </w:r>
          </w:p>
        </w:tc>
        <w:tc>
          <w:tcPr>
            <w:tcW w:w="2131" w:type="dxa"/>
            <w:tcMar>
              <w:top w:w="113" w:type="dxa"/>
              <w:left w:w="85" w:type="dxa"/>
              <w:bottom w:w="113" w:type="dxa"/>
              <w:right w:w="85" w:type="dxa"/>
            </w:tcMar>
          </w:tcPr>
          <w:p w14:paraId="1B36D69C" w14:textId="77777777" w:rsidR="004730B9" w:rsidRPr="000C7EF0" w:rsidRDefault="004730B9" w:rsidP="00116719">
            <w:pPr>
              <w:pStyle w:val="Tablecelltext"/>
              <w:spacing w:before="40" w:after="40"/>
              <w:rPr>
                <w:sz w:val="17"/>
                <w:szCs w:val="17"/>
              </w:rPr>
            </w:pPr>
            <w:r w:rsidRPr="000C7EF0">
              <w:rPr>
                <w:sz w:val="17"/>
                <w:szCs w:val="17"/>
              </w:rPr>
              <w:t>An objector</w:t>
            </w:r>
          </w:p>
        </w:tc>
        <w:tc>
          <w:tcPr>
            <w:tcW w:w="2076" w:type="dxa"/>
            <w:tcMar>
              <w:top w:w="113" w:type="dxa"/>
              <w:left w:w="85" w:type="dxa"/>
              <w:bottom w:w="113" w:type="dxa"/>
              <w:right w:w="85" w:type="dxa"/>
            </w:tcMar>
          </w:tcPr>
          <w:p w14:paraId="21D3F01F" w14:textId="77777777" w:rsidR="004730B9" w:rsidRPr="000C7EF0" w:rsidRDefault="004730B9" w:rsidP="00116719">
            <w:pPr>
              <w:pStyle w:val="Tablecelltext"/>
              <w:spacing w:before="40" w:after="40"/>
              <w:rPr>
                <w:sz w:val="17"/>
                <w:szCs w:val="17"/>
              </w:rPr>
            </w:pPr>
            <w:r w:rsidRPr="000C7EF0">
              <w:rPr>
                <w:sz w:val="17"/>
                <w:szCs w:val="17"/>
              </w:rPr>
              <w:t>Within 21 days after the responsible authority gave notice of its decision</w:t>
            </w:r>
          </w:p>
        </w:tc>
        <w:tc>
          <w:tcPr>
            <w:tcW w:w="1263" w:type="dxa"/>
            <w:tcMar>
              <w:top w:w="113" w:type="dxa"/>
              <w:left w:w="85" w:type="dxa"/>
              <w:bottom w:w="113" w:type="dxa"/>
              <w:right w:w="85" w:type="dxa"/>
            </w:tcMar>
          </w:tcPr>
          <w:p w14:paraId="5AAF99BF" w14:textId="77777777" w:rsidR="004730B9" w:rsidRPr="000C7EF0" w:rsidRDefault="001067D7" w:rsidP="00116719">
            <w:pPr>
              <w:pStyle w:val="Tablecelltext"/>
              <w:spacing w:before="40" w:after="40"/>
              <w:rPr>
                <w:sz w:val="17"/>
                <w:szCs w:val="17"/>
              </w:rPr>
            </w:pPr>
            <w:r w:rsidRPr="000C7EF0">
              <w:rPr>
                <w:sz w:val="17"/>
                <w:szCs w:val="17"/>
              </w:rPr>
              <w:t xml:space="preserve">PE Regs reg </w:t>
            </w:r>
            <w:r w:rsidR="00173FD2" w:rsidRPr="000C7EF0">
              <w:rPr>
                <w:sz w:val="17"/>
                <w:szCs w:val="17"/>
              </w:rPr>
              <w:t>64</w:t>
            </w:r>
          </w:p>
        </w:tc>
      </w:tr>
      <w:tr w:rsidR="004730B9" w14:paraId="27EF0D75" w14:textId="77777777" w:rsidTr="00ED6298">
        <w:trPr>
          <w:cantSplit/>
          <w:trHeight w:val="1225"/>
        </w:trPr>
        <w:tc>
          <w:tcPr>
            <w:tcW w:w="993" w:type="dxa"/>
            <w:tcMar>
              <w:top w:w="113" w:type="dxa"/>
              <w:left w:w="57" w:type="dxa"/>
              <w:bottom w:w="113" w:type="dxa"/>
              <w:right w:w="85" w:type="dxa"/>
            </w:tcMar>
          </w:tcPr>
          <w:p w14:paraId="200D5773" w14:textId="77777777" w:rsidR="004730B9" w:rsidRPr="000C7EF0" w:rsidRDefault="00BD33F6" w:rsidP="00116719">
            <w:pPr>
              <w:pStyle w:val="Tablecelltext"/>
              <w:spacing w:before="40" w:after="40"/>
              <w:rPr>
                <w:sz w:val="17"/>
                <w:szCs w:val="17"/>
              </w:rPr>
            </w:pPr>
            <w:r w:rsidRPr="000C7EF0">
              <w:rPr>
                <w:sz w:val="17"/>
                <w:szCs w:val="17"/>
              </w:rPr>
              <w:t xml:space="preserve">section </w:t>
            </w:r>
            <w:r w:rsidR="004730B9" w:rsidRPr="000C7EF0">
              <w:rPr>
                <w:sz w:val="17"/>
                <w:szCs w:val="17"/>
              </w:rPr>
              <w:t>184D</w:t>
            </w:r>
          </w:p>
        </w:tc>
        <w:tc>
          <w:tcPr>
            <w:tcW w:w="2693" w:type="dxa"/>
            <w:tcMar>
              <w:top w:w="113" w:type="dxa"/>
              <w:left w:w="85" w:type="dxa"/>
              <w:bottom w:w="113" w:type="dxa"/>
              <w:right w:w="85" w:type="dxa"/>
            </w:tcMar>
          </w:tcPr>
          <w:p w14:paraId="3AE0AD52" w14:textId="77777777" w:rsidR="004730B9" w:rsidRPr="000C7EF0" w:rsidRDefault="004730B9" w:rsidP="00116719">
            <w:pPr>
              <w:pStyle w:val="Tablecelltext"/>
              <w:spacing w:before="40" w:after="40"/>
              <w:rPr>
                <w:sz w:val="17"/>
                <w:szCs w:val="17"/>
              </w:rPr>
            </w:pPr>
            <w:r w:rsidRPr="000C7EF0">
              <w:rPr>
                <w:sz w:val="17"/>
                <w:szCs w:val="17"/>
              </w:rPr>
              <w:t>Review of a decision to amend or end an agreement</w:t>
            </w:r>
          </w:p>
        </w:tc>
        <w:tc>
          <w:tcPr>
            <w:tcW w:w="2131" w:type="dxa"/>
            <w:tcMar>
              <w:top w:w="113" w:type="dxa"/>
              <w:left w:w="85" w:type="dxa"/>
              <w:bottom w:w="113" w:type="dxa"/>
              <w:right w:w="85" w:type="dxa"/>
            </w:tcMar>
          </w:tcPr>
          <w:p w14:paraId="5865F4C2" w14:textId="77777777" w:rsidR="004730B9" w:rsidRPr="000C7EF0" w:rsidRDefault="004730B9" w:rsidP="00116719">
            <w:pPr>
              <w:pStyle w:val="Tablecelltext"/>
              <w:spacing w:before="40" w:after="40"/>
              <w:rPr>
                <w:sz w:val="17"/>
                <w:szCs w:val="17"/>
              </w:rPr>
            </w:pPr>
            <w:r w:rsidRPr="000C7EF0">
              <w:rPr>
                <w:sz w:val="17"/>
                <w:szCs w:val="17"/>
              </w:rPr>
              <w:t>Any person entitled to object to a proposal but did not object because the person was not given notice of the proposal under</w:t>
            </w:r>
            <w:r w:rsidR="00637D94" w:rsidRPr="000C7EF0">
              <w:rPr>
                <w:sz w:val="17"/>
                <w:szCs w:val="17"/>
              </w:rPr>
              <w:t xml:space="preserve"> section </w:t>
            </w:r>
            <w:r w:rsidRPr="000C7EF0">
              <w:rPr>
                <w:sz w:val="17"/>
                <w:szCs w:val="17"/>
              </w:rPr>
              <w:t>178C</w:t>
            </w:r>
          </w:p>
        </w:tc>
        <w:tc>
          <w:tcPr>
            <w:tcW w:w="2076" w:type="dxa"/>
            <w:tcMar>
              <w:top w:w="113" w:type="dxa"/>
              <w:left w:w="85" w:type="dxa"/>
              <w:bottom w:w="113" w:type="dxa"/>
              <w:right w:w="85" w:type="dxa"/>
            </w:tcMar>
          </w:tcPr>
          <w:p w14:paraId="5A6BABBD" w14:textId="77777777" w:rsidR="004730B9" w:rsidRPr="000C7EF0" w:rsidRDefault="004730B9" w:rsidP="00116719">
            <w:pPr>
              <w:pStyle w:val="Tablecelltext"/>
              <w:spacing w:before="40" w:after="40"/>
              <w:rPr>
                <w:sz w:val="17"/>
                <w:szCs w:val="17"/>
              </w:rPr>
            </w:pPr>
            <w:r w:rsidRPr="000C7EF0">
              <w:rPr>
                <w:sz w:val="17"/>
                <w:szCs w:val="17"/>
              </w:rPr>
              <w:t>No prescribed time</w:t>
            </w:r>
          </w:p>
        </w:tc>
        <w:tc>
          <w:tcPr>
            <w:tcW w:w="1263" w:type="dxa"/>
            <w:tcMar>
              <w:top w:w="113" w:type="dxa"/>
              <w:left w:w="85" w:type="dxa"/>
              <w:bottom w:w="113" w:type="dxa"/>
              <w:right w:w="85" w:type="dxa"/>
            </w:tcMar>
          </w:tcPr>
          <w:p w14:paraId="6FA855C3" w14:textId="77777777" w:rsidR="004730B9" w:rsidRPr="000C7EF0" w:rsidRDefault="004730B9" w:rsidP="00116719">
            <w:pPr>
              <w:pStyle w:val="Tablecelltext"/>
              <w:spacing w:before="40" w:after="40"/>
              <w:rPr>
                <w:sz w:val="17"/>
                <w:szCs w:val="17"/>
              </w:rPr>
            </w:pPr>
            <w:r w:rsidRPr="000C7EF0">
              <w:rPr>
                <w:sz w:val="17"/>
                <w:szCs w:val="17"/>
              </w:rPr>
              <w:t>N/A</w:t>
            </w:r>
          </w:p>
        </w:tc>
      </w:tr>
    </w:tbl>
    <w:p w14:paraId="454EB4BF" w14:textId="77777777" w:rsidR="00144541" w:rsidRPr="00144541" w:rsidRDefault="00144541" w:rsidP="00144541">
      <w:pPr>
        <w:pStyle w:val="Paragraph"/>
        <w:rPr>
          <w:sz w:val="16"/>
          <w:szCs w:val="16"/>
        </w:rPr>
      </w:pPr>
      <w:bookmarkStart w:id="29" w:name="_5.1.3 Establishing_the_scope"/>
      <w:bookmarkStart w:id="30" w:name="_Toc419205675"/>
      <w:bookmarkStart w:id="31" w:name="_Toc109669775"/>
      <w:bookmarkStart w:id="32" w:name="_Hlk102475863"/>
      <w:bookmarkEnd w:id="29"/>
      <w:r w:rsidRPr="00144541">
        <w:rPr>
          <w:sz w:val="16"/>
          <w:szCs w:val="16"/>
        </w:rPr>
        <w:t xml:space="preserve">PEA – </w:t>
      </w:r>
      <w:r w:rsidRPr="00144541">
        <w:rPr>
          <w:i/>
          <w:sz w:val="16"/>
          <w:szCs w:val="16"/>
        </w:rPr>
        <w:t>Planning and Environment Act 1987</w:t>
      </w:r>
    </w:p>
    <w:p w14:paraId="7EED3B79" w14:textId="7778D3EE" w:rsidR="00144541" w:rsidRDefault="00144541" w:rsidP="00144541">
      <w:pPr>
        <w:pStyle w:val="Paragraph"/>
      </w:pPr>
      <w:r w:rsidRPr="00144541">
        <w:rPr>
          <w:sz w:val="16"/>
          <w:szCs w:val="16"/>
        </w:rPr>
        <w:t xml:space="preserve">PE Regs – </w:t>
      </w:r>
      <w:r w:rsidRPr="00144541">
        <w:rPr>
          <w:i/>
          <w:sz w:val="16"/>
          <w:szCs w:val="16"/>
        </w:rPr>
        <w:t>Planning and Environment Regulations 2015</w:t>
      </w:r>
    </w:p>
    <w:p w14:paraId="66A1F8F6" w14:textId="77777777" w:rsidR="00C975DF" w:rsidRPr="00C975DF" w:rsidRDefault="00C975DF" w:rsidP="00ED6298">
      <w:pPr>
        <w:pStyle w:val="Heading2"/>
      </w:pPr>
      <w:r w:rsidRPr="00C975DF">
        <w:lastRenderedPageBreak/>
        <w:t>5.1.</w:t>
      </w:r>
      <w:r w:rsidR="00EA7590">
        <w:t>3</w:t>
      </w:r>
      <w:r w:rsidR="00637D94">
        <w:t> </w:t>
      </w:r>
      <w:r w:rsidRPr="00C975DF">
        <w:t>Establishing the scope of an application for review</w:t>
      </w:r>
      <w:bookmarkEnd w:id="30"/>
      <w:bookmarkEnd w:id="31"/>
    </w:p>
    <w:bookmarkEnd w:id="32"/>
    <w:p w14:paraId="6ED8F425" w14:textId="77777777" w:rsidR="00C975DF" w:rsidRPr="00C975DF" w:rsidRDefault="00C975DF" w:rsidP="004A2CEB">
      <w:pPr>
        <w:pStyle w:val="Paragraph"/>
      </w:pPr>
      <w:r w:rsidRPr="00C975DF">
        <w:t>Most applications for review to VCAT involve decisions made by the responsible authority to grant or refuse to grant a permit under a planning scheme. Planning permits relate to the use and development of land. In some circumstances a permit will be required to change the use of land. In other circumstances, a change of land use will not require a permit, but a permit may be required to construct a building or to carry out works.</w:t>
      </w:r>
    </w:p>
    <w:p w14:paraId="141B162C" w14:textId="77777777" w:rsidR="00C975DF" w:rsidRPr="00C975DF" w:rsidRDefault="00C975DF" w:rsidP="004A2CEB">
      <w:pPr>
        <w:pStyle w:val="Paragraph"/>
      </w:pPr>
      <w:r w:rsidRPr="00C975DF">
        <w:t xml:space="preserve">In the case of applications for review concerning the use and development of land, it is recommended that the parties identify why and for what purpose a planning permit is required with direct reference to the relevant parts of the planning scheme. The reason why a permit is required for a particular proposal will establish the scope of the relevant planning considerations at the hearing. The relevant planning considerations include the </w:t>
      </w:r>
      <w:r w:rsidR="008348FD">
        <w:t>Municipal Planning Strategy</w:t>
      </w:r>
      <w:r w:rsidR="00F2196F">
        <w:t>,</w:t>
      </w:r>
      <w:r w:rsidRPr="00C975DF">
        <w:t xml:space="preserve"> </w:t>
      </w:r>
      <w:r w:rsidR="00F2196F">
        <w:t>the</w:t>
      </w:r>
      <w:r w:rsidR="00F2196F" w:rsidRPr="00C975DF">
        <w:t xml:space="preserve"> </w:t>
      </w:r>
      <w:r w:rsidR="008348FD">
        <w:t>Planning Policy Framework</w:t>
      </w:r>
      <w:r w:rsidRPr="00C975DF">
        <w:t>, the purpose of the zone and/or overlay and any decision guidelines contained in the planning scheme.</w:t>
      </w:r>
    </w:p>
    <w:p w14:paraId="6E2E4AA8" w14:textId="4AB488F5" w:rsidR="00C975DF" w:rsidRPr="00C975DF" w:rsidRDefault="00C975DF" w:rsidP="004A2CEB">
      <w:pPr>
        <w:pStyle w:val="Paragraph"/>
      </w:pPr>
      <w:r w:rsidRPr="00C975DF">
        <w:t xml:space="preserve">VCAT has established a specific procedure for applications for review that relate to </w:t>
      </w:r>
      <w:proofErr w:type="spellStart"/>
      <w:r w:rsidRPr="00C975DF">
        <w:t>VicSmart</w:t>
      </w:r>
      <w:proofErr w:type="spellEnd"/>
      <w:r w:rsidRPr="00C975DF">
        <w:t xml:space="preserve"> permit applications. More information about this procedure is provided in </w:t>
      </w:r>
      <w:r w:rsidR="0046544B">
        <w:t>Chapter</w:t>
      </w:r>
      <w:r w:rsidR="0046544B" w:rsidRPr="00C975DF">
        <w:t xml:space="preserve"> </w:t>
      </w:r>
      <w:r w:rsidRPr="00AA7C5D">
        <w:t>5.</w:t>
      </w:r>
      <w:r w:rsidR="009F739B">
        <w:t>6.1</w:t>
      </w:r>
      <w:r w:rsidRPr="00C975DF">
        <w:t xml:space="preserve">. </w:t>
      </w:r>
    </w:p>
    <w:p w14:paraId="00F30379" w14:textId="0AF6EDAF" w:rsidR="00C975DF" w:rsidRPr="00C975DF" w:rsidRDefault="00C975DF" w:rsidP="00472B77">
      <w:pPr>
        <w:pStyle w:val="Heading2"/>
      </w:pPr>
      <w:bookmarkStart w:id="33" w:name="_5.1.4 Exemption_from_objector"/>
      <w:bookmarkStart w:id="34" w:name="_Toc419205676"/>
      <w:bookmarkStart w:id="35" w:name="_Hlk107504560"/>
      <w:bookmarkStart w:id="36" w:name="_Toc109669776"/>
      <w:bookmarkStart w:id="37" w:name="_Hlk102475870"/>
      <w:bookmarkEnd w:id="33"/>
      <w:r w:rsidRPr="00C975DF">
        <w:t>5.1.</w:t>
      </w:r>
      <w:r w:rsidR="00EA7590">
        <w:t>4</w:t>
      </w:r>
      <w:r w:rsidR="00637D94">
        <w:t> </w:t>
      </w:r>
      <w:r w:rsidRPr="00C975DF">
        <w:t>Exemption from objector review rights</w:t>
      </w:r>
      <w:bookmarkEnd w:id="34"/>
      <w:bookmarkEnd w:id="35"/>
      <w:bookmarkEnd w:id="36"/>
    </w:p>
    <w:bookmarkEnd w:id="37"/>
    <w:p w14:paraId="05D8F6ED" w14:textId="77777777" w:rsidR="00D93C2D" w:rsidRDefault="00D93C2D" w:rsidP="004A2CEB">
      <w:pPr>
        <w:pStyle w:val="Notation"/>
      </w:pPr>
      <w:r>
        <w:t>PEA s 82</w:t>
      </w:r>
    </w:p>
    <w:p w14:paraId="6F859DE4" w14:textId="77777777" w:rsidR="00C975DF" w:rsidRPr="00C975DF" w:rsidRDefault="00C975DF" w:rsidP="004A2CEB">
      <w:pPr>
        <w:pStyle w:val="Paragraph"/>
      </w:pPr>
      <w:r w:rsidRPr="00C975DF">
        <w:t xml:space="preserve">Some provisions in the planning scheme exempt </w:t>
      </w:r>
      <w:proofErr w:type="gramStart"/>
      <w:r w:rsidRPr="00C975DF">
        <w:t>particular types</w:t>
      </w:r>
      <w:proofErr w:type="gramEnd"/>
      <w:r w:rsidRPr="00C975DF">
        <w:t xml:space="preserve"> of permit applications from review by objectors under</w:t>
      </w:r>
      <w:r w:rsidR="00637D94">
        <w:t xml:space="preserve"> section </w:t>
      </w:r>
      <w:r w:rsidRPr="00C975DF">
        <w:t xml:space="preserve">82(1) of </w:t>
      </w:r>
      <w:r w:rsidR="00637D94">
        <w:t>the PE Act</w:t>
      </w:r>
      <w:r w:rsidRPr="00C975DF">
        <w:t>. This section enables an objector to apply to VCAT for the review of a decision by the responsible authority to grant a permit. If an application is exempt from</w:t>
      </w:r>
      <w:r w:rsidR="00F51C56">
        <w:t xml:space="preserve"> notice</w:t>
      </w:r>
      <w:r w:rsidRPr="00C975DF">
        <w:t xml:space="preserve">, an objector does not have a right of review of the decision made by the responsible authority. </w:t>
      </w:r>
    </w:p>
    <w:p w14:paraId="74071737" w14:textId="77777777" w:rsidR="008554FC" w:rsidRDefault="008554FC" w:rsidP="004A2CEB">
      <w:pPr>
        <w:pStyle w:val="Notation"/>
      </w:pPr>
      <w:r>
        <w:t xml:space="preserve">Planning scheme </w:t>
      </w:r>
      <w:proofErr w:type="spellStart"/>
      <w:r w:rsidR="00F13D9B">
        <w:t>c</w:t>
      </w:r>
      <w:r>
        <w:t>l</w:t>
      </w:r>
      <w:r w:rsidR="0081724F">
        <w:t>s</w:t>
      </w:r>
      <w:proofErr w:type="spellEnd"/>
      <w:r>
        <w:t xml:space="preserve"> 32.08-12 and 71.06-2</w:t>
      </w:r>
    </w:p>
    <w:p w14:paraId="4F127C69" w14:textId="77777777" w:rsidR="00C975DF" w:rsidRPr="00C975DF" w:rsidRDefault="00C975DF" w:rsidP="004A2CEB">
      <w:pPr>
        <w:pStyle w:val="Paragraph"/>
      </w:pPr>
      <w:r w:rsidRPr="00C975DF">
        <w:t xml:space="preserve">For example, this exemption applies in the General Residential Zone for permit applications which seek to subdivide land into lots each containing an existing dwelling or car parking space. It also applies to </w:t>
      </w:r>
      <w:proofErr w:type="spellStart"/>
      <w:r w:rsidRPr="00C975DF">
        <w:t>VicSmart</w:t>
      </w:r>
      <w:proofErr w:type="spellEnd"/>
      <w:r w:rsidRPr="00C975DF">
        <w:t xml:space="preserve"> permit applications.</w:t>
      </w:r>
    </w:p>
    <w:p w14:paraId="133BA37C" w14:textId="77777777" w:rsidR="00C975DF" w:rsidRPr="00C975DF" w:rsidRDefault="00C975DF" w:rsidP="004A2CEB">
      <w:pPr>
        <w:pStyle w:val="Paragraph"/>
      </w:pPr>
      <w:r w:rsidRPr="00C975DF">
        <w:t>An objector to the grant of a permit should confirm with the responsible authority that the planning scheme does not exempt the application from the review rights of</w:t>
      </w:r>
      <w:r w:rsidR="00637D94">
        <w:t xml:space="preserve"> section </w:t>
      </w:r>
      <w:r w:rsidRPr="00C975DF">
        <w:t xml:space="preserve">82(1) of </w:t>
      </w:r>
      <w:r w:rsidR="00637D94">
        <w:t>the PE Act</w:t>
      </w:r>
      <w:r w:rsidRPr="00C975DF">
        <w:t>.</w:t>
      </w:r>
    </w:p>
    <w:p w14:paraId="71FB8FA1" w14:textId="77777777" w:rsidR="00D93C2D" w:rsidRPr="00A83883" w:rsidRDefault="00D93C2D" w:rsidP="004A2CEB">
      <w:pPr>
        <w:pStyle w:val="Notation"/>
      </w:pPr>
      <w:r w:rsidRPr="00A83883">
        <w:t>PEA ss</w:t>
      </w:r>
      <w:r w:rsidR="00F13D9B">
        <w:t xml:space="preserve"> </w:t>
      </w:r>
      <w:r w:rsidRPr="00A83883">
        <w:t>83A, 83(2)</w:t>
      </w:r>
    </w:p>
    <w:p w14:paraId="5AC20D8C" w14:textId="77777777" w:rsidR="00C975DF" w:rsidRPr="00A83883" w:rsidRDefault="00C975DF" w:rsidP="004A2CEB">
      <w:pPr>
        <w:pStyle w:val="Paragraph"/>
      </w:pPr>
      <w:r w:rsidRPr="00A83883">
        <w:t>In some instances</w:t>
      </w:r>
      <w:r w:rsidR="00212EA3" w:rsidRPr="00A83883">
        <w:t>,</w:t>
      </w:r>
      <w:r w:rsidRPr="00A83883">
        <w:t xml:space="preserve"> councils give notice of an application</w:t>
      </w:r>
      <w:r w:rsidR="009D096A">
        <w:t>,</w:t>
      </w:r>
      <w:r w:rsidRPr="00A83883">
        <w:t xml:space="preserve"> </w:t>
      </w:r>
      <w:r w:rsidR="009D096A">
        <w:t>even though notice</w:t>
      </w:r>
      <w:r w:rsidR="009D096A" w:rsidRPr="00A83883">
        <w:t xml:space="preserve"> </w:t>
      </w:r>
      <w:r w:rsidRPr="00A83883">
        <w:t xml:space="preserve">is not required by </w:t>
      </w:r>
      <w:r w:rsidR="00637D94">
        <w:t>the PE Act</w:t>
      </w:r>
      <w:r w:rsidRPr="00A83883">
        <w:t>, resulting in an objection being lodged. Such objections may not lead to rights to seek a review of a decision.</w:t>
      </w:r>
    </w:p>
    <w:p w14:paraId="618E89A7" w14:textId="77777777" w:rsidR="00C975DF" w:rsidRPr="00A83883" w:rsidRDefault="00C975DF" w:rsidP="004A2CEB">
      <w:pPr>
        <w:pStyle w:val="Paragraph"/>
      </w:pPr>
      <w:r w:rsidRPr="00A83883">
        <w:t>While planning schemes only expressly specify the review rights of</w:t>
      </w:r>
      <w:r w:rsidR="00637D94">
        <w:t xml:space="preserve"> section </w:t>
      </w:r>
      <w:r w:rsidRPr="00A83883">
        <w:t>82(1) when exe</w:t>
      </w:r>
      <w:r w:rsidRPr="00DF352B">
        <w:t xml:space="preserve">mpting a class of application from notice and review, objectors who received such a notice are also excluded from participation in other review types. These other review types include appeals against refusal, failure and conditions. </w:t>
      </w:r>
      <w:r w:rsidRPr="00A83883">
        <w:t xml:space="preserve">The reasons for this are set out by </w:t>
      </w:r>
      <w:r w:rsidR="009D096A">
        <w:t>VCAT</w:t>
      </w:r>
      <w:r w:rsidRPr="00A83883">
        <w:t xml:space="preserve"> in </w:t>
      </w:r>
      <w:r w:rsidRPr="00A83883">
        <w:rPr>
          <w:i/>
          <w:iCs/>
        </w:rPr>
        <w:t xml:space="preserve">West Valentine Pty Ltd v Stonnington City Council </w:t>
      </w:r>
      <w:r w:rsidRPr="00A83883">
        <w:t>[2005] VCAT 224 (9 February 2005).</w:t>
      </w:r>
    </w:p>
    <w:p w14:paraId="3443A4AF" w14:textId="77777777" w:rsidR="00C975DF" w:rsidRPr="00A83883" w:rsidRDefault="00C975DF" w:rsidP="00472B77">
      <w:pPr>
        <w:pStyle w:val="Heading1"/>
      </w:pPr>
      <w:bookmarkStart w:id="38" w:name="_5.2 Making_an_application"/>
      <w:bookmarkStart w:id="39" w:name="_Toc419205677"/>
      <w:bookmarkStart w:id="40" w:name="_Toc109669777"/>
      <w:bookmarkStart w:id="41" w:name="_Hlk107504571"/>
      <w:bookmarkEnd w:id="38"/>
      <w:r w:rsidRPr="00F81845">
        <w:lastRenderedPageBreak/>
        <w:t>5.2</w:t>
      </w:r>
      <w:r w:rsidR="00637D94">
        <w:t> </w:t>
      </w:r>
      <w:r w:rsidRPr="00F81845">
        <w:t>Making an application for review</w:t>
      </w:r>
      <w:bookmarkEnd w:id="39"/>
      <w:bookmarkEnd w:id="40"/>
    </w:p>
    <w:p w14:paraId="22119F53" w14:textId="77777777" w:rsidR="00C975DF" w:rsidRPr="00C975DF" w:rsidRDefault="00C975DF" w:rsidP="00472B77">
      <w:pPr>
        <w:pStyle w:val="Heading2"/>
      </w:pPr>
      <w:bookmarkStart w:id="42" w:name="_5.2.1 What_must_the"/>
      <w:bookmarkStart w:id="43" w:name="_Toc419205678"/>
      <w:bookmarkStart w:id="44" w:name="_Toc109669778"/>
      <w:bookmarkStart w:id="45" w:name="_Hlk102475878"/>
      <w:bookmarkEnd w:id="42"/>
      <w:r w:rsidRPr="00A83883">
        <w:t>5.2.1</w:t>
      </w:r>
      <w:r w:rsidR="00637D94">
        <w:t> </w:t>
      </w:r>
      <w:r w:rsidRPr="00A83883">
        <w:t>What</w:t>
      </w:r>
      <w:r w:rsidRPr="00C975DF">
        <w:t xml:space="preserve"> must the person making the application for review do?</w:t>
      </w:r>
      <w:bookmarkEnd w:id="43"/>
      <w:bookmarkEnd w:id="44"/>
    </w:p>
    <w:p w14:paraId="1919ED26" w14:textId="77777777" w:rsidR="00C975DF" w:rsidRPr="00C975DF" w:rsidRDefault="00C975DF" w:rsidP="004E133A">
      <w:pPr>
        <w:pStyle w:val="Heading3"/>
      </w:pPr>
      <w:bookmarkStart w:id="46" w:name="_Toc419205679"/>
      <w:bookmarkStart w:id="47" w:name="_Toc109669779"/>
      <w:bookmarkEnd w:id="41"/>
      <w:bookmarkEnd w:id="45"/>
      <w:r w:rsidRPr="00C975DF">
        <w:t>Lodge the application for review within the prescribed time</w:t>
      </w:r>
      <w:bookmarkEnd w:id="46"/>
      <w:bookmarkEnd w:id="47"/>
    </w:p>
    <w:p w14:paraId="12AB94E9" w14:textId="77777777" w:rsidR="00C975DF" w:rsidRPr="00C975DF" w:rsidRDefault="00C975DF" w:rsidP="004A2CEB">
      <w:pPr>
        <w:pStyle w:val="Paragraph"/>
      </w:pPr>
      <w:r w:rsidRPr="00C975DF">
        <w:t xml:space="preserve">An application for review must be made to VCAT within the prescribed time. The prescribed time varies for different types of applications for review. Table 5.1 provides information about the prescribed time for making applications for review. The time limits for making an application for review are prescribed by </w:t>
      </w:r>
      <w:r w:rsidR="00637D94">
        <w:t>the PE Act</w:t>
      </w:r>
      <w:r w:rsidRPr="00C975DF">
        <w:t xml:space="preserve"> and the Regulations.</w:t>
      </w:r>
    </w:p>
    <w:p w14:paraId="5B7C7AC5" w14:textId="77777777" w:rsidR="00C975DF" w:rsidRPr="00C975DF" w:rsidRDefault="00C975DF" w:rsidP="004A2CEB">
      <w:pPr>
        <w:pStyle w:val="Paragraph"/>
      </w:pPr>
      <w:r w:rsidRPr="00C975DF">
        <w:t xml:space="preserve">An application for review by an objector to the grant of a permit must be made no later than </w:t>
      </w:r>
      <w:r w:rsidR="00D1537D">
        <w:t>28</w:t>
      </w:r>
      <w:r w:rsidR="00412F1D" w:rsidRPr="00C975DF">
        <w:t xml:space="preserve"> </w:t>
      </w:r>
      <w:r w:rsidRPr="00C975DF">
        <w:t xml:space="preserve">days after </w:t>
      </w:r>
      <w:r w:rsidR="00D1537D" w:rsidRPr="00C975DF">
        <w:t xml:space="preserve">the </w:t>
      </w:r>
      <w:r w:rsidR="00D1537D">
        <w:t xml:space="preserve">date of the notice from </w:t>
      </w:r>
      <w:r w:rsidR="004E7784">
        <w:t xml:space="preserve">the </w:t>
      </w:r>
      <w:r w:rsidRPr="00C975DF">
        <w:t xml:space="preserve">responsible authority </w:t>
      </w:r>
      <w:r w:rsidR="00D1537D">
        <w:t>advising</w:t>
      </w:r>
      <w:r w:rsidR="004E7784" w:rsidRPr="00C975DF">
        <w:t xml:space="preserve"> </w:t>
      </w:r>
      <w:r w:rsidRPr="00C975DF">
        <w:t>the objector of its decision to grant a permit.</w:t>
      </w:r>
    </w:p>
    <w:p w14:paraId="517EC662" w14:textId="77777777" w:rsidR="00C975DF" w:rsidRPr="00C975DF" w:rsidRDefault="00C975DF" w:rsidP="004A2CEB">
      <w:pPr>
        <w:pStyle w:val="Paragraph"/>
      </w:pPr>
      <w:r w:rsidRPr="00C975DF">
        <w:t xml:space="preserve">Where the permit has been refused or the applicant wishes to have the conditions reviewed, an application for review must be made no later than 60 days after the responsible authority gave notice of its decision. </w:t>
      </w:r>
    </w:p>
    <w:p w14:paraId="078D903F" w14:textId="77777777" w:rsidR="008554FC" w:rsidRDefault="008554FC" w:rsidP="004A2CEB">
      <w:pPr>
        <w:pStyle w:val="Notation"/>
      </w:pPr>
      <w:r>
        <w:t>VCATA s 126(1)</w:t>
      </w:r>
    </w:p>
    <w:p w14:paraId="5CE370EA" w14:textId="77777777" w:rsidR="00C975DF" w:rsidRPr="00C975DF" w:rsidRDefault="00C975DF" w:rsidP="004A2CEB">
      <w:pPr>
        <w:pStyle w:val="Paragraph"/>
      </w:pPr>
      <w:r w:rsidRPr="00C975DF">
        <w:t>A request to VCAT to extend the time for making an application for review is unlikely to be successful unless unusual circumstances apply, or all parties consent to the application being made out</w:t>
      </w:r>
      <w:r w:rsidR="009D096A">
        <w:t>side</w:t>
      </w:r>
      <w:r w:rsidRPr="00C975DF">
        <w:t xml:space="preserve"> of </w:t>
      </w:r>
      <w:r w:rsidR="009D096A">
        <w:t xml:space="preserve">the permitted </w:t>
      </w:r>
      <w:r w:rsidRPr="00C975DF">
        <w:t>time</w:t>
      </w:r>
      <w:r w:rsidR="009D096A">
        <w:t>frame</w:t>
      </w:r>
      <w:r w:rsidRPr="00C975DF">
        <w:t>.</w:t>
      </w:r>
    </w:p>
    <w:p w14:paraId="1C6FAB69" w14:textId="5C740E62" w:rsidR="00C975DF" w:rsidRDefault="00C975DF" w:rsidP="004E133A">
      <w:pPr>
        <w:pStyle w:val="Heading3"/>
      </w:pPr>
      <w:bookmarkStart w:id="48" w:name="_Toc419205680"/>
      <w:bookmarkStart w:id="49" w:name="_Toc109669780"/>
      <w:r w:rsidRPr="00C975DF">
        <w:t>Requirements for an application for review</w:t>
      </w:r>
      <w:bookmarkEnd w:id="48"/>
      <w:bookmarkEnd w:id="49"/>
    </w:p>
    <w:p w14:paraId="030F8BED" w14:textId="77777777" w:rsidR="008554FC" w:rsidRDefault="008554FC" w:rsidP="004A2CEB">
      <w:pPr>
        <w:pStyle w:val="Notation"/>
      </w:pPr>
      <w:r>
        <w:t xml:space="preserve">VCATA s 67; VCAT Rules </w:t>
      </w:r>
      <w:proofErr w:type="spellStart"/>
      <w:r>
        <w:t>rr</w:t>
      </w:r>
      <w:proofErr w:type="spellEnd"/>
      <w:r>
        <w:t xml:space="preserve"> 4.03(1), 8A.03</w:t>
      </w:r>
    </w:p>
    <w:p w14:paraId="0677C018" w14:textId="77777777" w:rsidR="008554FC" w:rsidRDefault="008554FC" w:rsidP="002A6D35">
      <w:pPr>
        <w:pStyle w:val="ListParagraph"/>
        <w:numPr>
          <w:ilvl w:val="0"/>
          <w:numId w:val="0"/>
        </w:numPr>
      </w:pPr>
      <w:r>
        <w:t xml:space="preserve">An application to </w:t>
      </w:r>
      <w:r w:rsidR="009D096A">
        <w:t>VCAT</w:t>
      </w:r>
      <w:r>
        <w:t xml:space="preserve"> must be made in accordance with the </w:t>
      </w:r>
      <w:r w:rsidR="001A733A" w:rsidRPr="00ED6298">
        <w:rPr>
          <w:i/>
        </w:rPr>
        <w:t xml:space="preserve">Victorian Civil and Administrative Tribunal Rules 2018 </w:t>
      </w:r>
      <w:r w:rsidR="006604FF">
        <w:t>and</w:t>
      </w:r>
      <w:r w:rsidR="001A733A">
        <w:t xml:space="preserve"> </w:t>
      </w:r>
      <w:r>
        <w:t xml:space="preserve">must: </w:t>
      </w:r>
    </w:p>
    <w:p w14:paraId="3B1106A7" w14:textId="0A4B3EEC" w:rsidR="008554FC" w:rsidRPr="0045310D" w:rsidRDefault="008554FC" w:rsidP="002D37B9">
      <w:pPr>
        <w:pStyle w:val="ListParagraph"/>
        <w:rPr>
          <w:rStyle w:val="ParagraphChar"/>
        </w:rPr>
      </w:pPr>
      <w:r w:rsidRPr="008554FC">
        <w:t>be</w:t>
      </w:r>
      <w:r w:rsidR="006A57DA">
        <w:t xml:space="preserve"> submitted in</w:t>
      </w:r>
      <w:r w:rsidR="00DF352B">
        <w:t xml:space="preserve"> </w:t>
      </w:r>
      <w:r w:rsidRPr="008554FC">
        <w:t>the</w:t>
      </w:r>
      <w:r w:rsidR="00D665BB">
        <w:t xml:space="preserve"> appropriate application</w:t>
      </w:r>
      <w:r w:rsidRPr="008554FC">
        <w:t xml:space="preserve"> form </w:t>
      </w:r>
      <w:r w:rsidR="00D665BB">
        <w:t>published</w:t>
      </w:r>
      <w:r w:rsidRPr="008554FC">
        <w:t xml:space="preserve"> on </w:t>
      </w:r>
      <w:r w:rsidR="009D096A">
        <w:t>VCAT</w:t>
      </w:r>
      <w:r w:rsidRPr="008554FC">
        <w:t xml:space="preserve">'s </w:t>
      </w:r>
      <w:r w:rsidR="006604FF">
        <w:t xml:space="preserve">planning disputes </w:t>
      </w:r>
      <w:r w:rsidRPr="0045310D">
        <w:rPr>
          <w:rStyle w:val="ParagraphChar"/>
        </w:rPr>
        <w:t>web</w:t>
      </w:r>
      <w:r w:rsidR="006604FF" w:rsidRPr="0045310D">
        <w:rPr>
          <w:rStyle w:val="ParagraphChar"/>
        </w:rPr>
        <w:t>page</w:t>
      </w:r>
      <w:r w:rsidRPr="0045310D">
        <w:rPr>
          <w:rStyle w:val="ParagraphChar"/>
        </w:rPr>
        <w:t xml:space="preserve"> </w:t>
      </w:r>
      <w:r w:rsidR="00A64328">
        <w:rPr>
          <w:rStyle w:val="ParagraphChar"/>
        </w:rPr>
        <w:t xml:space="preserve">at </w:t>
      </w:r>
      <w:hyperlink r:id="rId20" w:history="1">
        <w:r w:rsidR="006604FF" w:rsidRPr="009D096A">
          <w:rPr>
            <w:rStyle w:val="ParagraphChar"/>
            <w:b/>
            <w:bCs/>
          </w:rPr>
          <w:t>vcat.vic.gov.au</w:t>
        </w:r>
      </w:hyperlink>
    </w:p>
    <w:p w14:paraId="17390C67" w14:textId="77777777" w:rsidR="008554FC" w:rsidRDefault="008554FC" w:rsidP="002D37B9">
      <w:pPr>
        <w:pStyle w:val="ListParagraph"/>
      </w:pPr>
      <w:r w:rsidRPr="004030A6">
        <w:t>be in writing</w:t>
      </w:r>
    </w:p>
    <w:p w14:paraId="029D8A83" w14:textId="77777777" w:rsidR="008554FC" w:rsidRDefault="008554FC" w:rsidP="001A0D1E">
      <w:pPr>
        <w:pStyle w:val="ListParagraph"/>
      </w:pPr>
      <w:r w:rsidRPr="004030A6">
        <w:t xml:space="preserve">contain the </w:t>
      </w:r>
      <w:r>
        <w:t>full name and address of</w:t>
      </w:r>
      <w:r w:rsidRPr="004030A6">
        <w:t xml:space="preserve"> the applicant and the respondent</w:t>
      </w:r>
    </w:p>
    <w:p w14:paraId="70D774D1" w14:textId="77777777" w:rsidR="008554FC" w:rsidRDefault="008554FC" w:rsidP="002A31FA">
      <w:pPr>
        <w:pStyle w:val="ListParagraph"/>
      </w:pPr>
      <w:r w:rsidRPr="004030A6">
        <w:t xml:space="preserve">contain a brief description of the issue or matter in dispute </w:t>
      </w:r>
    </w:p>
    <w:p w14:paraId="14A95CBC" w14:textId="77777777" w:rsidR="008554FC" w:rsidRDefault="008554FC" w:rsidP="002A31FA">
      <w:pPr>
        <w:pStyle w:val="ListParagraph"/>
      </w:pPr>
      <w:r w:rsidRPr="004030A6">
        <w:t xml:space="preserve">state the remedy being sought from </w:t>
      </w:r>
      <w:r w:rsidR="009D096A">
        <w:t>VCAT</w:t>
      </w:r>
    </w:p>
    <w:p w14:paraId="40574494" w14:textId="77777777" w:rsidR="008554FC" w:rsidRDefault="008554FC" w:rsidP="002A31FA">
      <w:pPr>
        <w:pStyle w:val="ListParagraph"/>
      </w:pPr>
      <w:r w:rsidRPr="004030A6">
        <w:t>include an electronic address for the applicant.</w:t>
      </w:r>
    </w:p>
    <w:p w14:paraId="6EEEC904" w14:textId="77777777" w:rsidR="00C975DF" w:rsidRPr="00C975DF" w:rsidRDefault="00C975DF" w:rsidP="004A2CEB">
      <w:pPr>
        <w:pStyle w:val="Paragraph"/>
      </w:pPr>
      <w:r w:rsidRPr="00C975DF">
        <w:t xml:space="preserve">For the most common types of cases, the applicant is required to provide a ‘statement of grounds’ as part of the application for review. The statement of grounds is a short summary of the grounds that the applicant for review wishes to present to VCAT at the hearing. It is important because it explains to the other parties the reasons for the review and </w:t>
      </w:r>
      <w:r w:rsidR="009D096A">
        <w:t xml:space="preserve">position of the </w:t>
      </w:r>
      <w:r w:rsidRPr="00C975DF">
        <w:t>applicant for review.</w:t>
      </w:r>
    </w:p>
    <w:p w14:paraId="59A283D4" w14:textId="77777777" w:rsidR="00D93C2D" w:rsidRDefault="00D93C2D" w:rsidP="004A2CEB">
      <w:pPr>
        <w:pStyle w:val="Notation"/>
      </w:pPr>
      <w:r>
        <w:t>VCATA s 68</w:t>
      </w:r>
    </w:p>
    <w:p w14:paraId="4AA85314" w14:textId="77777777" w:rsidR="00C975DF" w:rsidRPr="00C975DF" w:rsidRDefault="00C975DF" w:rsidP="004A2CEB">
      <w:pPr>
        <w:pStyle w:val="Paragraph"/>
      </w:pPr>
      <w:r w:rsidRPr="00C975DF">
        <w:t xml:space="preserve">A fee must be paid when the application is lodged. Information about fees and the waiving of fees can be found on the relevant application for review form. </w:t>
      </w:r>
      <w:r w:rsidR="009D096A">
        <w:t>VCAT</w:t>
      </w:r>
      <w:r w:rsidR="008554FC">
        <w:t xml:space="preserve"> will not take any further action in relation to the application until the required fee is paid. </w:t>
      </w:r>
      <w:r w:rsidRPr="00C975DF">
        <w:t>The forms can be obtained on VCAT’s website</w:t>
      </w:r>
      <w:r w:rsidR="00D665BB">
        <w:t xml:space="preserve"> </w:t>
      </w:r>
      <w:r w:rsidRPr="009D096A">
        <w:rPr>
          <w:b/>
          <w:bCs/>
        </w:rPr>
        <w:t>vcat.vic.gov.au</w:t>
      </w:r>
      <w:r w:rsidR="0045310D">
        <w:t>.</w:t>
      </w:r>
    </w:p>
    <w:p w14:paraId="3687F1CB" w14:textId="77777777" w:rsidR="00D93C2D" w:rsidRDefault="00D93C2D" w:rsidP="004A2CEB">
      <w:pPr>
        <w:pStyle w:val="Notation"/>
      </w:pPr>
      <w:r>
        <w:t>VCAT</w:t>
      </w:r>
      <w:r w:rsidR="008554FC">
        <w:t xml:space="preserve"> Rules r 4.04</w:t>
      </w:r>
    </w:p>
    <w:p w14:paraId="1853D62F" w14:textId="77777777" w:rsidR="00C975DF" w:rsidRDefault="00C975DF" w:rsidP="004A2CEB">
      <w:pPr>
        <w:pStyle w:val="Paragraph"/>
      </w:pPr>
      <w:r w:rsidRPr="00C975DF">
        <w:t>The completed application for review form – including the statement of grounds and the required fee – must be sent to or lodged with the Principal Registrar, VCAT Planning and Environment List</w:t>
      </w:r>
      <w:r w:rsidR="009D096A">
        <w:t>,</w:t>
      </w:r>
      <w:r w:rsidRPr="00C975DF">
        <w:t xml:space="preserve"> at 55 King Street, Melbourne</w:t>
      </w:r>
      <w:r w:rsidR="009D096A">
        <w:t>,</w:t>
      </w:r>
      <w:r w:rsidRPr="00C975DF">
        <w:t xml:space="preserve"> within the prescribed time.</w:t>
      </w:r>
      <w:r w:rsidR="008554FC">
        <w:t xml:space="preserve"> An application may be lodged electronically or by post.</w:t>
      </w:r>
    </w:p>
    <w:p w14:paraId="634C8FF4" w14:textId="77777777" w:rsidR="008554FC" w:rsidRDefault="00B8267E" w:rsidP="004A2CEB">
      <w:pPr>
        <w:pStyle w:val="Paragraph"/>
      </w:pPr>
      <w:r>
        <w:lastRenderedPageBreak/>
        <w:t>VCAT</w:t>
      </w:r>
      <w:r w:rsidR="008554FC">
        <w:t xml:space="preserve">’s website provides a platform for completing application forms online and for filing them electronically. Application fees can also be paid online when the application is lodged. </w:t>
      </w:r>
    </w:p>
    <w:p w14:paraId="0B3B7D67" w14:textId="77777777" w:rsidR="006A57DA" w:rsidRPr="00C975DF" w:rsidRDefault="006A57DA" w:rsidP="004A2CEB">
      <w:pPr>
        <w:pStyle w:val="Paragraph"/>
      </w:pPr>
      <w:r>
        <w:t xml:space="preserve">For assistance in completing the form, </w:t>
      </w:r>
      <w:r w:rsidR="00B8267E">
        <w:t>VCAT</w:t>
      </w:r>
      <w:r>
        <w:t xml:space="preserve">’s </w:t>
      </w:r>
      <w:r w:rsidR="00B8267E" w:rsidRPr="00F068D7">
        <w:t>customer service</w:t>
      </w:r>
      <w:r w:rsidR="00B8267E">
        <w:t xml:space="preserve"> </w:t>
      </w:r>
      <w:r>
        <w:t>team can be</w:t>
      </w:r>
      <w:r w:rsidRPr="00F068D7">
        <w:t xml:space="preserve"> </w:t>
      </w:r>
      <w:r>
        <w:t>contacted by e</w:t>
      </w:r>
      <w:r w:rsidRPr="00F068D7">
        <w:t>mail</w:t>
      </w:r>
      <w:r w:rsidRPr="00F068D7">
        <w:rPr>
          <w:rFonts w:ascii="Cambria" w:hAnsi="Cambria" w:cs="Cambria"/>
        </w:rPr>
        <w:t> </w:t>
      </w:r>
      <w:r w:rsidR="00B8267E">
        <w:t xml:space="preserve">to </w:t>
      </w:r>
      <w:r w:rsidRPr="004E133A">
        <w:t>admin@vcat.vic.gov.au</w:t>
      </w:r>
      <w:r w:rsidRPr="004E133A">
        <w:rPr>
          <w:rFonts w:ascii="Cambria" w:hAnsi="Cambria" w:cs="Cambria"/>
        </w:rPr>
        <w:t> </w:t>
      </w:r>
      <w:r>
        <w:t xml:space="preserve">or by calling </w:t>
      </w:r>
      <w:r w:rsidRPr="00F068D7">
        <w:t>1300 018</w:t>
      </w:r>
      <w:r w:rsidR="00B8267E">
        <w:t xml:space="preserve"> </w:t>
      </w:r>
      <w:r w:rsidRPr="00F068D7">
        <w:t>228</w:t>
      </w:r>
      <w:r>
        <w:t>.</w:t>
      </w:r>
    </w:p>
    <w:p w14:paraId="04469244" w14:textId="77777777" w:rsidR="00C975DF" w:rsidRPr="00C975DF" w:rsidRDefault="00C975DF" w:rsidP="004E133A">
      <w:pPr>
        <w:pStyle w:val="Heading3"/>
      </w:pPr>
      <w:bookmarkStart w:id="50" w:name="_Toc109669781"/>
      <w:r w:rsidRPr="00C975DF">
        <w:t>Notice to other parties by the applicant for review</w:t>
      </w:r>
      <w:bookmarkEnd w:id="50"/>
    </w:p>
    <w:p w14:paraId="2265F6DF" w14:textId="77777777" w:rsidR="00C975DF" w:rsidRPr="00C975DF" w:rsidRDefault="00C975DF" w:rsidP="004A2CEB">
      <w:pPr>
        <w:pStyle w:val="Paragraph"/>
      </w:pPr>
      <w:r w:rsidRPr="00C975DF">
        <w:t>After an application for review is made, VCAT instructs the applicant for review to serve a copy of the application on all other parties. These instructions must be complied with</w:t>
      </w:r>
      <w:r w:rsidR="00B8267E">
        <w:t>,</w:t>
      </w:r>
      <w:r w:rsidRPr="00C975DF">
        <w:t xml:space="preserve"> or the application may be struck out.</w:t>
      </w:r>
    </w:p>
    <w:p w14:paraId="3CBC9D62" w14:textId="77777777" w:rsidR="00C975DF" w:rsidRPr="00C975DF" w:rsidRDefault="00C975DF" w:rsidP="004E133A">
      <w:pPr>
        <w:pStyle w:val="Heading3"/>
      </w:pPr>
      <w:bookmarkStart w:id="51" w:name="_Toc419205681"/>
      <w:bookmarkStart w:id="52" w:name="_Toc109669782"/>
      <w:r w:rsidRPr="00C975DF">
        <w:t>Statement of grounds by other parties</w:t>
      </w:r>
      <w:bookmarkEnd w:id="51"/>
      <w:bookmarkEnd w:id="52"/>
    </w:p>
    <w:p w14:paraId="2AEE804F" w14:textId="77777777" w:rsidR="008554FC" w:rsidRDefault="00912504" w:rsidP="004A2CEB">
      <w:pPr>
        <w:pStyle w:val="Notation"/>
      </w:pPr>
      <w:r>
        <w:t xml:space="preserve">VCATA Sch. 1, cl 56; </w:t>
      </w:r>
      <w:r w:rsidR="008554FC">
        <w:t>VCAT Rules r 8A.02</w:t>
      </w:r>
    </w:p>
    <w:p w14:paraId="1ABD2A06" w14:textId="77777777" w:rsidR="00912504" w:rsidRPr="00C975DF" w:rsidRDefault="00C975DF" w:rsidP="004A2CEB">
      <w:pPr>
        <w:pStyle w:val="Paragraph"/>
      </w:pPr>
      <w:r w:rsidRPr="00C975DF">
        <w:t xml:space="preserve">A person </w:t>
      </w:r>
      <w:r w:rsidR="00B8267E">
        <w:t xml:space="preserve">who </w:t>
      </w:r>
      <w:r w:rsidRPr="00C975DF">
        <w:t>wish</w:t>
      </w:r>
      <w:r w:rsidR="00B8267E">
        <w:t>es</w:t>
      </w:r>
      <w:r w:rsidRPr="00C975DF">
        <w:t xml:space="preserve"> to contest an application for review must lodge a statement of grounds with VCAT </w:t>
      </w:r>
      <w:r w:rsidR="008554FC">
        <w:t xml:space="preserve">within any time directed by the </w:t>
      </w:r>
      <w:r w:rsidR="00B8267E">
        <w:t>tribunal</w:t>
      </w:r>
      <w:r w:rsidR="008554FC">
        <w:t xml:space="preserve">, or if no time is specified, </w:t>
      </w:r>
      <w:r w:rsidRPr="00C975DF">
        <w:t xml:space="preserve">within 14 days of receiving a copy of the application for review. </w:t>
      </w:r>
      <w:r w:rsidR="00912504">
        <w:t xml:space="preserve">A copy of the application must also be served on the applicant and the responsible authority. </w:t>
      </w:r>
      <w:r w:rsidRPr="00C975DF">
        <w:t>Unless VCAT and the applicant for review receive a statement of grounds from an objector within 14 days from the date of the notice, the objector will not be recognised as a party to an application for review and may not receive any further correspondence from VCAT about the application.</w:t>
      </w:r>
    </w:p>
    <w:p w14:paraId="6601DB0E" w14:textId="39ACB892" w:rsidR="00C975DF" w:rsidRPr="00C975DF" w:rsidRDefault="00C975DF" w:rsidP="004A2CEB">
      <w:pPr>
        <w:pStyle w:val="Paragraph"/>
      </w:pPr>
      <w:r w:rsidRPr="00C975DF">
        <w:t xml:space="preserve">If a person fails to provide a statement of grounds within 14 days, </w:t>
      </w:r>
      <w:r w:rsidR="00B8267E">
        <w:t>VCAT</w:t>
      </w:r>
      <w:r w:rsidRPr="00C975DF">
        <w:t xml:space="preserve"> cannot allow them to be heard as a party to the review unless it has considered the views of the applicant for review and the responsible authority. Requests to be heard in these circumstances are usually made </w:t>
      </w:r>
      <w:r w:rsidRPr="00AA7C5D">
        <w:t xml:space="preserve">and decided </w:t>
      </w:r>
      <w:r w:rsidRPr="00C975DF">
        <w:t>at the commencement of the hearing or at an earl</w:t>
      </w:r>
      <w:r w:rsidR="000A506A">
        <w:t>y</w:t>
      </w:r>
      <w:r w:rsidRPr="00C975DF">
        <w:t xml:space="preserve"> directions hearing. (Refer to </w:t>
      </w:r>
      <w:r w:rsidR="0046544B">
        <w:t>Chapter</w:t>
      </w:r>
      <w:r w:rsidR="0046544B" w:rsidRPr="00C975DF">
        <w:t xml:space="preserve"> </w:t>
      </w:r>
      <w:r w:rsidRPr="00C975DF">
        <w:t>5.</w:t>
      </w:r>
      <w:r w:rsidR="00AA7C5D">
        <w:t>8</w:t>
      </w:r>
      <w:r w:rsidRPr="00C975DF">
        <w:t>.1 for more information about directions hearings.)</w:t>
      </w:r>
    </w:p>
    <w:p w14:paraId="703D8EBC" w14:textId="77777777" w:rsidR="00C975DF" w:rsidRPr="00C975DF" w:rsidRDefault="00C975DF" w:rsidP="004A2CEB">
      <w:pPr>
        <w:pStyle w:val="Paragraph"/>
      </w:pPr>
      <w:r w:rsidRPr="00C975DF">
        <w:t xml:space="preserve">All persons should establish their right to be heard as a party to the proceeding before VCAT by circulating a statement of grounds to the other parties within 14 days of receiving notice </w:t>
      </w:r>
      <w:r w:rsidR="00912504">
        <w:t xml:space="preserve">or </w:t>
      </w:r>
      <w:r w:rsidRPr="00C975DF">
        <w:t>as directed by VCAT.</w:t>
      </w:r>
    </w:p>
    <w:p w14:paraId="0499BCA9" w14:textId="77777777" w:rsidR="00D93C2D" w:rsidRDefault="00912504" w:rsidP="004A2CEB">
      <w:pPr>
        <w:pStyle w:val="Notation"/>
      </w:pPr>
      <w:r>
        <w:t>PEA</w:t>
      </w:r>
      <w:r w:rsidR="00D93C2D">
        <w:t xml:space="preserve"> s 84A</w:t>
      </w:r>
    </w:p>
    <w:p w14:paraId="18E74456" w14:textId="77777777" w:rsidR="00C975DF" w:rsidRPr="00C975DF" w:rsidRDefault="00C975DF" w:rsidP="004A2CEB">
      <w:pPr>
        <w:pStyle w:val="Paragraph"/>
      </w:pPr>
      <w:r w:rsidRPr="00C975DF">
        <w:t xml:space="preserve">At the hearing, the arguments presented by a party are not necessarily restricted to those included in the circulated statement of grounds. However, if additional grounds are introduced during the hearing, VCAT will ensure that the other parties have a reasonable opportunity to consider and reply to them. This may include adjourning the hearing and the possibility of costs being incurred. </w:t>
      </w:r>
    </w:p>
    <w:p w14:paraId="7B355FC5" w14:textId="77777777" w:rsidR="00C975DF" w:rsidRPr="00C975DF" w:rsidRDefault="00C975DF" w:rsidP="004E133A">
      <w:pPr>
        <w:pStyle w:val="Heading3"/>
      </w:pPr>
      <w:bookmarkStart w:id="53" w:name="_Toc419205682"/>
      <w:bookmarkStart w:id="54" w:name="_Toc109669783"/>
      <w:r w:rsidRPr="00C975DF">
        <w:t>Administrative arrangements</w:t>
      </w:r>
      <w:bookmarkEnd w:id="53"/>
      <w:bookmarkEnd w:id="54"/>
    </w:p>
    <w:p w14:paraId="49A8022D" w14:textId="77777777" w:rsidR="00C975DF" w:rsidRPr="00C975DF" w:rsidRDefault="00C975DF" w:rsidP="004A2CEB">
      <w:pPr>
        <w:pStyle w:val="Paragraph"/>
      </w:pPr>
      <w:r w:rsidRPr="00C975DF">
        <w:t>VCAT acknowledges receipt of an application for review by writing to the applicant. It provides further instructions to the applicant for review to ensure that all other parties are given adequate notice of the application and the applicant’s statement of grounds.</w:t>
      </w:r>
    </w:p>
    <w:p w14:paraId="4D684AB1" w14:textId="77777777" w:rsidR="00C975DF" w:rsidRPr="00C975DF" w:rsidRDefault="00C975DF" w:rsidP="004A2CEB">
      <w:pPr>
        <w:pStyle w:val="Paragraph"/>
      </w:pPr>
      <w:r w:rsidRPr="00C975DF">
        <w:t xml:space="preserve">The applicant and the other parties are required to follow VCAT’s </w:t>
      </w:r>
      <w:r w:rsidR="00912504">
        <w:t xml:space="preserve">directions </w:t>
      </w:r>
      <w:r w:rsidR="006B7084">
        <w:t>regarding</w:t>
      </w:r>
      <w:r w:rsidRPr="00C975DF">
        <w:t xml:space="preserve"> notice to other parties, procedures, circulation of statement of grounds and any other matter. Failure to do so can result in the application for review being dismissed without a hearing.</w:t>
      </w:r>
    </w:p>
    <w:p w14:paraId="35065A0B" w14:textId="77777777" w:rsidR="00D93C2D" w:rsidRDefault="00D93C2D" w:rsidP="004A2CEB">
      <w:pPr>
        <w:pStyle w:val="Notation"/>
      </w:pPr>
      <w:r>
        <w:t>VCATA s 82</w:t>
      </w:r>
    </w:p>
    <w:p w14:paraId="4FB9277F" w14:textId="77777777" w:rsidR="00C975DF" w:rsidRPr="00C975DF" w:rsidRDefault="00C975DF" w:rsidP="004A2CEB">
      <w:pPr>
        <w:pStyle w:val="Paragraph"/>
      </w:pPr>
      <w:r w:rsidRPr="00C975DF">
        <w:t xml:space="preserve">VCAT may direct the consolidation of applications for review into one proceeding (in the case of multiple applications for review by objectors) or a combined hearing. It is common practice for applications for review relating to the same land to be heard together. For example, a review of the conditions in a permit and a review of the decision to grant a permit concerning the same permit application will usually be combined and heard together. </w:t>
      </w:r>
    </w:p>
    <w:p w14:paraId="0D2D0244" w14:textId="77777777" w:rsidR="00967615" w:rsidRDefault="0064720C" w:rsidP="004A2CEB">
      <w:pPr>
        <w:pStyle w:val="Notation"/>
      </w:pPr>
      <w:r>
        <w:br w:type="page"/>
      </w:r>
      <w:r w:rsidR="00967615">
        <w:lastRenderedPageBreak/>
        <w:t>VCATA s 144</w:t>
      </w:r>
    </w:p>
    <w:p w14:paraId="12BC96FD" w14:textId="77777777" w:rsidR="00C975DF" w:rsidRPr="00C975DF" w:rsidRDefault="00C975DF" w:rsidP="004A2CEB">
      <w:pPr>
        <w:pStyle w:val="Paragraph"/>
      </w:pPr>
      <w:r w:rsidRPr="00C975DF">
        <w:t>The Registrar of VCAT keeps a register of all applications for review. These can be inspected during office hours.</w:t>
      </w:r>
    </w:p>
    <w:p w14:paraId="67F928CC" w14:textId="77777777" w:rsidR="00C975DF" w:rsidRPr="00C975DF" w:rsidRDefault="00C975DF" w:rsidP="00472B77">
      <w:pPr>
        <w:pStyle w:val="Heading2"/>
      </w:pPr>
      <w:bookmarkStart w:id="55" w:name="_5.2.2 Who_are_the"/>
      <w:bookmarkStart w:id="56" w:name="_Toc419205683"/>
      <w:bookmarkStart w:id="57" w:name="_Toc109669784"/>
      <w:bookmarkStart w:id="58" w:name="_Hlk102475892"/>
      <w:bookmarkEnd w:id="55"/>
      <w:r w:rsidRPr="00C975DF">
        <w:t>5.2.2</w:t>
      </w:r>
      <w:r w:rsidR="00637D94">
        <w:t> </w:t>
      </w:r>
      <w:r w:rsidRPr="00C975DF">
        <w:t>Who are the parties to an application for review?</w:t>
      </w:r>
      <w:bookmarkEnd w:id="56"/>
      <w:bookmarkEnd w:id="57"/>
    </w:p>
    <w:p w14:paraId="5C9EFF7C" w14:textId="77777777" w:rsidR="00C975DF" w:rsidRPr="00C975DF" w:rsidRDefault="00C975DF" w:rsidP="004E133A">
      <w:pPr>
        <w:pStyle w:val="Heading3"/>
      </w:pPr>
      <w:bookmarkStart w:id="59" w:name="_Toc419205684"/>
      <w:bookmarkStart w:id="60" w:name="_Toc109669785"/>
      <w:bookmarkEnd w:id="58"/>
      <w:r w:rsidRPr="00C975DF">
        <w:t>Applicant for review</w:t>
      </w:r>
      <w:bookmarkEnd w:id="59"/>
      <w:bookmarkEnd w:id="60"/>
    </w:p>
    <w:p w14:paraId="5ABC2F08" w14:textId="77777777" w:rsidR="00D93C2D" w:rsidRDefault="00C975DF" w:rsidP="004A2CEB">
      <w:pPr>
        <w:pStyle w:val="Notation"/>
      </w:pPr>
      <w:r w:rsidRPr="00C975DF">
        <w:t xml:space="preserve"> </w:t>
      </w:r>
      <w:r w:rsidR="00D93C2D">
        <w:t>VCATA s 59(1)(b)(i)</w:t>
      </w:r>
    </w:p>
    <w:p w14:paraId="006530D5" w14:textId="77777777" w:rsidR="00C975DF" w:rsidRPr="00C975DF" w:rsidRDefault="00C975DF" w:rsidP="004A2CEB">
      <w:pPr>
        <w:pStyle w:val="Paragraph"/>
      </w:pPr>
      <w:r w:rsidRPr="00C975DF">
        <w:t xml:space="preserve">The person who makes the application for review is a party to the application and is known as the applicant for review. Table 5.1 identifies the person (permit applicant, objector to the grant of a permit or other party) who can make an application for review. </w:t>
      </w:r>
    </w:p>
    <w:p w14:paraId="450F1693" w14:textId="77777777" w:rsidR="00C975DF" w:rsidRPr="00C975DF" w:rsidRDefault="00C975DF" w:rsidP="004E133A">
      <w:pPr>
        <w:pStyle w:val="Heading3"/>
      </w:pPr>
      <w:bookmarkStart w:id="61" w:name="_Toc419205685"/>
      <w:bookmarkStart w:id="62" w:name="_Toc109669786"/>
      <w:r w:rsidRPr="00C975DF">
        <w:t>Objector</w:t>
      </w:r>
      <w:bookmarkEnd w:id="61"/>
      <w:bookmarkEnd w:id="62"/>
    </w:p>
    <w:p w14:paraId="6EE1CBE9" w14:textId="77777777" w:rsidR="00D71A0B" w:rsidRDefault="00D93C2D" w:rsidP="004A2CEB">
      <w:pPr>
        <w:pStyle w:val="Notation"/>
      </w:pPr>
      <w:r>
        <w:t>PEA s 83(2)</w:t>
      </w:r>
      <w:r w:rsidR="00D71A0B">
        <w:t>; VCATA Schedule 1, cl 56</w:t>
      </w:r>
    </w:p>
    <w:p w14:paraId="67588EF2" w14:textId="77777777" w:rsidR="00D71A0B" w:rsidRDefault="00C975DF" w:rsidP="004A2CEB">
      <w:pPr>
        <w:pStyle w:val="Paragraph"/>
      </w:pPr>
      <w:r w:rsidRPr="00C975DF">
        <w:t>An objector is a party to a proceeding for review if the objector is given notice of the application for review and lodges with VCAT a statement of grounds on which they intend to rely at the hearing.</w:t>
      </w:r>
    </w:p>
    <w:p w14:paraId="4B70C9EE" w14:textId="77777777" w:rsidR="00C975DF" w:rsidRPr="00C975DF" w:rsidRDefault="00D71A0B" w:rsidP="004A2CEB">
      <w:pPr>
        <w:pStyle w:val="Paragraph"/>
      </w:pPr>
      <w:r>
        <w:t>If an objector lodges a statement of grounds and indicates on the form that they do not intend to participate in the hearing, then that objector is not a party to the proceeding, but their statement of grounds will still be considered by VCAT.</w:t>
      </w:r>
    </w:p>
    <w:p w14:paraId="40FF9E81" w14:textId="77777777" w:rsidR="00C975DF" w:rsidRPr="00C975DF" w:rsidRDefault="00C975DF" w:rsidP="004E133A">
      <w:pPr>
        <w:pStyle w:val="Heading3"/>
      </w:pPr>
      <w:bookmarkStart w:id="63" w:name="_Toc419205686"/>
      <w:bookmarkStart w:id="64" w:name="_Toc109669787"/>
      <w:r w:rsidRPr="00C975DF">
        <w:t>Responsible authority</w:t>
      </w:r>
      <w:bookmarkEnd w:id="63"/>
      <w:bookmarkEnd w:id="64"/>
    </w:p>
    <w:p w14:paraId="29709C0C" w14:textId="77777777" w:rsidR="00D93C2D" w:rsidRDefault="00D93C2D" w:rsidP="004A2CEB">
      <w:pPr>
        <w:pStyle w:val="Notation"/>
      </w:pPr>
      <w:r>
        <w:t>VCATA s 59(1)(b)(ii)</w:t>
      </w:r>
    </w:p>
    <w:p w14:paraId="601F4263" w14:textId="77777777" w:rsidR="00C975DF" w:rsidRPr="00C975DF" w:rsidRDefault="00C975DF" w:rsidP="004A2CEB">
      <w:pPr>
        <w:pStyle w:val="Paragraph"/>
      </w:pPr>
      <w:r w:rsidRPr="00C975DF">
        <w:t xml:space="preserve">The responsible authority is automatically a party to most applications for review. </w:t>
      </w:r>
    </w:p>
    <w:p w14:paraId="2A42BB7D" w14:textId="77777777" w:rsidR="00C975DF" w:rsidRPr="00C975DF" w:rsidRDefault="00C975DF" w:rsidP="004E133A">
      <w:pPr>
        <w:pStyle w:val="Heading3"/>
      </w:pPr>
      <w:bookmarkStart w:id="65" w:name="_Toc419205687"/>
      <w:bookmarkStart w:id="66" w:name="_Toc109669788"/>
      <w:r w:rsidRPr="00C975DF">
        <w:t>Referral authority</w:t>
      </w:r>
      <w:bookmarkEnd w:id="65"/>
      <w:bookmarkEnd w:id="66"/>
    </w:p>
    <w:p w14:paraId="5D1F76FC" w14:textId="77777777" w:rsidR="00D93C2D" w:rsidRDefault="00D93C2D" w:rsidP="004A2CEB">
      <w:pPr>
        <w:pStyle w:val="Notation"/>
      </w:pPr>
      <w:r>
        <w:t>PEA s 83(1)</w:t>
      </w:r>
    </w:p>
    <w:p w14:paraId="1B2493D1" w14:textId="77777777" w:rsidR="00C975DF" w:rsidRPr="00C975DF" w:rsidRDefault="00C975DF" w:rsidP="004A2CEB">
      <w:pPr>
        <w:pStyle w:val="Paragraph"/>
      </w:pPr>
      <w:r w:rsidRPr="00C975DF">
        <w:t xml:space="preserve">A determining referral authority is a party to a proceeding for refusal to grant a permit if it had objected to the grant of a permit or the permit application was refused because a condition required by the referral authority conflicted with a condition required by another referral authority. At the hearing, the referral authority’s representative is required to explain the reasons why the referral authority took the action it did in relation to the application for a permit. </w:t>
      </w:r>
    </w:p>
    <w:p w14:paraId="65476C79" w14:textId="77777777" w:rsidR="00D93C2D" w:rsidRDefault="00D93C2D" w:rsidP="004A2CEB">
      <w:pPr>
        <w:pStyle w:val="Notation"/>
      </w:pPr>
      <w:r>
        <w:t>PEA s 83(3)</w:t>
      </w:r>
    </w:p>
    <w:p w14:paraId="00195CF7" w14:textId="77777777" w:rsidR="00C975DF" w:rsidRPr="00C975DF" w:rsidRDefault="00C975DF" w:rsidP="004A2CEB">
      <w:pPr>
        <w:pStyle w:val="Paragraph"/>
      </w:pPr>
      <w:r w:rsidRPr="00C975DF">
        <w:t xml:space="preserve">A recommending referral authority is a party to a proceeding for review if the authority is given notice of the application for review. At the hearing, the referral authority’s representative is required to explain the reasons why the referral authority took the action it did in relation to the application for a permit. </w:t>
      </w:r>
    </w:p>
    <w:p w14:paraId="68101EA2" w14:textId="77777777" w:rsidR="00C975DF" w:rsidRPr="00C975DF" w:rsidRDefault="00C975DF" w:rsidP="004E133A">
      <w:pPr>
        <w:pStyle w:val="Heading3"/>
      </w:pPr>
      <w:bookmarkStart w:id="67" w:name="_Toc419205688"/>
      <w:bookmarkStart w:id="68" w:name="_Toc109669789"/>
      <w:r w:rsidRPr="00C975DF">
        <w:t>Affected persons</w:t>
      </w:r>
      <w:bookmarkEnd w:id="67"/>
      <w:bookmarkEnd w:id="68"/>
    </w:p>
    <w:p w14:paraId="4D7421D1" w14:textId="77777777" w:rsidR="00D93C2D" w:rsidRDefault="00D93C2D" w:rsidP="004A2CEB">
      <w:pPr>
        <w:pStyle w:val="Notation"/>
      </w:pPr>
      <w:r>
        <w:t>VCATA ss 59, 60</w:t>
      </w:r>
    </w:p>
    <w:p w14:paraId="7B4224CA" w14:textId="77777777" w:rsidR="00C975DF" w:rsidRPr="00C975DF" w:rsidRDefault="00C975DF" w:rsidP="004A2CEB">
      <w:pPr>
        <w:pStyle w:val="Paragraph"/>
      </w:pPr>
      <w:r w:rsidRPr="00C975DF">
        <w:t xml:space="preserve">VCAT may order that a person be joined as a party to a proceeding if it considers that the person’s interests are affected by a proceeding, or that the person ought to be bound by or have the benefit of an order of the </w:t>
      </w:r>
      <w:r w:rsidR="00593E77" w:rsidRPr="00C975DF">
        <w:t>tribunal</w:t>
      </w:r>
      <w:r w:rsidRPr="00C975DF">
        <w:t xml:space="preserve">. Any other person whose interests may be affected by an application for review can apply to VCAT to be made a party. </w:t>
      </w:r>
    </w:p>
    <w:p w14:paraId="338A5FBB" w14:textId="77777777" w:rsidR="00D93C2D" w:rsidRDefault="00D93C2D" w:rsidP="004A2CEB">
      <w:pPr>
        <w:pStyle w:val="Notation"/>
      </w:pPr>
      <w:r>
        <w:t>VCATA s 61</w:t>
      </w:r>
    </w:p>
    <w:p w14:paraId="5E8756A2" w14:textId="77777777" w:rsidR="00C975DF" w:rsidRPr="00C975DF" w:rsidRDefault="00C975DF" w:rsidP="004A2CEB">
      <w:pPr>
        <w:pStyle w:val="Paragraph"/>
      </w:pPr>
      <w:r w:rsidRPr="00C975DF">
        <w:t xml:space="preserve">An unincorporated association cannot be a party to a proceeding. However, it is usual practice to allow a member of such an association to make a submission at the hearing or be joined as a </w:t>
      </w:r>
      <w:proofErr w:type="gramStart"/>
      <w:r w:rsidRPr="00C975DF">
        <w:t>party in their own right</w:t>
      </w:r>
      <w:proofErr w:type="gramEnd"/>
      <w:r w:rsidRPr="00C975DF">
        <w:t xml:space="preserve">. </w:t>
      </w:r>
    </w:p>
    <w:p w14:paraId="09136C8E" w14:textId="77777777" w:rsidR="00C975DF" w:rsidRPr="00C975DF" w:rsidRDefault="00C975DF" w:rsidP="00472B77">
      <w:pPr>
        <w:pStyle w:val="Heading2"/>
      </w:pPr>
      <w:bookmarkStart w:id="69" w:name="_5.2.3 Arrangements_for_the"/>
      <w:bookmarkStart w:id="70" w:name="_Toc419205689"/>
      <w:bookmarkStart w:id="71" w:name="_Toc109669790"/>
      <w:bookmarkStart w:id="72" w:name="_Hlk102475900"/>
      <w:bookmarkEnd w:id="69"/>
      <w:r w:rsidRPr="00C975DF">
        <w:lastRenderedPageBreak/>
        <w:t>5.2.3</w:t>
      </w:r>
      <w:r w:rsidR="00637D94">
        <w:t> </w:t>
      </w:r>
      <w:r w:rsidRPr="00C975DF">
        <w:t>Arrangements for the hearing</w:t>
      </w:r>
      <w:bookmarkEnd w:id="70"/>
      <w:bookmarkEnd w:id="71"/>
    </w:p>
    <w:p w14:paraId="4938460C" w14:textId="77777777" w:rsidR="00C975DF" w:rsidRPr="00C975DF" w:rsidRDefault="00C975DF" w:rsidP="004E133A">
      <w:pPr>
        <w:pStyle w:val="Heading3"/>
      </w:pPr>
      <w:bookmarkStart w:id="73" w:name="_Toc419205690"/>
      <w:bookmarkStart w:id="74" w:name="_Toc109669791"/>
      <w:bookmarkEnd w:id="72"/>
      <w:r w:rsidRPr="00C975DF">
        <w:t>Responsible authority to supply information</w:t>
      </w:r>
      <w:bookmarkEnd w:id="73"/>
      <w:bookmarkEnd w:id="74"/>
    </w:p>
    <w:p w14:paraId="0EE4189F" w14:textId="77777777" w:rsidR="00C975DF" w:rsidRPr="00C975DF" w:rsidRDefault="00C975DF" w:rsidP="004A2CEB">
      <w:pPr>
        <w:pStyle w:val="Paragraph"/>
      </w:pPr>
      <w:r w:rsidRPr="00F011BF">
        <w:rPr>
          <w:rStyle w:val="Bodytextitalic"/>
          <w:i w:val="0"/>
          <w:iCs w:val="0"/>
        </w:rPr>
        <w:t>VCAT Practice Note</w:t>
      </w:r>
      <w:r w:rsidRPr="00D93C2D">
        <w:rPr>
          <w:rStyle w:val="Bodytextitalic"/>
        </w:rPr>
        <w:t xml:space="preserve"> – PNPE2 Information from Decision</w:t>
      </w:r>
      <w:r w:rsidR="00593E77">
        <w:rPr>
          <w:rStyle w:val="Bodytextitalic"/>
        </w:rPr>
        <w:t>-</w:t>
      </w:r>
      <w:r w:rsidRPr="00D93C2D">
        <w:rPr>
          <w:rStyle w:val="Bodytextitalic"/>
        </w:rPr>
        <w:t>Makers</w:t>
      </w:r>
      <w:r w:rsidR="00593E77">
        <w:rPr>
          <w:rStyle w:val="Bodytextitalic"/>
        </w:rPr>
        <w:t xml:space="preserve"> and Authorities</w:t>
      </w:r>
      <w:r w:rsidRPr="00C975DF">
        <w:t xml:space="preserve"> sets out the information to be provided by a responsible authority or other decision</w:t>
      </w:r>
      <w:r w:rsidR="00593E77">
        <w:t>-</w:t>
      </w:r>
      <w:r w:rsidRPr="00C975DF">
        <w:t>making body on receiving notice that an application for review has been made.</w:t>
      </w:r>
    </w:p>
    <w:p w14:paraId="5F915291" w14:textId="77777777" w:rsidR="00C975DF" w:rsidRPr="00C975DF" w:rsidRDefault="00C975DF" w:rsidP="004A2CEB">
      <w:pPr>
        <w:pStyle w:val="Paragraph"/>
      </w:pPr>
      <w:r w:rsidRPr="00C975DF">
        <w:t xml:space="preserve">The responsible authority must provide </w:t>
      </w:r>
      <w:r w:rsidR="00593E77">
        <w:t xml:space="preserve">the </w:t>
      </w:r>
      <w:r w:rsidRPr="00C975DF">
        <w:t xml:space="preserve">VCAT Registrar with the documents and information in writing set out in </w:t>
      </w:r>
      <w:r w:rsidR="0075688B">
        <w:t xml:space="preserve">VCAT </w:t>
      </w:r>
      <w:r w:rsidRPr="00F011BF">
        <w:t>Practice Note</w:t>
      </w:r>
      <w:r w:rsidRPr="00F2196F">
        <w:rPr>
          <w:i/>
          <w:iCs/>
        </w:rPr>
        <w:t xml:space="preserve"> – PNPE2</w:t>
      </w:r>
      <w:r w:rsidRPr="00C975DF">
        <w:t xml:space="preserve"> within 10 business days of receiving notice of an application for review.</w:t>
      </w:r>
      <w:r w:rsidR="00637D94">
        <w:t xml:space="preserve"> </w:t>
      </w:r>
      <w:r w:rsidRPr="00C975DF">
        <w:t>The required information depends on the type of application for review.</w:t>
      </w:r>
      <w:r w:rsidR="00637D94">
        <w:t xml:space="preserve"> </w:t>
      </w:r>
      <w:r w:rsidRPr="00C975DF">
        <w:t>The information required may include:</w:t>
      </w:r>
    </w:p>
    <w:p w14:paraId="65197777" w14:textId="77777777" w:rsidR="00C975DF" w:rsidRPr="00C975DF" w:rsidRDefault="00C975DF" w:rsidP="002A6D35">
      <w:pPr>
        <w:pStyle w:val="ListParagraph"/>
      </w:pPr>
      <w:r w:rsidRPr="00C975DF">
        <w:t>a full copy of the application for permit, including plans and accompanying documents</w:t>
      </w:r>
    </w:p>
    <w:p w14:paraId="1D08F490" w14:textId="77777777" w:rsidR="00C975DF" w:rsidRPr="00C975DF" w:rsidRDefault="00C975DF" w:rsidP="002D37B9">
      <w:pPr>
        <w:pStyle w:val="ListParagraph"/>
      </w:pPr>
      <w:r w:rsidRPr="00C975DF">
        <w:t>a copy of the responsible authority’s decision</w:t>
      </w:r>
    </w:p>
    <w:p w14:paraId="7B9AF41A" w14:textId="77777777" w:rsidR="00C975DF" w:rsidRPr="00C975DF" w:rsidRDefault="00C975DF" w:rsidP="002D37B9">
      <w:pPr>
        <w:pStyle w:val="ListParagraph"/>
      </w:pPr>
      <w:r w:rsidRPr="00C975DF">
        <w:t xml:space="preserve">the name of the planning scheme, zone, and any overlay or other control </w:t>
      </w:r>
      <w:r w:rsidR="00593E77">
        <w:t xml:space="preserve">that </w:t>
      </w:r>
      <w:r w:rsidRPr="00C975DF">
        <w:t>appl</w:t>
      </w:r>
      <w:r w:rsidR="00593E77">
        <w:t>ies</w:t>
      </w:r>
      <w:r w:rsidRPr="00C975DF">
        <w:t xml:space="preserve"> to the subject land</w:t>
      </w:r>
    </w:p>
    <w:p w14:paraId="029387B4" w14:textId="77777777" w:rsidR="00C975DF" w:rsidRPr="00C975DF" w:rsidRDefault="00C975DF" w:rsidP="001A0D1E">
      <w:pPr>
        <w:pStyle w:val="ListParagraph"/>
      </w:pPr>
      <w:r w:rsidRPr="00C975DF">
        <w:t>the planning scheme provision under which a permit was required</w:t>
      </w:r>
    </w:p>
    <w:p w14:paraId="70C9BA69" w14:textId="77777777" w:rsidR="00C975DF" w:rsidRPr="00C975DF" w:rsidRDefault="00C975DF" w:rsidP="002A31FA">
      <w:pPr>
        <w:pStyle w:val="ListParagraph"/>
      </w:pPr>
      <w:r w:rsidRPr="00C975DF">
        <w:t>details of public notice required to be given</w:t>
      </w:r>
    </w:p>
    <w:p w14:paraId="06014CEE" w14:textId="77777777" w:rsidR="00C975DF" w:rsidRPr="00C975DF" w:rsidRDefault="00C975DF" w:rsidP="002A31FA">
      <w:pPr>
        <w:pStyle w:val="ListParagraph"/>
      </w:pPr>
      <w:r w:rsidRPr="00C975DF">
        <w:t>the officer’s report on the application for permit</w:t>
      </w:r>
    </w:p>
    <w:p w14:paraId="7AF0F789" w14:textId="77777777" w:rsidR="00C975DF" w:rsidRPr="00C975DF" w:rsidRDefault="00C975DF" w:rsidP="002A31FA">
      <w:pPr>
        <w:pStyle w:val="ListParagraph"/>
      </w:pPr>
      <w:r w:rsidRPr="00C975DF">
        <w:t>names and addresses of all objectors and other parties to the application for permit.</w:t>
      </w:r>
    </w:p>
    <w:p w14:paraId="09554200" w14:textId="77777777" w:rsidR="00C975DF" w:rsidRPr="00C975DF" w:rsidRDefault="00C975DF" w:rsidP="004A2CEB">
      <w:pPr>
        <w:pStyle w:val="Paragraph"/>
      </w:pPr>
      <w:r w:rsidRPr="00C975DF">
        <w:t>In applications for review of a decision to refuse to grant a permit, or a failure to decide to grant a permit, VCAT requires the responsible authority to provide draft permit conditions</w:t>
      </w:r>
      <w:r w:rsidR="00F82E2C">
        <w:t xml:space="preserve"> not later than one week before </w:t>
      </w:r>
      <w:r w:rsidRPr="00C975DF">
        <w:t xml:space="preserve">the hearing. This does not mean </w:t>
      </w:r>
      <w:r w:rsidR="00593E77">
        <w:t>that VCAT</w:t>
      </w:r>
      <w:r w:rsidRPr="00C975DF">
        <w:t xml:space="preserve"> has decided to grant the permit. However, it gives the responsible authority and other parties an opportunity to comment on the draft conditions during the hearing.</w:t>
      </w:r>
    </w:p>
    <w:p w14:paraId="26D1BDF6" w14:textId="77777777" w:rsidR="00C975DF" w:rsidRPr="00C975DF" w:rsidRDefault="00C975DF" w:rsidP="004A2CEB">
      <w:pPr>
        <w:pStyle w:val="Paragraph"/>
      </w:pPr>
      <w:r w:rsidRPr="00C975DF">
        <w:t xml:space="preserve">VCAT also requires the responsible authority to provide a realistic estimate of the time required for the hearing and to indicate whether </w:t>
      </w:r>
      <w:r w:rsidRPr="004A2CEB">
        <w:t>the</w:t>
      </w:r>
      <w:r w:rsidRPr="00C975DF">
        <w:t xml:space="preserve"> application for review raises a question of law.</w:t>
      </w:r>
    </w:p>
    <w:p w14:paraId="5771568A" w14:textId="77777777" w:rsidR="00C975DF" w:rsidRPr="00C975DF" w:rsidRDefault="00C975DF" w:rsidP="004E133A">
      <w:pPr>
        <w:pStyle w:val="Heading3"/>
      </w:pPr>
      <w:bookmarkStart w:id="75" w:name="_Toc419205691"/>
      <w:bookmarkStart w:id="76" w:name="_Toc109669792"/>
      <w:r w:rsidRPr="00C975DF">
        <w:t>Setting the hearing date</w:t>
      </w:r>
      <w:bookmarkEnd w:id="75"/>
      <w:bookmarkEnd w:id="76"/>
    </w:p>
    <w:p w14:paraId="3211D39C" w14:textId="77777777" w:rsidR="00C975DF" w:rsidRPr="00C975DF" w:rsidRDefault="00C975DF" w:rsidP="004A2CEB">
      <w:pPr>
        <w:pStyle w:val="Paragraph"/>
      </w:pPr>
      <w:r w:rsidRPr="00C975DF">
        <w:t xml:space="preserve">The Registrar sets the date of the hearing. Any request to change the date of a hearing must be made following the procedures in </w:t>
      </w:r>
      <w:r w:rsidRPr="00F011BF">
        <w:t>VCAT Practice Note</w:t>
      </w:r>
      <w:r w:rsidRPr="00C975DF">
        <w:t xml:space="preserve"> </w:t>
      </w:r>
      <w:r w:rsidR="0075688B">
        <w:t xml:space="preserve">– </w:t>
      </w:r>
      <w:r w:rsidRPr="00F2196F">
        <w:rPr>
          <w:i/>
          <w:iCs/>
        </w:rPr>
        <w:t>PNVCAT1 – Common Procedures</w:t>
      </w:r>
      <w:r w:rsidRPr="00C975DF">
        <w:t>.</w:t>
      </w:r>
    </w:p>
    <w:p w14:paraId="70EFDB97" w14:textId="77777777" w:rsidR="00D93C2D" w:rsidRDefault="00D93C2D" w:rsidP="004A2CEB">
      <w:pPr>
        <w:pStyle w:val="Notation"/>
      </w:pPr>
      <w:r>
        <w:t>VCATA s 99</w:t>
      </w:r>
    </w:p>
    <w:p w14:paraId="3CC81A7B" w14:textId="77777777" w:rsidR="00C975DF" w:rsidRPr="00C975DF" w:rsidRDefault="00C975DF" w:rsidP="004A2CEB">
      <w:pPr>
        <w:pStyle w:val="Paragraph"/>
      </w:pPr>
      <w:r w:rsidRPr="00C975DF">
        <w:t xml:space="preserve">VCAT advises all parties when and where the application for review is to be heard. </w:t>
      </w:r>
    </w:p>
    <w:p w14:paraId="63ACA671" w14:textId="77777777" w:rsidR="00C975DF" w:rsidRDefault="00C975DF" w:rsidP="004A2CEB">
      <w:pPr>
        <w:pStyle w:val="Paragraph"/>
      </w:pPr>
      <w:r w:rsidRPr="00C975DF">
        <w:t>Most hearings are held at VCAT, 55 King Street, Melbourne. Hearings may be held in regional centres</w:t>
      </w:r>
      <w:r w:rsidR="00593E77">
        <w:t>,</w:t>
      </w:r>
      <w:r w:rsidRPr="00C975DF">
        <w:t xml:space="preserve"> </w:t>
      </w:r>
      <w:r w:rsidR="00593E77">
        <w:t>and</w:t>
      </w:r>
      <w:r w:rsidR="00593E77" w:rsidRPr="00C975DF">
        <w:t xml:space="preserve"> </w:t>
      </w:r>
      <w:r w:rsidRPr="00C975DF">
        <w:t>must be specifically arranged</w:t>
      </w:r>
      <w:r w:rsidR="00593E77">
        <w:t>,</w:t>
      </w:r>
      <w:r w:rsidRPr="00C975DF">
        <w:t xml:space="preserve"> depend</w:t>
      </w:r>
      <w:r w:rsidR="00593E77">
        <w:t>ing</w:t>
      </w:r>
      <w:r w:rsidRPr="00C975DF">
        <w:t xml:space="preserve"> on a suitable venue being available.</w:t>
      </w:r>
    </w:p>
    <w:p w14:paraId="717A1B02" w14:textId="77777777" w:rsidR="00180277" w:rsidRDefault="00180277" w:rsidP="004A2CEB">
      <w:pPr>
        <w:pStyle w:val="Notation"/>
      </w:pPr>
      <w:r>
        <w:t>VCATA s 99</w:t>
      </w:r>
    </w:p>
    <w:p w14:paraId="746B1362" w14:textId="77777777" w:rsidR="00180277" w:rsidRPr="00C975DF" w:rsidRDefault="00E73D2E" w:rsidP="004A2CEB">
      <w:pPr>
        <w:pStyle w:val="Paragraph"/>
      </w:pPr>
      <w:r>
        <w:t xml:space="preserve">If appropriate, </w:t>
      </w:r>
      <w:r w:rsidR="00180277">
        <w:t>VCAT can also conduct hearings</w:t>
      </w:r>
      <w:r>
        <w:t xml:space="preserve"> wholly or partly</w:t>
      </w:r>
      <w:r w:rsidR="00180277">
        <w:t xml:space="preserve"> using video conference</w:t>
      </w:r>
      <w:r>
        <w:t xml:space="preserve"> (online)</w:t>
      </w:r>
      <w:r w:rsidR="00180277">
        <w:t xml:space="preserve"> </w:t>
      </w:r>
      <w:r>
        <w:t>or telephone. These methods have been used where, for example, a party is unable to attend the hearing venue or where (more recently) government health directions have prevented indoor gatherings.</w:t>
      </w:r>
    </w:p>
    <w:p w14:paraId="4AD399F3" w14:textId="77777777" w:rsidR="00C975DF" w:rsidRPr="00C975DF" w:rsidRDefault="00C975DF" w:rsidP="004E133A">
      <w:pPr>
        <w:pStyle w:val="Heading3"/>
      </w:pPr>
      <w:bookmarkStart w:id="77" w:name="_Toc419205692"/>
      <w:bookmarkStart w:id="78" w:name="_Toc109669793"/>
      <w:r w:rsidRPr="00C975DF">
        <w:t>Giving notice of an application for review</w:t>
      </w:r>
      <w:bookmarkEnd w:id="77"/>
      <w:bookmarkEnd w:id="78"/>
    </w:p>
    <w:p w14:paraId="32C5E927" w14:textId="77777777" w:rsidR="00D93C2D" w:rsidRDefault="00D93C2D" w:rsidP="004A2CEB">
      <w:pPr>
        <w:pStyle w:val="Notation"/>
      </w:pPr>
      <w:r>
        <w:t>PEA s 52</w:t>
      </w:r>
    </w:p>
    <w:p w14:paraId="6D8E49E4" w14:textId="77777777" w:rsidR="00C975DF" w:rsidRPr="00C975DF" w:rsidRDefault="00C975DF" w:rsidP="004A2CEB">
      <w:pPr>
        <w:pStyle w:val="Paragraph"/>
      </w:pPr>
      <w:r w:rsidRPr="00C975DF">
        <w:t xml:space="preserve">Notice to the owners and occupiers of adjoining land has usually been given for applications for permit </w:t>
      </w:r>
      <w:r w:rsidR="00593E77">
        <w:t>that</w:t>
      </w:r>
      <w:r w:rsidR="00593E77" w:rsidRPr="00C975DF">
        <w:t xml:space="preserve"> </w:t>
      </w:r>
      <w:r w:rsidRPr="00C975DF">
        <w:t>are subject to an application for review.</w:t>
      </w:r>
      <w:r w:rsidR="00637D94">
        <w:t xml:space="preserve"> </w:t>
      </w:r>
      <w:r w:rsidR="002A31FA">
        <w:t xml:space="preserve"> </w:t>
      </w:r>
    </w:p>
    <w:p w14:paraId="06B5B009" w14:textId="77777777" w:rsidR="00D93C2D" w:rsidRDefault="006E3001" w:rsidP="004A2CEB">
      <w:pPr>
        <w:pStyle w:val="Notation"/>
      </w:pPr>
      <w:r>
        <w:br w:type="page"/>
      </w:r>
      <w:r w:rsidR="00D93C2D">
        <w:lastRenderedPageBreak/>
        <w:t>PEA s 83B</w:t>
      </w:r>
    </w:p>
    <w:p w14:paraId="032EF4A8" w14:textId="77777777" w:rsidR="00C975DF" w:rsidRPr="00C975DF" w:rsidRDefault="00C975DF" w:rsidP="004A2CEB">
      <w:pPr>
        <w:pStyle w:val="Paragraph"/>
      </w:pPr>
      <w:r w:rsidRPr="00C975DF">
        <w:t xml:space="preserve">If notice of an application for permit was not given, or the notice was not adequate, the President of VCAT can direct notice of the application for review </w:t>
      </w:r>
      <w:r w:rsidR="00593E77">
        <w:t>to be</w:t>
      </w:r>
      <w:r w:rsidR="00593E77" w:rsidRPr="00C975DF">
        <w:t xml:space="preserve"> </w:t>
      </w:r>
      <w:r w:rsidRPr="00C975DF">
        <w:t xml:space="preserve">given. If the applicant for review fails to comply with the direction for notice, the application for review lapses. </w:t>
      </w:r>
    </w:p>
    <w:p w14:paraId="3B6C8B07" w14:textId="77777777" w:rsidR="00D93C2D" w:rsidRPr="00B1016A" w:rsidRDefault="00D93C2D" w:rsidP="004A2CEB">
      <w:pPr>
        <w:pStyle w:val="Notation"/>
        <w:rPr>
          <w:lang w:val="it-IT"/>
        </w:rPr>
      </w:pPr>
      <w:r w:rsidRPr="00B1016A">
        <w:rPr>
          <w:lang w:val="it-IT"/>
        </w:rPr>
        <w:t>PEA s 83(2)</w:t>
      </w:r>
    </w:p>
    <w:p w14:paraId="4E1E55A6" w14:textId="77777777" w:rsidR="00C975DF" w:rsidRDefault="00C975DF" w:rsidP="004A2CEB">
      <w:pPr>
        <w:pStyle w:val="Paragraph"/>
      </w:pPr>
      <w:r w:rsidRPr="00C975DF">
        <w:t>A person who objects to the grant of a permit (</w:t>
      </w:r>
      <w:proofErr w:type="gramStart"/>
      <w:r w:rsidRPr="00C975DF">
        <w:t>as a result of</w:t>
      </w:r>
      <w:proofErr w:type="gramEnd"/>
      <w:r w:rsidRPr="00C975DF">
        <w:t xml:space="preserve"> receiving notice at the direction of VCAT) is a party to the proceeding, provided a statement of grounds is lodged with the </w:t>
      </w:r>
      <w:r w:rsidR="00593E77">
        <w:t>t</w:t>
      </w:r>
      <w:r w:rsidRPr="00C975DF">
        <w:t xml:space="preserve">ribunal. </w:t>
      </w:r>
    </w:p>
    <w:p w14:paraId="7CC8A46E" w14:textId="77777777" w:rsidR="00B72C60" w:rsidRPr="00C975DF" w:rsidRDefault="00B72C60" w:rsidP="00472B77">
      <w:pPr>
        <w:pStyle w:val="Heading1"/>
      </w:pPr>
      <w:bookmarkStart w:id="79" w:name="_5.3 _Withdrawing,_adjourning"/>
      <w:bookmarkStart w:id="80" w:name="_Toc109669794"/>
      <w:bookmarkStart w:id="81" w:name="_Hlk102476961"/>
      <w:bookmarkStart w:id="82" w:name="_Toc419205693"/>
      <w:bookmarkStart w:id="83" w:name="_Hlk102475908"/>
      <w:bookmarkEnd w:id="79"/>
      <w:r w:rsidRPr="00C975DF">
        <w:t>5.3</w:t>
      </w:r>
      <w:r w:rsidR="00637D94">
        <w:t> </w:t>
      </w:r>
      <w:r w:rsidR="0085357A">
        <w:tab/>
      </w:r>
      <w:r>
        <w:t xml:space="preserve">Withdrawing, </w:t>
      </w:r>
      <w:proofErr w:type="gramStart"/>
      <w:r>
        <w:t>adjourning</w:t>
      </w:r>
      <w:proofErr w:type="gramEnd"/>
      <w:r>
        <w:t xml:space="preserve"> or amending an </w:t>
      </w:r>
      <w:r w:rsidR="006E3001">
        <w:tab/>
      </w:r>
      <w:r w:rsidR="0085357A">
        <w:tab/>
      </w:r>
      <w:r>
        <w:t>application</w:t>
      </w:r>
      <w:bookmarkEnd w:id="80"/>
    </w:p>
    <w:p w14:paraId="38591C14" w14:textId="77777777" w:rsidR="00C975DF" w:rsidRPr="00C975DF" w:rsidRDefault="00C975DF" w:rsidP="00472B77">
      <w:pPr>
        <w:pStyle w:val="Heading2"/>
      </w:pPr>
      <w:bookmarkStart w:id="84" w:name="_5.3.1 _Can_an"/>
      <w:bookmarkStart w:id="85" w:name="_Toc109669795"/>
      <w:bookmarkEnd w:id="81"/>
      <w:bookmarkEnd w:id="84"/>
      <w:r w:rsidRPr="00C975DF">
        <w:t>5.</w:t>
      </w:r>
      <w:r w:rsidR="00B72C60">
        <w:t>3.1</w:t>
      </w:r>
      <w:r w:rsidR="00637D94">
        <w:t> </w:t>
      </w:r>
      <w:r w:rsidR="0085357A">
        <w:tab/>
      </w:r>
      <w:r w:rsidRPr="00C975DF">
        <w:t>Can an application for review be withdrawn?</w:t>
      </w:r>
      <w:bookmarkEnd w:id="82"/>
      <w:bookmarkEnd w:id="85"/>
    </w:p>
    <w:bookmarkEnd w:id="83"/>
    <w:p w14:paraId="4D96F884" w14:textId="77777777" w:rsidR="00D93C2D" w:rsidRDefault="00D93C2D" w:rsidP="004A2CEB">
      <w:pPr>
        <w:pStyle w:val="Notation"/>
      </w:pPr>
      <w:r>
        <w:t>VCATA s 74</w:t>
      </w:r>
    </w:p>
    <w:p w14:paraId="33C8C435" w14:textId="77777777" w:rsidR="00C975DF" w:rsidRPr="00C975DF" w:rsidRDefault="00C975DF" w:rsidP="004A2CEB">
      <w:pPr>
        <w:pStyle w:val="Paragraph"/>
      </w:pPr>
      <w:r w:rsidRPr="00C975DF">
        <w:t xml:space="preserve">The applicant for review can withdraw the application for review only with the formal agreement of VCAT. A withdrawal can result in an order for costs being made against the applicant for review if the other parties have spent time and money preparing for the hearing and short notice of the request for withdrawal is given. A written request to withdraw an application for review must be made to the Registrar at the earliest opportunity. </w:t>
      </w:r>
    </w:p>
    <w:p w14:paraId="381C0071" w14:textId="77777777" w:rsidR="00C975DF" w:rsidRPr="00C975DF" w:rsidRDefault="00C975DF" w:rsidP="004A2CEB">
      <w:pPr>
        <w:pStyle w:val="Paragraph"/>
      </w:pPr>
      <w:r w:rsidRPr="00C975DF">
        <w:t>Whe</w:t>
      </w:r>
      <w:r w:rsidR="0075688B">
        <w:t>n</w:t>
      </w:r>
      <w:r w:rsidRPr="00C975DF">
        <w:t xml:space="preserve"> leave is granted by </w:t>
      </w:r>
      <w:r w:rsidR="0075688B">
        <w:t>VCAT</w:t>
      </w:r>
      <w:r w:rsidRPr="00C975DF">
        <w:t xml:space="preserve"> for the withdrawal of an application, the usual course is for the </w:t>
      </w:r>
      <w:r w:rsidR="0075688B" w:rsidRPr="00C975DF">
        <w:t xml:space="preserve">tribunal </w:t>
      </w:r>
      <w:r w:rsidRPr="00C975DF">
        <w:t>to also make the following orders for the different review types:</w:t>
      </w:r>
    </w:p>
    <w:p w14:paraId="2549CB11" w14:textId="77777777" w:rsidR="00C975DF" w:rsidRPr="00C975DF" w:rsidRDefault="00C975DF" w:rsidP="002A6D35">
      <w:pPr>
        <w:pStyle w:val="ListParagraph"/>
      </w:pPr>
      <w:r w:rsidRPr="00C975DF">
        <w:t>Section 77 – Refusal to grant a permit:</w:t>
      </w:r>
      <w:r w:rsidR="00637D94">
        <w:t xml:space="preserve"> </w:t>
      </w:r>
      <w:r w:rsidRPr="00C975DF">
        <w:t>that no permit be issued if parties have agreed that no permit is to issue.</w:t>
      </w:r>
    </w:p>
    <w:p w14:paraId="1B0000C1" w14:textId="77777777" w:rsidR="00C975DF" w:rsidRPr="00C975DF" w:rsidRDefault="00C975DF" w:rsidP="002A6D35">
      <w:pPr>
        <w:pStyle w:val="ListParagraph"/>
      </w:pPr>
      <w:r w:rsidRPr="00C975DF">
        <w:t>Section 79 – Failure to grant a permit:</w:t>
      </w:r>
      <w:r w:rsidR="00637D94">
        <w:t xml:space="preserve"> </w:t>
      </w:r>
      <w:r w:rsidRPr="00C975DF">
        <w:t>that no permit be issued if the applicant has agreed not to pursue the permit application.</w:t>
      </w:r>
    </w:p>
    <w:p w14:paraId="6A299AB7" w14:textId="77777777" w:rsidR="00C975DF" w:rsidRPr="00C975DF" w:rsidRDefault="00C975DF" w:rsidP="002D37B9">
      <w:pPr>
        <w:pStyle w:val="ListParagraph"/>
      </w:pPr>
      <w:r w:rsidRPr="00C975DF">
        <w:t>Section 80 – Conditions on a permit:</w:t>
      </w:r>
      <w:r w:rsidR="00637D94">
        <w:t xml:space="preserve"> </w:t>
      </w:r>
      <w:r w:rsidRPr="00C975DF">
        <w:t>that the contested conditions remain unchanged from the condition included on a permit or notice of decision if parties have reached agreement on that basis.</w:t>
      </w:r>
    </w:p>
    <w:p w14:paraId="59215DEF" w14:textId="77777777" w:rsidR="00C975DF" w:rsidRPr="00C975DF" w:rsidRDefault="00C975DF" w:rsidP="002D37B9">
      <w:pPr>
        <w:pStyle w:val="ListParagraph"/>
      </w:pPr>
      <w:r w:rsidRPr="00C975DF">
        <w:t>Section 82 – Objector review:</w:t>
      </w:r>
      <w:r w:rsidR="00637D94">
        <w:t xml:space="preserve"> </w:t>
      </w:r>
      <w:r w:rsidRPr="00C975DF">
        <w:t>that a permit be issued in accordance with the notice of decision issued by the council if all parties have agreed that a permit is to issue based on the same plans and with the same conditions specified in the notice of decision.</w:t>
      </w:r>
    </w:p>
    <w:p w14:paraId="701D7289" w14:textId="77777777" w:rsidR="00C975DF" w:rsidRPr="00C975DF" w:rsidRDefault="00C975DF" w:rsidP="004A2CEB">
      <w:pPr>
        <w:pStyle w:val="Paragraph"/>
      </w:pPr>
      <w:r w:rsidRPr="00C975DF">
        <w:t xml:space="preserve">If agreement has been reached with the council and other parties to vary the plans or conditions, then a consent order should be sought from </w:t>
      </w:r>
      <w:r w:rsidR="0075688B">
        <w:t>VCAT</w:t>
      </w:r>
      <w:r w:rsidRPr="00C975DF">
        <w:t>.</w:t>
      </w:r>
    </w:p>
    <w:p w14:paraId="34BFF45F" w14:textId="77777777" w:rsidR="00C975DF" w:rsidRPr="00C975DF" w:rsidRDefault="00C975DF" w:rsidP="004A2CEB">
      <w:pPr>
        <w:pStyle w:val="Paragraph"/>
      </w:pPr>
      <w:r w:rsidRPr="00C975DF">
        <w:t xml:space="preserve">Procedures for withdrawing an application or seeking a consent order are set out in </w:t>
      </w:r>
      <w:r w:rsidRPr="00F011BF">
        <w:rPr>
          <w:rStyle w:val="Bodytextitalic"/>
          <w:i w:val="0"/>
          <w:iCs w:val="0"/>
        </w:rPr>
        <w:t>VCAT Practice Note</w:t>
      </w:r>
      <w:r w:rsidR="0075688B">
        <w:rPr>
          <w:rStyle w:val="Bodytextitalic"/>
          <w:i w:val="0"/>
          <w:iCs w:val="0"/>
        </w:rPr>
        <w:t xml:space="preserve"> –</w:t>
      </w:r>
      <w:r w:rsidRPr="00D93C2D">
        <w:rPr>
          <w:rStyle w:val="Bodytextitalic"/>
        </w:rPr>
        <w:t xml:space="preserve"> PNVCAT1 – Common Procedures</w:t>
      </w:r>
      <w:r w:rsidRPr="00C975DF">
        <w:t>.</w:t>
      </w:r>
    </w:p>
    <w:p w14:paraId="430EAB11" w14:textId="77777777" w:rsidR="00C975DF" w:rsidRPr="00C975DF" w:rsidRDefault="00B72C60" w:rsidP="00472B77">
      <w:pPr>
        <w:pStyle w:val="Heading2"/>
      </w:pPr>
      <w:bookmarkStart w:id="86" w:name="_5.3.2 Can_the_hearing"/>
      <w:bookmarkStart w:id="87" w:name="_Toc419205694"/>
      <w:bookmarkStart w:id="88" w:name="_Toc109669796"/>
      <w:bookmarkStart w:id="89" w:name="_Hlk107504618"/>
      <w:bookmarkEnd w:id="86"/>
      <w:r w:rsidRPr="00C975DF">
        <w:t>5.</w:t>
      </w:r>
      <w:r>
        <w:t>3.2</w:t>
      </w:r>
      <w:r w:rsidR="00637D94">
        <w:t> </w:t>
      </w:r>
      <w:r w:rsidR="00C975DF" w:rsidRPr="00C975DF">
        <w:t>Can the hearing date be adjourned?</w:t>
      </w:r>
      <w:bookmarkEnd w:id="87"/>
      <w:bookmarkEnd w:id="88"/>
    </w:p>
    <w:bookmarkEnd w:id="89"/>
    <w:p w14:paraId="24C57AC0" w14:textId="77777777" w:rsidR="00C975DF" w:rsidRPr="00C975DF" w:rsidRDefault="00C975DF" w:rsidP="004A2CEB">
      <w:pPr>
        <w:pStyle w:val="Paragraph"/>
      </w:pPr>
      <w:r w:rsidRPr="00C975DF">
        <w:t xml:space="preserve">If a party wishes to seek an adjournment, a written request for an adjournment must be made to the Registrar giving detailed reasons for the request. </w:t>
      </w:r>
      <w:r w:rsidRPr="00F011BF">
        <w:rPr>
          <w:rStyle w:val="Bodytextitalic"/>
          <w:i w:val="0"/>
          <w:iCs w:val="0"/>
        </w:rPr>
        <w:t>VCAT Practice Note</w:t>
      </w:r>
      <w:r w:rsidR="0075688B">
        <w:rPr>
          <w:rStyle w:val="Bodytextitalic"/>
          <w:i w:val="0"/>
          <w:iCs w:val="0"/>
        </w:rPr>
        <w:t xml:space="preserve"> –</w:t>
      </w:r>
      <w:r w:rsidRPr="00D93C2D">
        <w:rPr>
          <w:rStyle w:val="Bodytextitalic"/>
        </w:rPr>
        <w:t xml:space="preserve"> PNVCAT1 – Common Procedures</w:t>
      </w:r>
      <w:r w:rsidRPr="00C975DF">
        <w:t xml:space="preserve"> sets out the procedure for any party to apply for an adjournment. In the </w:t>
      </w:r>
      <w:r w:rsidRPr="00720F70">
        <w:t>Planning and Environment List</w:t>
      </w:r>
      <w:r w:rsidRPr="00C975DF">
        <w:t xml:space="preserve">, the consent of other parties will usually be required for an adjournment. </w:t>
      </w:r>
      <w:r w:rsidR="0075688B">
        <w:t xml:space="preserve">VCAT </w:t>
      </w:r>
      <w:r w:rsidRPr="00C975DF">
        <w:t xml:space="preserve">may refuse an adjournment, even if all parties consent, and the parties must work on the basis that the hearing is proceeding unless or until they are notified that the </w:t>
      </w:r>
      <w:r w:rsidR="0075688B" w:rsidRPr="00C975DF">
        <w:t xml:space="preserve">tribunal </w:t>
      </w:r>
      <w:r w:rsidRPr="00C975DF">
        <w:t>has granted the adjournment.</w:t>
      </w:r>
    </w:p>
    <w:p w14:paraId="4702EDD8" w14:textId="77777777" w:rsidR="00C975DF" w:rsidRDefault="00C975DF" w:rsidP="004A2CEB">
      <w:pPr>
        <w:pStyle w:val="Paragraph"/>
      </w:pPr>
      <w:r w:rsidRPr="00C975DF">
        <w:t xml:space="preserve">Any request for an adjournment should be made well before the hearing date to avoid successful claims for costs. </w:t>
      </w:r>
    </w:p>
    <w:p w14:paraId="566B45FE" w14:textId="77777777" w:rsidR="00C975DF" w:rsidRPr="00C975DF" w:rsidRDefault="00D25C6C" w:rsidP="00472B77">
      <w:pPr>
        <w:pStyle w:val="Heading2"/>
      </w:pPr>
      <w:bookmarkStart w:id="90" w:name="_5.3.3 Can_amended_plans"/>
      <w:bookmarkStart w:id="91" w:name="_Toc419205695"/>
      <w:bookmarkStart w:id="92" w:name="_Toc109669797"/>
      <w:bookmarkStart w:id="93" w:name="_Hlk102475926"/>
      <w:bookmarkEnd w:id="90"/>
      <w:r>
        <w:lastRenderedPageBreak/>
        <w:t>5.3.</w:t>
      </w:r>
      <w:r w:rsidR="00B72C60">
        <w:t>3</w:t>
      </w:r>
      <w:r w:rsidR="00637D94">
        <w:t> </w:t>
      </w:r>
      <w:r w:rsidR="00C975DF" w:rsidRPr="00C975DF">
        <w:t>Can amended plans be considered at the hearing?</w:t>
      </w:r>
      <w:bookmarkEnd w:id="91"/>
      <w:bookmarkEnd w:id="92"/>
    </w:p>
    <w:bookmarkEnd w:id="93"/>
    <w:p w14:paraId="6C6908E6" w14:textId="77777777" w:rsidR="00D93C2D" w:rsidRDefault="00D93C2D" w:rsidP="004A2CEB">
      <w:pPr>
        <w:pStyle w:val="Notation"/>
      </w:pPr>
      <w:r>
        <w:t>VCATA sch. 1 pt 16 cl 64</w:t>
      </w:r>
    </w:p>
    <w:p w14:paraId="1487416A" w14:textId="77777777" w:rsidR="00C975DF" w:rsidRPr="00C975DF" w:rsidRDefault="0075688B" w:rsidP="004A2CEB">
      <w:pPr>
        <w:pStyle w:val="Paragraph"/>
      </w:pPr>
      <w:r>
        <w:t>VCAT</w:t>
      </w:r>
      <w:r w:rsidR="00C975DF" w:rsidRPr="00C975DF">
        <w:t xml:space="preserve"> can make any amendment to the application for permit. The permit applicant may request VCAT to agree to amend the permit application.</w:t>
      </w:r>
    </w:p>
    <w:p w14:paraId="23E53BAD" w14:textId="77777777" w:rsidR="00C975DF" w:rsidRPr="00C975DF" w:rsidRDefault="00C975DF" w:rsidP="004A2CEB">
      <w:pPr>
        <w:pStyle w:val="Paragraph"/>
      </w:pPr>
      <w:r w:rsidRPr="00C975DF">
        <w:t xml:space="preserve">The usual types of request include changing the name of the permit applicant, the description of the land or the nature of the proposal. Most often, </w:t>
      </w:r>
      <w:r w:rsidR="0075688B">
        <w:t>VCAT</w:t>
      </w:r>
      <w:r w:rsidRPr="00C975DF">
        <w:t xml:space="preserve"> is asked to agree to a request to substitute revised plans for the original plans submitted with the permit application. Application plans cannot be substituted without </w:t>
      </w:r>
      <w:r w:rsidR="0075688B">
        <w:t>VCAT</w:t>
      </w:r>
      <w:r w:rsidRPr="00C975DF">
        <w:t>’s formal agreement.</w:t>
      </w:r>
    </w:p>
    <w:p w14:paraId="2C2F3038" w14:textId="77777777" w:rsidR="00C975DF" w:rsidRPr="00C975DF" w:rsidRDefault="00C975DF" w:rsidP="004A2CEB">
      <w:pPr>
        <w:pStyle w:val="Paragraph"/>
      </w:pPr>
      <w:r w:rsidRPr="00C975DF">
        <w:t>As a guiding principle, amendments should not be used to materially increase the scale or intensity of a proposal or to introduce significant new aspects that have not been considered by the responsible authority or primary decision maker based on the original application.</w:t>
      </w:r>
    </w:p>
    <w:p w14:paraId="29599C0D" w14:textId="77777777" w:rsidR="00C975DF" w:rsidRDefault="00C975DF" w:rsidP="004A2CEB">
      <w:pPr>
        <w:pStyle w:val="Paragraph"/>
      </w:pPr>
      <w:r w:rsidRPr="00C975DF">
        <w:t xml:space="preserve">VCAT must also be satisfied that all parties have had a reasonable opportunity to consider the changes and how they might be affected. </w:t>
      </w:r>
    </w:p>
    <w:p w14:paraId="6DC4720A" w14:textId="34A1D931" w:rsidR="008B7651" w:rsidRDefault="00341381" w:rsidP="00472B77">
      <w:pPr>
        <w:pStyle w:val="Heading2"/>
      </w:pPr>
      <w:bookmarkStart w:id="94" w:name="_5.3.4 What_is_the"/>
      <w:bookmarkStart w:id="95" w:name="_Toc109669798"/>
      <w:bookmarkStart w:id="96" w:name="_Hlk102475940"/>
      <w:bookmarkEnd w:id="94"/>
      <w:r>
        <w:t>5.3.</w:t>
      </w:r>
      <w:r w:rsidR="00B72C60">
        <w:t>4</w:t>
      </w:r>
      <w:r w:rsidR="00637D94">
        <w:t> </w:t>
      </w:r>
      <w:r w:rsidR="008B7651">
        <w:t xml:space="preserve">What is the process </w:t>
      </w:r>
      <w:r>
        <w:t>to amend the</w:t>
      </w:r>
      <w:r w:rsidR="006B3F9A">
        <w:t xml:space="preserve"> permit application and </w:t>
      </w:r>
      <w:r w:rsidR="0085357A">
        <w:tab/>
      </w:r>
      <w:r w:rsidR="007D4EB8">
        <w:t xml:space="preserve"> </w:t>
      </w:r>
      <w:r w:rsidR="006B3F9A">
        <w:t>plans</w:t>
      </w:r>
      <w:r w:rsidR="008B7651">
        <w:t>?</w:t>
      </w:r>
      <w:bookmarkEnd w:id="95"/>
    </w:p>
    <w:p w14:paraId="2457E93D" w14:textId="77777777" w:rsidR="00341381" w:rsidRPr="00C975DF" w:rsidRDefault="00341381" w:rsidP="004E133A">
      <w:pPr>
        <w:pStyle w:val="Heading3"/>
      </w:pPr>
      <w:bookmarkStart w:id="97" w:name="_Toc109669799"/>
      <w:bookmarkEnd w:id="96"/>
      <w:r>
        <w:t>What must the applicant do to seek an amendment to the application?</w:t>
      </w:r>
      <w:bookmarkEnd w:id="97"/>
    </w:p>
    <w:p w14:paraId="5B9B8986" w14:textId="77777777" w:rsidR="00963151" w:rsidRDefault="00C975DF" w:rsidP="00963151">
      <w:pPr>
        <w:pStyle w:val="ListParagraph"/>
        <w:numPr>
          <w:ilvl w:val="0"/>
          <w:numId w:val="0"/>
        </w:numPr>
      </w:pPr>
      <w:r w:rsidRPr="00AA7C5D">
        <w:rPr>
          <w:rStyle w:val="Bodytextitalic"/>
          <w:i w:val="0"/>
          <w:iCs w:val="0"/>
        </w:rPr>
        <w:t xml:space="preserve">VCAT Practice Note </w:t>
      </w:r>
      <w:r w:rsidR="0075688B">
        <w:rPr>
          <w:rStyle w:val="Bodytextitalic"/>
          <w:i w:val="0"/>
          <w:iCs w:val="0"/>
        </w:rPr>
        <w:t>–</w:t>
      </w:r>
      <w:r w:rsidRPr="00D93C2D">
        <w:rPr>
          <w:rStyle w:val="Bodytextitalic"/>
        </w:rPr>
        <w:t xml:space="preserve"> </w:t>
      </w:r>
      <w:bookmarkStart w:id="98" w:name="_Hlk115270411"/>
      <w:r w:rsidRPr="00D93C2D">
        <w:rPr>
          <w:rStyle w:val="Bodytextitalic"/>
        </w:rPr>
        <w:t xml:space="preserve">PNPE9 Amendment of </w:t>
      </w:r>
      <w:r w:rsidR="006B3F9A">
        <w:rPr>
          <w:rStyle w:val="Bodytextitalic"/>
        </w:rPr>
        <w:t>Planning Permit Application</w:t>
      </w:r>
      <w:r w:rsidR="006F4C3B">
        <w:rPr>
          <w:rStyle w:val="Bodytextitalic"/>
        </w:rPr>
        <w:t>s</w:t>
      </w:r>
      <w:r w:rsidR="006B3F9A">
        <w:rPr>
          <w:rStyle w:val="Bodytextitalic"/>
        </w:rPr>
        <w:t xml:space="preserve"> and </w:t>
      </w:r>
      <w:r w:rsidRPr="00D93C2D">
        <w:rPr>
          <w:rStyle w:val="Bodytextitalic"/>
        </w:rPr>
        <w:t>Plans</w:t>
      </w:r>
      <w:bookmarkEnd w:id="98"/>
      <w:r w:rsidRPr="00D93C2D">
        <w:rPr>
          <w:rStyle w:val="Bodytextitalic"/>
        </w:rPr>
        <w:t xml:space="preserve"> </w:t>
      </w:r>
      <w:r w:rsidRPr="00C975DF">
        <w:t>sets out the steps that must be followed if a permit applicant seeks to amend plans in a permit application or an application to amend a permit. At least 30 business days</w:t>
      </w:r>
      <w:r w:rsidR="00A31664">
        <w:t xml:space="preserve"> (if sent by email, or 35 business days if sent by post)</w:t>
      </w:r>
      <w:r w:rsidRPr="00C975DF">
        <w:t xml:space="preserve"> before the hearing date, a permit applicant must file with </w:t>
      </w:r>
      <w:r w:rsidR="006F4C3B">
        <w:t>VCAT</w:t>
      </w:r>
      <w:r w:rsidRPr="00C975DF">
        <w:t xml:space="preserve"> and give all parties to the proceeding, the following documents:</w:t>
      </w:r>
    </w:p>
    <w:p w14:paraId="78F7B4A4" w14:textId="77777777" w:rsidR="004F41E3" w:rsidRDefault="004F41E3" w:rsidP="002A6D35">
      <w:pPr>
        <w:pStyle w:val="ListParagraph"/>
      </w:pPr>
      <w:r w:rsidRPr="00C975DF">
        <w:t xml:space="preserve">a </w:t>
      </w:r>
      <w:r>
        <w:t>cover letter advising the recipient, as appropriate:</w:t>
      </w:r>
      <w:r w:rsidRPr="00C975DF">
        <w:t xml:space="preserve"> </w:t>
      </w:r>
    </w:p>
    <w:p w14:paraId="51D9E50C" w14:textId="77777777" w:rsidR="004F41E3" w:rsidRPr="00762FAB" w:rsidRDefault="004F41E3" w:rsidP="00ED6298">
      <w:pPr>
        <w:numPr>
          <w:ilvl w:val="0"/>
          <w:numId w:val="60"/>
        </w:numPr>
        <w:spacing w:before="120"/>
        <w:rPr>
          <w:rFonts w:ascii="VIC" w:hAnsi="VIC"/>
          <w:lang w:val="en-US"/>
        </w:rPr>
      </w:pPr>
      <w:r w:rsidRPr="00762FAB">
        <w:rPr>
          <w:rFonts w:ascii="VIC" w:hAnsi="VIC"/>
          <w:lang w:val="en-US"/>
        </w:rPr>
        <w:t xml:space="preserve">if they are not a party to the </w:t>
      </w:r>
      <w:r w:rsidR="006F4C3B">
        <w:rPr>
          <w:rFonts w:ascii="VIC" w:hAnsi="VIC"/>
          <w:lang w:val="en-US"/>
        </w:rPr>
        <w:t>t</w:t>
      </w:r>
      <w:r w:rsidRPr="00762FAB">
        <w:rPr>
          <w:rFonts w:ascii="VIC" w:hAnsi="VIC"/>
          <w:lang w:val="en-US"/>
        </w:rPr>
        <w:t xml:space="preserve">ribunal proceeding but wish to be, </w:t>
      </w:r>
      <w:bookmarkStart w:id="99" w:name="OLE_LINK100"/>
      <w:bookmarkStart w:id="100" w:name="OLE_LINK101"/>
      <w:r w:rsidRPr="00762FAB">
        <w:rPr>
          <w:rFonts w:ascii="VIC" w:hAnsi="VIC"/>
          <w:lang w:val="en-US"/>
        </w:rPr>
        <w:t xml:space="preserve">or if they are already a party and want to amend their statement of grounds, they must lodge a completed statement of grounds form with </w:t>
      </w:r>
      <w:proofErr w:type="gramStart"/>
      <w:r w:rsidR="006F4C3B">
        <w:rPr>
          <w:rFonts w:ascii="VIC" w:hAnsi="VIC"/>
          <w:lang w:val="en-US"/>
        </w:rPr>
        <w:t>VCAT</w:t>
      </w:r>
      <w:proofErr w:type="gramEnd"/>
      <w:r w:rsidRPr="00762FAB">
        <w:rPr>
          <w:rFonts w:ascii="VIC" w:hAnsi="VIC"/>
          <w:lang w:val="en-US"/>
        </w:rPr>
        <w:t xml:space="preserve"> </w:t>
      </w:r>
    </w:p>
    <w:bookmarkEnd w:id="99"/>
    <w:bookmarkEnd w:id="100"/>
    <w:p w14:paraId="2F34E5BC" w14:textId="77777777" w:rsidR="004F41E3" w:rsidRPr="00762FAB" w:rsidRDefault="004F41E3" w:rsidP="00ED6298">
      <w:pPr>
        <w:numPr>
          <w:ilvl w:val="0"/>
          <w:numId w:val="60"/>
        </w:numPr>
        <w:spacing w:before="120"/>
        <w:rPr>
          <w:rFonts w:ascii="VIC" w:hAnsi="VIC"/>
          <w:lang w:val="en-US"/>
        </w:rPr>
      </w:pPr>
      <w:r w:rsidRPr="00762FAB">
        <w:rPr>
          <w:rFonts w:ascii="VIC" w:hAnsi="VIC"/>
          <w:lang w:val="en-US"/>
        </w:rPr>
        <w:t xml:space="preserve">the date by which statement of grounds forms must be lodged with </w:t>
      </w:r>
      <w:r w:rsidR="006F4C3B">
        <w:rPr>
          <w:rFonts w:ascii="VIC" w:hAnsi="VIC"/>
          <w:lang w:val="en-US"/>
        </w:rPr>
        <w:t>VCAT</w:t>
      </w:r>
      <w:r w:rsidRPr="00762FAB">
        <w:rPr>
          <w:rFonts w:ascii="VIC" w:hAnsi="VIC"/>
          <w:lang w:val="en-US"/>
        </w:rPr>
        <w:t xml:space="preserve"> (date to be calculated by the permit applicant in accordance with </w:t>
      </w:r>
      <w:bookmarkStart w:id="101" w:name="_Hlk115270766"/>
      <w:r w:rsidR="006F4C3B" w:rsidRPr="006F4C3B">
        <w:rPr>
          <w:rFonts w:ascii="VIC" w:hAnsi="VIC"/>
          <w:i/>
          <w:iCs/>
        </w:rPr>
        <w:t>PNPE9 Amendment of Planning Permit Application</w:t>
      </w:r>
      <w:r w:rsidR="006F4C3B">
        <w:rPr>
          <w:rFonts w:ascii="VIC" w:hAnsi="VIC"/>
          <w:i/>
          <w:iCs/>
        </w:rPr>
        <w:t>s</w:t>
      </w:r>
      <w:r w:rsidR="006F4C3B" w:rsidRPr="006F4C3B">
        <w:rPr>
          <w:rFonts w:ascii="VIC" w:hAnsi="VIC"/>
          <w:i/>
          <w:iCs/>
        </w:rPr>
        <w:t xml:space="preserve"> and Plans</w:t>
      </w:r>
      <w:bookmarkEnd w:id="101"/>
      <w:r w:rsidRPr="00762FAB">
        <w:rPr>
          <w:rFonts w:ascii="VIC" w:hAnsi="VIC"/>
          <w:lang w:val="en-US"/>
        </w:rPr>
        <w:t>)</w:t>
      </w:r>
    </w:p>
    <w:p w14:paraId="1B5E381D" w14:textId="77777777" w:rsidR="004F41E3" w:rsidRPr="00762FAB" w:rsidRDefault="00B87319" w:rsidP="00ED6298">
      <w:pPr>
        <w:numPr>
          <w:ilvl w:val="0"/>
          <w:numId w:val="60"/>
        </w:numPr>
        <w:spacing w:before="120"/>
        <w:rPr>
          <w:rFonts w:ascii="VIC" w:hAnsi="VIC"/>
          <w:lang w:val="en-US"/>
        </w:rPr>
      </w:pPr>
      <w:r w:rsidRPr="00762FAB">
        <w:rPr>
          <w:rFonts w:ascii="VIC" w:hAnsi="VIC"/>
          <w:lang w:val="en-US"/>
        </w:rPr>
        <w:t xml:space="preserve">that </w:t>
      </w:r>
      <w:r w:rsidR="004F41E3" w:rsidRPr="00762FAB">
        <w:rPr>
          <w:rFonts w:ascii="VIC" w:hAnsi="VIC"/>
          <w:lang w:val="en-US"/>
        </w:rPr>
        <w:t>they can obtain more information including copies of amended plans and supporting material from the permit applicant</w:t>
      </w:r>
    </w:p>
    <w:p w14:paraId="089B69B6" w14:textId="77777777" w:rsidR="00655227" w:rsidRPr="00762FAB" w:rsidRDefault="004F41E3" w:rsidP="00ED6298">
      <w:pPr>
        <w:numPr>
          <w:ilvl w:val="0"/>
          <w:numId w:val="60"/>
        </w:numPr>
        <w:spacing w:before="120"/>
        <w:rPr>
          <w:rFonts w:ascii="VIC" w:hAnsi="VIC"/>
          <w:lang w:val="en-US"/>
        </w:rPr>
      </w:pPr>
      <w:r w:rsidRPr="00762FAB">
        <w:rPr>
          <w:rFonts w:ascii="VIC" w:hAnsi="VIC"/>
          <w:lang w:val="en-US"/>
        </w:rPr>
        <w:t xml:space="preserve">the date of any hearing and/or compulsory conference. </w:t>
      </w:r>
    </w:p>
    <w:p w14:paraId="4D330EEF" w14:textId="77777777" w:rsidR="00C975DF" w:rsidRPr="00C975DF" w:rsidRDefault="00C975DF" w:rsidP="002A6D35">
      <w:pPr>
        <w:pStyle w:val="ListParagraph"/>
      </w:pPr>
      <w:r w:rsidRPr="00C975DF">
        <w:t xml:space="preserve">a completed </w:t>
      </w:r>
      <w:r w:rsidRPr="00E92EE8">
        <w:rPr>
          <w:rStyle w:val="Bodytextitalic"/>
        </w:rPr>
        <w:t>PNPE9 Form A</w:t>
      </w:r>
      <w:r w:rsidR="006F4C3B">
        <w:rPr>
          <w:rStyle w:val="Bodytextitalic"/>
        </w:rPr>
        <w:t xml:space="preserve"> –</w:t>
      </w:r>
      <w:r w:rsidRPr="00E92EE8">
        <w:rPr>
          <w:rStyle w:val="Bodytextitalic"/>
        </w:rPr>
        <w:t xml:space="preserve"> Notice of Amendment of an Application</w:t>
      </w:r>
      <w:r w:rsidRPr="00C975DF">
        <w:t xml:space="preserve"> </w:t>
      </w:r>
    </w:p>
    <w:p w14:paraId="3AD0B9EC" w14:textId="77777777" w:rsidR="00796592" w:rsidRDefault="00C975DF" w:rsidP="002D37B9">
      <w:pPr>
        <w:pStyle w:val="ListParagraph"/>
      </w:pPr>
      <w:r w:rsidRPr="00C975DF">
        <w:t>a written statement</w:t>
      </w:r>
      <w:r w:rsidR="00796592">
        <w:t>:</w:t>
      </w:r>
    </w:p>
    <w:p w14:paraId="74795711" w14:textId="77777777" w:rsidR="00C975DF" w:rsidRPr="00762FAB" w:rsidRDefault="00C975DF" w:rsidP="00ED6298">
      <w:pPr>
        <w:numPr>
          <w:ilvl w:val="0"/>
          <w:numId w:val="61"/>
        </w:numPr>
        <w:spacing w:before="120"/>
        <w:rPr>
          <w:rFonts w:ascii="VIC" w:hAnsi="VIC"/>
          <w:lang w:val="en-US"/>
        </w:rPr>
      </w:pPr>
      <w:r w:rsidRPr="00762FAB">
        <w:rPr>
          <w:rFonts w:ascii="VIC" w:hAnsi="VIC"/>
          <w:lang w:val="en-US"/>
        </w:rPr>
        <w:t>describing the changes from the previous plans or other changes made to the application</w:t>
      </w:r>
      <w:r w:rsidR="00637D94" w:rsidRPr="00762FAB">
        <w:rPr>
          <w:rFonts w:ascii="VIC" w:hAnsi="VIC"/>
          <w:lang w:val="en-US"/>
        </w:rPr>
        <w:t xml:space="preserve"> </w:t>
      </w:r>
      <w:r w:rsidR="0010015C" w:rsidRPr="00762FAB">
        <w:rPr>
          <w:rFonts w:ascii="VIC" w:hAnsi="VIC"/>
          <w:lang w:val="en-US"/>
        </w:rPr>
        <w:t xml:space="preserve">(statement of changes), </w:t>
      </w:r>
      <w:r w:rsidR="00D17E62" w:rsidRPr="00762FAB">
        <w:rPr>
          <w:rFonts w:ascii="VIC" w:hAnsi="VIC"/>
          <w:lang w:val="en-US"/>
        </w:rPr>
        <w:t>including a full list</w:t>
      </w:r>
      <w:r w:rsidR="00EA2E16" w:rsidRPr="00762FAB">
        <w:rPr>
          <w:rFonts w:ascii="VIC" w:hAnsi="VIC"/>
          <w:lang w:val="en-US"/>
        </w:rPr>
        <w:t xml:space="preserve"> of any</w:t>
      </w:r>
      <w:r w:rsidRPr="00762FAB">
        <w:rPr>
          <w:rFonts w:ascii="VIC" w:hAnsi="VIC"/>
          <w:lang w:val="en-US"/>
        </w:rPr>
        <w:t>:</w:t>
      </w:r>
    </w:p>
    <w:p w14:paraId="6E0E1A30" w14:textId="77777777" w:rsidR="004F41E3" w:rsidRPr="00EF0F71" w:rsidRDefault="004F41E3" w:rsidP="004A2CEB">
      <w:pPr>
        <w:pStyle w:val="Paragraph"/>
        <w:numPr>
          <w:ilvl w:val="0"/>
          <w:numId w:val="51"/>
        </w:numPr>
      </w:pPr>
      <w:r w:rsidRPr="00EF0F71">
        <w:t>amended plans, including the drawing number, revision number and the date of each plan</w:t>
      </w:r>
    </w:p>
    <w:p w14:paraId="2E0F9CBF" w14:textId="77777777" w:rsidR="004F41E3" w:rsidRPr="00EF0F71" w:rsidRDefault="004F41E3" w:rsidP="004A2CEB">
      <w:pPr>
        <w:pStyle w:val="Paragraph"/>
        <w:numPr>
          <w:ilvl w:val="0"/>
          <w:numId w:val="51"/>
        </w:numPr>
      </w:pPr>
      <w:r w:rsidRPr="00EF0F71">
        <w:t xml:space="preserve">plans </w:t>
      </w:r>
      <w:r w:rsidR="00191929">
        <w:t>that</w:t>
      </w:r>
      <w:r w:rsidRPr="00EF0F71">
        <w:t xml:space="preserve"> are not being amended but which are to remain part of the application</w:t>
      </w:r>
    </w:p>
    <w:p w14:paraId="27FD283A" w14:textId="77777777" w:rsidR="00EA2E16" w:rsidRPr="00762FAB" w:rsidRDefault="00796592" w:rsidP="00ED6298">
      <w:pPr>
        <w:numPr>
          <w:ilvl w:val="0"/>
          <w:numId w:val="62"/>
        </w:numPr>
        <w:spacing w:before="120"/>
        <w:rPr>
          <w:rFonts w:ascii="VIC" w:hAnsi="VIC"/>
          <w:lang w:val="en-US"/>
        </w:rPr>
      </w:pPr>
      <w:r w:rsidRPr="00762FAB">
        <w:rPr>
          <w:rFonts w:ascii="VIC" w:hAnsi="VIC"/>
          <w:lang w:val="en-US"/>
        </w:rPr>
        <w:t xml:space="preserve">explaining </w:t>
      </w:r>
      <w:r w:rsidR="00EA2E16" w:rsidRPr="00762FAB">
        <w:rPr>
          <w:rFonts w:ascii="VIC" w:hAnsi="VIC"/>
          <w:lang w:val="en-US"/>
        </w:rPr>
        <w:t>changed outcomes (</w:t>
      </w:r>
      <w:r w:rsidRPr="00762FAB">
        <w:rPr>
          <w:rFonts w:ascii="VIC" w:hAnsi="VIC"/>
          <w:lang w:val="en-US"/>
        </w:rPr>
        <w:t>for example,</w:t>
      </w:r>
      <w:r w:rsidR="00EA2E16" w:rsidRPr="00762FAB">
        <w:rPr>
          <w:rFonts w:ascii="VIC" w:hAnsi="VIC"/>
          <w:lang w:val="en-US"/>
        </w:rPr>
        <w:t xml:space="preserve"> garden area calculations</w:t>
      </w:r>
      <w:r w:rsidRPr="00762FAB">
        <w:rPr>
          <w:rFonts w:ascii="VIC" w:hAnsi="VIC"/>
          <w:lang w:val="en-US"/>
        </w:rPr>
        <w:t xml:space="preserve"> or car parking provision</w:t>
      </w:r>
      <w:r w:rsidR="00EA2E16" w:rsidRPr="00762FAB">
        <w:rPr>
          <w:rFonts w:ascii="VIC" w:hAnsi="VIC"/>
          <w:lang w:val="en-US"/>
        </w:rPr>
        <w:t>)</w:t>
      </w:r>
    </w:p>
    <w:p w14:paraId="35FCEE92" w14:textId="77777777" w:rsidR="00796592" w:rsidRPr="00762FAB" w:rsidRDefault="00DE58A2" w:rsidP="00ED6298">
      <w:pPr>
        <w:numPr>
          <w:ilvl w:val="0"/>
          <w:numId w:val="63"/>
        </w:numPr>
        <w:spacing w:before="120"/>
        <w:rPr>
          <w:rFonts w:ascii="VIC" w:hAnsi="VIC"/>
          <w:lang w:val="en-US"/>
        </w:rPr>
      </w:pPr>
      <w:r w:rsidRPr="00762FAB">
        <w:rPr>
          <w:rFonts w:ascii="VIC" w:hAnsi="VIC"/>
          <w:lang w:val="en-US"/>
        </w:rPr>
        <w:lastRenderedPageBreak/>
        <w:t xml:space="preserve">giving </w:t>
      </w:r>
      <w:r w:rsidR="004F41E3" w:rsidRPr="00762FAB">
        <w:rPr>
          <w:rFonts w:ascii="VIC" w:hAnsi="VIC"/>
          <w:lang w:val="en-US"/>
        </w:rPr>
        <w:t>the reasons why the permit applicant wants to make the changes</w:t>
      </w:r>
      <w:r w:rsidR="00D17E62" w:rsidRPr="00762FAB">
        <w:rPr>
          <w:rFonts w:ascii="VIC" w:hAnsi="VIC"/>
          <w:lang w:val="en-US"/>
        </w:rPr>
        <w:t xml:space="preserve">, including </w:t>
      </w:r>
      <w:r w:rsidR="004F41E3" w:rsidRPr="00762FAB">
        <w:rPr>
          <w:rFonts w:ascii="VIC" w:hAnsi="VIC"/>
          <w:lang w:val="en-US"/>
        </w:rPr>
        <w:t xml:space="preserve">a detailed explanation of each change and how </w:t>
      </w:r>
      <w:r w:rsidR="00191929" w:rsidRPr="00762FAB">
        <w:rPr>
          <w:rFonts w:ascii="VIC" w:hAnsi="VIC"/>
          <w:lang w:val="en-US"/>
        </w:rPr>
        <w:t>it</w:t>
      </w:r>
      <w:r w:rsidR="004F41E3" w:rsidRPr="00762FAB">
        <w:rPr>
          <w:rFonts w:ascii="VIC" w:hAnsi="VIC"/>
          <w:lang w:val="en-US"/>
        </w:rPr>
        <w:t xml:space="preserve"> will improve the proposal or respond to issues that have been raised about the proposal.</w:t>
      </w:r>
    </w:p>
    <w:p w14:paraId="4359250A" w14:textId="77777777" w:rsidR="004F41E3" w:rsidRPr="00762FAB" w:rsidRDefault="00DE58A2" w:rsidP="00ED6298">
      <w:pPr>
        <w:numPr>
          <w:ilvl w:val="0"/>
          <w:numId w:val="63"/>
        </w:numPr>
        <w:spacing w:before="120"/>
        <w:rPr>
          <w:rFonts w:ascii="VIC" w:hAnsi="VIC"/>
          <w:lang w:val="en-US"/>
        </w:rPr>
      </w:pPr>
      <w:r w:rsidRPr="00762FAB">
        <w:rPr>
          <w:rFonts w:ascii="VIC" w:hAnsi="VIC"/>
          <w:lang w:val="en-US"/>
        </w:rPr>
        <w:t xml:space="preserve">providing </w:t>
      </w:r>
      <w:r w:rsidR="00796592" w:rsidRPr="00762FAB">
        <w:rPr>
          <w:rFonts w:ascii="VIC" w:hAnsi="VIC"/>
          <w:lang w:val="en-US"/>
        </w:rPr>
        <w:t>corresponding updates to supporting material, such as planning, traffic, car</w:t>
      </w:r>
      <w:r w:rsidR="006F4C3B">
        <w:rPr>
          <w:rFonts w:ascii="VIC" w:hAnsi="VIC"/>
          <w:lang w:val="en-US"/>
        </w:rPr>
        <w:t xml:space="preserve"> </w:t>
      </w:r>
      <w:r w:rsidR="00796592" w:rsidRPr="00762FAB">
        <w:rPr>
          <w:rFonts w:ascii="VIC" w:hAnsi="VIC"/>
          <w:lang w:val="en-US"/>
        </w:rPr>
        <w:t>parking and sustainability assessments</w:t>
      </w:r>
      <w:r w:rsidRPr="00762FAB">
        <w:rPr>
          <w:rFonts w:ascii="VIC" w:hAnsi="VIC"/>
          <w:lang w:val="en-US"/>
        </w:rPr>
        <w:t>.</w:t>
      </w:r>
    </w:p>
    <w:p w14:paraId="4DEECDD8" w14:textId="77777777" w:rsidR="00C975DF" w:rsidRDefault="00B87319" w:rsidP="002A6D35">
      <w:pPr>
        <w:pStyle w:val="ListParagraph"/>
      </w:pPr>
      <w:r>
        <w:t>a copy</w:t>
      </w:r>
      <w:r w:rsidR="00C975DF" w:rsidRPr="00C975DF">
        <w:t xml:space="preserve"> of the amended plans</w:t>
      </w:r>
      <w:r w:rsidR="00D17E62">
        <w:t xml:space="preserve"> (including amended supporting plans</w:t>
      </w:r>
      <w:r w:rsidR="00EA2E16">
        <w:t>, such as shadow diagrams</w:t>
      </w:r>
      <w:r w:rsidR="00D17E62">
        <w:t>)</w:t>
      </w:r>
      <w:r w:rsidR="00C975DF" w:rsidRPr="00C975DF">
        <w:t>,</w:t>
      </w:r>
      <w:r w:rsidR="0024024F">
        <w:t xml:space="preserve"> which must</w:t>
      </w:r>
      <w:r>
        <w:t>:</w:t>
      </w:r>
    </w:p>
    <w:p w14:paraId="5D5BAFCF" w14:textId="77777777" w:rsidR="00B87319" w:rsidRPr="00762FAB" w:rsidRDefault="00B87319" w:rsidP="00ED6298">
      <w:pPr>
        <w:numPr>
          <w:ilvl w:val="0"/>
          <w:numId w:val="64"/>
        </w:numPr>
        <w:spacing w:before="120"/>
        <w:rPr>
          <w:rFonts w:ascii="VIC" w:hAnsi="VIC"/>
          <w:lang w:val="en-US"/>
        </w:rPr>
      </w:pPr>
      <w:r w:rsidRPr="00762FAB">
        <w:rPr>
          <w:rFonts w:ascii="VIC" w:hAnsi="VIC"/>
          <w:lang w:val="en-US"/>
        </w:rPr>
        <w:t xml:space="preserve">be clearly readable and </w:t>
      </w:r>
      <w:r w:rsidR="00191929" w:rsidRPr="00762FAB">
        <w:rPr>
          <w:rFonts w:ascii="VIC" w:hAnsi="VIC"/>
          <w:lang w:val="en-US"/>
        </w:rPr>
        <w:t xml:space="preserve">drawn to </w:t>
      </w:r>
      <w:r w:rsidRPr="00762FAB">
        <w:rPr>
          <w:rFonts w:ascii="VIC" w:hAnsi="VIC"/>
          <w:lang w:val="en-US"/>
        </w:rPr>
        <w:t>scale (with dimensions)</w:t>
      </w:r>
    </w:p>
    <w:p w14:paraId="217477F6" w14:textId="77777777" w:rsidR="00D17E62" w:rsidRPr="00762FAB" w:rsidRDefault="0024024F" w:rsidP="00ED6298">
      <w:pPr>
        <w:numPr>
          <w:ilvl w:val="0"/>
          <w:numId w:val="64"/>
        </w:numPr>
        <w:spacing w:before="120"/>
        <w:rPr>
          <w:rFonts w:ascii="VIC" w:hAnsi="VIC"/>
          <w:lang w:val="en-US"/>
        </w:rPr>
      </w:pPr>
      <w:r w:rsidRPr="00762FAB">
        <w:rPr>
          <w:rFonts w:ascii="VIC" w:hAnsi="VIC"/>
          <w:lang w:val="en-US"/>
        </w:rPr>
        <w:t>highlight where changes have been made using notations or other graphic</w:t>
      </w:r>
      <w:r w:rsidR="00191929" w:rsidRPr="00762FAB">
        <w:rPr>
          <w:rFonts w:ascii="VIC" w:hAnsi="VIC"/>
          <w:lang w:val="en-US"/>
        </w:rPr>
        <w:t xml:space="preserve"> measures (for example</w:t>
      </w:r>
      <w:r w:rsidR="006F4C3B">
        <w:rPr>
          <w:rFonts w:ascii="VIC" w:hAnsi="VIC"/>
          <w:lang w:val="en-US"/>
        </w:rPr>
        <w:t>,</w:t>
      </w:r>
      <w:r w:rsidR="00297C7A" w:rsidRPr="00762FAB">
        <w:rPr>
          <w:rFonts w:ascii="VIC" w:hAnsi="VIC"/>
          <w:lang w:val="en-US"/>
        </w:rPr>
        <w:t xml:space="preserve"> through</w:t>
      </w:r>
      <w:r w:rsidRPr="00762FAB">
        <w:rPr>
          <w:rFonts w:ascii="VIC" w:hAnsi="VIC"/>
          <w:lang w:val="en-US"/>
        </w:rPr>
        <w:t xml:space="preserve"> symbols</w:t>
      </w:r>
      <w:r w:rsidR="00297C7A" w:rsidRPr="00762FAB">
        <w:rPr>
          <w:rFonts w:ascii="VIC" w:hAnsi="VIC"/>
          <w:lang w:val="en-US"/>
        </w:rPr>
        <w:t xml:space="preserve">, </w:t>
      </w:r>
      <w:proofErr w:type="spellStart"/>
      <w:r w:rsidR="00297C7A" w:rsidRPr="00762FAB">
        <w:rPr>
          <w:rFonts w:ascii="VIC" w:hAnsi="VIC"/>
          <w:lang w:val="en-US"/>
        </w:rPr>
        <w:t>coloured</w:t>
      </w:r>
      <w:proofErr w:type="spellEnd"/>
      <w:r w:rsidR="00297C7A" w:rsidRPr="00762FAB">
        <w:rPr>
          <w:rFonts w:ascii="VIC" w:hAnsi="VIC"/>
          <w:lang w:val="en-US"/>
        </w:rPr>
        <w:t xml:space="preserve"> highlights</w:t>
      </w:r>
      <w:r w:rsidRPr="00762FAB">
        <w:rPr>
          <w:rFonts w:ascii="VIC" w:hAnsi="VIC"/>
          <w:lang w:val="en-US"/>
        </w:rPr>
        <w:t xml:space="preserve"> </w:t>
      </w:r>
      <w:r w:rsidR="00191929" w:rsidRPr="00762FAB">
        <w:rPr>
          <w:rFonts w:ascii="VIC" w:hAnsi="VIC"/>
          <w:lang w:val="en-US"/>
        </w:rPr>
        <w:t xml:space="preserve">or by encircling changes with a </w:t>
      </w:r>
      <w:r w:rsidRPr="00762FAB">
        <w:rPr>
          <w:rFonts w:ascii="VIC" w:hAnsi="VIC"/>
          <w:lang w:val="en-US"/>
        </w:rPr>
        <w:t>‘cloud’)</w:t>
      </w:r>
    </w:p>
    <w:p w14:paraId="0C2AD117" w14:textId="77777777" w:rsidR="0024024F" w:rsidRPr="00762FAB" w:rsidRDefault="00EA2E16" w:rsidP="00ED6298">
      <w:pPr>
        <w:numPr>
          <w:ilvl w:val="0"/>
          <w:numId w:val="64"/>
        </w:numPr>
        <w:spacing w:before="120"/>
        <w:rPr>
          <w:rFonts w:ascii="VIC" w:hAnsi="VIC"/>
          <w:lang w:val="en-US"/>
        </w:rPr>
      </w:pPr>
      <w:r w:rsidRPr="00762FAB">
        <w:rPr>
          <w:rFonts w:ascii="VIC" w:hAnsi="VIC"/>
          <w:lang w:val="en-US"/>
        </w:rPr>
        <w:t>reflect changed outcomes (</w:t>
      </w:r>
      <w:r w:rsidR="00796592" w:rsidRPr="00762FAB">
        <w:rPr>
          <w:rFonts w:ascii="VIC" w:hAnsi="VIC"/>
          <w:lang w:val="en-US"/>
        </w:rPr>
        <w:t>for example,</w:t>
      </w:r>
      <w:r w:rsidRPr="00762FAB">
        <w:rPr>
          <w:rFonts w:ascii="VIC" w:hAnsi="VIC"/>
          <w:lang w:val="en-US"/>
        </w:rPr>
        <w:t xml:space="preserve"> shadows, streetscape elevations and garden areas)</w:t>
      </w:r>
      <w:r w:rsidR="00297C7A" w:rsidRPr="00762FAB">
        <w:rPr>
          <w:rFonts w:ascii="VIC" w:hAnsi="VIC"/>
          <w:lang w:val="en-US"/>
        </w:rPr>
        <w:t>.</w:t>
      </w:r>
      <w:r w:rsidR="0024024F" w:rsidRPr="00762FAB">
        <w:rPr>
          <w:rFonts w:ascii="VIC" w:hAnsi="VIC"/>
          <w:lang w:val="en-US"/>
        </w:rPr>
        <w:t xml:space="preserve"> </w:t>
      </w:r>
    </w:p>
    <w:p w14:paraId="61A42616" w14:textId="77777777" w:rsidR="00C975DF" w:rsidRDefault="00C975DF" w:rsidP="004A2CEB">
      <w:pPr>
        <w:pStyle w:val="Paragraph"/>
      </w:pPr>
      <w:r w:rsidRPr="00C975DF">
        <w:t>The permit applicant must also give any objector or person notified of the permit application who is not a party to the hearing</w:t>
      </w:r>
      <w:r w:rsidR="00C0024D">
        <w:t>,</w:t>
      </w:r>
      <w:r w:rsidRPr="00C975DF">
        <w:t xml:space="preserve"> copies of the following documents:</w:t>
      </w:r>
    </w:p>
    <w:p w14:paraId="715605D0" w14:textId="77777777" w:rsidR="0024024F" w:rsidRDefault="0024024F" w:rsidP="002A6D35">
      <w:pPr>
        <w:pStyle w:val="ListParagraph"/>
      </w:pPr>
      <w:r>
        <w:t>a cover letter (containing the information described above)</w:t>
      </w:r>
    </w:p>
    <w:p w14:paraId="0C29E504" w14:textId="77777777" w:rsidR="00C975DF" w:rsidRPr="00C975DF" w:rsidRDefault="00C975DF" w:rsidP="002D37B9">
      <w:pPr>
        <w:pStyle w:val="ListParagraph"/>
      </w:pPr>
      <w:r w:rsidRPr="00C975DF">
        <w:t xml:space="preserve">a completed </w:t>
      </w:r>
      <w:r w:rsidRPr="00E92EE8">
        <w:rPr>
          <w:rStyle w:val="Bodytextitalic"/>
        </w:rPr>
        <w:t>PNPE9 Form A</w:t>
      </w:r>
      <w:r w:rsidR="006F4C3B">
        <w:rPr>
          <w:rStyle w:val="Bodytextitalic"/>
        </w:rPr>
        <w:t xml:space="preserve"> –</w:t>
      </w:r>
      <w:r w:rsidRPr="00E92EE8">
        <w:rPr>
          <w:rStyle w:val="Bodytextitalic"/>
        </w:rPr>
        <w:t xml:space="preserve"> Notice of Amendment of an Application</w:t>
      </w:r>
    </w:p>
    <w:p w14:paraId="3E438606" w14:textId="77777777" w:rsidR="00C975DF" w:rsidRPr="00C975DF" w:rsidRDefault="00C975DF" w:rsidP="002D37B9">
      <w:pPr>
        <w:pStyle w:val="ListParagraph"/>
      </w:pPr>
      <w:r w:rsidRPr="00C975DF">
        <w:t xml:space="preserve">a </w:t>
      </w:r>
      <w:r w:rsidR="0024024F">
        <w:t>statement of changes (described above)</w:t>
      </w:r>
      <w:r w:rsidR="002070DC">
        <w:t>.</w:t>
      </w:r>
    </w:p>
    <w:p w14:paraId="3F79572A" w14:textId="77777777" w:rsidR="00C975DF" w:rsidRPr="00C975DF" w:rsidRDefault="00C975DF" w:rsidP="004A2CEB">
      <w:pPr>
        <w:pStyle w:val="Paragraph"/>
      </w:pPr>
      <w:r w:rsidRPr="00C975DF">
        <w:t xml:space="preserve">The completed </w:t>
      </w:r>
      <w:r w:rsidR="006F4C3B" w:rsidRPr="00E92EE8">
        <w:rPr>
          <w:rStyle w:val="Bodytextitalic"/>
        </w:rPr>
        <w:t>Form A</w:t>
      </w:r>
      <w:r w:rsidR="006F4C3B">
        <w:rPr>
          <w:rStyle w:val="Bodytextitalic"/>
        </w:rPr>
        <w:t xml:space="preserve"> –</w:t>
      </w:r>
      <w:r w:rsidR="006F4C3B" w:rsidRPr="00E92EE8">
        <w:rPr>
          <w:rStyle w:val="Bodytextitalic"/>
        </w:rPr>
        <w:t xml:space="preserve"> </w:t>
      </w:r>
      <w:r w:rsidRPr="00AA7C5D">
        <w:rPr>
          <w:i/>
          <w:iCs/>
        </w:rPr>
        <w:t>Notice of Amendment of an Application</w:t>
      </w:r>
      <w:r w:rsidRPr="00C975DF">
        <w:t xml:space="preserve"> </w:t>
      </w:r>
      <w:r w:rsidR="00AA7C5D">
        <w:t>should</w:t>
      </w:r>
      <w:r w:rsidR="00AA7C5D" w:rsidRPr="00C975DF">
        <w:t xml:space="preserve"> </w:t>
      </w:r>
      <w:r w:rsidRPr="00C975DF">
        <w:t xml:space="preserve">include a date by which a statement of grounds must be lodged with VCAT. That date </w:t>
      </w:r>
      <w:r w:rsidR="0045310D">
        <w:t>should</w:t>
      </w:r>
      <w:r w:rsidRPr="00C975DF">
        <w:t xml:space="preserve"> be at least </w:t>
      </w:r>
      <w:r w:rsidR="0052346E">
        <w:t>19 business days after the day the permit applicant gave the last of the notice</w:t>
      </w:r>
      <w:r w:rsidR="00D406F6">
        <w:t xml:space="preserve">s </w:t>
      </w:r>
      <w:r w:rsidR="0045310D">
        <w:t>specified</w:t>
      </w:r>
      <w:r w:rsidR="00D406F6">
        <w:t xml:space="preserve"> under </w:t>
      </w:r>
      <w:r w:rsidR="006F4C3B" w:rsidRPr="006F4C3B">
        <w:rPr>
          <w:i/>
          <w:iCs/>
        </w:rPr>
        <w:t>PNPE9 Amendment of Planning Permit Applications and Plans</w:t>
      </w:r>
      <w:r w:rsidR="003E4E2E">
        <w:t>.</w:t>
      </w:r>
    </w:p>
    <w:p w14:paraId="2D11CEEF" w14:textId="77777777" w:rsidR="00C975DF" w:rsidRDefault="00C975DF" w:rsidP="004A2CEB">
      <w:pPr>
        <w:pStyle w:val="Paragraph"/>
      </w:pPr>
      <w:r w:rsidRPr="00C975DF">
        <w:t>The permit applicant must also give notice to persons of how to access copies of amended plans. Documents can either be inspected at the main office of the responsible authority or a request can be made to the permit applicant for copies.</w:t>
      </w:r>
    </w:p>
    <w:p w14:paraId="1F3C7726" w14:textId="77777777" w:rsidR="009E3C52" w:rsidRPr="00C975DF" w:rsidRDefault="009E3C52" w:rsidP="004A2CEB">
      <w:pPr>
        <w:pStyle w:val="Paragraph"/>
      </w:pPr>
      <w:r w:rsidRPr="00641429">
        <w:rPr>
          <w:rFonts w:cs="Arial"/>
          <w:szCs w:val="20"/>
        </w:rPr>
        <w:t xml:space="preserve">Three business days after notice has been given, the permit applicant must submit a </w:t>
      </w:r>
      <w:r w:rsidRPr="00F61B56">
        <w:rPr>
          <w:rFonts w:cs="Arial"/>
          <w:i/>
          <w:iCs/>
          <w:szCs w:val="20"/>
        </w:rPr>
        <w:t>PNPE9 Form B</w:t>
      </w:r>
      <w:r w:rsidR="006F4C3B">
        <w:rPr>
          <w:rFonts w:cs="Arial"/>
          <w:i/>
          <w:iCs/>
          <w:szCs w:val="20"/>
        </w:rPr>
        <w:t xml:space="preserve"> –</w:t>
      </w:r>
      <w:r w:rsidRPr="00F61B56">
        <w:rPr>
          <w:rFonts w:cs="Arial"/>
          <w:i/>
          <w:iCs/>
          <w:szCs w:val="20"/>
        </w:rPr>
        <w:t xml:space="preserve"> Statement of </w:t>
      </w:r>
      <w:r>
        <w:rPr>
          <w:rFonts w:cs="Arial"/>
          <w:i/>
          <w:iCs/>
          <w:szCs w:val="20"/>
        </w:rPr>
        <w:t>S</w:t>
      </w:r>
      <w:r w:rsidRPr="00F61B56">
        <w:rPr>
          <w:rFonts w:cs="Arial"/>
          <w:i/>
          <w:iCs/>
          <w:szCs w:val="20"/>
        </w:rPr>
        <w:t>ervice</w:t>
      </w:r>
      <w:r w:rsidRPr="00641429">
        <w:rPr>
          <w:rFonts w:cs="Arial"/>
          <w:szCs w:val="20"/>
        </w:rPr>
        <w:t xml:space="preserve"> to </w:t>
      </w:r>
      <w:r w:rsidR="00AA62E1">
        <w:rPr>
          <w:rFonts w:cs="Arial"/>
          <w:szCs w:val="20"/>
        </w:rPr>
        <w:t>VCAT</w:t>
      </w:r>
      <w:r w:rsidRPr="00641429">
        <w:rPr>
          <w:rFonts w:cs="Arial"/>
          <w:szCs w:val="20"/>
        </w:rPr>
        <w:t xml:space="preserve"> to confirm that notice has been given to all parties. This form can be accessed and submitted online via the VCAT website.</w:t>
      </w:r>
    </w:p>
    <w:p w14:paraId="6DB3BBDA" w14:textId="77777777" w:rsidR="008B7651" w:rsidRPr="00341381" w:rsidRDefault="008B7651" w:rsidP="004E133A">
      <w:pPr>
        <w:pStyle w:val="Heading3"/>
      </w:pPr>
      <w:bookmarkStart w:id="102" w:name="_Toc109669800"/>
      <w:r w:rsidRPr="00341381">
        <w:t xml:space="preserve">What </w:t>
      </w:r>
      <w:r w:rsidR="00297C7A" w:rsidRPr="00341381">
        <w:t>action can</w:t>
      </w:r>
      <w:r w:rsidR="009E3C52" w:rsidRPr="00341381">
        <w:t xml:space="preserve"> a</w:t>
      </w:r>
      <w:r w:rsidRPr="00341381">
        <w:t xml:space="preserve"> person that receives </w:t>
      </w:r>
      <w:r w:rsidR="009E3C52" w:rsidRPr="00341381">
        <w:t xml:space="preserve">a </w:t>
      </w:r>
      <w:r w:rsidRPr="00341381">
        <w:t>notice of an amended application</w:t>
      </w:r>
      <w:r w:rsidR="009E3C52" w:rsidRPr="00341381">
        <w:t xml:space="preserve"> </w:t>
      </w:r>
      <w:r w:rsidR="00297C7A" w:rsidRPr="00341381">
        <w:t>take</w:t>
      </w:r>
      <w:r w:rsidRPr="00341381">
        <w:t>?</w:t>
      </w:r>
      <w:bookmarkEnd w:id="102"/>
    </w:p>
    <w:p w14:paraId="233A8C3D" w14:textId="77777777" w:rsidR="00C975DF" w:rsidRPr="00C975DF" w:rsidRDefault="00C975DF" w:rsidP="004A2CEB">
      <w:pPr>
        <w:pStyle w:val="Paragraph"/>
      </w:pPr>
      <w:r w:rsidRPr="00C975DF">
        <w:t>A person that receives notice of an amended application may:</w:t>
      </w:r>
    </w:p>
    <w:p w14:paraId="1822C552" w14:textId="77777777" w:rsidR="006C700F" w:rsidRDefault="00C975DF" w:rsidP="002A6D35">
      <w:pPr>
        <w:pStyle w:val="ListParagraph"/>
      </w:pPr>
      <w:r w:rsidRPr="00C975DF">
        <w:t>if already a party to the hearing</w:t>
      </w:r>
      <w:r w:rsidR="006C700F">
        <w:t>:</w:t>
      </w:r>
    </w:p>
    <w:p w14:paraId="08F8A75F" w14:textId="77777777" w:rsidR="006C700F" w:rsidRPr="00762FAB" w:rsidRDefault="006C700F" w:rsidP="00ED6298">
      <w:pPr>
        <w:numPr>
          <w:ilvl w:val="0"/>
          <w:numId w:val="65"/>
        </w:numPr>
        <w:spacing w:before="120"/>
        <w:rPr>
          <w:rFonts w:ascii="VIC" w:hAnsi="VIC"/>
          <w:lang w:val="en-US"/>
        </w:rPr>
      </w:pPr>
      <w:r w:rsidRPr="00762FAB">
        <w:rPr>
          <w:rFonts w:ascii="VIC" w:hAnsi="VIC"/>
          <w:lang w:val="en-US"/>
        </w:rPr>
        <w:t xml:space="preserve">do nothing, and continue to rely on their statement of grounds that has been filed with </w:t>
      </w:r>
      <w:proofErr w:type="gramStart"/>
      <w:r w:rsidR="00AA62E1">
        <w:rPr>
          <w:rFonts w:ascii="VIC" w:hAnsi="VIC"/>
          <w:lang w:val="en-US"/>
        </w:rPr>
        <w:t>VCAT</w:t>
      </w:r>
      <w:proofErr w:type="gramEnd"/>
    </w:p>
    <w:p w14:paraId="46398D0D" w14:textId="77777777" w:rsidR="006C700F" w:rsidRPr="00762FAB" w:rsidRDefault="006C700F" w:rsidP="00ED6298">
      <w:pPr>
        <w:numPr>
          <w:ilvl w:val="0"/>
          <w:numId w:val="65"/>
        </w:numPr>
        <w:spacing w:before="120"/>
        <w:rPr>
          <w:rFonts w:ascii="VIC" w:hAnsi="VIC"/>
          <w:lang w:val="en-US"/>
        </w:rPr>
      </w:pPr>
      <w:r w:rsidRPr="00762FAB">
        <w:rPr>
          <w:rFonts w:ascii="VIC" w:hAnsi="VIC"/>
          <w:lang w:val="en-US"/>
        </w:rPr>
        <w:t xml:space="preserve">amend their statement of </w:t>
      </w:r>
      <w:proofErr w:type="gramStart"/>
      <w:r w:rsidRPr="00762FAB">
        <w:rPr>
          <w:rFonts w:ascii="VIC" w:hAnsi="VIC"/>
          <w:lang w:val="en-US"/>
        </w:rPr>
        <w:t>grounds</w:t>
      </w:r>
      <w:proofErr w:type="gramEnd"/>
    </w:p>
    <w:p w14:paraId="28E505A3" w14:textId="77777777" w:rsidR="006C700F" w:rsidRPr="00762FAB" w:rsidRDefault="006C700F" w:rsidP="00ED6298">
      <w:pPr>
        <w:numPr>
          <w:ilvl w:val="0"/>
          <w:numId w:val="65"/>
        </w:numPr>
        <w:spacing w:before="120"/>
        <w:rPr>
          <w:rFonts w:ascii="VIC" w:hAnsi="VIC"/>
          <w:lang w:val="en-US"/>
        </w:rPr>
      </w:pPr>
      <w:r w:rsidRPr="00762FAB">
        <w:rPr>
          <w:rFonts w:ascii="VIC" w:hAnsi="VIC"/>
          <w:lang w:val="en-US"/>
        </w:rPr>
        <w:t>object to the request for the amendment to the permit application, explaining the reasons for the</w:t>
      </w:r>
      <w:r w:rsidR="00272F7F" w:rsidRPr="00762FAB">
        <w:rPr>
          <w:rFonts w:ascii="VIC" w:hAnsi="VIC"/>
          <w:lang w:val="en-US"/>
        </w:rPr>
        <w:t>ir</w:t>
      </w:r>
      <w:r w:rsidRPr="00762FAB">
        <w:rPr>
          <w:rFonts w:ascii="VIC" w:hAnsi="VIC"/>
          <w:lang w:val="en-US"/>
        </w:rPr>
        <w:t xml:space="preserve"> objection. </w:t>
      </w:r>
    </w:p>
    <w:p w14:paraId="751616DA" w14:textId="77777777" w:rsidR="00C975DF" w:rsidRDefault="00C975DF" w:rsidP="002A6D35">
      <w:pPr>
        <w:pStyle w:val="ListParagraph"/>
      </w:pPr>
      <w:r w:rsidRPr="00C975DF">
        <w:t>if not a party to the hearing</w:t>
      </w:r>
      <w:r w:rsidR="0010015C">
        <w:t xml:space="preserve"> and the person</w:t>
      </w:r>
      <w:r w:rsidRPr="00C975DF">
        <w:t>:</w:t>
      </w:r>
    </w:p>
    <w:p w14:paraId="6B77A4D3" w14:textId="77777777" w:rsidR="00063395" w:rsidRPr="00762FAB" w:rsidRDefault="00063395" w:rsidP="00ED6298">
      <w:pPr>
        <w:numPr>
          <w:ilvl w:val="0"/>
          <w:numId w:val="66"/>
        </w:numPr>
        <w:spacing w:before="120"/>
        <w:rPr>
          <w:rFonts w:ascii="VIC" w:hAnsi="VIC"/>
          <w:lang w:val="en-US"/>
        </w:rPr>
      </w:pPr>
      <w:r w:rsidRPr="00762FAB">
        <w:rPr>
          <w:rFonts w:ascii="VIC" w:hAnsi="VIC"/>
          <w:lang w:val="en-US"/>
        </w:rPr>
        <w:t>does not want to be involved in the proceeding</w:t>
      </w:r>
      <w:r w:rsidR="0075688B" w:rsidRPr="00762FAB">
        <w:rPr>
          <w:rFonts w:ascii="VIC" w:hAnsi="VIC"/>
          <w:lang w:val="en-US"/>
        </w:rPr>
        <w:t xml:space="preserve"> – </w:t>
      </w:r>
      <w:r w:rsidR="0010015C" w:rsidRPr="00762FAB">
        <w:rPr>
          <w:rFonts w:ascii="VIC" w:hAnsi="VIC"/>
          <w:lang w:val="en-US"/>
        </w:rPr>
        <w:t xml:space="preserve">do </w:t>
      </w:r>
      <w:proofErr w:type="gramStart"/>
      <w:r w:rsidR="0010015C" w:rsidRPr="00762FAB">
        <w:rPr>
          <w:rFonts w:ascii="VIC" w:hAnsi="VIC"/>
          <w:lang w:val="en-US"/>
        </w:rPr>
        <w:t>nothing</w:t>
      </w:r>
      <w:proofErr w:type="gramEnd"/>
    </w:p>
    <w:p w14:paraId="67FB27C3" w14:textId="77777777" w:rsidR="00063395" w:rsidRPr="00762FAB" w:rsidRDefault="00063395" w:rsidP="00ED6298">
      <w:pPr>
        <w:numPr>
          <w:ilvl w:val="0"/>
          <w:numId w:val="66"/>
        </w:numPr>
        <w:spacing w:before="120"/>
        <w:rPr>
          <w:rFonts w:ascii="VIC" w:hAnsi="VIC"/>
          <w:lang w:val="en-US"/>
        </w:rPr>
      </w:pPr>
      <w:r w:rsidRPr="00762FAB">
        <w:rPr>
          <w:rFonts w:ascii="VIC" w:hAnsi="VIC"/>
          <w:lang w:val="en-US"/>
        </w:rPr>
        <w:t>want</w:t>
      </w:r>
      <w:r w:rsidR="0018400E" w:rsidRPr="00762FAB">
        <w:rPr>
          <w:rFonts w:ascii="VIC" w:hAnsi="VIC"/>
          <w:lang w:val="en-US"/>
        </w:rPr>
        <w:t>s</w:t>
      </w:r>
      <w:r w:rsidRPr="00762FAB">
        <w:rPr>
          <w:rFonts w:ascii="VIC" w:hAnsi="VIC"/>
          <w:lang w:val="en-US"/>
        </w:rPr>
        <w:t xml:space="preserve"> to become a party to the proceeding</w:t>
      </w:r>
      <w:r w:rsidR="0018400E" w:rsidRPr="00762FAB">
        <w:rPr>
          <w:rFonts w:ascii="VIC" w:hAnsi="VIC"/>
          <w:lang w:val="en-US"/>
        </w:rPr>
        <w:t>:</w:t>
      </w:r>
      <w:r w:rsidRPr="00762FAB">
        <w:rPr>
          <w:rFonts w:ascii="VIC" w:hAnsi="VIC"/>
          <w:lang w:val="en-US"/>
        </w:rPr>
        <w:t xml:space="preserve"> </w:t>
      </w:r>
    </w:p>
    <w:p w14:paraId="29316073" w14:textId="77777777" w:rsidR="00063395" w:rsidRPr="00063395" w:rsidRDefault="00063395" w:rsidP="004A2CEB">
      <w:pPr>
        <w:pStyle w:val="Paragraph"/>
        <w:numPr>
          <w:ilvl w:val="0"/>
          <w:numId w:val="56"/>
        </w:numPr>
      </w:pPr>
      <w:r w:rsidRPr="00063395">
        <w:t xml:space="preserve">lodge a statement of grounds </w:t>
      </w:r>
      <w:r w:rsidR="00AA62E1" w:rsidRPr="00063395">
        <w:t xml:space="preserve">with </w:t>
      </w:r>
      <w:r w:rsidR="00AA62E1">
        <w:t>VCAT</w:t>
      </w:r>
      <w:r w:rsidR="00AA62E1" w:rsidRPr="00063395">
        <w:t xml:space="preserve"> by the date specified in the notice </w:t>
      </w:r>
      <w:r w:rsidRPr="00063395">
        <w:t xml:space="preserve">(form available from the VCAT website) </w:t>
      </w:r>
    </w:p>
    <w:p w14:paraId="664DD1E0" w14:textId="77777777" w:rsidR="00063395" w:rsidRPr="00063395" w:rsidRDefault="00063395" w:rsidP="004A2CEB">
      <w:pPr>
        <w:pStyle w:val="Paragraph"/>
        <w:numPr>
          <w:ilvl w:val="0"/>
          <w:numId w:val="56"/>
        </w:numPr>
      </w:pPr>
      <w:r w:rsidRPr="00063395">
        <w:t>tick the box in the statement of grounds form indicating that you intend to appear and present a submission at the hearing</w:t>
      </w:r>
    </w:p>
    <w:p w14:paraId="52795DC2" w14:textId="77777777" w:rsidR="00063395" w:rsidRPr="00063395" w:rsidRDefault="00063395" w:rsidP="004A2CEB">
      <w:pPr>
        <w:pStyle w:val="Paragraph"/>
        <w:numPr>
          <w:ilvl w:val="0"/>
          <w:numId w:val="56"/>
        </w:numPr>
      </w:pPr>
      <w:r w:rsidRPr="00063395">
        <w:lastRenderedPageBreak/>
        <w:t>pay the relevant fee</w:t>
      </w:r>
    </w:p>
    <w:p w14:paraId="150EBE16" w14:textId="77777777" w:rsidR="00063395" w:rsidRPr="00063395" w:rsidRDefault="00063395" w:rsidP="004A2CEB">
      <w:pPr>
        <w:pStyle w:val="Paragraph"/>
        <w:numPr>
          <w:ilvl w:val="0"/>
          <w:numId w:val="56"/>
        </w:numPr>
      </w:pPr>
      <w:r w:rsidRPr="00063395">
        <w:t xml:space="preserve">give a copy of the statement of grounds to the permit applicant and the responsible authority by the date specified in the notice. </w:t>
      </w:r>
    </w:p>
    <w:p w14:paraId="719F06F7" w14:textId="77777777" w:rsidR="00063395" w:rsidRPr="00762FAB" w:rsidRDefault="00063395" w:rsidP="00ED6298">
      <w:pPr>
        <w:numPr>
          <w:ilvl w:val="0"/>
          <w:numId w:val="67"/>
        </w:numPr>
        <w:spacing w:before="120"/>
        <w:rPr>
          <w:rFonts w:ascii="VIC" w:hAnsi="VIC"/>
          <w:lang w:val="en-US"/>
        </w:rPr>
      </w:pPr>
      <w:r w:rsidRPr="00762FAB">
        <w:rPr>
          <w:rFonts w:ascii="VIC" w:hAnsi="VIC"/>
          <w:lang w:val="en-US"/>
        </w:rPr>
        <w:t>does not want t</w:t>
      </w:r>
      <w:r w:rsidR="00AD1AF2" w:rsidRPr="00762FAB">
        <w:rPr>
          <w:rFonts w:ascii="VIC" w:hAnsi="VIC"/>
          <w:lang w:val="en-US"/>
        </w:rPr>
        <w:t>o</w:t>
      </w:r>
      <w:r w:rsidRPr="00762FAB">
        <w:rPr>
          <w:rFonts w:ascii="VIC" w:hAnsi="VIC"/>
          <w:lang w:val="en-US"/>
        </w:rPr>
        <w:t xml:space="preserve"> become a party </w:t>
      </w:r>
      <w:r w:rsidR="00AD1AF2" w:rsidRPr="00762FAB">
        <w:rPr>
          <w:rFonts w:ascii="VIC" w:hAnsi="VIC"/>
          <w:lang w:val="en-US"/>
        </w:rPr>
        <w:t>and appear at the final hearing</w:t>
      </w:r>
      <w:r w:rsidRPr="00762FAB">
        <w:rPr>
          <w:rFonts w:ascii="VIC" w:hAnsi="VIC"/>
          <w:lang w:val="en-US"/>
        </w:rPr>
        <w:t xml:space="preserve">, but would like to provide a statement of grounds for </w:t>
      </w:r>
      <w:r w:rsidR="00762FAB">
        <w:rPr>
          <w:rFonts w:ascii="VIC" w:hAnsi="VIC"/>
          <w:lang w:val="en-US"/>
        </w:rPr>
        <w:t>VCAT</w:t>
      </w:r>
      <w:r w:rsidRPr="00762FAB">
        <w:rPr>
          <w:rFonts w:ascii="VIC" w:hAnsi="VIC"/>
          <w:lang w:val="en-US"/>
        </w:rPr>
        <w:t xml:space="preserve">’s consideration: </w:t>
      </w:r>
    </w:p>
    <w:p w14:paraId="7CDB1BAD" w14:textId="77777777" w:rsidR="00063395" w:rsidRPr="00063395" w:rsidRDefault="00063395" w:rsidP="004A2CEB">
      <w:pPr>
        <w:pStyle w:val="Paragraph"/>
        <w:numPr>
          <w:ilvl w:val="0"/>
          <w:numId w:val="57"/>
        </w:numPr>
      </w:pPr>
      <w:r w:rsidRPr="00063395">
        <w:t xml:space="preserve">lodge a statement of grounds with </w:t>
      </w:r>
      <w:r w:rsidR="00762FAB">
        <w:t xml:space="preserve">VCAT </w:t>
      </w:r>
      <w:r w:rsidRPr="00063395">
        <w:t>by the date specified in the notice</w:t>
      </w:r>
      <w:r w:rsidR="00AA62E1">
        <w:t xml:space="preserve"> </w:t>
      </w:r>
      <w:r w:rsidR="00AA62E1" w:rsidRPr="00063395">
        <w:t>(form available from the VCAT website)</w:t>
      </w:r>
    </w:p>
    <w:p w14:paraId="7CC1B60D" w14:textId="77777777" w:rsidR="00063395" w:rsidRPr="00063395" w:rsidRDefault="00063395" w:rsidP="004A2CEB">
      <w:pPr>
        <w:pStyle w:val="Paragraph"/>
        <w:numPr>
          <w:ilvl w:val="0"/>
          <w:numId w:val="57"/>
        </w:numPr>
      </w:pPr>
      <w:r w:rsidRPr="00063395">
        <w:t xml:space="preserve">tick the box in the statement of grounds form indicating that </w:t>
      </w:r>
      <w:r>
        <w:t>they</w:t>
      </w:r>
      <w:r w:rsidRPr="00063395">
        <w:t xml:space="preserve"> do not intend to appear and present a submission at the hearing</w:t>
      </w:r>
      <w:r w:rsidR="00D406F6">
        <w:t>.</w:t>
      </w:r>
    </w:p>
    <w:p w14:paraId="2E721AD1" w14:textId="77777777" w:rsidR="00063395" w:rsidRPr="00063395" w:rsidRDefault="00063395" w:rsidP="004A2CEB">
      <w:pPr>
        <w:pStyle w:val="Paragraph"/>
        <w:numPr>
          <w:ilvl w:val="0"/>
          <w:numId w:val="57"/>
        </w:numPr>
      </w:pPr>
      <w:r w:rsidRPr="00063395">
        <w:t xml:space="preserve">give a copy of the statement of grounds to the permit applicant and the responsible authority by the date specified in the notice. </w:t>
      </w:r>
    </w:p>
    <w:p w14:paraId="6A7B94C5" w14:textId="77777777" w:rsidR="009E3C52" w:rsidRPr="00341381" w:rsidRDefault="009E3C52" w:rsidP="004E133A">
      <w:pPr>
        <w:pStyle w:val="Heading3"/>
      </w:pPr>
      <w:bookmarkStart w:id="103" w:name="_Toc109669801"/>
      <w:r w:rsidRPr="00341381">
        <w:t xml:space="preserve">How will </w:t>
      </w:r>
      <w:r w:rsidR="00762FAB">
        <w:t>VCAT</w:t>
      </w:r>
      <w:r w:rsidRPr="00341381">
        <w:t xml:space="preserve"> consider </w:t>
      </w:r>
      <w:r w:rsidR="00A325A8" w:rsidRPr="00341381">
        <w:t>an</w:t>
      </w:r>
      <w:r w:rsidRPr="00341381">
        <w:t xml:space="preserve"> application to amend the plans?</w:t>
      </w:r>
      <w:bookmarkEnd w:id="103"/>
    </w:p>
    <w:p w14:paraId="22074965" w14:textId="14CBAC21" w:rsidR="003C2D42" w:rsidRPr="00641429" w:rsidRDefault="00762FAB" w:rsidP="004A2CEB">
      <w:pPr>
        <w:pStyle w:val="Paragraph"/>
      </w:pPr>
      <w:r>
        <w:t>VCAT</w:t>
      </w:r>
      <w:r w:rsidR="003C2D42" w:rsidRPr="00641429">
        <w:t xml:space="preserve"> will normally consider a request to amend a permit application including proposed amendments to plans at the commencement of the hearing. However, an application may be considered earlier than this, for example</w:t>
      </w:r>
      <w:r w:rsidR="00AA62E1">
        <w:t>,</w:t>
      </w:r>
      <w:r w:rsidR="003C2D42" w:rsidRPr="00641429">
        <w:t xml:space="preserve"> at a practice day hearing</w:t>
      </w:r>
      <w:r w:rsidR="00AA7C5D">
        <w:t xml:space="preserve"> (</w:t>
      </w:r>
      <w:r w:rsidR="00AA7C5D" w:rsidRPr="00AA7C5D">
        <w:t>a brief hearing, usually no more than 30 minutes</w:t>
      </w:r>
      <w:r w:rsidR="008A5500">
        <w:t xml:space="preserve">, where </w:t>
      </w:r>
      <w:r>
        <w:t>VCAT</w:t>
      </w:r>
      <w:r w:rsidR="008A5500">
        <w:t xml:space="preserve"> may </w:t>
      </w:r>
      <w:r w:rsidR="008A5500" w:rsidRPr="008A5500">
        <w:t>give</w:t>
      </w:r>
      <w:r w:rsidR="008A5500">
        <w:t xml:space="preserve"> general procedural</w:t>
      </w:r>
      <w:r w:rsidR="008A5500" w:rsidRPr="008A5500">
        <w:t xml:space="preserve"> directions</w:t>
      </w:r>
      <w:r w:rsidR="008A5500">
        <w:t xml:space="preserve">, but may also </w:t>
      </w:r>
      <w:r w:rsidR="00533FDA">
        <w:t xml:space="preserve">make </w:t>
      </w:r>
      <w:r w:rsidR="008A5500">
        <w:t>order</w:t>
      </w:r>
      <w:r w:rsidR="00533FDA">
        <w:t>s on matters)</w:t>
      </w:r>
      <w:r w:rsidR="003C2D42" w:rsidRPr="00641429">
        <w:t xml:space="preserve">. </w:t>
      </w:r>
    </w:p>
    <w:p w14:paraId="0C977CE3" w14:textId="77777777" w:rsidR="003C2D42" w:rsidRDefault="003C2D42" w:rsidP="004A2CEB">
      <w:pPr>
        <w:pStyle w:val="Paragraph"/>
      </w:pPr>
      <w:r w:rsidRPr="00641429">
        <w:t xml:space="preserve">In deciding whether to amend a permit application including any plans, </w:t>
      </w:r>
      <w:r w:rsidR="00762FAB">
        <w:t>VCAT</w:t>
      </w:r>
      <w:r w:rsidRPr="00641429">
        <w:t xml:space="preserve"> will consider a range of factors</w:t>
      </w:r>
      <w:r>
        <w:t xml:space="preserve">, including the extent and impact of the changes and whether all parties and potentially affected persons have been given sufficient time to consider the proposed changes before the hearing. </w:t>
      </w:r>
      <w:r w:rsidR="00762FAB">
        <w:t>VCAT</w:t>
      </w:r>
      <w:r>
        <w:t xml:space="preserve"> will also </w:t>
      </w:r>
      <w:proofErr w:type="gramStart"/>
      <w:r>
        <w:t>take into account</w:t>
      </w:r>
      <w:proofErr w:type="gramEnd"/>
      <w:r>
        <w:t xml:space="preserve"> whether the time limits in </w:t>
      </w:r>
      <w:r w:rsidR="00AA62E1" w:rsidRPr="00AA62E1">
        <w:rPr>
          <w:i/>
          <w:iCs/>
        </w:rPr>
        <w:t>PNPE9 Amendment of Planning Permit Applications and Plans</w:t>
      </w:r>
      <w:r w:rsidR="00002CA5">
        <w:t xml:space="preserve"> </w:t>
      </w:r>
      <w:r>
        <w:t>have been complied with and any disadvantage caused to other persons by any non-compliance.</w:t>
      </w:r>
      <w:r w:rsidRPr="003C2D42">
        <w:t xml:space="preserve"> </w:t>
      </w:r>
    </w:p>
    <w:p w14:paraId="2A9ED819" w14:textId="77777777" w:rsidR="00985985" w:rsidRDefault="00985985" w:rsidP="004A2CEB">
      <w:pPr>
        <w:pStyle w:val="Paragraph"/>
      </w:pPr>
      <w:r w:rsidRPr="00437504">
        <w:t xml:space="preserve">If </w:t>
      </w:r>
      <w:r w:rsidR="00762FAB">
        <w:t>VCAT</w:t>
      </w:r>
      <w:r w:rsidRPr="00437504">
        <w:t xml:space="preserve"> amends a permit application, th</w:t>
      </w:r>
      <w:r w:rsidR="00002CA5">
        <w:t>e amended plans and other amended documents are</w:t>
      </w:r>
      <w:r w:rsidRPr="00437504">
        <w:t xml:space="preserve"> substituted as the application</w:t>
      </w:r>
      <w:r w:rsidR="00002CA5">
        <w:t xml:space="preserve"> documents</w:t>
      </w:r>
      <w:r w:rsidRPr="00437504">
        <w:t xml:space="preserve"> in the proceeding. This means that </w:t>
      </w:r>
      <w:r w:rsidR="00AA62E1">
        <w:t xml:space="preserve">the </w:t>
      </w:r>
      <w:r w:rsidR="00762FAB">
        <w:t>VCAT</w:t>
      </w:r>
      <w:r w:rsidRPr="00437504">
        <w:t xml:space="preserve"> </w:t>
      </w:r>
      <w:r w:rsidR="009E3C52">
        <w:t>m</w:t>
      </w:r>
      <w:r w:rsidRPr="00437504">
        <w:t xml:space="preserve">ember hearing the proceeding will consider the merits of the amended permit application including any amended plans. </w:t>
      </w:r>
    </w:p>
    <w:p w14:paraId="2AD50370" w14:textId="77777777" w:rsidR="00985985" w:rsidRPr="00437504" w:rsidRDefault="00985985" w:rsidP="004A2CEB">
      <w:pPr>
        <w:pStyle w:val="Paragraph"/>
      </w:pPr>
      <w:r w:rsidRPr="00437504">
        <w:t>In a proceeding for the review of permit conditions under</w:t>
      </w:r>
      <w:r w:rsidR="00637D94">
        <w:t xml:space="preserve"> section </w:t>
      </w:r>
      <w:r w:rsidRPr="00437504">
        <w:t xml:space="preserve">80 of </w:t>
      </w:r>
      <w:r w:rsidR="00637D94">
        <w:t>the PE Act</w:t>
      </w:r>
      <w:r w:rsidRPr="00437504">
        <w:t xml:space="preserve">, </w:t>
      </w:r>
      <w:r w:rsidR="00762FAB">
        <w:t>VCAT</w:t>
      </w:r>
      <w:r w:rsidRPr="00437504">
        <w:t xml:space="preserve"> may allow an amendment request conditionally, pending the final determination of the proceeding. This would enable the hearing to proceed </w:t>
      </w:r>
      <w:proofErr w:type="gramStart"/>
      <w:r w:rsidRPr="00437504">
        <w:t>on the basis of</w:t>
      </w:r>
      <w:proofErr w:type="gramEnd"/>
      <w:r w:rsidRPr="00437504">
        <w:t xml:space="preserve"> the applicant’s ‘preferred’ permit application or plans. However, there would be no formal substitution of the application or plans at the hearing in a manner that may pre-empt the outcome in the proceeding or create possible anomalies for the permit or plans if the application is wholly or partly unsuccessful. </w:t>
      </w:r>
    </w:p>
    <w:p w14:paraId="48F196AF" w14:textId="77777777" w:rsidR="00985985" w:rsidRDefault="00002CA5" w:rsidP="004A2CEB">
      <w:pPr>
        <w:pStyle w:val="Paragraph"/>
      </w:pPr>
      <w:r w:rsidRPr="00380836">
        <w:t xml:space="preserve">If </w:t>
      </w:r>
      <w:r w:rsidR="00762FAB">
        <w:t>VCAT</w:t>
      </w:r>
      <w:r w:rsidRPr="00380836">
        <w:t xml:space="preserve"> refuses the request to amend the permit application, the hearing will proceed only in relation to the plans and material that were before the responsible authority. If parties had prepared for the hearing based on the assumption that the plans would be amended and are not </w:t>
      </w:r>
      <w:proofErr w:type="gramStart"/>
      <w:r w:rsidRPr="00380836">
        <w:t>in a position</w:t>
      </w:r>
      <w:proofErr w:type="gramEnd"/>
      <w:r w:rsidRPr="00380836">
        <w:t xml:space="preserve"> to make submissions in circumstances where the plans are not amended, then </w:t>
      </w:r>
      <w:r w:rsidR="00762FAB">
        <w:t>VCAT</w:t>
      </w:r>
      <w:r w:rsidRPr="00380836">
        <w:t xml:space="preserve"> may consider whether the hearing should be adjourned.</w:t>
      </w:r>
    </w:p>
    <w:p w14:paraId="772E9DD9" w14:textId="77777777" w:rsidR="00C975DF" w:rsidRPr="00C975DF" w:rsidRDefault="00C975DF" w:rsidP="00472B77">
      <w:pPr>
        <w:pStyle w:val="Heading1"/>
      </w:pPr>
      <w:bookmarkStart w:id="104" w:name="_5.4 What_happens_at"/>
      <w:bookmarkStart w:id="105" w:name="_Toc419205696"/>
      <w:bookmarkStart w:id="106" w:name="_Toc109669802"/>
      <w:bookmarkStart w:id="107" w:name="_Hlk107504652"/>
      <w:bookmarkEnd w:id="104"/>
      <w:r w:rsidRPr="00C975DF">
        <w:t>5.</w:t>
      </w:r>
      <w:r w:rsidR="00D56DA0">
        <w:t>4</w:t>
      </w:r>
      <w:r w:rsidR="00637D94">
        <w:t> </w:t>
      </w:r>
      <w:r w:rsidRPr="00C975DF">
        <w:t>What happens at the hearing?</w:t>
      </w:r>
      <w:bookmarkEnd w:id="105"/>
      <w:bookmarkEnd w:id="106"/>
    </w:p>
    <w:p w14:paraId="526A8BB6" w14:textId="77777777" w:rsidR="00C975DF" w:rsidRPr="00C975DF" w:rsidRDefault="00C975DF" w:rsidP="00472B77">
      <w:pPr>
        <w:pStyle w:val="Heading2"/>
      </w:pPr>
      <w:bookmarkStart w:id="108" w:name="_5.4.1 Who_hears_an"/>
      <w:bookmarkStart w:id="109" w:name="_Toc419205697"/>
      <w:bookmarkStart w:id="110" w:name="_Toc109669803"/>
      <w:bookmarkStart w:id="111" w:name="_Hlk102475953"/>
      <w:bookmarkEnd w:id="108"/>
      <w:r w:rsidRPr="00C975DF">
        <w:t>5.</w:t>
      </w:r>
      <w:r w:rsidR="00D56DA0">
        <w:t>4</w:t>
      </w:r>
      <w:r w:rsidRPr="00C975DF">
        <w:t>.1</w:t>
      </w:r>
      <w:r w:rsidR="00637D94">
        <w:t> </w:t>
      </w:r>
      <w:r w:rsidRPr="00C975DF">
        <w:t>Who hears an application for review?</w:t>
      </w:r>
      <w:bookmarkEnd w:id="109"/>
      <w:bookmarkEnd w:id="110"/>
    </w:p>
    <w:bookmarkEnd w:id="107"/>
    <w:bookmarkEnd w:id="111"/>
    <w:p w14:paraId="5C7EA4F3" w14:textId="77777777" w:rsidR="00E92EE8" w:rsidRDefault="00E92EE8" w:rsidP="004A2CEB">
      <w:pPr>
        <w:pStyle w:val="Notation"/>
      </w:pPr>
      <w:r>
        <w:t>VCATA s 64, sch. 1 pt 16 cl</w:t>
      </w:r>
      <w:r w:rsidR="00F13D9B">
        <w:t xml:space="preserve"> </w:t>
      </w:r>
      <w:r>
        <w:t>52</w:t>
      </w:r>
    </w:p>
    <w:p w14:paraId="018AE455" w14:textId="77777777" w:rsidR="00C975DF" w:rsidRPr="00C975DF" w:rsidRDefault="00C975DF" w:rsidP="004A2CEB">
      <w:pPr>
        <w:pStyle w:val="Paragraph"/>
      </w:pPr>
      <w:r w:rsidRPr="00C975DF">
        <w:t xml:space="preserve">Members of the </w:t>
      </w:r>
      <w:r w:rsidRPr="00720F70">
        <w:t>Planning and Environment List</w:t>
      </w:r>
      <w:r w:rsidRPr="00C975DF">
        <w:t xml:space="preserve"> of VCAT are appointed by the President to hear and decide an application for review. Members of the </w:t>
      </w:r>
      <w:r w:rsidRPr="00720F70">
        <w:t>Planning and Environment List</w:t>
      </w:r>
      <w:r w:rsidRPr="00C975DF">
        <w:t xml:space="preserve"> </w:t>
      </w:r>
      <w:r w:rsidRPr="00C975DF">
        <w:lastRenderedPageBreak/>
        <w:t xml:space="preserve">are qualified legal practitioners, planners or other professionals with relevant expertise. Most applications are heard by either a single member or two members sitting together. </w:t>
      </w:r>
    </w:p>
    <w:p w14:paraId="4866537D" w14:textId="77777777" w:rsidR="00C975DF" w:rsidRPr="00C975DF" w:rsidRDefault="00C975DF" w:rsidP="00472B77">
      <w:pPr>
        <w:pStyle w:val="Heading2"/>
      </w:pPr>
      <w:bookmarkStart w:id="112" w:name="_5.4.2 Attendance_by_the"/>
      <w:bookmarkStart w:id="113" w:name="_Toc419205698"/>
      <w:bookmarkStart w:id="114" w:name="_Toc109669804"/>
      <w:bookmarkStart w:id="115" w:name="_Hlk102475960"/>
      <w:bookmarkEnd w:id="112"/>
      <w:r w:rsidRPr="00C975DF">
        <w:t>5.</w:t>
      </w:r>
      <w:r w:rsidR="00D56DA0">
        <w:t>4</w:t>
      </w:r>
      <w:r w:rsidRPr="00C975DF">
        <w:t>.2</w:t>
      </w:r>
      <w:r w:rsidR="00637D94">
        <w:t> </w:t>
      </w:r>
      <w:r w:rsidRPr="00C975DF">
        <w:t>Attendance by the parties</w:t>
      </w:r>
      <w:bookmarkEnd w:id="113"/>
      <w:bookmarkEnd w:id="114"/>
    </w:p>
    <w:bookmarkEnd w:id="115"/>
    <w:p w14:paraId="189DCE9C" w14:textId="77777777" w:rsidR="00E92EE8" w:rsidRDefault="00E92EE8" w:rsidP="004A2CEB">
      <w:pPr>
        <w:pStyle w:val="Notation"/>
      </w:pPr>
      <w:r>
        <w:t>VCATA s 62; PNVCAT1</w:t>
      </w:r>
      <w:r w:rsidR="008B2312">
        <w:t>;</w:t>
      </w:r>
      <w:r>
        <w:t xml:space="preserve"> PNPE1</w:t>
      </w:r>
    </w:p>
    <w:p w14:paraId="0D77EFAB" w14:textId="42601144" w:rsidR="00BB28EC" w:rsidRDefault="00C975DF" w:rsidP="00BB28EC">
      <w:pPr>
        <w:pStyle w:val="Paragraph"/>
      </w:pPr>
      <w:r w:rsidRPr="00C975DF">
        <w:t>Most parties attend the hearing to present their submission in person or through a representative. Attendance</w:t>
      </w:r>
      <w:r w:rsidR="00BB28EC">
        <w:t xml:space="preserve"> and participation</w:t>
      </w:r>
      <w:r w:rsidR="00690339">
        <w:t xml:space="preserve"> in the hearing</w:t>
      </w:r>
      <w:r w:rsidRPr="00C975DF">
        <w:t xml:space="preserve"> is an effective way </w:t>
      </w:r>
      <w:r w:rsidR="00BB28EC">
        <w:t>for parties to</w:t>
      </w:r>
      <w:r w:rsidR="00690339">
        <w:t xml:space="preserve"> reinforce their arguments to</w:t>
      </w:r>
      <w:r w:rsidRPr="00BB28EC">
        <w:t xml:space="preserve"> VCAT and provides the opportunity to</w:t>
      </w:r>
      <w:r w:rsidR="00BB28EC">
        <w:t>:</w:t>
      </w:r>
    </w:p>
    <w:p w14:paraId="32620F9F" w14:textId="6E0FF7E0" w:rsidR="00BB28EC" w:rsidRDefault="00C975DF" w:rsidP="00720F70">
      <w:pPr>
        <w:numPr>
          <w:ilvl w:val="0"/>
          <w:numId w:val="69"/>
        </w:numPr>
        <w:spacing w:before="120"/>
        <w:ind w:left="426"/>
        <w:rPr>
          <w:rFonts w:ascii="VIC" w:hAnsi="VIC"/>
        </w:rPr>
      </w:pPr>
      <w:r w:rsidRPr="00ED6298">
        <w:rPr>
          <w:rFonts w:ascii="VIC" w:hAnsi="VIC"/>
        </w:rPr>
        <w:t xml:space="preserve">respond to material </w:t>
      </w:r>
      <w:r w:rsidR="00167853" w:rsidRPr="00BB28EC">
        <w:rPr>
          <w:rFonts w:ascii="VIC" w:hAnsi="VIC"/>
        </w:rPr>
        <w:t>presented</w:t>
      </w:r>
      <w:r w:rsidR="00167853" w:rsidRPr="00ED6298">
        <w:rPr>
          <w:rFonts w:ascii="VIC" w:hAnsi="VIC"/>
        </w:rPr>
        <w:t xml:space="preserve"> </w:t>
      </w:r>
      <w:r w:rsidRPr="00ED6298">
        <w:rPr>
          <w:rFonts w:ascii="VIC" w:hAnsi="VIC"/>
        </w:rPr>
        <w:t xml:space="preserve">by other parties at the hearing and </w:t>
      </w:r>
    </w:p>
    <w:p w14:paraId="2865AB3F" w14:textId="4460030E" w:rsidR="00167853" w:rsidRDefault="00C975DF" w:rsidP="00BB28EC">
      <w:pPr>
        <w:numPr>
          <w:ilvl w:val="0"/>
          <w:numId w:val="69"/>
        </w:numPr>
        <w:spacing w:before="120"/>
        <w:ind w:left="426"/>
        <w:rPr>
          <w:rFonts w:ascii="VIC" w:hAnsi="VIC"/>
        </w:rPr>
      </w:pPr>
      <w:r w:rsidRPr="00ED6298">
        <w:rPr>
          <w:rFonts w:ascii="VIC" w:hAnsi="VIC"/>
        </w:rPr>
        <w:t xml:space="preserve">question expert witnesses. </w:t>
      </w:r>
    </w:p>
    <w:p w14:paraId="5F6765AE" w14:textId="77777777" w:rsidR="00C975DF" w:rsidRPr="00ED6298" w:rsidRDefault="00C975DF" w:rsidP="00ED6298">
      <w:pPr>
        <w:spacing w:before="120"/>
        <w:rPr>
          <w:rFonts w:ascii="VIC" w:hAnsi="VIC"/>
        </w:rPr>
      </w:pPr>
      <w:r w:rsidRPr="00ED6298">
        <w:rPr>
          <w:rFonts w:ascii="VIC" w:hAnsi="VIC"/>
        </w:rPr>
        <w:t xml:space="preserve">The applicant for review and the responsible authority’s representative are required to attend the hearing. </w:t>
      </w:r>
    </w:p>
    <w:p w14:paraId="1CB49D3A" w14:textId="5EC011BC" w:rsidR="00C922F5" w:rsidRPr="00C975DF" w:rsidRDefault="00C975DF" w:rsidP="004A2CEB">
      <w:pPr>
        <w:pStyle w:val="Paragraph"/>
      </w:pPr>
      <w:r w:rsidRPr="00C975DF">
        <w:t xml:space="preserve">Objectors do not have to attend the hearing. An objector can inform VCAT in writing that they are not attending the hearing and request that their written submission be </w:t>
      </w:r>
      <w:proofErr w:type="gramStart"/>
      <w:r w:rsidRPr="00C975DF">
        <w:t>taken into account</w:t>
      </w:r>
      <w:proofErr w:type="gramEnd"/>
      <w:r w:rsidRPr="00C975DF">
        <w:t xml:space="preserve"> in deciding the application. However, it is recommended that objectors attend the hearing to present their case and to participate in the hearing</w:t>
      </w:r>
      <w:r w:rsidR="00C922F5">
        <w:t xml:space="preserve">. As noted above in </w:t>
      </w:r>
      <w:r w:rsidR="0046544B">
        <w:t>Chapter</w:t>
      </w:r>
      <w:r w:rsidR="00C922F5">
        <w:t xml:space="preserve"> 5.2.2, if an objector lodges a statement of grounds and indicates on the form that they do not intend to participate in the hearing, then that objector is not a party to the proceeding, but their statement of grounds will still be considered by VCAT.</w:t>
      </w:r>
    </w:p>
    <w:p w14:paraId="58008BD1" w14:textId="77777777" w:rsidR="005719ED" w:rsidRDefault="00C975DF" w:rsidP="004A2CEB">
      <w:pPr>
        <w:pStyle w:val="Paragraph"/>
      </w:pPr>
      <w:r w:rsidRPr="00C975DF">
        <w:t>A party may attend in person and present its own case or be represented by another person.</w:t>
      </w:r>
    </w:p>
    <w:p w14:paraId="2800B149" w14:textId="77777777" w:rsidR="00905831" w:rsidRDefault="00905831" w:rsidP="004A2CEB">
      <w:pPr>
        <w:pStyle w:val="Notation"/>
      </w:pPr>
      <w:r>
        <w:t>VCATA s</w:t>
      </w:r>
      <w:r w:rsidR="008B2312">
        <w:t>s</w:t>
      </w:r>
      <w:r>
        <w:t xml:space="preserve"> 97, 98; PNVCAT3</w:t>
      </w:r>
    </w:p>
    <w:p w14:paraId="3D9E07A0" w14:textId="77777777" w:rsidR="00905831" w:rsidRPr="00972E6C" w:rsidRDefault="00905831" w:rsidP="004A2CEB">
      <w:pPr>
        <w:pStyle w:val="Paragraph"/>
      </w:pPr>
      <w:r>
        <w:t xml:space="preserve">Whether or not a party is represented, </w:t>
      </w:r>
      <w:r w:rsidR="00762FAB">
        <w:t>VCAT</w:t>
      </w:r>
      <w:r w:rsidRPr="00972E6C">
        <w:t xml:space="preserve"> has a general duty to ensure a fair hearing for all parties. A fair hearing involves the provision of a reasonable opportunity </w:t>
      </w:r>
      <w:r w:rsidR="008D5CCF">
        <w:t>for</w:t>
      </w:r>
      <w:r w:rsidRPr="00972E6C">
        <w:t xml:space="preserve"> parties to put their case and to have the case determined according to law by a competent, independent and impartial tribunal. </w:t>
      </w:r>
    </w:p>
    <w:p w14:paraId="72975140" w14:textId="77777777" w:rsidR="00E92EE8" w:rsidRDefault="00E92EE8" w:rsidP="004A2CEB">
      <w:pPr>
        <w:pStyle w:val="Notation"/>
      </w:pPr>
      <w:r>
        <w:t>VCATA ss 51(5), 99(2)</w:t>
      </w:r>
    </w:p>
    <w:p w14:paraId="3214F312" w14:textId="77777777" w:rsidR="00C975DF" w:rsidRPr="00C975DF" w:rsidRDefault="00C975DF" w:rsidP="004A2CEB">
      <w:pPr>
        <w:pStyle w:val="Paragraph"/>
      </w:pPr>
      <w:r w:rsidRPr="00C975DF">
        <w:t xml:space="preserve">If the applicant for review fails to attend a hearing (personally or by representative) VCAT must confirm the decision of the responsible authority. Costs may be awarded against the applicant. </w:t>
      </w:r>
    </w:p>
    <w:p w14:paraId="68BDC5E4" w14:textId="77777777" w:rsidR="00C975DF" w:rsidRPr="00C975DF" w:rsidRDefault="00C975DF" w:rsidP="004A2CEB">
      <w:pPr>
        <w:pStyle w:val="Paragraph"/>
      </w:pPr>
      <w:r w:rsidRPr="00C975DF">
        <w:t>If another party fails to attend the hearing and VCAT is satisfied that adequate notice of the hearing was given, the matter can still be heard and determined in the absence of the party.</w:t>
      </w:r>
    </w:p>
    <w:p w14:paraId="535D9930" w14:textId="77777777" w:rsidR="00E92EE8" w:rsidRDefault="00E92EE8" w:rsidP="004A2CEB">
      <w:pPr>
        <w:pStyle w:val="Notation"/>
      </w:pPr>
      <w:r>
        <w:t>VCATA s 120</w:t>
      </w:r>
    </w:p>
    <w:p w14:paraId="48CAACB7" w14:textId="77777777" w:rsidR="00C975DF" w:rsidRPr="00C975DF" w:rsidRDefault="00C975DF" w:rsidP="004A2CEB">
      <w:pPr>
        <w:pStyle w:val="Paragraph"/>
      </w:pPr>
      <w:r w:rsidRPr="00C975DF">
        <w:t xml:space="preserve">A proceeding can be reopened within specified time limits following the request of a person affected by an order who neither </w:t>
      </w:r>
      <w:r w:rsidRPr="00533FDA">
        <w:t xml:space="preserve">appeared </w:t>
      </w:r>
      <w:r w:rsidR="0030743B" w:rsidRPr="004A2CEB">
        <w:t>nor</w:t>
      </w:r>
      <w:r w:rsidRPr="00533FDA">
        <w:t xml:space="preserve"> was</w:t>
      </w:r>
      <w:r w:rsidRPr="00C975DF">
        <w:t xml:space="preserve"> represented at the hearing due to circumstances beyond their control. However, it is unusual for such a request to be granted. Strong grounds would be required for such a request to succeed.</w:t>
      </w:r>
    </w:p>
    <w:p w14:paraId="2250C000" w14:textId="77777777" w:rsidR="00C975DF" w:rsidRPr="00C975DF" w:rsidRDefault="00C975DF" w:rsidP="00472B77">
      <w:pPr>
        <w:pStyle w:val="Heading2"/>
      </w:pPr>
      <w:bookmarkStart w:id="116" w:name="_5.4.3 Procedure_at_hearings"/>
      <w:bookmarkStart w:id="117" w:name="_Toc419205699"/>
      <w:bookmarkStart w:id="118" w:name="_Toc109669805"/>
      <w:bookmarkStart w:id="119" w:name="_Hlk102475966"/>
      <w:bookmarkEnd w:id="116"/>
      <w:r w:rsidRPr="00C975DF">
        <w:t>5.</w:t>
      </w:r>
      <w:r w:rsidR="00D56DA0">
        <w:t>4</w:t>
      </w:r>
      <w:r w:rsidRPr="00C975DF">
        <w:t>.3</w:t>
      </w:r>
      <w:r w:rsidR="00637D94">
        <w:t> </w:t>
      </w:r>
      <w:r w:rsidRPr="00C975DF">
        <w:t>Procedure at hearings</w:t>
      </w:r>
      <w:bookmarkEnd w:id="117"/>
      <w:bookmarkEnd w:id="118"/>
    </w:p>
    <w:bookmarkEnd w:id="119"/>
    <w:p w14:paraId="0EE27979" w14:textId="77777777" w:rsidR="00E92EE8" w:rsidRDefault="00E92EE8" w:rsidP="004A2CEB">
      <w:pPr>
        <w:pStyle w:val="Notation"/>
      </w:pPr>
      <w:r>
        <w:t>VCATA ss 97, 98</w:t>
      </w:r>
      <w:r w:rsidR="00905831">
        <w:t>; PNVCAT3</w:t>
      </w:r>
    </w:p>
    <w:p w14:paraId="215AD6A6" w14:textId="77777777" w:rsidR="00C975DF" w:rsidRPr="00C975DF" w:rsidRDefault="00C975DF" w:rsidP="004A2CEB">
      <w:pPr>
        <w:pStyle w:val="Paragraph"/>
      </w:pPr>
      <w:r w:rsidRPr="00C975DF">
        <w:t>Hearings are open to the public and conducted by VCAT in a structured manner to ensure all parties are given a reasonable opportunity to be heard. VCAT is not bound by the rules of evidence or any of the formal court practices. However, it must act fairly and is bound by the rules of natural justice. This means that all parties must be given the opportunity to be heard.</w:t>
      </w:r>
    </w:p>
    <w:p w14:paraId="34E960EB" w14:textId="77777777" w:rsidR="00C975DF" w:rsidRPr="00C975DF" w:rsidRDefault="00C975DF" w:rsidP="004A2CEB">
      <w:pPr>
        <w:pStyle w:val="Paragraph"/>
      </w:pPr>
      <w:r w:rsidRPr="00C975DF">
        <w:t>Hearing notices are published on the VCAT website the evening before the hearing day and can be inspected on the day of the hearing in the ground floor foyer of VCAT at 55 King Street</w:t>
      </w:r>
      <w:r w:rsidR="00EF553C">
        <w:t>,</w:t>
      </w:r>
      <w:r w:rsidRPr="00C975DF">
        <w:t xml:space="preserve"> Melbourne. These notices contain advice about the commencement time for the </w:t>
      </w:r>
      <w:r w:rsidRPr="00C975DF">
        <w:lastRenderedPageBreak/>
        <w:t xml:space="preserve">hearing, the hearing room and its location, and </w:t>
      </w:r>
      <w:r w:rsidR="00762FAB">
        <w:t>VCAT</w:t>
      </w:r>
      <w:r w:rsidRPr="00C975DF">
        <w:t xml:space="preserve"> </w:t>
      </w:r>
      <w:r w:rsidR="00817FA9" w:rsidRPr="00C975DF">
        <w:t xml:space="preserve">members </w:t>
      </w:r>
      <w:r w:rsidRPr="00C975DF">
        <w:t>appointed to conduct the hearing. The party should proceed to the hearing room and take a seat at the table and fill in the appearance sheet. This sheet is the record of the parties who attended the hearing.</w:t>
      </w:r>
    </w:p>
    <w:p w14:paraId="7837DD33" w14:textId="77777777" w:rsidR="00C975DF" w:rsidRPr="00C975DF" w:rsidRDefault="00C975DF" w:rsidP="004A2CEB">
      <w:pPr>
        <w:pStyle w:val="Paragraph"/>
      </w:pPr>
      <w:r w:rsidRPr="00C975DF">
        <w:t xml:space="preserve">When the </w:t>
      </w:r>
      <w:r w:rsidR="00533FDA">
        <w:t>VCAT</w:t>
      </w:r>
      <w:r w:rsidRPr="00C975DF">
        <w:t xml:space="preserve"> </w:t>
      </w:r>
      <w:r w:rsidR="00817FA9">
        <w:t>m</w:t>
      </w:r>
      <w:r w:rsidR="00817FA9" w:rsidRPr="00C975DF">
        <w:t xml:space="preserve">embers </w:t>
      </w:r>
      <w:r w:rsidRPr="00C975DF">
        <w:t xml:space="preserve">enter the hearing room, it is usual to stand until invited to be seated. The presiding </w:t>
      </w:r>
      <w:r w:rsidR="00817FA9">
        <w:t>m</w:t>
      </w:r>
      <w:r w:rsidR="00817FA9" w:rsidRPr="00C975DF">
        <w:t xml:space="preserve">ember </w:t>
      </w:r>
      <w:r w:rsidRPr="00C975DF">
        <w:t>is</w:t>
      </w:r>
      <w:r w:rsidR="0065372F">
        <w:t xml:space="preserve"> often</w:t>
      </w:r>
      <w:r w:rsidRPr="00C975DF">
        <w:t xml:space="preserve"> addressed as Mr Chairman or Madam Chair</w:t>
      </w:r>
      <w:r w:rsidR="0065372F">
        <w:t xml:space="preserve"> or Member with their surname</w:t>
      </w:r>
      <w:r w:rsidRPr="00C975DF">
        <w:t xml:space="preserve"> and the other </w:t>
      </w:r>
      <w:r w:rsidR="00EF553C" w:rsidRPr="00C975DF">
        <w:t xml:space="preserve">tribunal </w:t>
      </w:r>
      <w:r w:rsidR="00817FA9" w:rsidRPr="00C975DF">
        <w:t xml:space="preserve">members </w:t>
      </w:r>
      <w:r w:rsidRPr="00C975DF">
        <w:t>are addressed as Mr or Ms</w:t>
      </w:r>
      <w:r w:rsidR="0065372F">
        <w:t xml:space="preserve"> or Member</w:t>
      </w:r>
      <w:r w:rsidRPr="00C975DF">
        <w:t xml:space="preserve"> with their surname</w:t>
      </w:r>
      <w:r w:rsidR="0065372F">
        <w:t xml:space="preserve"> or Member</w:t>
      </w:r>
      <w:r w:rsidRPr="00C975DF">
        <w:t>.</w:t>
      </w:r>
      <w:r w:rsidR="0065372F">
        <w:t xml:space="preserve"> Other parties are addressed as Mr or Ms with their surname.</w:t>
      </w:r>
    </w:p>
    <w:p w14:paraId="122DF8D2" w14:textId="77777777" w:rsidR="00C975DF" w:rsidRPr="00C975DF" w:rsidRDefault="00C975DF" w:rsidP="004A2CEB">
      <w:pPr>
        <w:pStyle w:val="Paragraph"/>
      </w:pPr>
      <w:r w:rsidRPr="00C975DF">
        <w:t xml:space="preserve">While the atmosphere at a hearing before </w:t>
      </w:r>
      <w:r w:rsidR="00762FAB">
        <w:t>VCAT</w:t>
      </w:r>
      <w:r w:rsidRPr="00C975DF">
        <w:t xml:space="preserve"> is relatively informal compared to a court hearing, there is a structured order of proceedings and courteous behaviour is expected.</w:t>
      </w:r>
    </w:p>
    <w:p w14:paraId="08AF5D8B" w14:textId="77777777" w:rsidR="00C975DF" w:rsidRPr="00C975DF" w:rsidRDefault="00C975DF" w:rsidP="004A2CEB">
      <w:pPr>
        <w:pStyle w:val="Paragraph"/>
      </w:pPr>
      <w:r w:rsidRPr="001C6A30">
        <w:t>The usual procedure is for the parties or their representatives to speak in the following order:</w:t>
      </w:r>
    </w:p>
    <w:p w14:paraId="4AA45B63" w14:textId="77777777" w:rsidR="00C975DF" w:rsidRPr="00C975DF" w:rsidRDefault="00C975DF" w:rsidP="002A6D35">
      <w:pPr>
        <w:pStyle w:val="ListParagraph"/>
      </w:pPr>
      <w:r w:rsidRPr="00C975DF">
        <w:t>the responsible authority</w:t>
      </w:r>
    </w:p>
    <w:p w14:paraId="1E52C028" w14:textId="77777777" w:rsidR="00C975DF" w:rsidRPr="00C975DF" w:rsidRDefault="00C975DF" w:rsidP="002D37B9">
      <w:pPr>
        <w:pStyle w:val="ListParagraph"/>
      </w:pPr>
      <w:r w:rsidRPr="00C975DF">
        <w:t>the council if it is not the responsible authority</w:t>
      </w:r>
    </w:p>
    <w:p w14:paraId="67A2742E" w14:textId="77777777" w:rsidR="00C975DF" w:rsidRPr="00C975DF" w:rsidRDefault="00C975DF" w:rsidP="002D37B9">
      <w:pPr>
        <w:pStyle w:val="ListParagraph"/>
      </w:pPr>
      <w:r w:rsidRPr="00C975DF">
        <w:t>the referral authority or relevant statutory authorities</w:t>
      </w:r>
    </w:p>
    <w:p w14:paraId="5E4FE4A5" w14:textId="77777777" w:rsidR="00C975DF" w:rsidRPr="00C975DF" w:rsidRDefault="00C975DF" w:rsidP="001A0D1E">
      <w:pPr>
        <w:pStyle w:val="ListParagraph"/>
      </w:pPr>
      <w:r w:rsidRPr="00C975DF">
        <w:t>the objector(s)</w:t>
      </w:r>
    </w:p>
    <w:p w14:paraId="3A038946" w14:textId="77777777" w:rsidR="00C975DF" w:rsidRPr="00C975DF" w:rsidRDefault="00C975DF" w:rsidP="002A31FA">
      <w:pPr>
        <w:pStyle w:val="ListParagraph"/>
      </w:pPr>
      <w:r w:rsidRPr="00C975DF">
        <w:t>any other person or body who is not a party</w:t>
      </w:r>
    </w:p>
    <w:p w14:paraId="34B61B85" w14:textId="77777777" w:rsidR="00C975DF" w:rsidRPr="00C975DF" w:rsidRDefault="00C975DF" w:rsidP="002A31FA">
      <w:pPr>
        <w:pStyle w:val="ListParagraph"/>
      </w:pPr>
      <w:r w:rsidRPr="00C975DF">
        <w:t>the permit applicant</w:t>
      </w:r>
    </w:p>
    <w:p w14:paraId="494A9608" w14:textId="77777777" w:rsidR="00C975DF" w:rsidRPr="00C975DF" w:rsidRDefault="00C975DF" w:rsidP="002A31FA">
      <w:pPr>
        <w:pStyle w:val="ListParagraph"/>
      </w:pPr>
      <w:r w:rsidRPr="00C975DF">
        <w:t>a right of reply to parties other than the permit applicant.</w:t>
      </w:r>
    </w:p>
    <w:p w14:paraId="4D6A8D24" w14:textId="77777777" w:rsidR="00C975DF" w:rsidRPr="00C975DF" w:rsidRDefault="00C975DF" w:rsidP="004A2CEB">
      <w:pPr>
        <w:pStyle w:val="Paragraph"/>
      </w:pPr>
      <w:r w:rsidRPr="00C975DF">
        <w:t>This order of presentation is usually followed, but it can be changed at VCAT’s direction.</w:t>
      </w:r>
    </w:p>
    <w:p w14:paraId="0BB58EEC" w14:textId="77777777" w:rsidR="00E92EE8" w:rsidRDefault="00E92EE8" w:rsidP="004A2CEB">
      <w:pPr>
        <w:pStyle w:val="Notation"/>
      </w:pPr>
      <w:r>
        <w:t>VCATA s 102</w:t>
      </w:r>
      <w:r w:rsidR="00E0278C">
        <w:t>; PNVCAT2</w:t>
      </w:r>
    </w:p>
    <w:p w14:paraId="4F38BC57" w14:textId="77777777" w:rsidR="00C975DF" w:rsidRPr="00C975DF" w:rsidRDefault="00C975DF" w:rsidP="004A2CEB">
      <w:pPr>
        <w:pStyle w:val="Paragraph"/>
      </w:pPr>
      <w:r w:rsidRPr="00C975DF">
        <w:t>A party may call an expert witness to give evidence. Witnesses are available for cross-examination by other parties, in the order of appearance. More information about giving evidence and cross-examination of witnesses is provided later in this chapter.</w:t>
      </w:r>
    </w:p>
    <w:p w14:paraId="4E9E2FD2" w14:textId="77777777" w:rsidR="00C975DF" w:rsidRPr="00C975DF" w:rsidRDefault="00C975DF" w:rsidP="004A2CEB">
      <w:pPr>
        <w:pStyle w:val="Paragraph"/>
      </w:pPr>
      <w:r w:rsidRPr="00C975DF">
        <w:t>Parties making submissions, such as the objectors and the responsible authority, are not subject to cross-examination or questions by other parties. However, VCAT may allow questions for clarification by other parties and can ask questions of parties during or after their presentation.</w:t>
      </w:r>
    </w:p>
    <w:p w14:paraId="259D5971" w14:textId="77777777" w:rsidR="00C975DF" w:rsidRPr="00C975DF" w:rsidRDefault="00C975DF" w:rsidP="004A2CEB">
      <w:pPr>
        <w:pStyle w:val="Paragraph"/>
      </w:pPr>
      <w:r w:rsidRPr="00C975DF">
        <w:t>Each party may have a reasonable opportunity to respond to the case put by the other parties by way of right of reply. A right of reply is not to be used as an opportunity to simply repeat submissions which a party has already made; rather it should be confined to matters arising from the submissions of the other part</w:t>
      </w:r>
      <w:r w:rsidR="00EF553C">
        <w:t>ie</w:t>
      </w:r>
      <w:r w:rsidRPr="00C975DF">
        <w:t>s, which have not already been addressed by the replying party.</w:t>
      </w:r>
      <w:r w:rsidR="00637D94">
        <w:t xml:space="preserve"> </w:t>
      </w:r>
    </w:p>
    <w:p w14:paraId="207D08D6" w14:textId="77777777" w:rsidR="00E92EE8" w:rsidRDefault="00E92EE8" w:rsidP="004A2CEB">
      <w:pPr>
        <w:pStyle w:val="Notation"/>
      </w:pPr>
      <w:r>
        <w:t>VCATA s 129</w:t>
      </w:r>
    </w:p>
    <w:p w14:paraId="77C8C9D6" w14:textId="77777777" w:rsidR="00C975DF" w:rsidRPr="00C975DF" w:rsidRDefault="00C975DF" w:rsidP="004A2CEB">
      <w:pPr>
        <w:pStyle w:val="Paragraph"/>
      </w:pPr>
      <w:r w:rsidRPr="00C975DF">
        <w:t xml:space="preserve">VCAT can inspect the site and surrounds before deciding the application for review. </w:t>
      </w:r>
    </w:p>
    <w:p w14:paraId="6CF41D9C" w14:textId="77777777" w:rsidR="00C975DF" w:rsidRPr="00C975DF" w:rsidRDefault="00C975DF" w:rsidP="00472B77">
      <w:pPr>
        <w:pStyle w:val="Heading2"/>
      </w:pPr>
      <w:bookmarkStart w:id="120" w:name="_5.4.4 Submissions"/>
      <w:bookmarkStart w:id="121" w:name="_Toc419205700"/>
      <w:bookmarkStart w:id="122" w:name="_Toc109669806"/>
      <w:bookmarkStart w:id="123" w:name="_Hlk102475974"/>
      <w:bookmarkEnd w:id="120"/>
      <w:r w:rsidRPr="00C975DF">
        <w:t>5.</w:t>
      </w:r>
      <w:r w:rsidR="00D56DA0">
        <w:t>4</w:t>
      </w:r>
      <w:r w:rsidRPr="00C975DF">
        <w:t>.4</w:t>
      </w:r>
      <w:r w:rsidR="00637D94">
        <w:t> </w:t>
      </w:r>
      <w:r w:rsidRPr="00C975DF">
        <w:t>Submissions</w:t>
      </w:r>
      <w:bookmarkEnd w:id="121"/>
      <w:bookmarkEnd w:id="122"/>
      <w:r w:rsidRPr="00C975DF">
        <w:t xml:space="preserve"> </w:t>
      </w:r>
    </w:p>
    <w:bookmarkEnd w:id="123"/>
    <w:p w14:paraId="6C20E813" w14:textId="77777777" w:rsidR="00E92EE8" w:rsidRDefault="00E92EE8" w:rsidP="004A2CEB">
      <w:pPr>
        <w:pStyle w:val="Notation"/>
      </w:pPr>
      <w:r>
        <w:t>VCATA s 102</w:t>
      </w:r>
    </w:p>
    <w:p w14:paraId="45740B3A" w14:textId="77777777" w:rsidR="00C975DF" w:rsidRPr="00C975DF" w:rsidRDefault="00C975DF" w:rsidP="004A2CEB">
      <w:pPr>
        <w:pStyle w:val="Paragraph"/>
      </w:pPr>
      <w:r w:rsidRPr="00C975DF">
        <w:t xml:space="preserve">The VCAT website contains information and guidelines to help parties make an effective submission to </w:t>
      </w:r>
      <w:r w:rsidR="00762FAB">
        <w:t>VCAT</w:t>
      </w:r>
      <w:r w:rsidRPr="00C975DF">
        <w:t xml:space="preserve">. The guidelines contain advice about the structure and content of submissions, as well as the general procedures followed at a hearing. </w:t>
      </w:r>
    </w:p>
    <w:p w14:paraId="0FDF8052" w14:textId="77777777" w:rsidR="00C975DF" w:rsidRPr="00C975DF" w:rsidRDefault="00C975DF" w:rsidP="004A2CEB">
      <w:pPr>
        <w:pStyle w:val="Paragraph"/>
      </w:pPr>
      <w:r w:rsidRPr="00C975DF">
        <w:t>VCAT will only consider issues relevant to the decision being reviewed. Therefore, a submission should directly address the decision or planning matter that is the subject of the review. For example, building height is not relevant if the application for review concerns the decision to grant a permit to reduce a car parking requirement.</w:t>
      </w:r>
    </w:p>
    <w:p w14:paraId="0C4A91E0" w14:textId="77777777" w:rsidR="00C975DF" w:rsidRPr="00C975DF" w:rsidRDefault="00C975DF" w:rsidP="004A2CEB">
      <w:pPr>
        <w:pStyle w:val="Paragraph"/>
      </w:pPr>
      <w:r w:rsidRPr="00C975DF">
        <w:lastRenderedPageBreak/>
        <w:t xml:space="preserve">A submission to VCAT must set out the arguments relied on by the party in support of its case and the reasons it takes the view that it does. </w:t>
      </w:r>
    </w:p>
    <w:p w14:paraId="23CAE7D0" w14:textId="77777777" w:rsidR="00C975DF" w:rsidRPr="00C975DF" w:rsidRDefault="00C975DF" w:rsidP="004A2CEB">
      <w:pPr>
        <w:pStyle w:val="Paragraph"/>
      </w:pPr>
      <w:r w:rsidRPr="00C975DF">
        <w:t>Written submissions by the responsible authority must support its original decision and establish the context of the application for review. Relevant information includes:</w:t>
      </w:r>
    </w:p>
    <w:p w14:paraId="3A2BDB33" w14:textId="77777777" w:rsidR="00C975DF" w:rsidRPr="00C975DF" w:rsidRDefault="00C975DF" w:rsidP="002A6D35">
      <w:pPr>
        <w:pStyle w:val="ListParagraph"/>
      </w:pPr>
      <w:r w:rsidRPr="00C975DF">
        <w:t>a description of the subject site</w:t>
      </w:r>
    </w:p>
    <w:p w14:paraId="3F84F5B0" w14:textId="77777777" w:rsidR="00C975DF" w:rsidRPr="00C975DF" w:rsidRDefault="00C975DF" w:rsidP="002D37B9">
      <w:pPr>
        <w:pStyle w:val="ListParagraph"/>
      </w:pPr>
      <w:r w:rsidRPr="00C975DF">
        <w:t>a description of the proposed use and/or development</w:t>
      </w:r>
    </w:p>
    <w:p w14:paraId="6AD249AF" w14:textId="77777777" w:rsidR="00C975DF" w:rsidRPr="00C975DF" w:rsidRDefault="00C975DF" w:rsidP="002D37B9">
      <w:pPr>
        <w:pStyle w:val="ListParagraph"/>
      </w:pPr>
      <w:r w:rsidRPr="00C975DF">
        <w:t>the history/background of the application</w:t>
      </w:r>
    </w:p>
    <w:p w14:paraId="2061BC3B" w14:textId="77777777" w:rsidR="00C975DF" w:rsidRPr="00C975DF" w:rsidRDefault="00C975DF" w:rsidP="001A0D1E">
      <w:pPr>
        <w:pStyle w:val="ListParagraph"/>
      </w:pPr>
      <w:r w:rsidRPr="00C975DF">
        <w:t>the relevant planning policies and provisions as they affect the subject site and surrounds</w:t>
      </w:r>
    </w:p>
    <w:p w14:paraId="607EEE6F" w14:textId="77777777" w:rsidR="00C975DF" w:rsidRPr="00C975DF" w:rsidRDefault="00C975DF" w:rsidP="002A31FA">
      <w:pPr>
        <w:pStyle w:val="ListParagraph"/>
      </w:pPr>
      <w:r w:rsidRPr="00C975DF">
        <w:t>summary of objections</w:t>
      </w:r>
    </w:p>
    <w:p w14:paraId="008E11B6" w14:textId="77777777" w:rsidR="00C975DF" w:rsidRPr="00C975DF" w:rsidRDefault="00C975DF" w:rsidP="002A31FA">
      <w:pPr>
        <w:pStyle w:val="ListParagraph"/>
      </w:pPr>
      <w:r w:rsidRPr="00C975DF">
        <w:t xml:space="preserve">the matters </w:t>
      </w:r>
      <w:proofErr w:type="gramStart"/>
      <w:r w:rsidRPr="00C975DF">
        <w:t>taken into account</w:t>
      </w:r>
      <w:proofErr w:type="gramEnd"/>
      <w:r w:rsidRPr="00C975DF">
        <w:t xml:space="preserve"> by the responsible authority in reaching its decision and the reasons for the decision.</w:t>
      </w:r>
    </w:p>
    <w:p w14:paraId="654A307B" w14:textId="77777777" w:rsidR="00C975DF" w:rsidRDefault="00C975DF" w:rsidP="004A2CEB">
      <w:pPr>
        <w:pStyle w:val="Paragraph"/>
      </w:pPr>
      <w:r w:rsidRPr="00C975DF">
        <w:t xml:space="preserve">Submissions may be presented orally or in writing, or both. Most parties prepare a written submission in advance of the hearing. Written submissions are not compulsory, but they are the most common and the preferred form of presentation to </w:t>
      </w:r>
      <w:r w:rsidR="00762FAB">
        <w:t>VCAT</w:t>
      </w:r>
      <w:r w:rsidRPr="00C975DF">
        <w:t>.</w:t>
      </w:r>
    </w:p>
    <w:p w14:paraId="6A32D5D2" w14:textId="77777777" w:rsidR="004601AB" w:rsidRDefault="00E0278C" w:rsidP="004A2CEB">
      <w:pPr>
        <w:pStyle w:val="Paragraph"/>
      </w:pPr>
      <w:r w:rsidRPr="00E0278C">
        <w:t xml:space="preserve">Sometimes VCAT will ask for </w:t>
      </w:r>
      <w:r>
        <w:t xml:space="preserve">written </w:t>
      </w:r>
      <w:r w:rsidRPr="00E0278C">
        <w:t>submission</w:t>
      </w:r>
      <w:r>
        <w:t>s and any supporting documents to be filed</w:t>
      </w:r>
      <w:r w:rsidRPr="00E0278C">
        <w:t xml:space="preserve"> before the hearing.</w:t>
      </w:r>
      <w:r w:rsidR="001A74F0">
        <w:t xml:space="preserve"> VCAT may also require one or more parties to also prepare and file a </w:t>
      </w:r>
      <w:r w:rsidR="00EF553C">
        <w:t xml:space="preserve">tribunal book </w:t>
      </w:r>
      <w:r w:rsidR="001A74F0">
        <w:t>containing relevant documents prior to the hearing. These requirements will be set out in an order</w:t>
      </w:r>
      <w:r w:rsidRPr="00E0278C">
        <w:t>.</w:t>
      </w:r>
    </w:p>
    <w:p w14:paraId="3B41B740" w14:textId="77777777" w:rsidR="00C975DF" w:rsidRDefault="001A74F0" w:rsidP="004A2CEB">
      <w:pPr>
        <w:pStyle w:val="Paragraph"/>
      </w:pPr>
      <w:r>
        <w:t>If submissions have not been filed prior to the hearing, a</w:t>
      </w:r>
      <w:r w:rsidR="00C975DF" w:rsidRPr="00C975DF">
        <w:t xml:space="preserve"> party should provide sufficient copies of the written submission and any other documents for </w:t>
      </w:r>
      <w:r w:rsidR="00762FAB">
        <w:t>VCAT</w:t>
      </w:r>
      <w:r w:rsidR="00C975DF" w:rsidRPr="00C975DF">
        <w:t xml:space="preserve"> </w:t>
      </w:r>
      <w:r w:rsidR="00817FA9" w:rsidRPr="00C975DF">
        <w:t>member</w:t>
      </w:r>
      <w:r w:rsidR="00C975DF" w:rsidRPr="00C975DF">
        <w:t xml:space="preserve">(s) and all other parties at the hearing. At least six copies are usually required. If there are </w:t>
      </w:r>
      <w:proofErr w:type="gramStart"/>
      <w:r w:rsidR="00C975DF" w:rsidRPr="00C975DF">
        <w:t>a large number of</w:t>
      </w:r>
      <w:proofErr w:type="gramEnd"/>
      <w:r w:rsidR="00C975DF" w:rsidRPr="00C975DF">
        <w:t xml:space="preserve"> parties involved, additional copies will be required. </w:t>
      </w:r>
    </w:p>
    <w:p w14:paraId="631FE38C" w14:textId="77777777" w:rsidR="00C975DF" w:rsidRPr="00C975DF" w:rsidRDefault="00C975DF" w:rsidP="004A2CEB">
      <w:pPr>
        <w:pStyle w:val="Paragraph"/>
      </w:pPr>
      <w:r w:rsidRPr="00C975DF">
        <w:t>Submissions may include visual material such as locality plans. Photographs of the site and surrounding area can be an effective way of demonstrating the relevant points. Photographs should be accompanied by information about where and when they were taken.</w:t>
      </w:r>
    </w:p>
    <w:p w14:paraId="59694EC5" w14:textId="77777777" w:rsidR="00C975DF" w:rsidRPr="00C975DF" w:rsidRDefault="00C975DF" w:rsidP="004A2CEB">
      <w:pPr>
        <w:pStyle w:val="Paragraph"/>
      </w:pPr>
      <w:r w:rsidRPr="00C975DF">
        <w:t xml:space="preserve">Projection facilities are available in some hearing rooms. If a party wishes to use these facilities, a request should be made to </w:t>
      </w:r>
      <w:r w:rsidR="00EF553C">
        <w:t xml:space="preserve">the </w:t>
      </w:r>
      <w:r w:rsidR="00762FAB">
        <w:t>VCAT</w:t>
      </w:r>
      <w:r w:rsidRPr="00C975DF">
        <w:t xml:space="preserve"> registry ahead of the scheduled hearing.</w:t>
      </w:r>
    </w:p>
    <w:p w14:paraId="37FFBE66" w14:textId="77777777" w:rsidR="00C975DF" w:rsidRPr="00C975DF" w:rsidRDefault="00C975DF" w:rsidP="00472B77">
      <w:pPr>
        <w:pStyle w:val="Heading2"/>
      </w:pPr>
      <w:bookmarkStart w:id="124" w:name="_5.4.5 Expert_evidence"/>
      <w:bookmarkStart w:id="125" w:name="_Toc419205701"/>
      <w:bookmarkStart w:id="126" w:name="_Toc109669807"/>
      <w:bookmarkStart w:id="127" w:name="_Hlk102475996"/>
      <w:bookmarkEnd w:id="124"/>
      <w:r w:rsidRPr="00C975DF">
        <w:t>5.</w:t>
      </w:r>
      <w:r w:rsidR="00D56DA0">
        <w:t>4</w:t>
      </w:r>
      <w:r w:rsidRPr="00C975DF">
        <w:t>.5</w:t>
      </w:r>
      <w:r w:rsidR="00637D94">
        <w:t> </w:t>
      </w:r>
      <w:r w:rsidRPr="00C975DF">
        <w:t>Expert evidence</w:t>
      </w:r>
      <w:bookmarkEnd w:id="125"/>
      <w:bookmarkEnd w:id="126"/>
    </w:p>
    <w:bookmarkEnd w:id="127"/>
    <w:p w14:paraId="693818EF" w14:textId="77777777" w:rsidR="00E92EE8" w:rsidRDefault="00E92EE8" w:rsidP="004A2CEB">
      <w:pPr>
        <w:pStyle w:val="Notation"/>
      </w:pPr>
      <w:r>
        <w:t>VCATA ss 97, 98</w:t>
      </w:r>
      <w:r w:rsidR="001A74F0">
        <w:t>; PNVCAT2</w:t>
      </w:r>
    </w:p>
    <w:p w14:paraId="28216669" w14:textId="77777777" w:rsidR="00C975DF" w:rsidRPr="00C975DF" w:rsidRDefault="00C975DF" w:rsidP="004A2CEB">
      <w:pPr>
        <w:pStyle w:val="Paragraph"/>
      </w:pPr>
      <w:r w:rsidRPr="00C975DF">
        <w:t xml:space="preserve">VCAT will </w:t>
      </w:r>
      <w:proofErr w:type="gramStart"/>
      <w:r w:rsidRPr="00C975DF">
        <w:t>take into account</w:t>
      </w:r>
      <w:proofErr w:type="gramEnd"/>
      <w:r w:rsidRPr="00C975DF">
        <w:t xml:space="preserve"> material presented to it at the hearing, including the evidence presented by witnesses. A lay person may give </w:t>
      </w:r>
      <w:proofErr w:type="gramStart"/>
      <w:r w:rsidR="00AB27E4" w:rsidRPr="00C975DF">
        <w:t>evidence</w:t>
      </w:r>
      <w:r w:rsidR="00EF553C">
        <w:t>,</w:t>
      </w:r>
      <w:proofErr w:type="gramEnd"/>
      <w:r w:rsidRPr="00C975DF">
        <w:t xml:space="preserve"> however, it is more likely to be given by an expert witness. </w:t>
      </w:r>
    </w:p>
    <w:p w14:paraId="24629EF7" w14:textId="77777777" w:rsidR="00C975DF" w:rsidRPr="00C975DF" w:rsidRDefault="00C975DF" w:rsidP="004A2CEB">
      <w:pPr>
        <w:pStyle w:val="Paragraph"/>
      </w:pPr>
      <w:r w:rsidRPr="00C975DF">
        <w:t xml:space="preserve">Expert evidence is not required to decide most applications for review. However, expert evidence </w:t>
      </w:r>
      <w:r w:rsidR="00EF553C">
        <w:t>on</w:t>
      </w:r>
      <w:r w:rsidRPr="00C975DF">
        <w:t xml:space="preserve"> a key issue may be of assistance to VCAT in some cases. For example, where traffic and parking impacts are disputed, expert evidence from a traffic engineer may assist </w:t>
      </w:r>
      <w:r w:rsidR="00762FAB">
        <w:t>VCAT</w:t>
      </w:r>
      <w:r w:rsidRPr="00C975DF">
        <w:t xml:space="preserve"> in deciding the merits of the application. Expert evidence from a conservation architect may assist the </w:t>
      </w:r>
      <w:r w:rsidR="00762FAB" w:rsidRPr="00C975DF">
        <w:t xml:space="preserve">tribunal </w:t>
      </w:r>
      <w:r w:rsidRPr="00C975DF">
        <w:t>in deciding the merits of an application to demolish a building in a heritage area.</w:t>
      </w:r>
    </w:p>
    <w:p w14:paraId="767934E1" w14:textId="0474A5DA" w:rsidR="00C975DF" w:rsidRPr="00C975DF" w:rsidRDefault="00C975DF" w:rsidP="004A2CEB">
      <w:pPr>
        <w:pStyle w:val="Paragraph"/>
      </w:pPr>
      <w:r w:rsidRPr="00F011BF">
        <w:rPr>
          <w:rStyle w:val="Bodytextitalic"/>
          <w:i w:val="0"/>
          <w:iCs w:val="0"/>
        </w:rPr>
        <w:t>VCAT Practice Note</w:t>
      </w:r>
      <w:r w:rsidR="0075688B">
        <w:rPr>
          <w:rStyle w:val="Bodytextitalic"/>
          <w:i w:val="0"/>
          <w:iCs w:val="0"/>
        </w:rPr>
        <w:t xml:space="preserve"> –</w:t>
      </w:r>
      <w:r w:rsidRPr="00E92EE8">
        <w:rPr>
          <w:rStyle w:val="Bodytextitalic"/>
        </w:rPr>
        <w:t xml:space="preserve"> PNVCAT2 – Expert Evidence</w:t>
      </w:r>
      <w:r w:rsidRPr="00C975DF">
        <w:t xml:space="preserve"> sets out the obligations of an expert witness and requirements for presenting expert evidence to the </w:t>
      </w:r>
      <w:r w:rsidR="00762FAB">
        <w:t>t</w:t>
      </w:r>
      <w:r w:rsidRPr="00C975DF">
        <w:t xml:space="preserve">ribunal. The practice note clearly states that an expert witness’s duty is to assist </w:t>
      </w:r>
      <w:r w:rsidR="00762FAB">
        <w:t>VCAT</w:t>
      </w:r>
      <w:r w:rsidRPr="00C975DF">
        <w:t xml:space="preserve"> on relevant matters. An expert witness is not an advocate for the party retaining the expert. Th</w:t>
      </w:r>
      <w:r w:rsidR="00B1656A">
        <w:t>is</w:t>
      </w:r>
      <w:r w:rsidRPr="00C975DF">
        <w:t xml:space="preserve"> </w:t>
      </w:r>
      <w:r w:rsidR="00B1656A">
        <w:t>practice note</w:t>
      </w:r>
      <w:r w:rsidR="00B1656A" w:rsidRPr="00C975DF">
        <w:t xml:space="preserve"> </w:t>
      </w:r>
      <w:r w:rsidRPr="00C975DF">
        <w:t>contain</w:t>
      </w:r>
      <w:r w:rsidR="00B1656A">
        <w:t>s</w:t>
      </w:r>
      <w:r w:rsidRPr="00C975DF">
        <w:t xml:space="preserve"> requirements for the content and form of the expert’s report. </w:t>
      </w:r>
      <w:r w:rsidR="00734C78">
        <w:t xml:space="preserve">Unless specified in a direction </w:t>
      </w:r>
      <w:r w:rsidR="00734C78">
        <w:lastRenderedPageBreak/>
        <w:t xml:space="preserve">or order by </w:t>
      </w:r>
      <w:r w:rsidR="00762FAB">
        <w:t>VCAT</w:t>
      </w:r>
      <w:r w:rsidR="00734C78">
        <w:t>, c</w:t>
      </w:r>
      <w:r w:rsidRPr="00C975DF">
        <w:t xml:space="preserve">irculation of the expert’s written report to all parties and the </w:t>
      </w:r>
      <w:r w:rsidR="00762FAB" w:rsidRPr="00C975DF">
        <w:t xml:space="preserve">tribunal </w:t>
      </w:r>
      <w:r w:rsidRPr="00C975DF">
        <w:t>is required at least 10 working days before the hearing.</w:t>
      </w:r>
    </w:p>
    <w:p w14:paraId="22EEA310" w14:textId="77777777" w:rsidR="00C975DF" w:rsidRPr="00C975DF" w:rsidRDefault="00C975DF" w:rsidP="00472B77">
      <w:pPr>
        <w:pStyle w:val="Heading2"/>
      </w:pPr>
      <w:bookmarkStart w:id="128" w:name="_5.4.6 Questioning_an_expert"/>
      <w:bookmarkStart w:id="129" w:name="_Toc419205702"/>
      <w:bookmarkStart w:id="130" w:name="_Toc109669808"/>
      <w:bookmarkStart w:id="131" w:name="_Hlk102476001"/>
      <w:bookmarkEnd w:id="128"/>
      <w:r w:rsidRPr="00C975DF">
        <w:t>5.</w:t>
      </w:r>
      <w:r w:rsidR="00D56DA0">
        <w:t>4</w:t>
      </w:r>
      <w:r w:rsidRPr="00C975DF">
        <w:t>.6</w:t>
      </w:r>
      <w:r w:rsidR="00637D94">
        <w:t> </w:t>
      </w:r>
      <w:r w:rsidRPr="00C975DF">
        <w:t>Questioning an expert witness</w:t>
      </w:r>
      <w:bookmarkEnd w:id="129"/>
      <w:bookmarkEnd w:id="130"/>
    </w:p>
    <w:bookmarkEnd w:id="131"/>
    <w:p w14:paraId="37F25216" w14:textId="77777777" w:rsidR="00E92EE8" w:rsidRDefault="00E92EE8" w:rsidP="004A2CEB">
      <w:pPr>
        <w:pStyle w:val="Notation"/>
      </w:pPr>
      <w:r>
        <w:t>VCATA s 102</w:t>
      </w:r>
    </w:p>
    <w:p w14:paraId="6643F573" w14:textId="537B97B6" w:rsidR="00C975DF" w:rsidRPr="00C975DF" w:rsidRDefault="00C975DF" w:rsidP="004A2CEB">
      <w:pPr>
        <w:pStyle w:val="Paragraph"/>
      </w:pPr>
      <w:r w:rsidRPr="00C975DF">
        <w:t xml:space="preserve">Expert witnesses will be made available for questioning (cross-examination) by the other parties. The questioning normally follows the same order as that used when presenting submissions to VCAT (see </w:t>
      </w:r>
      <w:r w:rsidR="0046544B">
        <w:t xml:space="preserve">Chapter </w:t>
      </w:r>
      <w:r w:rsidR="00462180">
        <w:t>5.</w:t>
      </w:r>
      <w:r w:rsidR="00D64E25">
        <w:t>4</w:t>
      </w:r>
      <w:r w:rsidR="00462180">
        <w:t>.3</w:t>
      </w:r>
      <w:r w:rsidRPr="00C975DF">
        <w:t xml:space="preserve"> ‘Procedure at </w:t>
      </w:r>
      <w:r w:rsidR="00F011BF">
        <w:t>h</w:t>
      </w:r>
      <w:r w:rsidRPr="00C975DF">
        <w:t xml:space="preserve">earings’). Questions must relate to the evidence given or to other matters relevant to the application for review within the expertise of the witness. </w:t>
      </w:r>
    </w:p>
    <w:p w14:paraId="582C265A" w14:textId="77777777" w:rsidR="00C975DF" w:rsidRPr="00C975DF" w:rsidRDefault="00C975DF" w:rsidP="004A2CEB">
      <w:pPr>
        <w:pStyle w:val="Paragraph"/>
      </w:pPr>
      <w:r w:rsidRPr="00C975DF">
        <w:t>After the cross-examination by other parties, the person who called the witness then has the opportunity for further questions to clarify any matters raised. New areas of questioning cannot be introduced at this stage.</w:t>
      </w:r>
    </w:p>
    <w:p w14:paraId="30C821EA" w14:textId="77777777" w:rsidR="00C975DF" w:rsidRPr="00C975DF" w:rsidRDefault="00C975DF" w:rsidP="004A2CEB">
      <w:pPr>
        <w:pStyle w:val="Paragraph"/>
      </w:pPr>
      <w:r w:rsidRPr="00C975DF">
        <w:t xml:space="preserve">Questions in cross-examination may </w:t>
      </w:r>
      <w:r w:rsidR="007868B7">
        <w:t xml:space="preserve">seek to </w:t>
      </w:r>
      <w:r w:rsidRPr="00C975DF">
        <w:t xml:space="preserve">draw out information or </w:t>
      </w:r>
      <w:r w:rsidR="007868B7">
        <w:t xml:space="preserve">challenge the evidence </w:t>
      </w:r>
      <w:r w:rsidRPr="00C975DF">
        <w:t>put by the witness. It may be helpful to make notes during the initial submission about points to query. A party can ask questions of the witness but cannot use this opportunity to make statements about their views.</w:t>
      </w:r>
    </w:p>
    <w:p w14:paraId="08C9D1F9" w14:textId="77777777" w:rsidR="00B352A7" w:rsidRPr="00C975DF" w:rsidRDefault="00B352A7" w:rsidP="00472B77">
      <w:pPr>
        <w:pStyle w:val="Heading1"/>
      </w:pPr>
      <w:bookmarkStart w:id="132" w:name="_5.5 The_decision"/>
      <w:bookmarkStart w:id="133" w:name="_Toc109669809"/>
      <w:bookmarkStart w:id="134" w:name="_Hlk107504704"/>
      <w:bookmarkStart w:id="135" w:name="_Toc419205703"/>
      <w:bookmarkStart w:id="136" w:name="_Hlk102476007"/>
      <w:bookmarkEnd w:id="132"/>
      <w:r w:rsidRPr="00C975DF">
        <w:t>5.</w:t>
      </w:r>
      <w:r w:rsidR="00D56DA0">
        <w:t>5</w:t>
      </w:r>
      <w:r w:rsidR="00637D94">
        <w:t> </w:t>
      </w:r>
      <w:r w:rsidRPr="00C975DF">
        <w:t>The decision</w:t>
      </w:r>
      <w:bookmarkEnd w:id="133"/>
    </w:p>
    <w:p w14:paraId="4188E744" w14:textId="77777777" w:rsidR="00C975DF" w:rsidRPr="00C975DF" w:rsidRDefault="00C975DF" w:rsidP="00472B77">
      <w:pPr>
        <w:pStyle w:val="Heading2"/>
      </w:pPr>
      <w:bookmarkStart w:id="137" w:name="_5.5.1 What_factors_must"/>
      <w:bookmarkStart w:id="138" w:name="_Toc109669810"/>
      <w:bookmarkEnd w:id="137"/>
      <w:r w:rsidRPr="00C975DF">
        <w:t>5.</w:t>
      </w:r>
      <w:r w:rsidR="00D56DA0">
        <w:t>5</w:t>
      </w:r>
      <w:r w:rsidR="007D4DDF">
        <w:t>.1</w:t>
      </w:r>
      <w:r w:rsidR="00637D94">
        <w:t> </w:t>
      </w:r>
      <w:r w:rsidRPr="00C975DF">
        <w:t xml:space="preserve">What factors must be </w:t>
      </w:r>
      <w:proofErr w:type="gramStart"/>
      <w:r w:rsidRPr="00C975DF">
        <w:t>taken into account</w:t>
      </w:r>
      <w:bookmarkEnd w:id="134"/>
      <w:proofErr w:type="gramEnd"/>
      <w:r w:rsidRPr="00C975DF">
        <w:t>?</w:t>
      </w:r>
      <w:bookmarkEnd w:id="135"/>
      <w:bookmarkEnd w:id="138"/>
    </w:p>
    <w:bookmarkEnd w:id="136"/>
    <w:p w14:paraId="3C1D032E" w14:textId="77777777" w:rsidR="007C3B65" w:rsidRDefault="007C3B65" w:rsidP="004A2CEB">
      <w:pPr>
        <w:pStyle w:val="Notation"/>
      </w:pPr>
      <w:r>
        <w:t>PEA s 60(1)</w:t>
      </w:r>
    </w:p>
    <w:p w14:paraId="400FCFA2" w14:textId="77777777" w:rsidR="00C975DF" w:rsidRPr="00C975DF" w:rsidRDefault="00C975DF" w:rsidP="004A2CEB">
      <w:pPr>
        <w:pStyle w:val="Paragraph"/>
      </w:pPr>
      <w:r w:rsidRPr="00C975DF">
        <w:t>Before deciding on an application</w:t>
      </w:r>
      <w:r w:rsidR="00EF553C">
        <w:t>,</w:t>
      </w:r>
      <w:r w:rsidRPr="00C975DF">
        <w:t xml:space="preserve"> the responsible authority must consider a range of matters, as specified in</w:t>
      </w:r>
      <w:r w:rsidR="00637D94">
        <w:t xml:space="preserve"> section </w:t>
      </w:r>
      <w:r w:rsidRPr="00C975DF">
        <w:t xml:space="preserve">60(1) of </w:t>
      </w:r>
      <w:r w:rsidR="00637D94">
        <w:t>the PE Act</w:t>
      </w:r>
      <w:r w:rsidRPr="00C975DF">
        <w:t xml:space="preserve">. Section 60(1A) of </w:t>
      </w:r>
      <w:r w:rsidR="00637D94">
        <w:t>the PE Act</w:t>
      </w:r>
      <w:r w:rsidRPr="00C975DF">
        <w:t xml:space="preserve"> also lists matters that the responsible authority may </w:t>
      </w:r>
      <w:proofErr w:type="gramStart"/>
      <w:r w:rsidRPr="00C975DF">
        <w:t>consider, if</w:t>
      </w:r>
      <w:proofErr w:type="gramEnd"/>
      <w:r w:rsidRPr="00C975DF">
        <w:t xml:space="preserve"> the circumstances appear to so require. </w:t>
      </w:r>
    </w:p>
    <w:p w14:paraId="399D3E1D" w14:textId="77777777" w:rsidR="00631DF9" w:rsidRDefault="00631DF9" w:rsidP="004A2CEB">
      <w:pPr>
        <w:pStyle w:val="Notation"/>
      </w:pPr>
      <w:r>
        <w:t>VCATA s</w:t>
      </w:r>
      <w:r w:rsidR="00F13D9B">
        <w:t xml:space="preserve"> </w:t>
      </w:r>
      <w:r>
        <w:t>51</w:t>
      </w:r>
    </w:p>
    <w:p w14:paraId="6064A438" w14:textId="77777777" w:rsidR="00631DF9" w:rsidRDefault="00631DF9" w:rsidP="004A2CEB">
      <w:pPr>
        <w:pStyle w:val="Paragraph"/>
      </w:pPr>
      <w:r>
        <w:t xml:space="preserve">When </w:t>
      </w:r>
      <w:r w:rsidR="00762FAB">
        <w:t>VCAT</w:t>
      </w:r>
      <w:r>
        <w:t xml:space="preserve"> is hearing an application for review</w:t>
      </w:r>
      <w:r w:rsidR="00EF553C">
        <w:t>,</w:t>
      </w:r>
      <w:r>
        <w:t xml:space="preserve"> it </w:t>
      </w:r>
      <w:r w:rsidR="00EF553C">
        <w:t>takes the role</w:t>
      </w:r>
      <w:r>
        <w:t xml:space="preserve"> of the decision maker and has all the functions of the decision maker as well as the functions conferred on the </w:t>
      </w:r>
      <w:r w:rsidR="00762FAB">
        <w:t>t</w:t>
      </w:r>
      <w:r>
        <w:t>ribunal under the VCAT Act.</w:t>
      </w:r>
    </w:p>
    <w:p w14:paraId="0FFCCF57" w14:textId="4777F3D7" w:rsidR="003748C6" w:rsidRDefault="003748C6" w:rsidP="004A2CEB">
      <w:pPr>
        <w:pStyle w:val="Notation"/>
      </w:pPr>
      <w:r>
        <w:t>PEA s 84B</w:t>
      </w:r>
    </w:p>
    <w:p w14:paraId="70AAEBA8" w14:textId="77777777" w:rsidR="00C975DF" w:rsidRPr="00C975DF" w:rsidRDefault="00C975DF" w:rsidP="004A2CEB">
      <w:pPr>
        <w:pStyle w:val="Paragraph"/>
      </w:pPr>
      <w:r w:rsidRPr="00C975DF">
        <w:t xml:space="preserve">In addition to setting out the matters that the responsible authority must consider in assessing an application, </w:t>
      </w:r>
      <w:r w:rsidR="00637D94">
        <w:t>the PE Act</w:t>
      </w:r>
      <w:r w:rsidRPr="00C975DF">
        <w:t xml:space="preserve"> includes a complete list of the matters that VCAT must </w:t>
      </w:r>
      <w:proofErr w:type="gramStart"/>
      <w:r w:rsidRPr="00C975DF">
        <w:t>take into account</w:t>
      </w:r>
      <w:proofErr w:type="gramEnd"/>
      <w:r w:rsidRPr="00C975DF">
        <w:t xml:space="preserve"> in determining an application for review. </w:t>
      </w:r>
    </w:p>
    <w:p w14:paraId="681F8EEE" w14:textId="77777777" w:rsidR="00C975DF" w:rsidRPr="00C975DF" w:rsidRDefault="00762FAB" w:rsidP="004A2CEB">
      <w:pPr>
        <w:pStyle w:val="Paragraph"/>
      </w:pPr>
      <w:r>
        <w:t>VCAT</w:t>
      </w:r>
      <w:r w:rsidR="00C975DF" w:rsidRPr="00C975DF">
        <w:t xml:space="preserve"> </w:t>
      </w:r>
      <w:r w:rsidR="00C975DF" w:rsidRPr="00533FDA">
        <w:t xml:space="preserve">must first </w:t>
      </w:r>
      <w:proofErr w:type="gramStart"/>
      <w:r w:rsidR="00C975DF" w:rsidRPr="00533FDA">
        <w:t>take into account</w:t>
      </w:r>
      <w:proofErr w:type="gramEnd"/>
      <w:r w:rsidR="00C975DF" w:rsidRPr="00533FDA">
        <w:t xml:space="preserve"> and have</w:t>
      </w:r>
      <w:r w:rsidR="00C975DF" w:rsidRPr="00C975DF">
        <w:t xml:space="preserve"> regard to the matters that the original decision</w:t>
      </w:r>
      <w:r w:rsidR="00F0426B">
        <w:t xml:space="preserve"> </w:t>
      </w:r>
      <w:r w:rsidR="00C975DF" w:rsidRPr="00C975DF">
        <w:t xml:space="preserve">maker: </w:t>
      </w:r>
    </w:p>
    <w:p w14:paraId="1DBB26E4" w14:textId="77777777" w:rsidR="00C975DF" w:rsidRPr="00C975DF" w:rsidRDefault="00C975DF" w:rsidP="002A6D35">
      <w:pPr>
        <w:pStyle w:val="ListParagraph"/>
      </w:pPr>
      <w:proofErr w:type="gramStart"/>
      <w:r w:rsidRPr="00C975DF">
        <w:t>took into account</w:t>
      </w:r>
      <w:proofErr w:type="gramEnd"/>
      <w:r w:rsidRPr="00C975DF">
        <w:t xml:space="preserve"> and had regard to; or</w:t>
      </w:r>
    </w:p>
    <w:p w14:paraId="2FCFB7EB" w14:textId="77777777" w:rsidR="00C975DF" w:rsidRPr="00C975DF" w:rsidRDefault="00C975DF" w:rsidP="002D37B9">
      <w:pPr>
        <w:pStyle w:val="ListParagraph"/>
      </w:pPr>
      <w:r w:rsidRPr="00C975DF">
        <w:t xml:space="preserve">was required to </w:t>
      </w:r>
      <w:proofErr w:type="gramStart"/>
      <w:r w:rsidRPr="00C975DF">
        <w:t>take into account</w:t>
      </w:r>
      <w:proofErr w:type="gramEnd"/>
      <w:r w:rsidRPr="00C975DF">
        <w:t xml:space="preserve"> and have regard to.</w:t>
      </w:r>
    </w:p>
    <w:p w14:paraId="4ECF89F6" w14:textId="77777777" w:rsidR="00C975DF" w:rsidRPr="00C975DF" w:rsidRDefault="00C975DF" w:rsidP="004A2CEB">
      <w:pPr>
        <w:pStyle w:val="Paragraph"/>
      </w:pPr>
      <w:r w:rsidRPr="00C975DF">
        <w:t>Not all the matters listed in</w:t>
      </w:r>
      <w:r w:rsidR="00637D94">
        <w:t xml:space="preserve"> section </w:t>
      </w:r>
      <w:r w:rsidRPr="00C975DF">
        <w:t xml:space="preserve">84B of </w:t>
      </w:r>
      <w:r w:rsidR="00637D94">
        <w:t>the PE Act</w:t>
      </w:r>
      <w:r w:rsidRPr="00C975DF">
        <w:t xml:space="preserve"> will be relevant in all cases; but where they are relevant, they must be considered. The matters likely to be relevant in most cases include:</w:t>
      </w:r>
    </w:p>
    <w:p w14:paraId="0AEC892C" w14:textId="77777777" w:rsidR="00C975DF" w:rsidRPr="00C975DF" w:rsidRDefault="00C975DF" w:rsidP="002A6D35">
      <w:pPr>
        <w:pStyle w:val="ListParagraph"/>
      </w:pPr>
      <w:r w:rsidRPr="00C975DF">
        <w:t xml:space="preserve">the planning </w:t>
      </w:r>
      <w:proofErr w:type="gramStart"/>
      <w:r w:rsidRPr="00C975DF">
        <w:t>scheme</w:t>
      </w:r>
      <w:proofErr w:type="gramEnd"/>
    </w:p>
    <w:p w14:paraId="2F57188E" w14:textId="77777777" w:rsidR="00C975DF" w:rsidRPr="00C975DF" w:rsidRDefault="00C975DF" w:rsidP="002D37B9">
      <w:pPr>
        <w:pStyle w:val="ListParagraph"/>
      </w:pPr>
      <w:r w:rsidRPr="00C975DF">
        <w:t>the objectives of planning in Victoria</w:t>
      </w:r>
    </w:p>
    <w:p w14:paraId="3B55C293" w14:textId="77777777" w:rsidR="00C975DF" w:rsidRPr="00C975DF" w:rsidRDefault="00C975DF" w:rsidP="002D37B9">
      <w:pPr>
        <w:pStyle w:val="ListParagraph"/>
      </w:pPr>
      <w:r w:rsidRPr="00C975DF">
        <w:t>any relevant state environment protection policy</w:t>
      </w:r>
    </w:p>
    <w:p w14:paraId="641643B6" w14:textId="1231C720" w:rsidR="00C975DF" w:rsidRPr="00C975DF" w:rsidRDefault="00C975DF" w:rsidP="001A0D1E">
      <w:pPr>
        <w:pStyle w:val="ListParagraph"/>
      </w:pPr>
      <w:r w:rsidRPr="00C975DF">
        <w:lastRenderedPageBreak/>
        <w:t xml:space="preserve">the extent </w:t>
      </w:r>
      <w:r w:rsidR="00EB0A95">
        <w:t xml:space="preserve">to which </w:t>
      </w:r>
      <w:r w:rsidRPr="00C975DF">
        <w:t xml:space="preserve">persons residing or owning land in the vicinity of the subject land </w:t>
      </w:r>
      <w:r w:rsidR="00EB0A95">
        <w:t xml:space="preserve">participated </w:t>
      </w:r>
      <w:r w:rsidRPr="00C975DF">
        <w:t>in</w:t>
      </w:r>
      <w:r w:rsidR="00EB0A95">
        <w:t xml:space="preserve"> relevant</w:t>
      </w:r>
      <w:r w:rsidRPr="00C975DF">
        <w:t xml:space="preserve"> application procedures before the responsible authority could </w:t>
      </w:r>
      <w:proofErr w:type="gramStart"/>
      <w:r w:rsidRPr="00C975DF">
        <w:t>make a decision</w:t>
      </w:r>
      <w:proofErr w:type="gramEnd"/>
    </w:p>
    <w:p w14:paraId="453093CE" w14:textId="77777777" w:rsidR="002E3812" w:rsidRPr="00C975DF" w:rsidRDefault="00C975DF" w:rsidP="002A31FA">
      <w:pPr>
        <w:pStyle w:val="ListParagraph"/>
      </w:pPr>
      <w:r w:rsidRPr="00C975DF">
        <w:t>any amendment to a planning scheme which has been adopted by the planning authority, but not, as of the date on which the application for review is determined, approved by the Minister or planning authority</w:t>
      </w:r>
    </w:p>
    <w:p w14:paraId="73A314E2" w14:textId="77777777" w:rsidR="00C975DF" w:rsidRPr="00C975DF" w:rsidRDefault="00C975DF" w:rsidP="002A31FA">
      <w:pPr>
        <w:pStyle w:val="ListParagraph"/>
      </w:pPr>
      <w:r w:rsidRPr="00C975DF">
        <w:t xml:space="preserve">any agreement made </w:t>
      </w:r>
      <w:r w:rsidR="00F0426B">
        <w:t>under</w:t>
      </w:r>
      <w:r w:rsidR="00637D94">
        <w:t xml:space="preserve"> section </w:t>
      </w:r>
      <w:r w:rsidRPr="00C975DF">
        <w:t xml:space="preserve">173 of </w:t>
      </w:r>
      <w:r w:rsidR="00637D94">
        <w:t>the PE Act</w:t>
      </w:r>
      <w:r w:rsidRPr="00C975DF">
        <w:t xml:space="preserve"> </w:t>
      </w:r>
      <w:r w:rsidR="00F0426B">
        <w:t xml:space="preserve">that </w:t>
      </w:r>
      <w:r w:rsidRPr="00C975DF">
        <w:t>affect</w:t>
      </w:r>
      <w:r w:rsidR="00F0426B">
        <w:t>s</w:t>
      </w:r>
      <w:r w:rsidRPr="00C975DF">
        <w:t xml:space="preserve"> the subject land.</w:t>
      </w:r>
    </w:p>
    <w:p w14:paraId="52651424" w14:textId="77777777" w:rsidR="007C3B65" w:rsidRDefault="007C3B65" w:rsidP="004A2CEB">
      <w:pPr>
        <w:pStyle w:val="Notation"/>
      </w:pPr>
      <w:r>
        <w:t xml:space="preserve">Planning schemes cl </w:t>
      </w:r>
      <w:r w:rsidR="00AB03F4">
        <w:t>71.06</w:t>
      </w:r>
    </w:p>
    <w:p w14:paraId="0AC2949B" w14:textId="77777777" w:rsidR="00C975DF" w:rsidRPr="00C975DF" w:rsidRDefault="00C975DF" w:rsidP="004A2CEB">
      <w:pPr>
        <w:pStyle w:val="Paragraph"/>
      </w:pPr>
      <w:proofErr w:type="spellStart"/>
      <w:r w:rsidRPr="00C975DF">
        <w:t>VicSmart</w:t>
      </w:r>
      <w:proofErr w:type="spellEnd"/>
      <w:r w:rsidRPr="00C975DF">
        <w:t xml:space="preserve"> permit applications are exempt from some decision-making considerations in</w:t>
      </w:r>
      <w:r w:rsidR="00BD33F6">
        <w:t xml:space="preserve"> sections</w:t>
      </w:r>
      <w:r w:rsidR="008B2312" w:rsidRPr="00C975DF">
        <w:t xml:space="preserve"> </w:t>
      </w:r>
      <w:r w:rsidRPr="00C975DF">
        <w:t>60 and 84</w:t>
      </w:r>
      <w:proofErr w:type="gramStart"/>
      <w:r w:rsidRPr="00C975DF">
        <w:t>B(</w:t>
      </w:r>
      <w:proofErr w:type="gramEnd"/>
      <w:r w:rsidRPr="00C975DF">
        <w:t xml:space="preserve">2) of </w:t>
      </w:r>
      <w:r w:rsidR="00637D94">
        <w:t>the PE Act</w:t>
      </w:r>
      <w:r w:rsidRPr="00C975DF">
        <w:t xml:space="preserve">. The responsible authority and </w:t>
      </w:r>
      <w:r w:rsidR="00F0426B">
        <w:t>VCAT</w:t>
      </w:r>
      <w:r w:rsidRPr="00C975DF">
        <w:t xml:space="preserve"> must not have regard to these ‘exempted’ considerations.</w:t>
      </w:r>
    </w:p>
    <w:p w14:paraId="65CBA485" w14:textId="77777777" w:rsidR="007C3B65" w:rsidRDefault="007C3B65" w:rsidP="004A2CEB">
      <w:pPr>
        <w:pStyle w:val="Notation"/>
      </w:pPr>
      <w:r>
        <w:t>PEA s 84AB</w:t>
      </w:r>
    </w:p>
    <w:p w14:paraId="50737495" w14:textId="77777777" w:rsidR="00C975DF" w:rsidRDefault="00762FAB" w:rsidP="004A2CEB">
      <w:pPr>
        <w:pStyle w:val="Paragraph"/>
      </w:pPr>
      <w:r>
        <w:t>VCAT</w:t>
      </w:r>
      <w:r w:rsidR="00C975DF" w:rsidRPr="00C975DF">
        <w:t xml:space="preserve"> may confine a review to </w:t>
      </w:r>
      <w:proofErr w:type="gramStart"/>
      <w:r w:rsidR="00C975DF" w:rsidRPr="00C975DF">
        <w:t>particular matters</w:t>
      </w:r>
      <w:proofErr w:type="gramEnd"/>
      <w:r w:rsidR="00C975DF" w:rsidRPr="00C975DF">
        <w:t xml:space="preserve"> in dispute if all the parties agree. If a review is so confined, the matters that must be considered under</w:t>
      </w:r>
      <w:r w:rsidR="00637D94">
        <w:t xml:space="preserve"> section </w:t>
      </w:r>
      <w:r w:rsidR="00C975DF" w:rsidRPr="00C975DF">
        <w:t xml:space="preserve">84B are also confined to the </w:t>
      </w:r>
      <w:proofErr w:type="gramStart"/>
      <w:r w:rsidR="00C975DF" w:rsidRPr="00C975DF">
        <w:t>particular issues</w:t>
      </w:r>
      <w:proofErr w:type="gramEnd"/>
      <w:r w:rsidR="00C975DF" w:rsidRPr="00C975DF">
        <w:t xml:space="preserve"> in dispute. </w:t>
      </w:r>
    </w:p>
    <w:p w14:paraId="784C520A" w14:textId="77777777" w:rsidR="00043C3E" w:rsidRPr="00AB27E4" w:rsidRDefault="00043C3E" w:rsidP="004A2CEB">
      <w:pPr>
        <w:pStyle w:val="Notation"/>
      </w:pPr>
      <w:bookmarkStart w:id="139" w:name="_Toc419205704"/>
      <w:r w:rsidRPr="00AB27E4">
        <w:t>VCATA s</w:t>
      </w:r>
      <w:r w:rsidR="00F13D9B">
        <w:t xml:space="preserve"> </w:t>
      </w:r>
      <w:r w:rsidRPr="00AB27E4">
        <w:t>51A</w:t>
      </w:r>
    </w:p>
    <w:p w14:paraId="22F448A3" w14:textId="77777777" w:rsidR="00043C3E" w:rsidRDefault="00762FAB" w:rsidP="004A2CEB">
      <w:pPr>
        <w:pStyle w:val="Paragraph"/>
      </w:pPr>
      <w:r>
        <w:t>VCAT</w:t>
      </w:r>
      <w:r w:rsidR="00043C3E">
        <w:t xml:space="preserve"> at any time in the proceeding can invite the decision</w:t>
      </w:r>
      <w:r w:rsidR="0058552C">
        <w:t xml:space="preserve"> </w:t>
      </w:r>
      <w:r w:rsidR="00043C3E">
        <w:t>maker to reconsider the decision.</w:t>
      </w:r>
    </w:p>
    <w:p w14:paraId="10936A90" w14:textId="77777777" w:rsidR="00043C3E" w:rsidRDefault="00043C3E" w:rsidP="004A2CEB">
      <w:pPr>
        <w:pStyle w:val="Paragraph"/>
      </w:pPr>
      <w:r>
        <w:t xml:space="preserve">On being invited by </w:t>
      </w:r>
      <w:r w:rsidR="00762FAB">
        <w:t>VCAT</w:t>
      </w:r>
      <w:r>
        <w:t xml:space="preserve"> to reconsider a decision, the decision maker may</w:t>
      </w:r>
      <w:r w:rsidR="00945523">
        <w:t>:</w:t>
      </w:r>
    </w:p>
    <w:p w14:paraId="026BC585" w14:textId="77777777" w:rsidR="00043C3E" w:rsidRDefault="00043C3E" w:rsidP="002A6D35">
      <w:pPr>
        <w:pStyle w:val="ListParagraph"/>
      </w:pPr>
      <w:r>
        <w:t>affirm the decision</w:t>
      </w:r>
    </w:p>
    <w:p w14:paraId="7B85436C" w14:textId="77777777" w:rsidR="00043C3E" w:rsidRDefault="00043C3E" w:rsidP="002D37B9">
      <w:pPr>
        <w:pStyle w:val="ListParagraph"/>
      </w:pPr>
      <w:r>
        <w:t>vary the decision</w:t>
      </w:r>
    </w:p>
    <w:p w14:paraId="42788AB6" w14:textId="77777777" w:rsidR="00043C3E" w:rsidRDefault="00043C3E" w:rsidP="002D37B9">
      <w:pPr>
        <w:pStyle w:val="ListParagraph"/>
      </w:pPr>
      <w:r>
        <w:t>set aside the decision and substitute a new decision for it</w:t>
      </w:r>
      <w:r w:rsidR="008D5CCF">
        <w:t>.</w:t>
      </w:r>
    </w:p>
    <w:p w14:paraId="256E3811" w14:textId="77777777" w:rsidR="00043C3E" w:rsidRPr="00C975DF" w:rsidRDefault="00043C3E" w:rsidP="004A2CEB">
      <w:pPr>
        <w:pStyle w:val="Paragraph"/>
      </w:pPr>
      <w:r>
        <w:t>If the decision maker varies or sets aside and substitutes a new decision and the proceeding continues, it is taken to be a proceeding for review of the decision as varied or the new decision.</w:t>
      </w:r>
    </w:p>
    <w:p w14:paraId="1069B6C0" w14:textId="77777777" w:rsidR="00C975DF" w:rsidRPr="00C975DF" w:rsidRDefault="00C975DF" w:rsidP="00472B77">
      <w:pPr>
        <w:pStyle w:val="Heading2"/>
      </w:pPr>
      <w:bookmarkStart w:id="140" w:name="_5.5.2 The_form_of"/>
      <w:bookmarkStart w:id="141" w:name="_Toc109669811"/>
      <w:bookmarkStart w:id="142" w:name="_Hlk102476013"/>
      <w:bookmarkEnd w:id="140"/>
      <w:r w:rsidRPr="00C975DF">
        <w:t>5.</w:t>
      </w:r>
      <w:r w:rsidR="00D56DA0">
        <w:t>5</w:t>
      </w:r>
      <w:r w:rsidR="007D4DDF">
        <w:t>.2</w:t>
      </w:r>
      <w:r w:rsidR="00637D94">
        <w:t> </w:t>
      </w:r>
      <w:r w:rsidRPr="00C975DF">
        <w:t xml:space="preserve">The </w:t>
      </w:r>
      <w:r w:rsidR="00B352A7">
        <w:t xml:space="preserve">form of the </w:t>
      </w:r>
      <w:r w:rsidRPr="00C975DF">
        <w:t>decision</w:t>
      </w:r>
      <w:bookmarkEnd w:id="139"/>
      <w:bookmarkEnd w:id="141"/>
    </w:p>
    <w:bookmarkEnd w:id="142"/>
    <w:p w14:paraId="42949DAB" w14:textId="77777777" w:rsidR="007C3B65" w:rsidRDefault="007C3B65" w:rsidP="004A2CEB">
      <w:pPr>
        <w:pStyle w:val="Notation"/>
      </w:pPr>
      <w:r>
        <w:t>VCATA s 116; PEA s 85</w:t>
      </w:r>
    </w:p>
    <w:p w14:paraId="5A71929E" w14:textId="77777777" w:rsidR="00C975DF" w:rsidRPr="00C975DF" w:rsidRDefault="00C975DF" w:rsidP="004A2CEB">
      <w:pPr>
        <w:pStyle w:val="Paragraph"/>
      </w:pPr>
      <w:r w:rsidRPr="00C975DF">
        <w:t xml:space="preserve">VCAT’s decision or ‘order’ must be in writing and will contain the reasons for the decision or record that oral reasons were given. All parties involved in the application for review receive a copy of VCAT’s decision. </w:t>
      </w:r>
    </w:p>
    <w:p w14:paraId="5212AE02" w14:textId="77777777" w:rsidR="00C975DF" w:rsidRPr="00C975DF" w:rsidRDefault="00C975DF" w:rsidP="004A2CEB">
      <w:pPr>
        <w:pStyle w:val="Paragraph"/>
      </w:pPr>
      <w:r w:rsidRPr="00C975DF">
        <w:t xml:space="preserve">A decision is not final until it is issued in writing and authenticated by being stamped with </w:t>
      </w:r>
      <w:r w:rsidR="00762FAB">
        <w:t>VCAT</w:t>
      </w:r>
      <w:r w:rsidRPr="00C975DF">
        <w:t>’s seal.</w:t>
      </w:r>
    </w:p>
    <w:p w14:paraId="31AA712C" w14:textId="77777777" w:rsidR="00C975DF" w:rsidRPr="00C975DF" w:rsidRDefault="00C975DF" w:rsidP="004A2CEB">
      <w:pPr>
        <w:pStyle w:val="Paragraph"/>
      </w:pPr>
      <w:r w:rsidRPr="00C975DF">
        <w:t xml:space="preserve">The decision may contain a direction for the responsible authority. For example, the decision might be that the permit is </w:t>
      </w:r>
      <w:proofErr w:type="gramStart"/>
      <w:r w:rsidRPr="00C975DF">
        <w:t>granted</w:t>
      </w:r>
      <w:proofErr w:type="gramEnd"/>
      <w:r w:rsidRPr="00C975DF">
        <w:t xml:space="preserve"> and the responsible authority is directed to issue the permit.</w:t>
      </w:r>
    </w:p>
    <w:p w14:paraId="72C474C8" w14:textId="77777777" w:rsidR="007C3B65" w:rsidRDefault="007C3B65" w:rsidP="004A2CEB">
      <w:pPr>
        <w:pStyle w:val="Notation"/>
      </w:pPr>
      <w:r>
        <w:t>VCATA s 117</w:t>
      </w:r>
    </w:p>
    <w:p w14:paraId="75C107A7" w14:textId="77777777" w:rsidR="00C975DF" w:rsidRPr="00C975DF" w:rsidRDefault="00C975DF" w:rsidP="004A2CEB">
      <w:pPr>
        <w:pStyle w:val="Paragraph"/>
      </w:pPr>
      <w:r w:rsidRPr="00C975DF">
        <w:t xml:space="preserve">VCAT is required to give reasons for its decision. If the reasons are given orally, a party may request the </w:t>
      </w:r>
      <w:r w:rsidR="00762FAB">
        <w:t>t</w:t>
      </w:r>
      <w:r w:rsidRPr="00C975DF">
        <w:t xml:space="preserve">ribunal to give the reasons in writing. The request must be made within 14 days of the order being made. </w:t>
      </w:r>
    </w:p>
    <w:p w14:paraId="094F7A32" w14:textId="77777777" w:rsidR="00C975DF" w:rsidRPr="00C975DF" w:rsidRDefault="00B352A7" w:rsidP="00472B77">
      <w:pPr>
        <w:pStyle w:val="Heading2"/>
      </w:pPr>
      <w:bookmarkStart w:id="143" w:name="_5.5.3 Acting_on_a"/>
      <w:bookmarkStart w:id="144" w:name="_Toc419205706"/>
      <w:bookmarkStart w:id="145" w:name="_Toc109669812"/>
      <w:bookmarkStart w:id="146" w:name="_Hlk102478041"/>
      <w:bookmarkEnd w:id="143"/>
      <w:r w:rsidRPr="00C975DF">
        <w:t>5.</w:t>
      </w:r>
      <w:r w:rsidR="00D56DA0">
        <w:t>5</w:t>
      </w:r>
      <w:r w:rsidR="007D4DDF">
        <w:t>.3</w:t>
      </w:r>
      <w:r w:rsidR="00637D94">
        <w:t> </w:t>
      </w:r>
      <w:r w:rsidR="00C975DF" w:rsidRPr="00C975DF">
        <w:t xml:space="preserve">Acting on a </w:t>
      </w:r>
      <w:r w:rsidR="00762FAB">
        <w:t xml:space="preserve">VCAT </w:t>
      </w:r>
      <w:r w:rsidR="00C975DF" w:rsidRPr="00C975DF">
        <w:t>decision</w:t>
      </w:r>
      <w:bookmarkEnd w:id="144"/>
      <w:bookmarkEnd w:id="145"/>
    </w:p>
    <w:bookmarkEnd w:id="146"/>
    <w:p w14:paraId="490F92A0" w14:textId="77777777" w:rsidR="007C3B65" w:rsidRDefault="007C3B65" w:rsidP="004A2CEB">
      <w:pPr>
        <w:pStyle w:val="Notation"/>
      </w:pPr>
      <w:r>
        <w:t>PEA s 86</w:t>
      </w:r>
    </w:p>
    <w:p w14:paraId="7578E262" w14:textId="77777777" w:rsidR="00C975DF" w:rsidRPr="00C975DF" w:rsidRDefault="00C975DF" w:rsidP="004A2CEB">
      <w:pPr>
        <w:pStyle w:val="Paragraph"/>
      </w:pPr>
      <w:r w:rsidRPr="00C975DF">
        <w:t xml:space="preserve">If VCAT directs the responsible authority to issue a permit, the permit must be issued within three business days after: </w:t>
      </w:r>
    </w:p>
    <w:p w14:paraId="3991B6C6" w14:textId="77777777" w:rsidR="00C975DF" w:rsidRPr="00C975DF" w:rsidRDefault="00C975DF" w:rsidP="002A6D35">
      <w:pPr>
        <w:pStyle w:val="ListParagraph"/>
      </w:pPr>
      <w:r w:rsidRPr="00C975DF">
        <w:t xml:space="preserve">receiving a copy of the </w:t>
      </w:r>
      <w:proofErr w:type="gramStart"/>
      <w:r w:rsidRPr="00C975DF">
        <w:t>order, if</w:t>
      </w:r>
      <w:proofErr w:type="gramEnd"/>
      <w:r w:rsidRPr="00C975DF">
        <w:t xml:space="preserve"> the responsible authority is a Minister; or</w:t>
      </w:r>
    </w:p>
    <w:p w14:paraId="261D966F" w14:textId="77777777" w:rsidR="00C975DF" w:rsidRPr="00C975DF" w:rsidRDefault="00C975DF" w:rsidP="002D37B9">
      <w:pPr>
        <w:pStyle w:val="ListParagraph"/>
      </w:pPr>
      <w:r w:rsidRPr="00C975DF">
        <w:lastRenderedPageBreak/>
        <w:t>the first ordinary meeting of the responsible authority is held following receipt of the order.</w:t>
      </w:r>
    </w:p>
    <w:p w14:paraId="5820E542" w14:textId="77777777" w:rsidR="007C3B65" w:rsidRDefault="007C3B65" w:rsidP="004A2CEB">
      <w:pPr>
        <w:pStyle w:val="Notation"/>
      </w:pPr>
      <w:r>
        <w:t>PEA s</w:t>
      </w:r>
      <w:r w:rsidR="008B2312">
        <w:t>s</w:t>
      </w:r>
      <w:r>
        <w:t xml:space="preserve"> 52(1), (4)</w:t>
      </w:r>
    </w:p>
    <w:p w14:paraId="0107F304" w14:textId="77777777" w:rsidR="00C975DF" w:rsidRPr="00C975DF" w:rsidRDefault="00C975DF" w:rsidP="004A2CEB">
      <w:pPr>
        <w:pStyle w:val="Paragraph"/>
      </w:pPr>
      <w:r w:rsidRPr="00C975DF">
        <w:t>No further action is required by the responsible authority when a notice of decision to grant a permit has been issued and VCAT directs that the application for review be allowed in favour of the objector(s), (that is, a refusal notice is not required to be issued).</w:t>
      </w:r>
    </w:p>
    <w:p w14:paraId="2902925B" w14:textId="77777777" w:rsidR="007C3B65" w:rsidRDefault="007C3B65" w:rsidP="004A2CEB">
      <w:pPr>
        <w:pStyle w:val="Notation"/>
      </w:pPr>
      <w:r>
        <w:t>VCATA s 148</w:t>
      </w:r>
    </w:p>
    <w:p w14:paraId="62B585D9" w14:textId="77777777" w:rsidR="00C975DF" w:rsidRPr="00C975DF" w:rsidRDefault="00C975DF" w:rsidP="004A2CEB">
      <w:pPr>
        <w:pStyle w:val="Paragraph"/>
      </w:pPr>
      <w:r w:rsidRPr="00C975DF">
        <w:t xml:space="preserve">VCAT’s decision is final and binding on all parties to the application for review. However, an appeal to the Supreme Court on a question of law may be made. The outcome of an appeal to the Supreme Court may uphold, quash or change VCAT’s decision. </w:t>
      </w:r>
      <w:r w:rsidR="0058552C">
        <w:t>The Supreme Court can also refer a matter back to VCAT for a rehearing.</w:t>
      </w:r>
    </w:p>
    <w:p w14:paraId="68DCC489" w14:textId="77777777" w:rsidR="00C975DF" w:rsidRPr="00C975DF" w:rsidRDefault="00C975DF" w:rsidP="00472B77">
      <w:pPr>
        <w:pStyle w:val="Heading2"/>
      </w:pPr>
      <w:bookmarkStart w:id="147" w:name="_5.5.4 Costs"/>
      <w:bookmarkStart w:id="148" w:name="_Toc419205707"/>
      <w:bookmarkStart w:id="149" w:name="_Toc109669813"/>
      <w:bookmarkStart w:id="150" w:name="_Hlk102476021"/>
      <w:bookmarkEnd w:id="147"/>
      <w:r w:rsidRPr="00C975DF">
        <w:t>5.</w:t>
      </w:r>
      <w:r w:rsidR="00D56DA0">
        <w:t>5</w:t>
      </w:r>
      <w:r w:rsidR="007D4DDF">
        <w:t>.4</w:t>
      </w:r>
      <w:r w:rsidR="00637D94">
        <w:t> </w:t>
      </w:r>
      <w:r w:rsidRPr="00C975DF">
        <w:t>Costs</w:t>
      </w:r>
      <w:bookmarkEnd w:id="148"/>
      <w:bookmarkEnd w:id="149"/>
    </w:p>
    <w:bookmarkEnd w:id="150"/>
    <w:p w14:paraId="786CB719" w14:textId="77777777" w:rsidR="007C3B65" w:rsidRPr="00D56DA0" w:rsidRDefault="007C3B65" w:rsidP="004A2CEB">
      <w:pPr>
        <w:pStyle w:val="Notation"/>
        <w:rPr>
          <w:lang w:val="it-IT"/>
        </w:rPr>
      </w:pPr>
      <w:r w:rsidRPr="00D56DA0">
        <w:rPr>
          <w:lang w:val="it-IT"/>
        </w:rPr>
        <w:t>VCATA ss 109, 111</w:t>
      </w:r>
      <w:r w:rsidR="008B2312" w:rsidRPr="00D56DA0">
        <w:rPr>
          <w:lang w:val="it-IT"/>
        </w:rPr>
        <w:t>;</w:t>
      </w:r>
      <w:r w:rsidRPr="00D56DA0">
        <w:rPr>
          <w:lang w:val="it-IT"/>
        </w:rPr>
        <w:t xml:space="preserve"> PEA s 150(4); VCATA sch. 1 pt 16 cl 63</w:t>
      </w:r>
    </w:p>
    <w:p w14:paraId="7DB93988" w14:textId="77777777" w:rsidR="00C975DF" w:rsidRPr="00C975DF" w:rsidRDefault="00C975DF" w:rsidP="004A2CEB">
      <w:pPr>
        <w:pStyle w:val="Paragraph"/>
      </w:pPr>
      <w:r w:rsidRPr="00C975DF">
        <w:t xml:space="preserve">Each party to an application for review </w:t>
      </w:r>
      <w:r w:rsidR="00D53E09">
        <w:t xml:space="preserve">in the </w:t>
      </w:r>
      <w:r w:rsidR="00D53E09" w:rsidRPr="00DD6F31">
        <w:t>Planning and Environment List</w:t>
      </w:r>
      <w:r w:rsidR="00D53E09">
        <w:t xml:space="preserve"> </w:t>
      </w:r>
      <w:r w:rsidRPr="00C975DF">
        <w:t xml:space="preserve">usually meets its own costs. It is unusual for VCAT to order that a party pay a specified part of the costs of another party. </w:t>
      </w:r>
    </w:p>
    <w:p w14:paraId="45E1158F" w14:textId="77777777" w:rsidR="00C975DF" w:rsidRPr="00C975DF" w:rsidRDefault="00C975DF" w:rsidP="004A2CEB">
      <w:pPr>
        <w:pStyle w:val="Paragraph"/>
      </w:pPr>
      <w:r w:rsidRPr="00C975DF">
        <w:t xml:space="preserve">However, VCAT has the power to make an order for costs if it is fair to do so in circumstances where a party has acted unreasonably to the disadvantage of other parties. </w:t>
      </w:r>
    </w:p>
    <w:p w14:paraId="6704F23A" w14:textId="77777777" w:rsidR="00C975DF" w:rsidRPr="00C975DF" w:rsidRDefault="00C975DF" w:rsidP="004A2CEB">
      <w:pPr>
        <w:pStyle w:val="Paragraph"/>
      </w:pPr>
      <w:r w:rsidRPr="00C975DF">
        <w:t xml:space="preserve">In determining </w:t>
      </w:r>
      <w:r w:rsidRPr="00533FDA">
        <w:t>whether to</w:t>
      </w:r>
      <w:r w:rsidRPr="00C975DF">
        <w:t xml:space="preserve"> make an order for costs, </w:t>
      </w:r>
      <w:r w:rsidR="00762FAB">
        <w:t>VCAT</w:t>
      </w:r>
      <w:r w:rsidRPr="00C975DF">
        <w:t xml:space="preserve"> may also consider whether the proceeding was brought primarily to secure or maintain a direct or indirect commercial advantage for the person who brought the proceeding.</w:t>
      </w:r>
    </w:p>
    <w:p w14:paraId="43CD8EC2" w14:textId="77777777" w:rsidR="00C975DF" w:rsidRPr="00C975DF" w:rsidRDefault="00C975DF" w:rsidP="004A2CEB">
      <w:pPr>
        <w:pStyle w:val="Paragraph"/>
      </w:pPr>
      <w:r w:rsidRPr="00C975DF">
        <w:t>If VCAT considers that the proceedings have been brought vexatiously or frivolously, or primarily to secure or maintain a direct or indirect commercial advantage for the person who brought the proceedings, and that any other person has suffered loss or damage as a result, it can order the person who brought the proceedings to pay costs to that other person. The amount is assessed by VCAT and may include compensation for loss or damage and an amount for costs.</w:t>
      </w:r>
    </w:p>
    <w:p w14:paraId="3FEA93B3" w14:textId="77777777" w:rsidR="009328A6" w:rsidRDefault="00C975DF" w:rsidP="004A2CEB">
      <w:pPr>
        <w:pStyle w:val="Paragraph"/>
      </w:pPr>
      <w:r w:rsidRPr="00C975DF">
        <w:t>It is recommended that a party obtain legal advice if it is concerned about the potential for costs to be awarded against it.</w:t>
      </w:r>
    </w:p>
    <w:p w14:paraId="25311119" w14:textId="77777777" w:rsidR="00B352A7" w:rsidRPr="00C975DF" w:rsidRDefault="00B352A7" w:rsidP="00472B77">
      <w:pPr>
        <w:pStyle w:val="Heading1"/>
      </w:pPr>
      <w:bookmarkStart w:id="151" w:name="_5.6 Short_and_major"/>
      <w:bookmarkStart w:id="152" w:name="_Toc109669814"/>
      <w:bookmarkStart w:id="153" w:name="_Toc419205708"/>
      <w:bookmarkStart w:id="154" w:name="_Hlk102476027"/>
      <w:bookmarkEnd w:id="151"/>
      <w:r>
        <w:t>5.</w:t>
      </w:r>
      <w:r w:rsidR="00D56DA0">
        <w:t>6</w:t>
      </w:r>
      <w:r w:rsidR="00637D94">
        <w:t> </w:t>
      </w:r>
      <w:r>
        <w:t>Short and major cases lists</w:t>
      </w:r>
      <w:bookmarkEnd w:id="152"/>
    </w:p>
    <w:p w14:paraId="6669A21A" w14:textId="77777777" w:rsidR="00C975DF" w:rsidRPr="00C975DF" w:rsidRDefault="007D4DDF" w:rsidP="00472B77">
      <w:pPr>
        <w:pStyle w:val="Heading2"/>
      </w:pPr>
      <w:bookmarkStart w:id="155" w:name="_5.6.1 Reviews_relating_to"/>
      <w:bookmarkStart w:id="156" w:name="_Toc109669815"/>
      <w:bookmarkEnd w:id="155"/>
      <w:r>
        <w:t>5.</w:t>
      </w:r>
      <w:r w:rsidR="00D56DA0">
        <w:t>6.</w:t>
      </w:r>
      <w:r>
        <w:t>1</w:t>
      </w:r>
      <w:r w:rsidR="00637D94">
        <w:t> </w:t>
      </w:r>
      <w:r w:rsidR="00C975DF" w:rsidRPr="00C975DF">
        <w:t xml:space="preserve">Reviews relating to </w:t>
      </w:r>
      <w:proofErr w:type="spellStart"/>
      <w:r w:rsidR="00C975DF" w:rsidRPr="00C975DF">
        <w:t>VicSmart</w:t>
      </w:r>
      <w:proofErr w:type="spellEnd"/>
      <w:r w:rsidR="00C975DF" w:rsidRPr="00C975DF">
        <w:t xml:space="preserve"> permit applications</w:t>
      </w:r>
      <w:bookmarkEnd w:id="153"/>
      <w:bookmarkEnd w:id="156"/>
    </w:p>
    <w:bookmarkEnd w:id="154"/>
    <w:p w14:paraId="7D7CBE38" w14:textId="55DC4E85" w:rsidR="00C975DF" w:rsidRPr="00EB0A95" w:rsidRDefault="00C975DF" w:rsidP="004A2CEB">
      <w:pPr>
        <w:pStyle w:val="Paragraph"/>
      </w:pPr>
      <w:r w:rsidRPr="00C975DF">
        <w:t xml:space="preserve">Applications for review relating to </w:t>
      </w:r>
      <w:proofErr w:type="spellStart"/>
      <w:r w:rsidRPr="00C975DF">
        <w:t>VicSmart</w:t>
      </w:r>
      <w:proofErr w:type="spellEnd"/>
      <w:r w:rsidRPr="00C975DF">
        <w:t xml:space="preserve"> permit applications are heard and determined in the VCAT Short Cases List (see </w:t>
      </w:r>
      <w:r w:rsidR="0046544B">
        <w:t>Chapter</w:t>
      </w:r>
      <w:r w:rsidR="0046544B" w:rsidRPr="00C975DF">
        <w:t xml:space="preserve"> </w:t>
      </w:r>
      <w:r w:rsidRPr="00C975DF">
        <w:t>3.8.</w:t>
      </w:r>
      <w:r w:rsidR="007504B3">
        <w:t>14</w:t>
      </w:r>
      <w:r w:rsidRPr="00533FDA">
        <w:t xml:space="preserve"> for more</w:t>
      </w:r>
      <w:r w:rsidRPr="00C975DF">
        <w:t xml:space="preserve"> information about </w:t>
      </w:r>
      <w:proofErr w:type="spellStart"/>
      <w:r w:rsidRPr="00EB0A95">
        <w:t>VicSmart</w:t>
      </w:r>
      <w:proofErr w:type="spellEnd"/>
      <w:r w:rsidRPr="00EB0A95">
        <w:t xml:space="preserve"> applications).</w:t>
      </w:r>
    </w:p>
    <w:p w14:paraId="359A776F" w14:textId="77777777" w:rsidR="00C975DF" w:rsidRPr="00C975DF" w:rsidRDefault="00C975DF" w:rsidP="004A2CEB">
      <w:pPr>
        <w:pStyle w:val="Paragraph"/>
      </w:pPr>
      <w:r w:rsidRPr="00C975DF">
        <w:t xml:space="preserve">The Short Cases List is a sub-list of the </w:t>
      </w:r>
      <w:r w:rsidRPr="00DD6F31">
        <w:t>Planning and Environment List</w:t>
      </w:r>
      <w:r w:rsidRPr="00C975DF">
        <w:t xml:space="preserve"> and handles short and less complex disputes that allow parties to have their matter heard and determined within a short timeframe. Tribunal members hearing cases in this list are encouraged to provide oral decisions at the conclusion of the hearing. Site inspections are unlikely to be taken.</w:t>
      </w:r>
    </w:p>
    <w:p w14:paraId="01E4B85E" w14:textId="7FBD25CB" w:rsidR="00C975DF" w:rsidRPr="00C975DF" w:rsidRDefault="00C975DF" w:rsidP="004A2CEB">
      <w:pPr>
        <w:pStyle w:val="Paragraph"/>
      </w:pPr>
      <w:r w:rsidRPr="00C975DF">
        <w:t xml:space="preserve">The applicant for review of a </w:t>
      </w:r>
      <w:proofErr w:type="spellStart"/>
      <w:r w:rsidRPr="00C975DF">
        <w:t>VicSmart</w:t>
      </w:r>
      <w:proofErr w:type="spellEnd"/>
      <w:r w:rsidRPr="00C975DF">
        <w:t xml:space="preserve"> matter must complete VCAT’s application form and submit the following information with the application:</w:t>
      </w:r>
    </w:p>
    <w:p w14:paraId="3E8195DC" w14:textId="77777777" w:rsidR="00C975DF" w:rsidRPr="00C975DF" w:rsidRDefault="00C975DF" w:rsidP="002A6D35">
      <w:pPr>
        <w:pStyle w:val="ListParagraph"/>
      </w:pPr>
      <w:r w:rsidRPr="00C975DF">
        <w:t xml:space="preserve">a copy of the responsible authority’s decision (unless the review relates to a failure of the responsible authority to </w:t>
      </w:r>
      <w:proofErr w:type="gramStart"/>
      <w:r w:rsidRPr="00C975DF">
        <w:t>make a decision</w:t>
      </w:r>
      <w:proofErr w:type="gramEnd"/>
      <w:r w:rsidRPr="00C975DF">
        <w:t xml:space="preserve"> within the prescribed time)</w:t>
      </w:r>
    </w:p>
    <w:p w14:paraId="0C5EFD1B" w14:textId="77777777" w:rsidR="00C975DF" w:rsidRPr="00C975DF" w:rsidRDefault="00C975DF" w:rsidP="002D37B9">
      <w:pPr>
        <w:pStyle w:val="ListParagraph"/>
      </w:pPr>
      <w:r w:rsidRPr="00C975DF">
        <w:t>all application documents and plans</w:t>
      </w:r>
    </w:p>
    <w:p w14:paraId="3320B9AB" w14:textId="77777777" w:rsidR="00C975DF" w:rsidRPr="00C975DF" w:rsidRDefault="00C975DF" w:rsidP="002D37B9">
      <w:pPr>
        <w:pStyle w:val="ListParagraph"/>
      </w:pPr>
      <w:r w:rsidRPr="00C975DF">
        <w:lastRenderedPageBreak/>
        <w:t>if the land is affected by a registered restrictive covenant, a copy of the covenant</w:t>
      </w:r>
    </w:p>
    <w:p w14:paraId="097FAC31" w14:textId="77777777" w:rsidR="00C975DF" w:rsidRPr="00C975DF" w:rsidRDefault="00C975DF" w:rsidP="001A0D1E">
      <w:pPr>
        <w:pStyle w:val="ListParagraph"/>
      </w:pPr>
      <w:r w:rsidRPr="00C975DF">
        <w:t xml:space="preserve">where the application required referral under </w:t>
      </w:r>
      <w:r w:rsidR="0009483A">
        <w:t>c</w:t>
      </w:r>
      <w:r w:rsidRPr="00C975DF">
        <w:t>lause 66 of the planning scheme, a copy of any written response from the referral authority</w:t>
      </w:r>
    </w:p>
    <w:p w14:paraId="01FD89D4" w14:textId="77777777" w:rsidR="00C975DF" w:rsidRPr="00C975DF" w:rsidRDefault="00C975DF" w:rsidP="002A31FA">
      <w:pPr>
        <w:pStyle w:val="ListParagraph"/>
      </w:pPr>
      <w:r w:rsidRPr="00C975DF">
        <w:t>a copy of the council officer’s report (if available)</w:t>
      </w:r>
    </w:p>
    <w:p w14:paraId="769D3C11" w14:textId="77777777" w:rsidR="00C975DF" w:rsidRPr="00C975DF" w:rsidRDefault="00C975DF" w:rsidP="002A31FA">
      <w:pPr>
        <w:pStyle w:val="ListParagraph"/>
      </w:pPr>
      <w:r w:rsidRPr="00C975DF">
        <w:t>where the review relates to a failure of the responsible authority to decide within the prescribed time, a calculation of elapsed days from when the permit application was received by the responsible authority.</w:t>
      </w:r>
    </w:p>
    <w:p w14:paraId="09163EE9" w14:textId="394F2A97" w:rsidR="00C975DF" w:rsidRPr="000E78A6" w:rsidRDefault="00C975DF" w:rsidP="004A2CEB">
      <w:pPr>
        <w:pStyle w:val="Paragraph"/>
      </w:pPr>
      <w:bookmarkStart w:id="157" w:name="_Hlk158192397"/>
      <w:r w:rsidRPr="00C975DF">
        <w:t xml:space="preserve">The application form can be obtained from VCAT’s </w:t>
      </w:r>
      <w:r w:rsidRPr="005D49FD">
        <w:t xml:space="preserve">website </w:t>
      </w:r>
      <w:r w:rsidR="00EB0A95">
        <w:t xml:space="preserve">at </w:t>
      </w:r>
      <w:hyperlink r:id="rId21" w:history="1">
        <w:r w:rsidRPr="000E78A6">
          <w:rPr>
            <w:rStyle w:val="Hyperlink"/>
            <w:rFonts w:ascii="VIC" w:hAnsi="VIC"/>
          </w:rPr>
          <w:t>vcat.vic.gov.au</w:t>
        </w:r>
        <w:r w:rsidR="00EB0A95" w:rsidRPr="000E78A6">
          <w:rPr>
            <w:rStyle w:val="Hyperlink"/>
            <w:rFonts w:ascii="VIC" w:hAnsi="VIC"/>
          </w:rPr>
          <w:t>/case-types/planning/apply-planning</w:t>
        </w:r>
        <w:r w:rsidRPr="000E78A6">
          <w:rPr>
            <w:rStyle w:val="Hyperlink"/>
            <w:rFonts w:ascii="VIC" w:hAnsi="VIC"/>
          </w:rPr>
          <w:t>.</w:t>
        </w:r>
      </w:hyperlink>
    </w:p>
    <w:p w14:paraId="5AEC6381" w14:textId="77777777" w:rsidR="00C975DF" w:rsidRPr="00C975DF" w:rsidRDefault="007D4DDF" w:rsidP="00472B77">
      <w:pPr>
        <w:pStyle w:val="Heading2"/>
      </w:pPr>
      <w:bookmarkStart w:id="158" w:name="_5.6.2 Major_Cases_List"/>
      <w:bookmarkStart w:id="159" w:name="_Toc419205709"/>
      <w:bookmarkStart w:id="160" w:name="_Toc109669816"/>
      <w:bookmarkStart w:id="161" w:name="_Hlk102476037"/>
      <w:bookmarkEnd w:id="157"/>
      <w:bookmarkEnd w:id="158"/>
      <w:r>
        <w:t>5.</w:t>
      </w:r>
      <w:r w:rsidR="00D56DA0">
        <w:t>6.2</w:t>
      </w:r>
      <w:r w:rsidR="00637D94">
        <w:t> </w:t>
      </w:r>
      <w:r w:rsidR="00C975DF" w:rsidRPr="00C975DF">
        <w:t>Major Cases List</w:t>
      </w:r>
      <w:bookmarkEnd w:id="159"/>
      <w:bookmarkEnd w:id="160"/>
    </w:p>
    <w:bookmarkEnd w:id="161"/>
    <w:p w14:paraId="39B234FD" w14:textId="77777777" w:rsidR="00C975DF" w:rsidRPr="00C975DF" w:rsidRDefault="00C975DF" w:rsidP="004A2CEB">
      <w:pPr>
        <w:pStyle w:val="Paragraph"/>
      </w:pPr>
      <w:r w:rsidRPr="00C975DF">
        <w:t xml:space="preserve">The VCAT Major Cases List is a sub-list of the </w:t>
      </w:r>
      <w:r w:rsidRPr="00764672">
        <w:t>Planning and Environment List</w:t>
      </w:r>
      <w:r w:rsidRPr="00C975DF">
        <w:t xml:space="preserve"> and handles certain applications for review involving larger developments.</w:t>
      </w:r>
    </w:p>
    <w:p w14:paraId="04A7A1AF" w14:textId="77777777" w:rsidR="00C975DF" w:rsidRPr="00C975DF" w:rsidRDefault="00C975DF" w:rsidP="004A2CEB">
      <w:pPr>
        <w:pStyle w:val="Paragraph"/>
      </w:pPr>
      <w:r w:rsidRPr="00C975DF">
        <w:t xml:space="preserve">A permit applicant or permit holder </w:t>
      </w:r>
      <w:r w:rsidR="000927B9">
        <w:t>can apply to have their case heard as a major case if it is one of the following types of cases</w:t>
      </w:r>
      <w:r w:rsidRPr="00C975DF">
        <w:t>:</w:t>
      </w:r>
    </w:p>
    <w:p w14:paraId="2DF26CE6" w14:textId="77777777" w:rsidR="00C975DF" w:rsidRPr="00C975DF" w:rsidRDefault="00C975DF" w:rsidP="002A6D35">
      <w:pPr>
        <w:pStyle w:val="ListParagraph"/>
      </w:pPr>
      <w:r w:rsidRPr="00C975DF">
        <w:t>An application for review by a permit applicant under</w:t>
      </w:r>
      <w:r w:rsidR="00BD33F6">
        <w:t xml:space="preserve"> sections</w:t>
      </w:r>
      <w:r w:rsidR="009E1887" w:rsidRPr="00C975DF">
        <w:t xml:space="preserve"> </w:t>
      </w:r>
      <w:r w:rsidRPr="00C975DF">
        <w:t xml:space="preserve">77 or 79 of </w:t>
      </w:r>
      <w:r w:rsidR="00637D94">
        <w:t>the PE Act</w:t>
      </w:r>
      <w:r w:rsidRPr="00C975DF">
        <w:t>.</w:t>
      </w:r>
    </w:p>
    <w:p w14:paraId="4848817B" w14:textId="77777777" w:rsidR="00C975DF" w:rsidRPr="00C975DF" w:rsidRDefault="00C975DF" w:rsidP="002D37B9">
      <w:pPr>
        <w:pStyle w:val="ListParagraph"/>
      </w:pPr>
      <w:r w:rsidRPr="00C975DF">
        <w:t>An application for review by a permit applicant or permit holder under</w:t>
      </w:r>
      <w:r w:rsidR="00637D94">
        <w:t xml:space="preserve"> section </w:t>
      </w:r>
      <w:r w:rsidRPr="00C975DF">
        <w:t xml:space="preserve">80 of </w:t>
      </w:r>
      <w:r w:rsidR="00637D94">
        <w:t>the PE Act</w:t>
      </w:r>
      <w:r w:rsidRPr="00C975DF">
        <w:t>.</w:t>
      </w:r>
    </w:p>
    <w:p w14:paraId="209C21EE" w14:textId="77777777" w:rsidR="00C975DF" w:rsidRPr="00C975DF" w:rsidRDefault="00C975DF" w:rsidP="002D37B9">
      <w:pPr>
        <w:pStyle w:val="ListParagraph"/>
      </w:pPr>
      <w:r w:rsidRPr="00C975DF">
        <w:t>An application for review by an objector under</w:t>
      </w:r>
      <w:r w:rsidR="00BD33F6">
        <w:t xml:space="preserve"> sections</w:t>
      </w:r>
      <w:r w:rsidR="009E1887" w:rsidRPr="00C975DF">
        <w:t xml:space="preserve"> </w:t>
      </w:r>
      <w:r w:rsidRPr="00C975DF">
        <w:t xml:space="preserve">82 or 82B of </w:t>
      </w:r>
      <w:r w:rsidR="00637D94">
        <w:t>the PE Act</w:t>
      </w:r>
      <w:r w:rsidRPr="00C975DF">
        <w:t>.</w:t>
      </w:r>
    </w:p>
    <w:p w14:paraId="20CE5D90" w14:textId="77777777" w:rsidR="00C975DF" w:rsidRPr="00C975DF" w:rsidRDefault="00C975DF" w:rsidP="001A0D1E">
      <w:pPr>
        <w:pStyle w:val="ListParagraph"/>
      </w:pPr>
      <w:r w:rsidRPr="00C975DF">
        <w:t>An application by a permit holder, owner or occupier of the subject land under</w:t>
      </w:r>
      <w:r w:rsidR="00637D94">
        <w:t xml:space="preserve"> section </w:t>
      </w:r>
      <w:r w:rsidRPr="00C975DF">
        <w:t xml:space="preserve">87A of </w:t>
      </w:r>
      <w:r w:rsidR="00637D94">
        <w:t>the PE Act</w:t>
      </w:r>
      <w:r w:rsidRPr="00C975DF">
        <w:t>.</w:t>
      </w:r>
    </w:p>
    <w:p w14:paraId="27E81656" w14:textId="77777777" w:rsidR="007C3B65" w:rsidRPr="007C3B65" w:rsidRDefault="007C3B65" w:rsidP="004A2CEB">
      <w:pPr>
        <w:pStyle w:val="Notation"/>
      </w:pPr>
      <w:r w:rsidRPr="007C3B65">
        <w:t>VCAT (Fees) Regs 201</w:t>
      </w:r>
      <w:r w:rsidR="00D3102B">
        <w:t>6</w:t>
      </w:r>
      <w:r w:rsidRPr="007C3B65">
        <w:t xml:space="preserve"> r</w:t>
      </w:r>
      <w:r w:rsidR="009E1887">
        <w:t>eg</w:t>
      </w:r>
      <w:r w:rsidRPr="007C3B65">
        <w:t xml:space="preserve"> </w:t>
      </w:r>
      <w:r w:rsidR="00510AB2">
        <w:t>7</w:t>
      </w:r>
      <w:r w:rsidR="00D3102B">
        <w:t>,</w:t>
      </w:r>
      <w:r w:rsidRPr="007C3B65">
        <w:t xml:space="preserve"> sch. 1</w:t>
      </w:r>
      <w:r w:rsidR="00D3102B">
        <w:t xml:space="preserve"> cl</w:t>
      </w:r>
      <w:r w:rsidR="00F13D9B">
        <w:t xml:space="preserve"> </w:t>
      </w:r>
      <w:r w:rsidR="00D3102B">
        <w:t>12</w:t>
      </w:r>
    </w:p>
    <w:p w14:paraId="0DAD9D7D" w14:textId="77777777" w:rsidR="00C975DF" w:rsidRDefault="00510AB2" w:rsidP="004A2CEB">
      <w:pPr>
        <w:pStyle w:val="Paragraph"/>
      </w:pPr>
      <w:r>
        <w:t>At the commencement of a proceeding</w:t>
      </w:r>
      <w:r w:rsidR="00637D94">
        <w:t xml:space="preserve"> </w:t>
      </w:r>
      <w:r w:rsidR="00985D27">
        <w:t>under</w:t>
      </w:r>
      <w:r w:rsidR="00BD33F6">
        <w:t xml:space="preserve"> sections</w:t>
      </w:r>
      <w:r w:rsidR="009E1887">
        <w:t xml:space="preserve"> </w:t>
      </w:r>
      <w:r w:rsidR="00985D27">
        <w:t xml:space="preserve">77, 79, 80 and 87A of </w:t>
      </w:r>
      <w:r w:rsidR="00637D94">
        <w:t>the PE Act</w:t>
      </w:r>
      <w:r>
        <w:rPr>
          <w:iCs/>
        </w:rPr>
        <w:t xml:space="preserve">, an applicant may elect to have the proceeding </w:t>
      </w:r>
      <w:proofErr w:type="gramStart"/>
      <w:r>
        <w:rPr>
          <w:iCs/>
        </w:rPr>
        <w:t>entered into</w:t>
      </w:r>
      <w:proofErr w:type="gramEnd"/>
      <w:r>
        <w:rPr>
          <w:iCs/>
        </w:rPr>
        <w:t xml:space="preserve"> the Major Cases List.</w:t>
      </w:r>
      <w:r w:rsidR="00E74DCD">
        <w:t xml:space="preserve"> An applicant in these proceedings cannot seek to transfer a case to the Major Cases List after the application has been submitted. </w:t>
      </w:r>
    </w:p>
    <w:p w14:paraId="587F7962" w14:textId="77777777" w:rsidR="00C975DF" w:rsidRPr="00C975DF" w:rsidRDefault="008C1176" w:rsidP="004A2CEB">
      <w:pPr>
        <w:pStyle w:val="Paragraph"/>
      </w:pPr>
      <w:r>
        <w:t>In an application under</w:t>
      </w:r>
      <w:r w:rsidR="00637D94">
        <w:t xml:space="preserve"> section </w:t>
      </w:r>
      <w:r>
        <w:t xml:space="preserve">82 or 82B of </w:t>
      </w:r>
      <w:r w:rsidR="00637D94">
        <w:t>the PE Act</w:t>
      </w:r>
      <w:r>
        <w:t xml:space="preserve">, the applicant for the permit may elect to have the proceeding </w:t>
      </w:r>
      <w:proofErr w:type="gramStart"/>
      <w:r>
        <w:t>entered into</w:t>
      </w:r>
      <w:proofErr w:type="gramEnd"/>
      <w:r>
        <w:t xml:space="preserve"> the Major Cases List </w:t>
      </w:r>
      <w:r w:rsidR="00E74DCD">
        <w:t xml:space="preserve">at any time </w:t>
      </w:r>
      <w:r>
        <w:t xml:space="preserve">on payment of the relevant fee. </w:t>
      </w:r>
    </w:p>
    <w:p w14:paraId="2D608E8D" w14:textId="77777777" w:rsidR="00C975DF" w:rsidRPr="00C975DF" w:rsidRDefault="00C975DF" w:rsidP="004A2CEB">
      <w:pPr>
        <w:pStyle w:val="Paragraph"/>
      </w:pPr>
      <w:r w:rsidRPr="00C975DF">
        <w:t>The Major Cases List application forms can be found on the VCAT website. A higher application fee applies where the applicant elects to have the proceeding included in the Major Cases List.</w:t>
      </w:r>
    </w:p>
    <w:p w14:paraId="6C498AEA" w14:textId="77777777" w:rsidR="005F3DF0" w:rsidRDefault="00C975DF" w:rsidP="004A2CEB">
      <w:pPr>
        <w:pStyle w:val="Paragraph"/>
      </w:pPr>
      <w:r w:rsidRPr="00C975DF">
        <w:t xml:space="preserve">If an applicant does not choose to have an eligible proceeding included in the Major Cases List, it will be processed and heard in accordance with the usual procedures and timeframes that apply in the </w:t>
      </w:r>
      <w:r w:rsidRPr="00E05428">
        <w:t>Planning and Environment List</w:t>
      </w:r>
      <w:r w:rsidRPr="00C975DF">
        <w:t xml:space="preserve"> for applications of that type.</w:t>
      </w:r>
    </w:p>
    <w:p w14:paraId="5C632F16" w14:textId="77777777" w:rsidR="00C975DF" w:rsidRPr="00C975DF" w:rsidRDefault="00C975DF" w:rsidP="00472B77">
      <w:pPr>
        <w:pStyle w:val="Heading1"/>
      </w:pPr>
      <w:bookmarkStart w:id="162" w:name="_5._7 Other_types"/>
      <w:bookmarkStart w:id="163" w:name="_Toc419205710"/>
      <w:bookmarkStart w:id="164" w:name="_Hlk107504763"/>
      <w:bookmarkStart w:id="165" w:name="_Toc109669817"/>
      <w:bookmarkEnd w:id="162"/>
      <w:r w:rsidRPr="00533FDA">
        <w:t>5.</w:t>
      </w:r>
      <w:r w:rsidR="00A86969" w:rsidRPr="00533FDA" w:rsidDel="00A86969">
        <w:t xml:space="preserve"> </w:t>
      </w:r>
      <w:r w:rsidR="00D56DA0" w:rsidRPr="00533FDA">
        <w:t>7</w:t>
      </w:r>
      <w:r w:rsidR="00637D94">
        <w:t> </w:t>
      </w:r>
      <w:r w:rsidRPr="00C975DF">
        <w:t xml:space="preserve">Other types of applications </w:t>
      </w:r>
      <w:r w:rsidR="007D4DDF">
        <w:t>to VCAT</w:t>
      </w:r>
      <w:bookmarkEnd w:id="163"/>
      <w:bookmarkEnd w:id="164"/>
      <w:bookmarkEnd w:id="165"/>
    </w:p>
    <w:p w14:paraId="64125766" w14:textId="77777777" w:rsidR="00C975DF" w:rsidRPr="00C975DF" w:rsidRDefault="00C975DF" w:rsidP="004A2CEB">
      <w:pPr>
        <w:pStyle w:val="Paragraph"/>
      </w:pPr>
      <w:r w:rsidRPr="00C975DF">
        <w:t xml:space="preserve">The previous </w:t>
      </w:r>
      <w:r w:rsidR="007D4DDF">
        <w:t>parts</w:t>
      </w:r>
      <w:r w:rsidRPr="00C975DF">
        <w:t xml:space="preserve"> of this chapter addressed applications to VCAT that required it to review an earlier decision made by the responsible authority.</w:t>
      </w:r>
    </w:p>
    <w:p w14:paraId="2EAFE04A" w14:textId="77777777" w:rsidR="00C975DF" w:rsidRPr="00C975DF" w:rsidRDefault="00C975DF" w:rsidP="004A2CEB">
      <w:pPr>
        <w:pStyle w:val="Paragraph"/>
      </w:pPr>
      <w:r w:rsidRPr="00C975DF">
        <w:t xml:space="preserve">Other types of applications to VCAT require it to </w:t>
      </w:r>
      <w:proofErr w:type="gramStart"/>
      <w:r w:rsidRPr="00C975DF">
        <w:t>make a decision</w:t>
      </w:r>
      <w:proofErr w:type="gramEnd"/>
      <w:r w:rsidRPr="00C975DF">
        <w:t xml:space="preserve"> or a declaration in its own right as distinct from the remaking of an earlier decision by another authority. Examples of these types of applications to VCAT include: the cancellation or amendment of a planning permit; the making of an enforcement order; or </w:t>
      </w:r>
      <w:r w:rsidR="002A2CDB">
        <w:t xml:space="preserve">the </w:t>
      </w:r>
      <w:r w:rsidR="002A2CDB" w:rsidRPr="00C975DF">
        <w:t>determin</w:t>
      </w:r>
      <w:r w:rsidR="002A2CDB">
        <w:t>ation of</w:t>
      </w:r>
      <w:r w:rsidR="002A2CDB" w:rsidRPr="00C975DF">
        <w:t xml:space="preserve"> </w:t>
      </w:r>
      <w:r w:rsidRPr="00C975DF">
        <w:t>whether a permit was lawfully granted.</w:t>
      </w:r>
    </w:p>
    <w:p w14:paraId="2C3C3081" w14:textId="77777777" w:rsidR="00C975DF" w:rsidRPr="00C975DF" w:rsidRDefault="00C975DF" w:rsidP="004A2CEB">
      <w:pPr>
        <w:pStyle w:val="Paragraph"/>
      </w:pPr>
      <w:r w:rsidRPr="00C975DF">
        <w:lastRenderedPageBreak/>
        <w:t>The next section of this chapter describes the more usual applications of this type made to VCAT.</w:t>
      </w:r>
    </w:p>
    <w:p w14:paraId="1C1D927E" w14:textId="201E08D1" w:rsidR="00C975DF" w:rsidRPr="00C975DF" w:rsidRDefault="00C975DF" w:rsidP="00472B77">
      <w:pPr>
        <w:pStyle w:val="Heading2"/>
      </w:pPr>
      <w:bookmarkStart w:id="166" w:name="_5.7.1 Procedural_defects_in"/>
      <w:bookmarkStart w:id="167" w:name="_Toc419205712"/>
      <w:bookmarkStart w:id="168" w:name="_Toc109669818"/>
      <w:bookmarkStart w:id="169" w:name="_Hlk107504775"/>
      <w:bookmarkEnd w:id="166"/>
      <w:r w:rsidRPr="00C975DF">
        <w:t>5.</w:t>
      </w:r>
      <w:r w:rsidR="00D56DA0">
        <w:t>7</w:t>
      </w:r>
      <w:r w:rsidR="007D4DDF">
        <w:t>.1</w:t>
      </w:r>
      <w:r w:rsidR="00637D94">
        <w:t> </w:t>
      </w:r>
      <w:r w:rsidRPr="00C975DF">
        <w:t xml:space="preserve">Procedural defects in the planning scheme amendment </w:t>
      </w:r>
      <w:r w:rsidR="002E3BCC">
        <w:tab/>
      </w:r>
      <w:r w:rsidRPr="00C975DF">
        <w:t>process</w:t>
      </w:r>
      <w:bookmarkEnd w:id="167"/>
      <w:bookmarkEnd w:id="168"/>
    </w:p>
    <w:bookmarkEnd w:id="169"/>
    <w:p w14:paraId="3589A625" w14:textId="77777777" w:rsidR="007C3B65" w:rsidRDefault="007C3B65" w:rsidP="004A2CEB">
      <w:pPr>
        <w:pStyle w:val="Notation"/>
      </w:pPr>
      <w:r>
        <w:t>PEA s 39</w:t>
      </w:r>
    </w:p>
    <w:p w14:paraId="7CB7A005" w14:textId="77777777" w:rsidR="00C975DF" w:rsidRPr="00C975DF" w:rsidRDefault="00C975DF" w:rsidP="004A2CEB">
      <w:pPr>
        <w:pStyle w:val="Paragraph"/>
      </w:pPr>
      <w:r w:rsidRPr="00C975DF">
        <w:t xml:space="preserve">A person who is affected by a failure of the Minister, a planning authority or a panel to comply with the procedural requirements for an amendment to a planning scheme can refer the matter to VCAT. This can only be done before the amendment has been approved and must be within one month of the person becoming aware of the alleged failure. </w:t>
      </w:r>
    </w:p>
    <w:p w14:paraId="2B82E411" w14:textId="77777777" w:rsidR="00C975DF" w:rsidRPr="00C975DF" w:rsidRDefault="00C975DF" w:rsidP="004A2CEB">
      <w:pPr>
        <w:pStyle w:val="Paragraph"/>
      </w:pPr>
      <w:r w:rsidRPr="00C975DF">
        <w:t xml:space="preserve">VCAT can make a declaration and a direction in relation to the procedural defect. The direction may be that the planning authority must not adopt or approve the amendment until the Minister, planning authority or a panel </w:t>
      </w:r>
      <w:proofErr w:type="gramStart"/>
      <w:r w:rsidRPr="00C975DF">
        <w:t>takes action</w:t>
      </w:r>
      <w:proofErr w:type="gramEnd"/>
      <w:r w:rsidRPr="00C975DF">
        <w:t xml:space="preserve"> specified by VCAT.</w:t>
      </w:r>
    </w:p>
    <w:p w14:paraId="57742A94" w14:textId="77777777" w:rsidR="00C975DF" w:rsidRPr="00C975DF" w:rsidRDefault="00C975DF" w:rsidP="004A2CEB">
      <w:pPr>
        <w:pStyle w:val="Paragraph"/>
      </w:pPr>
      <w:proofErr w:type="gramStart"/>
      <w:r w:rsidRPr="00C975DF">
        <w:t>VCAT‘</w:t>
      </w:r>
      <w:proofErr w:type="gramEnd"/>
      <w:r w:rsidRPr="00C975DF">
        <w:t xml:space="preserve">s role in applications of this nature is to review whether or not the procedures set down in </w:t>
      </w:r>
      <w:r w:rsidR="00637D94">
        <w:t>the PE Act</w:t>
      </w:r>
      <w:r w:rsidR="001D0677" w:rsidRPr="00C975DF">
        <w:t xml:space="preserve"> </w:t>
      </w:r>
      <w:r w:rsidRPr="00C975DF">
        <w:t xml:space="preserve">have been correctly followed. VCAT does not review the merits of the planning scheme amendment. It cannot vary a decision made by a planning authority or the Minister in relation to the </w:t>
      </w:r>
      <w:proofErr w:type="gramStart"/>
      <w:r w:rsidRPr="00C975DF">
        <w:t>amendment, or</w:t>
      </w:r>
      <w:proofErr w:type="gramEnd"/>
      <w:r w:rsidRPr="00C975DF">
        <w:t xml:space="preserve"> set aside a decision or make a substitute decision.</w:t>
      </w:r>
      <w:r w:rsidR="00637D94">
        <w:t xml:space="preserve"> </w:t>
      </w:r>
      <w:r w:rsidR="008C1176" w:rsidRPr="00B1016A">
        <w:t xml:space="preserve">Examples of VCAT decisions </w:t>
      </w:r>
      <w:r w:rsidR="005F6EE3">
        <w:t>of</w:t>
      </w:r>
      <w:r w:rsidR="005F6EE3" w:rsidRPr="00B1016A">
        <w:t xml:space="preserve"> </w:t>
      </w:r>
      <w:r w:rsidR="008C1176" w:rsidRPr="00B1016A">
        <w:t xml:space="preserve">this </w:t>
      </w:r>
      <w:r w:rsidR="005F6EE3">
        <w:t>type</w:t>
      </w:r>
      <w:r w:rsidR="005F6EE3" w:rsidRPr="00B1016A">
        <w:t xml:space="preserve"> </w:t>
      </w:r>
      <w:r w:rsidR="008C1176" w:rsidRPr="00B1016A">
        <w:t xml:space="preserve">are </w:t>
      </w:r>
      <w:r w:rsidR="008C1176" w:rsidRPr="00B1016A">
        <w:rPr>
          <w:i/>
          <w:iCs/>
          <w:lang w:val="en"/>
        </w:rPr>
        <w:t xml:space="preserve">Coastal Estates Pty Ltd v Bass Coast SC &amp; </w:t>
      </w:r>
      <w:proofErr w:type="spellStart"/>
      <w:r w:rsidR="008C1176" w:rsidRPr="00B1016A">
        <w:rPr>
          <w:i/>
          <w:iCs/>
          <w:lang w:val="en"/>
        </w:rPr>
        <w:t>Ors</w:t>
      </w:r>
      <w:proofErr w:type="spellEnd"/>
      <w:r w:rsidR="008C1176" w:rsidRPr="00B1016A">
        <w:rPr>
          <w:lang w:val="en"/>
        </w:rPr>
        <w:t xml:space="preserve"> (includes Summary) (Red Dot) [2010] VCAT 1807, </w:t>
      </w:r>
      <w:r w:rsidR="008C1176" w:rsidRPr="00B1016A">
        <w:rPr>
          <w:i/>
          <w:iCs/>
          <w:lang w:val="en"/>
        </w:rPr>
        <w:t xml:space="preserve">Lend Lease Apartments (Armadale) Pty Ltd v </w:t>
      </w:r>
      <w:proofErr w:type="spellStart"/>
      <w:r w:rsidR="008C1176" w:rsidRPr="00B1016A">
        <w:rPr>
          <w:i/>
          <w:iCs/>
          <w:lang w:val="en"/>
        </w:rPr>
        <w:t>Stonnington</w:t>
      </w:r>
      <w:proofErr w:type="spellEnd"/>
      <w:r w:rsidR="008C1176" w:rsidRPr="00B1016A">
        <w:rPr>
          <w:i/>
          <w:iCs/>
          <w:lang w:val="en"/>
        </w:rPr>
        <w:t xml:space="preserve"> CC</w:t>
      </w:r>
      <w:r w:rsidR="008C1176" w:rsidRPr="00B1016A">
        <w:rPr>
          <w:lang w:val="en"/>
        </w:rPr>
        <w:t xml:space="preserve"> [2013] VCAT 1663 and </w:t>
      </w:r>
      <w:r w:rsidR="008C1176" w:rsidRPr="00B1016A">
        <w:rPr>
          <w:i/>
          <w:iCs/>
          <w:lang w:val="en"/>
        </w:rPr>
        <w:t>Canaan Holdings Pty Ltd v Whitehorse CC</w:t>
      </w:r>
      <w:r w:rsidR="008C1176" w:rsidRPr="00B1016A">
        <w:rPr>
          <w:lang w:val="en"/>
        </w:rPr>
        <w:t xml:space="preserve"> [2015] VCAT 1608.</w:t>
      </w:r>
    </w:p>
    <w:p w14:paraId="1E9257C5" w14:textId="77777777" w:rsidR="00C975DF" w:rsidRPr="00C975DF" w:rsidRDefault="00C975DF" w:rsidP="00472B77">
      <w:pPr>
        <w:pStyle w:val="Heading2"/>
      </w:pPr>
      <w:bookmarkStart w:id="170" w:name="_5.7.2 Requirement_to_give"/>
      <w:bookmarkStart w:id="171" w:name="_Toc419205713"/>
      <w:bookmarkStart w:id="172" w:name="_Hlk107504791"/>
      <w:bookmarkStart w:id="173" w:name="_Toc109669819"/>
      <w:bookmarkStart w:id="174" w:name="_Hlk102476104"/>
      <w:bookmarkEnd w:id="170"/>
      <w:r w:rsidRPr="00C975DF">
        <w:t>5.</w:t>
      </w:r>
      <w:r w:rsidR="00D56DA0">
        <w:t>7</w:t>
      </w:r>
      <w:r w:rsidR="007D4DDF">
        <w:t>.2</w:t>
      </w:r>
      <w:r w:rsidR="00637D94">
        <w:t> </w:t>
      </w:r>
      <w:r w:rsidR="00A248F0">
        <w:t>R</w:t>
      </w:r>
      <w:r w:rsidR="007D4DDF">
        <w:t xml:space="preserve">equirement to give </w:t>
      </w:r>
      <w:r w:rsidRPr="00C975DF">
        <w:t>notice</w:t>
      </w:r>
      <w:bookmarkEnd w:id="171"/>
      <w:bookmarkEnd w:id="172"/>
      <w:bookmarkEnd w:id="173"/>
    </w:p>
    <w:bookmarkEnd w:id="174"/>
    <w:p w14:paraId="6F3DD889" w14:textId="77777777" w:rsidR="007C3B65" w:rsidRDefault="007C3B65" w:rsidP="004A2CEB">
      <w:pPr>
        <w:pStyle w:val="Notation"/>
      </w:pPr>
      <w:r>
        <w:t>PEA s 78(a)</w:t>
      </w:r>
    </w:p>
    <w:p w14:paraId="32A8F3E9" w14:textId="77777777" w:rsidR="00C975DF" w:rsidRPr="00C975DF" w:rsidRDefault="00C975DF" w:rsidP="004A2CEB">
      <w:pPr>
        <w:pStyle w:val="Paragraph"/>
      </w:pPr>
      <w:r w:rsidRPr="00C975DF">
        <w:t>The applicant for a permit can apply to VCAT for a review of a requirement by the responsible authority to give notice of an application under</w:t>
      </w:r>
      <w:r w:rsidR="00637D94">
        <w:t xml:space="preserve"> section </w:t>
      </w:r>
      <w:r w:rsidRPr="00C975DF">
        <w:t xml:space="preserve">52(1)(d) or 57B of </w:t>
      </w:r>
      <w:r w:rsidR="00637D94">
        <w:t>the PE Act</w:t>
      </w:r>
      <w:r w:rsidRPr="00C975DF">
        <w:t xml:space="preserve">. These sections set out the considerations to be given by the responsible authority regarding notice of an application for permit or an amended application. The applicant may consider that the responsible authority’s notice requirements are excessive or irrelevant in relation to the use or development proposed in the permit application. </w:t>
      </w:r>
    </w:p>
    <w:p w14:paraId="16A1FA1A" w14:textId="77777777" w:rsidR="007C3B65" w:rsidRDefault="007C3B65" w:rsidP="004A2CEB">
      <w:pPr>
        <w:pStyle w:val="Notation"/>
      </w:pPr>
      <w:r>
        <w:t>PEA s 52</w:t>
      </w:r>
    </w:p>
    <w:p w14:paraId="5F0483B9" w14:textId="77777777" w:rsidR="00C975DF" w:rsidRPr="00C975DF" w:rsidRDefault="00C975DF" w:rsidP="004A2CEB">
      <w:pPr>
        <w:pStyle w:val="Paragraph"/>
      </w:pPr>
      <w:r w:rsidRPr="00C975DF">
        <w:t>There is no right of review by VCAT in relation to notice requirements under</w:t>
      </w:r>
      <w:r w:rsidR="00BD33F6">
        <w:t xml:space="preserve"> sections</w:t>
      </w:r>
      <w:r w:rsidR="009E1887" w:rsidRPr="00C975DF">
        <w:t xml:space="preserve"> </w:t>
      </w:r>
      <w:r w:rsidRPr="00C975DF">
        <w:t>52(1) (a), (b) and (c), which relate to giving notice to owners and occupiers of adjoining land, to a council, or to any person to whom the planning scheme requires notice be given. The application for review can relate only to a requirement under</w:t>
      </w:r>
      <w:r w:rsidR="00637D94">
        <w:t xml:space="preserve"> section </w:t>
      </w:r>
      <w:r w:rsidRPr="00C975DF">
        <w:t xml:space="preserve">52(1)(d) or 57B. </w:t>
      </w:r>
    </w:p>
    <w:p w14:paraId="4B3E2699" w14:textId="77777777" w:rsidR="007C3B65" w:rsidRDefault="007C3B65" w:rsidP="004A2CEB">
      <w:pPr>
        <w:pStyle w:val="Notation"/>
      </w:pPr>
      <w:r>
        <w:t>PEA s 85(1)(c)</w:t>
      </w:r>
    </w:p>
    <w:p w14:paraId="2A5BA5FB" w14:textId="77777777" w:rsidR="00BA1599" w:rsidRPr="00C975DF" w:rsidRDefault="00C975DF" w:rsidP="004A2CEB">
      <w:pPr>
        <w:pStyle w:val="Paragraph"/>
      </w:pPr>
      <w:r w:rsidRPr="00C975DF">
        <w:t>VCAT may decide to confirm or change the requirement for the giving of notice in accordance with section 52(1)(d) or 57B.</w:t>
      </w:r>
      <w:r w:rsidR="00637D94">
        <w:t xml:space="preserve"> </w:t>
      </w:r>
      <w:r w:rsidR="00EA3937">
        <w:t>For example, s</w:t>
      </w:r>
      <w:r w:rsidR="001142E7">
        <w:t xml:space="preserve">ee </w:t>
      </w:r>
      <w:proofErr w:type="spellStart"/>
      <w:r w:rsidR="001142E7" w:rsidRPr="00540BE4">
        <w:rPr>
          <w:i/>
          <w:iCs/>
        </w:rPr>
        <w:t>SunnyCove</w:t>
      </w:r>
      <w:proofErr w:type="spellEnd"/>
      <w:r w:rsidR="001142E7" w:rsidRPr="00540BE4">
        <w:rPr>
          <w:i/>
          <w:iCs/>
        </w:rPr>
        <w:t xml:space="preserve"> Management Ltd v Stonnington CC</w:t>
      </w:r>
      <w:r w:rsidR="001142E7" w:rsidRPr="008776BA">
        <w:t xml:space="preserve"> [2006] VCAT 1705</w:t>
      </w:r>
      <w:r w:rsidR="007D47F2">
        <w:t>.</w:t>
      </w:r>
    </w:p>
    <w:p w14:paraId="18FB6554" w14:textId="77777777" w:rsidR="00C975DF" w:rsidRPr="00C975DF" w:rsidRDefault="007D4DDF" w:rsidP="00472B77">
      <w:pPr>
        <w:pStyle w:val="Heading2"/>
      </w:pPr>
      <w:bookmarkStart w:id="175" w:name="_5.7.3 Request_for_more"/>
      <w:bookmarkStart w:id="176" w:name="_Toc419205715"/>
      <w:bookmarkStart w:id="177" w:name="_Toc109669820"/>
      <w:bookmarkStart w:id="178" w:name="_Hlk107504799"/>
      <w:bookmarkEnd w:id="175"/>
      <w:r>
        <w:t>5.</w:t>
      </w:r>
      <w:r w:rsidR="00D56DA0">
        <w:t>7</w:t>
      </w:r>
      <w:r>
        <w:t>.3</w:t>
      </w:r>
      <w:r w:rsidR="00637D94">
        <w:t> </w:t>
      </w:r>
      <w:bookmarkStart w:id="179" w:name="_Hlk102478665"/>
      <w:r w:rsidR="00C975DF" w:rsidRPr="00C975DF">
        <w:t>Request for more information</w:t>
      </w:r>
      <w:bookmarkEnd w:id="176"/>
      <w:bookmarkEnd w:id="177"/>
      <w:bookmarkEnd w:id="179"/>
    </w:p>
    <w:bookmarkEnd w:id="178"/>
    <w:p w14:paraId="7F6B0481" w14:textId="77777777" w:rsidR="007C3B65" w:rsidRDefault="007C3B65" w:rsidP="004A2CEB">
      <w:pPr>
        <w:pStyle w:val="Notation"/>
      </w:pPr>
      <w:r>
        <w:t>PEA s 78(b)</w:t>
      </w:r>
    </w:p>
    <w:p w14:paraId="4798C385" w14:textId="77777777" w:rsidR="00C975DF" w:rsidRPr="00C975DF" w:rsidRDefault="00C975DF" w:rsidP="004A2CEB">
      <w:pPr>
        <w:pStyle w:val="Paragraph"/>
      </w:pPr>
      <w:r w:rsidRPr="00C975DF">
        <w:t>The applicant for a permit can apply to VCAT for review of a request for more information made under</w:t>
      </w:r>
      <w:r w:rsidR="00637D94">
        <w:t xml:space="preserve"> section </w:t>
      </w:r>
      <w:r w:rsidRPr="00C975DF">
        <w:t xml:space="preserve">54 of </w:t>
      </w:r>
      <w:r w:rsidR="00637D94">
        <w:t>the PE Act</w:t>
      </w:r>
      <w:r w:rsidRPr="00C975DF">
        <w:t>. This includes a requirement made by the responsible authority because a referral authority made a requirement under</w:t>
      </w:r>
      <w:r w:rsidR="00637D94">
        <w:t xml:space="preserve"> section </w:t>
      </w:r>
      <w:r w:rsidRPr="00C975DF">
        <w:t xml:space="preserve">55(2). Such an application for review might be made if the applicant for permit considered the requirement to be unreasonable or unnecessary in relation to the use or development proposed. </w:t>
      </w:r>
    </w:p>
    <w:p w14:paraId="72B163E9" w14:textId="77777777" w:rsidR="0048513E" w:rsidRDefault="0048513E" w:rsidP="004A2CEB">
      <w:pPr>
        <w:pStyle w:val="Notation"/>
      </w:pPr>
    </w:p>
    <w:p w14:paraId="76872C68" w14:textId="77777777" w:rsidR="0048513E" w:rsidRDefault="0048513E" w:rsidP="004A2CEB">
      <w:pPr>
        <w:pStyle w:val="Notation"/>
      </w:pPr>
    </w:p>
    <w:p w14:paraId="4A91AC7E" w14:textId="1A52D377" w:rsidR="007C3B65" w:rsidRDefault="007C3B65" w:rsidP="004A2CEB">
      <w:pPr>
        <w:pStyle w:val="Notation"/>
      </w:pPr>
      <w:r>
        <w:lastRenderedPageBreak/>
        <w:t xml:space="preserve">PEA s 85(1)(d) </w:t>
      </w:r>
    </w:p>
    <w:p w14:paraId="51933C2F" w14:textId="77777777" w:rsidR="00C975DF" w:rsidRPr="008C1176" w:rsidRDefault="00C975DF" w:rsidP="004A2CEB">
      <w:pPr>
        <w:pStyle w:val="Paragraph"/>
        <w:rPr>
          <w:lang w:val="en"/>
        </w:rPr>
      </w:pPr>
      <w:r w:rsidRPr="00C975DF">
        <w:t>After hearing the application for review of a requirement for more information under</w:t>
      </w:r>
      <w:r w:rsidR="00637D94">
        <w:t xml:space="preserve"> section </w:t>
      </w:r>
      <w:r w:rsidRPr="00C975DF">
        <w:t xml:space="preserve">54, VCAT can direct the responsible authority to consider the application for permit as made, or </w:t>
      </w:r>
      <w:r w:rsidR="005F6EE3">
        <w:t xml:space="preserve">it can </w:t>
      </w:r>
      <w:r w:rsidRPr="00C975DF">
        <w:t>confirm or change the requirement made by the responsible authority</w:t>
      </w:r>
      <w:r w:rsidR="008C1176">
        <w:t>.</w:t>
      </w:r>
      <w:r w:rsidR="00BA1599" w:rsidRPr="00C975DF">
        <w:t xml:space="preserve"> </w:t>
      </w:r>
      <w:r w:rsidR="00EA3937">
        <w:t>For example, s</w:t>
      </w:r>
      <w:r w:rsidR="008C1176" w:rsidRPr="00540BE4">
        <w:t xml:space="preserve">ee </w:t>
      </w:r>
      <w:proofErr w:type="spellStart"/>
      <w:r w:rsidR="008C1176" w:rsidRPr="00540BE4">
        <w:rPr>
          <w:i/>
          <w:iCs/>
          <w:lang w:val="en"/>
        </w:rPr>
        <w:t>Calodoukas</w:t>
      </w:r>
      <w:proofErr w:type="spellEnd"/>
      <w:r w:rsidR="008C1176" w:rsidRPr="00540BE4">
        <w:rPr>
          <w:i/>
          <w:iCs/>
          <w:lang w:val="en"/>
        </w:rPr>
        <w:t xml:space="preserve"> v Moreland CC</w:t>
      </w:r>
      <w:r w:rsidR="008C1176" w:rsidRPr="00540BE4">
        <w:rPr>
          <w:lang w:val="en"/>
        </w:rPr>
        <w:t xml:space="preserve"> (includes Summary) (Red Dot) [2010] VCAT 498</w:t>
      </w:r>
      <w:r w:rsidR="001142E7">
        <w:rPr>
          <w:lang w:val="en"/>
        </w:rPr>
        <w:t>.</w:t>
      </w:r>
    </w:p>
    <w:p w14:paraId="1878ABD2" w14:textId="77777777" w:rsidR="00C975DF" w:rsidRPr="00C975DF" w:rsidRDefault="00C975DF" w:rsidP="004E133A">
      <w:pPr>
        <w:pStyle w:val="Heading3"/>
      </w:pPr>
      <w:bookmarkStart w:id="180" w:name="_Toc419205716"/>
      <w:bookmarkStart w:id="181" w:name="_Toc109669821"/>
      <w:r w:rsidRPr="00C975DF">
        <w:t>Extension of time for giving information</w:t>
      </w:r>
      <w:bookmarkEnd w:id="180"/>
      <w:bookmarkEnd w:id="181"/>
    </w:p>
    <w:p w14:paraId="68645B79" w14:textId="77777777" w:rsidR="007C3B65" w:rsidRDefault="007C3B65" w:rsidP="004A2CEB">
      <w:pPr>
        <w:pStyle w:val="Notation"/>
      </w:pPr>
      <w:r>
        <w:t>PEA s 85(</w:t>
      </w:r>
      <w:proofErr w:type="gramStart"/>
      <w:r>
        <w:t>1)(</w:t>
      </w:r>
      <w:proofErr w:type="gramEnd"/>
      <w:r>
        <w:t>da)</w:t>
      </w:r>
    </w:p>
    <w:p w14:paraId="6D161608" w14:textId="77777777" w:rsidR="00C975DF" w:rsidRPr="004A2CEB" w:rsidRDefault="00C975DF" w:rsidP="004A2CEB">
      <w:pPr>
        <w:pStyle w:val="Paragraph"/>
      </w:pPr>
      <w:r w:rsidRPr="00C975DF">
        <w:t>VCAT can also decide on the time within which information is to be given under</w:t>
      </w:r>
      <w:r w:rsidR="00637D94">
        <w:t xml:space="preserve"> section </w:t>
      </w:r>
      <w:r w:rsidRPr="00C975DF">
        <w:t>54 in the case of applications for review of the refusal or failure of the responsible authority to extend the time under</w:t>
      </w:r>
      <w:r w:rsidR="00637D94">
        <w:t xml:space="preserve"> section </w:t>
      </w:r>
      <w:r w:rsidRPr="00C975DF">
        <w:t>54A</w:t>
      </w:r>
      <w:r w:rsidR="008C1176">
        <w:t xml:space="preserve">. </w:t>
      </w:r>
      <w:r w:rsidR="00EA3937">
        <w:t xml:space="preserve">For </w:t>
      </w:r>
      <w:r w:rsidR="00EA3937" w:rsidRPr="004A2CEB">
        <w:t>example, s</w:t>
      </w:r>
      <w:r w:rsidR="008C1176" w:rsidRPr="004A2CEB">
        <w:t xml:space="preserve">ee </w:t>
      </w:r>
      <w:r w:rsidR="008C1176" w:rsidRPr="004A2CEB">
        <w:rPr>
          <w:i/>
          <w:iCs/>
          <w:lang w:val="en"/>
        </w:rPr>
        <w:t xml:space="preserve">James </w:t>
      </w:r>
      <w:proofErr w:type="spellStart"/>
      <w:r w:rsidR="008C1176" w:rsidRPr="004A2CEB">
        <w:rPr>
          <w:i/>
          <w:iCs/>
          <w:lang w:val="en"/>
        </w:rPr>
        <w:t>Martakis</w:t>
      </w:r>
      <w:proofErr w:type="spellEnd"/>
      <w:r w:rsidR="008C1176" w:rsidRPr="004A2CEB">
        <w:rPr>
          <w:i/>
          <w:iCs/>
          <w:lang w:val="en"/>
        </w:rPr>
        <w:t xml:space="preserve"> Architect v Moreland CC</w:t>
      </w:r>
      <w:r w:rsidR="008C1176" w:rsidRPr="004A2CEB">
        <w:rPr>
          <w:lang w:val="en"/>
        </w:rPr>
        <w:t xml:space="preserve"> (Red Dot) [2005] VCAT 2087.</w:t>
      </w:r>
    </w:p>
    <w:p w14:paraId="03583263" w14:textId="77777777" w:rsidR="00C975DF" w:rsidRPr="00C975DF" w:rsidRDefault="00C975DF" w:rsidP="00472B77">
      <w:pPr>
        <w:pStyle w:val="Heading2"/>
      </w:pPr>
      <w:bookmarkStart w:id="182" w:name="_5.7.4 Failure_to_grant"/>
      <w:bookmarkStart w:id="183" w:name="_Toc419205717"/>
      <w:bookmarkStart w:id="184" w:name="_Toc109669822"/>
      <w:bookmarkStart w:id="185" w:name="_Hlk102476113"/>
      <w:bookmarkEnd w:id="182"/>
      <w:r w:rsidRPr="00C975DF">
        <w:t>5.</w:t>
      </w:r>
      <w:r w:rsidR="00D56DA0">
        <w:t>7</w:t>
      </w:r>
      <w:r w:rsidRPr="00C975DF">
        <w:t>.4</w:t>
      </w:r>
      <w:r w:rsidR="00637D94">
        <w:t> </w:t>
      </w:r>
      <w:r w:rsidRPr="00C975DF">
        <w:t>Failure to grant a permit within the prescribed time</w:t>
      </w:r>
      <w:bookmarkEnd w:id="183"/>
      <w:bookmarkEnd w:id="184"/>
    </w:p>
    <w:bookmarkEnd w:id="185"/>
    <w:p w14:paraId="6991AEA5" w14:textId="77777777" w:rsidR="007C3B65" w:rsidRDefault="007C3B65" w:rsidP="004A2CEB">
      <w:pPr>
        <w:pStyle w:val="Notation"/>
      </w:pPr>
      <w:r>
        <w:t>PEA s</w:t>
      </w:r>
      <w:r w:rsidR="009E1887">
        <w:t>s</w:t>
      </w:r>
      <w:r>
        <w:t xml:space="preserve"> 58, 79</w:t>
      </w:r>
    </w:p>
    <w:p w14:paraId="14E5D001" w14:textId="77777777" w:rsidR="00C975DF" w:rsidRPr="00C975DF" w:rsidRDefault="00C975DF" w:rsidP="004A2CEB">
      <w:pPr>
        <w:pStyle w:val="Paragraph"/>
      </w:pPr>
      <w:r w:rsidRPr="00C975DF">
        <w:t xml:space="preserve">The responsible authority must consider every application for a permit. There is no time limit for a responsible authority to </w:t>
      </w:r>
      <w:proofErr w:type="gramStart"/>
      <w:r w:rsidRPr="00C975DF">
        <w:t>make a decision</w:t>
      </w:r>
      <w:proofErr w:type="gramEnd"/>
      <w:r w:rsidRPr="00C975DF">
        <w:t xml:space="preserve"> on an application. However, if the responsible authority does not </w:t>
      </w:r>
      <w:proofErr w:type="gramStart"/>
      <w:r w:rsidRPr="00C975DF">
        <w:t>make a decision</w:t>
      </w:r>
      <w:proofErr w:type="gramEnd"/>
      <w:r w:rsidRPr="00C975DF">
        <w:t xml:space="preserve"> within the prescribed time, the permit applicant may make an application for review of the responsible authority’s failure to decide the application.</w:t>
      </w:r>
    </w:p>
    <w:p w14:paraId="4F696498" w14:textId="77777777" w:rsidR="00C975DF" w:rsidRPr="00C975DF" w:rsidRDefault="00C975DF" w:rsidP="004E133A">
      <w:pPr>
        <w:pStyle w:val="Heading3"/>
      </w:pPr>
      <w:bookmarkStart w:id="186" w:name="_Toc419205718"/>
      <w:bookmarkStart w:id="187" w:name="_Toc109669823"/>
      <w:r w:rsidRPr="00C975DF">
        <w:t>Ca</w:t>
      </w:r>
      <w:r w:rsidR="00A30009">
        <w:t>l</w:t>
      </w:r>
      <w:r w:rsidRPr="00C975DF">
        <w:t>culating the prescribed time</w:t>
      </w:r>
      <w:bookmarkEnd w:id="186"/>
      <w:bookmarkEnd w:id="187"/>
    </w:p>
    <w:p w14:paraId="1944F7D5" w14:textId="77777777" w:rsidR="007C3B65" w:rsidRPr="00A248F0" w:rsidRDefault="007C3B65" w:rsidP="004A2CEB">
      <w:pPr>
        <w:pStyle w:val="Notation"/>
        <w:rPr>
          <w:lang w:val="it-IT"/>
        </w:rPr>
      </w:pPr>
      <w:r w:rsidRPr="00A248F0">
        <w:rPr>
          <w:lang w:val="it-IT"/>
        </w:rPr>
        <w:t>ILA s 44; PEA s 3(1); PE Regs r</w:t>
      </w:r>
      <w:r w:rsidR="009E1887" w:rsidRPr="00A248F0">
        <w:rPr>
          <w:lang w:val="it-IT"/>
        </w:rPr>
        <w:t>eg</w:t>
      </w:r>
      <w:r w:rsidRPr="00A248F0">
        <w:rPr>
          <w:lang w:val="it-IT"/>
        </w:rPr>
        <w:t xml:space="preserve"> </w:t>
      </w:r>
      <w:r w:rsidR="00A30009" w:rsidRPr="00A248F0">
        <w:rPr>
          <w:lang w:val="it-IT"/>
        </w:rPr>
        <w:t>32</w:t>
      </w:r>
    </w:p>
    <w:p w14:paraId="05E46D57" w14:textId="77777777" w:rsidR="00C975DF" w:rsidRPr="00C975DF" w:rsidRDefault="00C975DF" w:rsidP="004A2CEB">
      <w:pPr>
        <w:pStyle w:val="Paragraph"/>
      </w:pPr>
      <w:r w:rsidRPr="00C975DF">
        <w:t>There are important rules set out in the Regulations about when the prescribed time starts and when it stops.</w:t>
      </w:r>
    </w:p>
    <w:p w14:paraId="2743569C" w14:textId="77777777" w:rsidR="00C975DF" w:rsidRPr="00C975DF" w:rsidRDefault="00C975DF" w:rsidP="004A2CEB">
      <w:pPr>
        <w:pStyle w:val="Paragraph"/>
      </w:pPr>
      <w:r w:rsidRPr="00C975DF">
        <w:t>The prescribed time starts from the date the responsible authority receives the application (or amended application) unless either of the following apply:</w:t>
      </w:r>
    </w:p>
    <w:p w14:paraId="5D5E5465" w14:textId="77777777" w:rsidR="00C975DF" w:rsidRPr="00C975DF" w:rsidRDefault="00C975DF" w:rsidP="002A6D35">
      <w:pPr>
        <w:pStyle w:val="ListParagraph"/>
      </w:pPr>
      <w:r w:rsidRPr="00C975DF">
        <w:t>Further information has been sought within the prescribed time under</w:t>
      </w:r>
      <w:r w:rsidR="00637D94">
        <w:t xml:space="preserve"> section </w:t>
      </w:r>
      <w:r w:rsidRPr="00C975DF">
        <w:t xml:space="preserve">54 of </w:t>
      </w:r>
      <w:r w:rsidR="00637D94">
        <w:t>the PE Act</w:t>
      </w:r>
      <w:r w:rsidRPr="00C975DF">
        <w:t>. The prescribed time starts from the day on which the information is given.</w:t>
      </w:r>
    </w:p>
    <w:p w14:paraId="06D8899A" w14:textId="77777777" w:rsidR="00C975DF" w:rsidRPr="00C975DF" w:rsidRDefault="00C975DF" w:rsidP="002D37B9">
      <w:pPr>
        <w:pStyle w:val="ListParagraph"/>
      </w:pPr>
      <w:r w:rsidRPr="00C975DF">
        <w:t>The applicant has applied for a review of a requirement to give further information and VCAT has confirmed or changed the requirement. The prescribed time starts from the day on which the information is given.</w:t>
      </w:r>
    </w:p>
    <w:p w14:paraId="3C23836E" w14:textId="77777777" w:rsidR="00C975DF" w:rsidRPr="00C975DF" w:rsidRDefault="00C975DF" w:rsidP="004E133A">
      <w:pPr>
        <w:pStyle w:val="Heading3"/>
      </w:pPr>
      <w:bookmarkStart w:id="188" w:name="_Toc419205719"/>
      <w:bookmarkStart w:id="189" w:name="_Toc109669824"/>
      <w:r w:rsidRPr="00C975DF">
        <w:t>The prescribed time is calculated as follows:</w:t>
      </w:r>
      <w:bookmarkEnd w:id="188"/>
      <w:bookmarkEnd w:id="189"/>
      <w:r w:rsidRPr="00C975DF">
        <w:t xml:space="preserve"> </w:t>
      </w:r>
    </w:p>
    <w:p w14:paraId="3975EC6D" w14:textId="77777777" w:rsidR="00C975DF" w:rsidRPr="00C975DF" w:rsidRDefault="00C975DF" w:rsidP="002A6D35">
      <w:pPr>
        <w:pStyle w:val="ListParagraph"/>
      </w:pPr>
      <w:proofErr w:type="spellStart"/>
      <w:r w:rsidRPr="007C3B65">
        <w:rPr>
          <w:rStyle w:val="Bodytextbld"/>
        </w:rPr>
        <w:t>VicSmart</w:t>
      </w:r>
      <w:proofErr w:type="spellEnd"/>
      <w:r w:rsidRPr="007C3B65">
        <w:rPr>
          <w:rStyle w:val="Bodytextbld"/>
        </w:rPr>
        <w:t xml:space="preserve"> applications</w:t>
      </w:r>
      <w:r w:rsidRPr="00C975DF">
        <w:t>:</w:t>
      </w:r>
      <w:r w:rsidR="00637D94">
        <w:t xml:space="preserve"> </w:t>
      </w:r>
      <w:r w:rsidRPr="00C975DF">
        <w:t xml:space="preserve">10 business days. A business day means a day other than a Saturday, Sunday or a day appointed under the </w:t>
      </w:r>
      <w:r w:rsidRPr="00305217">
        <w:rPr>
          <w:rStyle w:val="Bodytextitalic"/>
        </w:rPr>
        <w:t>Public Holidays Act 1993</w:t>
      </w:r>
      <w:r w:rsidRPr="00C975DF">
        <w:t xml:space="preserve"> as a public holiday or public half-holiday. In calculating the 10 business days for a </w:t>
      </w:r>
      <w:proofErr w:type="spellStart"/>
      <w:r w:rsidRPr="00C975DF">
        <w:t>VicSmart</w:t>
      </w:r>
      <w:proofErr w:type="spellEnd"/>
      <w:r w:rsidRPr="00C975DF">
        <w:t xml:space="preserve"> application, the first business day (that is, the day the application is received) is excluded and the last business day is included.</w:t>
      </w:r>
    </w:p>
    <w:p w14:paraId="7BFBE6CA" w14:textId="77777777" w:rsidR="00C975DF" w:rsidRPr="00C975DF" w:rsidRDefault="00C975DF" w:rsidP="002D37B9">
      <w:pPr>
        <w:pStyle w:val="ListParagraph"/>
      </w:pPr>
      <w:r w:rsidRPr="00305217">
        <w:rPr>
          <w:rStyle w:val="Bodytextbld"/>
        </w:rPr>
        <w:t>All other applications</w:t>
      </w:r>
      <w:r w:rsidRPr="00C975DF">
        <w:t>: 60 days. Weekends and public holidays are included in the 60 days. If the last day falls on a weekend or a public holiday, the 60 days expires on the next business day. In calculating the 60 days for any other application, the first day (that is, the day the application is received) is excluded and the last day is included. Weekends and public holidays are included in the 60 days. However, if the last day falls on a weekend or public holiday, the 60 days expires on the next business day.</w:t>
      </w:r>
    </w:p>
    <w:p w14:paraId="09D1C162" w14:textId="77777777" w:rsidR="00C975DF" w:rsidRPr="00C975DF" w:rsidRDefault="00C975DF" w:rsidP="004A2CEB">
      <w:pPr>
        <w:pStyle w:val="Paragraph"/>
      </w:pPr>
      <w:r w:rsidRPr="00C975DF">
        <w:t>A different calculation of the prescribed time may arise where the application has been required to be referred to a referral authority. If you are considering an application against the responsible authority’s failure to decide an application for permit, it is essential to check the relevant dates against the Regulations.</w:t>
      </w:r>
    </w:p>
    <w:p w14:paraId="4EF47297" w14:textId="77777777" w:rsidR="00C975DF" w:rsidRPr="00C975DF" w:rsidRDefault="00C975DF" w:rsidP="004A2CEB">
      <w:pPr>
        <w:pStyle w:val="Paragraph"/>
      </w:pPr>
      <w:r w:rsidRPr="00C975DF">
        <w:lastRenderedPageBreak/>
        <w:t>The VCAT website contains a table Calculating Elapsed Days in Failure Applications, which is useful for calculating the number of elapsed days in relation to an application for review under</w:t>
      </w:r>
      <w:r w:rsidR="00637D94">
        <w:t xml:space="preserve"> section </w:t>
      </w:r>
      <w:r w:rsidRPr="00C975DF">
        <w:t xml:space="preserve">79 of </w:t>
      </w:r>
      <w:r w:rsidR="00637D94">
        <w:t>the PE Act</w:t>
      </w:r>
      <w:r w:rsidRPr="00C975DF">
        <w:t>.</w:t>
      </w:r>
      <w:r w:rsidR="00637D94">
        <w:t xml:space="preserve"> </w:t>
      </w:r>
      <w:r w:rsidR="00AA22EC" w:rsidRPr="004774AA">
        <w:t xml:space="preserve">An example of a VCAT decision </w:t>
      </w:r>
      <w:r w:rsidR="005F6EE3">
        <w:t>on</w:t>
      </w:r>
      <w:r w:rsidR="00AA22EC" w:rsidRPr="004774AA">
        <w:t xml:space="preserve"> the calculation of elapsed days is </w:t>
      </w:r>
      <w:r w:rsidR="00AA22EC" w:rsidRPr="004774AA">
        <w:rPr>
          <w:i/>
          <w:iCs/>
          <w:lang w:val="en"/>
        </w:rPr>
        <w:t xml:space="preserve">National Property Group Pty Ltd v Manningham CC </w:t>
      </w:r>
      <w:r w:rsidR="00AA22EC" w:rsidRPr="004774AA">
        <w:rPr>
          <w:lang w:val="en"/>
        </w:rPr>
        <w:t>(Red Dot) [2018] VCAT 313.</w:t>
      </w:r>
    </w:p>
    <w:p w14:paraId="12DCE838" w14:textId="77777777" w:rsidR="00C975DF" w:rsidRPr="00C975DF" w:rsidRDefault="00C975DF" w:rsidP="004E133A">
      <w:pPr>
        <w:pStyle w:val="Heading3"/>
      </w:pPr>
      <w:bookmarkStart w:id="190" w:name="_Toc419205720"/>
      <w:bookmarkStart w:id="191" w:name="_Toc109669825"/>
      <w:r w:rsidRPr="00C975DF">
        <w:t>Determining an application after a failure review is lodged</w:t>
      </w:r>
      <w:bookmarkEnd w:id="190"/>
      <w:bookmarkEnd w:id="191"/>
    </w:p>
    <w:p w14:paraId="3FC56C42" w14:textId="77777777" w:rsidR="00C975DF" w:rsidRPr="00C975DF" w:rsidRDefault="00C975DF" w:rsidP="004A2CEB">
      <w:pPr>
        <w:pStyle w:val="Paragraph"/>
      </w:pPr>
      <w:r w:rsidRPr="00C975DF">
        <w:t xml:space="preserve">The applicant for permit must advise the responsible authority at the time that the application for review has been made. Section 84 of </w:t>
      </w:r>
      <w:r w:rsidR="00637D94">
        <w:t>the PE Act</w:t>
      </w:r>
      <w:r w:rsidRPr="00C975DF">
        <w:t xml:space="preserve"> provides that the responsible authority can </w:t>
      </w:r>
      <w:proofErr w:type="gramStart"/>
      <w:r w:rsidRPr="00C975DF">
        <w:t>make a decision</w:t>
      </w:r>
      <w:proofErr w:type="gramEnd"/>
      <w:r w:rsidRPr="00C975DF">
        <w:t xml:space="preserve"> on an application for permit. However, it must not issue the permit, notice of decision or notice of refusal.</w:t>
      </w:r>
    </w:p>
    <w:p w14:paraId="13D6F77F" w14:textId="77777777" w:rsidR="00305217" w:rsidRDefault="00305217" w:rsidP="004A2CEB">
      <w:pPr>
        <w:pStyle w:val="Notation"/>
      </w:pPr>
      <w:r>
        <w:t>PEA s 84</w:t>
      </w:r>
    </w:p>
    <w:p w14:paraId="38E17C9C" w14:textId="77777777" w:rsidR="00C975DF" w:rsidRPr="00C975DF" w:rsidRDefault="00C975DF" w:rsidP="004A2CEB">
      <w:pPr>
        <w:pStyle w:val="Paragraph"/>
      </w:pPr>
      <w:r w:rsidRPr="00C975DF">
        <w:t xml:space="preserve">If the responsible authority decides to grant a permit, it must advise the </w:t>
      </w:r>
      <w:r w:rsidR="009E1DDE">
        <w:t xml:space="preserve">Principal </w:t>
      </w:r>
      <w:r w:rsidRPr="00C975DF">
        <w:t xml:space="preserve">Registrar of VCAT. The </w:t>
      </w:r>
      <w:r w:rsidR="009E1DDE">
        <w:t xml:space="preserve">Principal </w:t>
      </w:r>
      <w:r w:rsidRPr="00C975DF">
        <w:t xml:space="preserve">Registrar must refer the responsible authority’s decision to a </w:t>
      </w:r>
      <w:r w:rsidR="00817FA9" w:rsidRPr="00C975DF">
        <w:t xml:space="preserve">presidential member </w:t>
      </w:r>
      <w:r w:rsidRPr="00C975DF">
        <w:t xml:space="preserve">of VCAT for further consideration and decision about the application for review. </w:t>
      </w:r>
    </w:p>
    <w:p w14:paraId="3D762C5D" w14:textId="77777777" w:rsidR="00C975DF" w:rsidRPr="00C975DF" w:rsidRDefault="00C975DF" w:rsidP="004A2CEB">
      <w:pPr>
        <w:pStyle w:val="Paragraph"/>
      </w:pPr>
      <w:r w:rsidRPr="00C975DF">
        <w:t xml:space="preserve">The </w:t>
      </w:r>
      <w:r w:rsidR="00817FA9" w:rsidRPr="00C975DF">
        <w:t xml:space="preserve">presidential member </w:t>
      </w:r>
      <w:r w:rsidRPr="00C975DF">
        <w:t>may decide that a permit can be issued and that a hearing is not required because there are no parties other than the applicant and the responsible authority involved.</w:t>
      </w:r>
    </w:p>
    <w:p w14:paraId="7990AE65" w14:textId="77777777" w:rsidR="00C975DF" w:rsidRPr="00C975DF" w:rsidRDefault="00C975DF" w:rsidP="004A2CEB">
      <w:pPr>
        <w:pStyle w:val="Paragraph"/>
      </w:pPr>
      <w:r w:rsidRPr="00C975DF">
        <w:t xml:space="preserve">However, most applications for a review of the failure of the responsible authority to grant a permit involve objectors and proceed to a full hearing unless resolved by consent. </w:t>
      </w:r>
    </w:p>
    <w:p w14:paraId="3E7F44E3" w14:textId="77777777" w:rsidR="00C975DF" w:rsidRPr="00C975DF" w:rsidRDefault="00C975DF" w:rsidP="004A2CEB">
      <w:pPr>
        <w:pStyle w:val="Paragraph"/>
      </w:pPr>
      <w:r w:rsidRPr="00C975DF">
        <w:t>VCAT will only be prepared to consider resolving an application for review of a failure to grant a permit in the circumstances described below – otherwise the application for review proceeds to a hearing:</w:t>
      </w:r>
    </w:p>
    <w:p w14:paraId="33829D65" w14:textId="77777777" w:rsidR="00C975DF" w:rsidRPr="00C975DF" w:rsidRDefault="00C975DF" w:rsidP="002A6D35">
      <w:pPr>
        <w:pStyle w:val="ListParagraph"/>
      </w:pPr>
      <w:r w:rsidRPr="00C975DF">
        <w:t xml:space="preserve">The responsible authority decides to grant a permit without conditions and the </w:t>
      </w:r>
      <w:r w:rsidR="00817FA9" w:rsidRPr="00C975DF">
        <w:t>president</w:t>
      </w:r>
      <w:r w:rsidR="0013622E">
        <w:t>ial member</w:t>
      </w:r>
      <w:r w:rsidR="00817FA9" w:rsidRPr="00C975DF">
        <w:t xml:space="preserve"> </w:t>
      </w:r>
      <w:r w:rsidRPr="00C975DF">
        <w:t>has not directed that the application for review be advertised (because advertising was not considered necessary).</w:t>
      </w:r>
    </w:p>
    <w:p w14:paraId="34DCF8DE" w14:textId="77777777" w:rsidR="00C975DF" w:rsidRPr="00C975DF" w:rsidRDefault="00C975DF" w:rsidP="002D37B9">
      <w:pPr>
        <w:pStyle w:val="ListParagraph"/>
      </w:pPr>
      <w:r w:rsidRPr="00C975DF">
        <w:t>The responsible authority decides to grant a permit without conditions. The application for review has been advertised and no other party has asked to be heard.</w:t>
      </w:r>
    </w:p>
    <w:p w14:paraId="1C4439F0" w14:textId="77777777" w:rsidR="00C975DF" w:rsidRPr="00C975DF" w:rsidRDefault="00C975DF" w:rsidP="002D37B9">
      <w:pPr>
        <w:pStyle w:val="ListParagraph"/>
      </w:pPr>
      <w:r w:rsidRPr="00C975DF">
        <w:t>The responsible authority decides to grant a permit subject to conditions. The application for review has not been advertised and the applicant for permit notifies the Registrar that the proposed conditions are acceptable.</w:t>
      </w:r>
    </w:p>
    <w:p w14:paraId="006F6523" w14:textId="77777777" w:rsidR="00C975DF" w:rsidRPr="00C975DF" w:rsidRDefault="00C975DF" w:rsidP="001A0D1E">
      <w:pPr>
        <w:pStyle w:val="ListParagraph"/>
      </w:pPr>
      <w:r w:rsidRPr="00C975DF">
        <w:t>The responsible authority decides to grant a permit subject to conditions. The application for review has been advertised, no requests to be heard have been made and the applicant for permit notifies the Registrar that the proposed conditions are acceptable.</w:t>
      </w:r>
    </w:p>
    <w:p w14:paraId="4C87A4FD" w14:textId="77777777" w:rsidR="00C975DF" w:rsidRPr="00C975DF" w:rsidRDefault="00C975DF" w:rsidP="002A31FA">
      <w:pPr>
        <w:pStyle w:val="ListParagraph"/>
      </w:pPr>
      <w:r w:rsidRPr="00C975DF">
        <w:t xml:space="preserve">The responsible authority has received </w:t>
      </w:r>
      <w:r w:rsidRPr="00533FDA">
        <w:t xml:space="preserve">objections to the grant of a permit. The Registrar has advised the objectors of the application for review </w:t>
      </w:r>
      <w:r w:rsidRPr="00F3529C">
        <w:t xml:space="preserve">and </w:t>
      </w:r>
      <w:r w:rsidR="004209DE">
        <w:t>enquire</w:t>
      </w:r>
      <w:r w:rsidR="00F3529C">
        <w:t>d if</w:t>
      </w:r>
      <w:r w:rsidRPr="00C975DF">
        <w:t xml:space="preserve"> they wish to be heard. After a period of 14 days, no request to be heard has been received.</w:t>
      </w:r>
    </w:p>
    <w:p w14:paraId="0AD15D60" w14:textId="77777777" w:rsidR="00C975DF" w:rsidRPr="00C975DF" w:rsidRDefault="00C975DF" w:rsidP="004E133A">
      <w:pPr>
        <w:pStyle w:val="Heading3"/>
      </w:pPr>
      <w:bookmarkStart w:id="192" w:name="_Toc419205721"/>
      <w:bookmarkStart w:id="193" w:name="_Toc109669826"/>
      <w:r w:rsidRPr="00C975DF">
        <w:t>Reimbursement of VCAT application fee</w:t>
      </w:r>
      <w:bookmarkEnd w:id="192"/>
      <w:bookmarkEnd w:id="193"/>
    </w:p>
    <w:p w14:paraId="1CF7D430" w14:textId="77777777" w:rsidR="00305217" w:rsidRDefault="00305217" w:rsidP="004A2CEB">
      <w:pPr>
        <w:pStyle w:val="Notation"/>
      </w:pPr>
      <w:r>
        <w:t xml:space="preserve">VCATA </w:t>
      </w:r>
      <w:r w:rsidR="00D53E09">
        <w:t>s</w:t>
      </w:r>
      <w:r w:rsidR="00EA3937">
        <w:t>s</w:t>
      </w:r>
      <w:r w:rsidR="00D53E09">
        <w:t xml:space="preserve"> 115B</w:t>
      </w:r>
      <w:r w:rsidR="00EA3937">
        <w:t xml:space="preserve">, </w:t>
      </w:r>
      <w:r w:rsidR="00B15218">
        <w:t>115CA</w:t>
      </w:r>
      <w:r w:rsidR="00EA3937">
        <w:t>;</w:t>
      </w:r>
      <w:r>
        <w:t xml:space="preserve"> PEA s 79</w:t>
      </w:r>
    </w:p>
    <w:p w14:paraId="6A9404A2" w14:textId="77777777" w:rsidR="00C975DF" w:rsidRPr="00C975DF" w:rsidRDefault="00C975DF" w:rsidP="004A2CEB">
      <w:pPr>
        <w:pStyle w:val="Paragraph"/>
      </w:pPr>
      <w:r w:rsidRPr="00C975DF">
        <w:t xml:space="preserve">An applicant to </w:t>
      </w:r>
      <w:r w:rsidR="00762FAB">
        <w:t>VCAT</w:t>
      </w:r>
      <w:r w:rsidRPr="00C975DF">
        <w:t xml:space="preserve"> under</w:t>
      </w:r>
      <w:r w:rsidR="00637D94">
        <w:t xml:space="preserve"> section </w:t>
      </w:r>
      <w:r w:rsidRPr="00C975DF">
        <w:t xml:space="preserve">79 of </w:t>
      </w:r>
      <w:r w:rsidR="00637D94">
        <w:t>the PE Act</w:t>
      </w:r>
      <w:r w:rsidRPr="00C975DF">
        <w:t xml:space="preserve"> is entitled to have the responsible authority reimburse the whole of any fees paid by the applicant in the review proceeding (this includes the fee for making the application for review and daily hearing fees). However, this does not apply if the responsible authority satisfies </w:t>
      </w:r>
      <w:r w:rsidR="00762FAB">
        <w:t>VCAT</w:t>
      </w:r>
      <w:r w:rsidRPr="00C975DF">
        <w:t xml:space="preserve"> that there was reasonable justification for the responsible authority to fail to grant the permit</w:t>
      </w:r>
      <w:r w:rsidR="005F6EE3">
        <w:t>,</w:t>
      </w:r>
      <w:r w:rsidRPr="00C975DF">
        <w:t xml:space="preserve"> having regard to:</w:t>
      </w:r>
    </w:p>
    <w:p w14:paraId="4B82BAD4" w14:textId="77777777" w:rsidR="00C975DF" w:rsidRPr="00C975DF" w:rsidRDefault="00C975DF" w:rsidP="002A6D35">
      <w:pPr>
        <w:pStyle w:val="ListParagraph"/>
      </w:pPr>
      <w:r w:rsidRPr="00C975DF">
        <w:t>the nature and complexity of the permit application</w:t>
      </w:r>
    </w:p>
    <w:p w14:paraId="71463A25" w14:textId="77777777" w:rsidR="00C975DF" w:rsidRPr="00C975DF" w:rsidRDefault="00C975DF" w:rsidP="002D37B9">
      <w:pPr>
        <w:pStyle w:val="ListParagraph"/>
      </w:pPr>
      <w:r w:rsidRPr="00C975DF">
        <w:t>the conduct of the applicant in relation to the permit application</w:t>
      </w:r>
    </w:p>
    <w:p w14:paraId="2E318332" w14:textId="77777777" w:rsidR="00C975DF" w:rsidRPr="00C975DF" w:rsidRDefault="00C975DF" w:rsidP="002D37B9">
      <w:pPr>
        <w:pStyle w:val="ListParagraph"/>
      </w:pPr>
      <w:r w:rsidRPr="00C975DF">
        <w:lastRenderedPageBreak/>
        <w:t>any other matter beyond the reasonable control of the responsible authority.</w:t>
      </w:r>
    </w:p>
    <w:p w14:paraId="3C82E26A" w14:textId="77777777" w:rsidR="00C975DF" w:rsidRPr="00C975DF" w:rsidRDefault="00C975DF" w:rsidP="00472B77">
      <w:pPr>
        <w:pStyle w:val="Heading2"/>
      </w:pPr>
      <w:bookmarkStart w:id="194" w:name="_5.7.5 Extensions_of_time"/>
      <w:bookmarkStart w:id="195" w:name="_Toc419205722"/>
      <w:bookmarkStart w:id="196" w:name="_Toc109669827"/>
      <w:bookmarkStart w:id="197" w:name="_Hlk102476120"/>
      <w:bookmarkEnd w:id="194"/>
      <w:r w:rsidRPr="00C975DF">
        <w:t>5.</w:t>
      </w:r>
      <w:r w:rsidR="00D56DA0">
        <w:t>7</w:t>
      </w:r>
      <w:r w:rsidRPr="00C975DF">
        <w:t>.5</w:t>
      </w:r>
      <w:r w:rsidR="00637D94">
        <w:t> </w:t>
      </w:r>
      <w:r w:rsidR="00A248F0">
        <w:t>E</w:t>
      </w:r>
      <w:r w:rsidRPr="00C975DF">
        <w:t>xtensions of time</w:t>
      </w:r>
      <w:bookmarkEnd w:id="195"/>
      <w:bookmarkEnd w:id="196"/>
    </w:p>
    <w:bookmarkEnd w:id="197"/>
    <w:p w14:paraId="0434E0C4" w14:textId="77777777" w:rsidR="00305217" w:rsidRDefault="00305217" w:rsidP="004A2CEB">
      <w:pPr>
        <w:pStyle w:val="Notation"/>
      </w:pPr>
      <w:r>
        <w:t>PEA ss 81(1)</w:t>
      </w:r>
      <w:proofErr w:type="gramStart"/>
      <w:r w:rsidR="009E1887">
        <w:t>–</w:t>
      </w:r>
      <w:r>
        <w:t>(</w:t>
      </w:r>
      <w:proofErr w:type="gramEnd"/>
      <w:r>
        <w:t>3)</w:t>
      </w:r>
    </w:p>
    <w:p w14:paraId="7B9F7406" w14:textId="77777777" w:rsidR="00C975DF" w:rsidRPr="00C975DF" w:rsidRDefault="00C975DF" w:rsidP="004A2CEB">
      <w:pPr>
        <w:pStyle w:val="Paragraph"/>
      </w:pPr>
      <w:r w:rsidRPr="00C975DF">
        <w:t xml:space="preserve">An affected person can apply for review of the following: </w:t>
      </w:r>
    </w:p>
    <w:p w14:paraId="2F330C8E" w14:textId="77777777" w:rsidR="00C975DF" w:rsidRPr="00C975DF" w:rsidRDefault="00C975DF" w:rsidP="002A6D35">
      <w:pPr>
        <w:pStyle w:val="ListParagraph"/>
      </w:pPr>
      <w:r w:rsidRPr="00C975DF">
        <w:t>a decision to refuse to extend the time within which a development or use is to be started or completed</w:t>
      </w:r>
    </w:p>
    <w:p w14:paraId="54757F86" w14:textId="77777777" w:rsidR="00C975DF" w:rsidRPr="00C975DF" w:rsidRDefault="00C975DF" w:rsidP="002D37B9">
      <w:pPr>
        <w:pStyle w:val="ListParagraph"/>
      </w:pPr>
      <w:r w:rsidRPr="00C975DF">
        <w:t>the time for certification of a plan under</w:t>
      </w:r>
      <w:r w:rsidR="00BD33F6">
        <w:t xml:space="preserve"> sections</w:t>
      </w:r>
      <w:r w:rsidR="009E1887" w:rsidRPr="00C975DF">
        <w:t xml:space="preserve"> </w:t>
      </w:r>
      <w:r w:rsidRPr="00C975DF">
        <w:t xml:space="preserve">23, 24A or 36 of the </w:t>
      </w:r>
      <w:r w:rsidRPr="00B15218">
        <w:rPr>
          <w:i/>
          <w:iCs/>
        </w:rPr>
        <w:t>Subdivision Act 1988</w:t>
      </w:r>
    </w:p>
    <w:p w14:paraId="3AAA0CA6" w14:textId="77777777" w:rsidR="00C975DF" w:rsidRPr="00C975DF" w:rsidRDefault="00C975DF" w:rsidP="002D37B9">
      <w:pPr>
        <w:pStyle w:val="ListParagraph"/>
      </w:pPr>
      <w:r w:rsidRPr="00C975DF">
        <w:t>the failure of the responsible authority to extend the time within one month after the request for extension was made</w:t>
      </w:r>
    </w:p>
    <w:p w14:paraId="28B41565" w14:textId="77777777" w:rsidR="00C975DF" w:rsidRPr="00C975DF" w:rsidRDefault="00C975DF" w:rsidP="002D37B9">
      <w:pPr>
        <w:pStyle w:val="ListParagraph"/>
      </w:pPr>
      <w:r w:rsidRPr="00C975DF">
        <w:t>a decision to refuse to extend the time for the provision of more information in respect of an application for permit.</w:t>
      </w:r>
    </w:p>
    <w:p w14:paraId="1FA59C69" w14:textId="77777777" w:rsidR="00C975DF" w:rsidRPr="00C975DF" w:rsidRDefault="00C975DF" w:rsidP="004A2CEB">
      <w:pPr>
        <w:pStyle w:val="Paragraph"/>
      </w:pPr>
      <w:r w:rsidRPr="00C975DF">
        <w:t>However, an application for review of a decision to refuse to extend the life of a permit or a failure of the responsible authority to extend the life of a permit cannot be made if the initial request to the responsible authority for the extension of time was not made within the time specified under</w:t>
      </w:r>
      <w:r w:rsidR="00637D94">
        <w:t xml:space="preserve"> section </w:t>
      </w:r>
      <w:r w:rsidRPr="00C975DF">
        <w:t xml:space="preserve">69(1) or (1A) of </w:t>
      </w:r>
      <w:r w:rsidR="00637D94">
        <w:t>the PE Act</w:t>
      </w:r>
      <w:r w:rsidRPr="00C975DF">
        <w:t>.</w:t>
      </w:r>
    </w:p>
    <w:p w14:paraId="2F6E1E05" w14:textId="77777777" w:rsidR="00C975DF" w:rsidRPr="00C975DF" w:rsidRDefault="00C975DF" w:rsidP="004A2CEB">
      <w:pPr>
        <w:pStyle w:val="Paragraph"/>
      </w:pPr>
      <w:r w:rsidRPr="00C975DF">
        <w:t xml:space="preserve">An application cannot be made directly to VCAT if there has been no request made first to the responsible authority. </w:t>
      </w:r>
    </w:p>
    <w:p w14:paraId="2E82704C" w14:textId="77777777" w:rsidR="00305217" w:rsidRDefault="00305217" w:rsidP="004A2CEB">
      <w:pPr>
        <w:pStyle w:val="Notation"/>
      </w:pPr>
      <w:r>
        <w:t>PEA ss 85(</w:t>
      </w:r>
      <w:proofErr w:type="gramStart"/>
      <w:r>
        <w:t>1)(</w:t>
      </w:r>
      <w:proofErr w:type="gramEnd"/>
      <w:r>
        <w:t>da), (f)</w:t>
      </w:r>
    </w:p>
    <w:p w14:paraId="5D1ADC37" w14:textId="77777777" w:rsidR="00C975DF" w:rsidRPr="00C975DF" w:rsidRDefault="00762FAB" w:rsidP="004A2CEB">
      <w:pPr>
        <w:pStyle w:val="Paragraph"/>
      </w:pPr>
      <w:r>
        <w:t>VCAT</w:t>
      </w:r>
      <w:r w:rsidR="00C975DF" w:rsidRPr="00C975DF">
        <w:t xml:space="preserve"> can direct that the time must be extended for a specified period, or </w:t>
      </w:r>
      <w:r w:rsidR="005F6EE3">
        <w:t xml:space="preserve">direct that it </w:t>
      </w:r>
      <w:r w:rsidR="00C975DF" w:rsidRPr="00C975DF">
        <w:t xml:space="preserve">must not be extended. </w:t>
      </w:r>
    </w:p>
    <w:p w14:paraId="6A7F0431" w14:textId="77777777" w:rsidR="00C975DF" w:rsidRPr="00C975DF" w:rsidRDefault="00C975DF" w:rsidP="00472B77">
      <w:pPr>
        <w:pStyle w:val="Heading2"/>
      </w:pPr>
      <w:bookmarkStart w:id="198" w:name="_5.7.6 Seeking_leave_to"/>
      <w:bookmarkStart w:id="199" w:name="_Toc419205723"/>
      <w:bookmarkStart w:id="200" w:name="_Hlk107504835"/>
      <w:bookmarkStart w:id="201" w:name="_Toc109669828"/>
      <w:bookmarkStart w:id="202" w:name="_Hlk102476127"/>
      <w:bookmarkEnd w:id="198"/>
      <w:r w:rsidRPr="00C975DF">
        <w:t>5.</w:t>
      </w:r>
      <w:r w:rsidR="00D56DA0">
        <w:t>7</w:t>
      </w:r>
      <w:r w:rsidRPr="00C975DF">
        <w:t>.6</w:t>
      </w:r>
      <w:r w:rsidR="00637D94">
        <w:t> </w:t>
      </w:r>
      <w:r w:rsidR="00A248F0">
        <w:t>S</w:t>
      </w:r>
      <w:r w:rsidRPr="00C975DF">
        <w:t>eek</w:t>
      </w:r>
      <w:r w:rsidR="00A248F0">
        <w:t>ing</w:t>
      </w:r>
      <w:r w:rsidRPr="00C975DF">
        <w:t xml:space="preserve"> leave to apply for a </w:t>
      </w:r>
      <w:r w:rsidR="00A248F0">
        <w:t>specified purpose</w:t>
      </w:r>
      <w:bookmarkEnd w:id="199"/>
      <w:bookmarkEnd w:id="200"/>
      <w:bookmarkEnd w:id="201"/>
    </w:p>
    <w:bookmarkEnd w:id="202"/>
    <w:p w14:paraId="25D0C051" w14:textId="77777777" w:rsidR="00C975DF" w:rsidRPr="00C975DF" w:rsidRDefault="00C975DF" w:rsidP="004A2CEB">
      <w:pPr>
        <w:pStyle w:val="Paragraph"/>
      </w:pPr>
      <w:r w:rsidRPr="00C975DF">
        <w:t xml:space="preserve">Seeking ‘leave to apply’ is the formal term used by VCAT to describe a request for permission from VCAT for a specified purpose. For example, the applicant for permit must seek and obtain the leave of </w:t>
      </w:r>
      <w:r w:rsidR="00762FAB">
        <w:t>VCAT</w:t>
      </w:r>
      <w:r w:rsidRPr="00C975DF">
        <w:t xml:space="preserve"> before amended plans can be substituted for the original plans.</w:t>
      </w:r>
    </w:p>
    <w:p w14:paraId="546EA836" w14:textId="77777777" w:rsidR="00305217" w:rsidRDefault="00305217" w:rsidP="004A2CEB">
      <w:pPr>
        <w:pStyle w:val="Notation"/>
      </w:pPr>
      <w:r>
        <w:t>PEA s 82B</w:t>
      </w:r>
    </w:p>
    <w:p w14:paraId="3437EFB7" w14:textId="77777777" w:rsidR="00C975DF" w:rsidRPr="00C975DF" w:rsidRDefault="00637D94" w:rsidP="004A2CEB">
      <w:pPr>
        <w:pStyle w:val="Paragraph"/>
      </w:pPr>
      <w:r>
        <w:t>The PE Act</w:t>
      </w:r>
      <w:r w:rsidR="00C975DF" w:rsidRPr="00C975DF">
        <w:t xml:space="preserve"> allows any person to apply to VCAT for permission to make an application for review of the decision to grant a permit under</w:t>
      </w:r>
      <w:r>
        <w:t xml:space="preserve"> section </w:t>
      </w:r>
      <w:r w:rsidR="00C975DF" w:rsidRPr="00C975DF">
        <w:t xml:space="preserve">64 of </w:t>
      </w:r>
      <w:r>
        <w:t>the PE Act</w:t>
      </w:r>
      <w:r w:rsidR="00C975DF" w:rsidRPr="00C975DF">
        <w:t xml:space="preserve">, if they are affected by any application in which a written objection to the grant of the permit was received by the responsible authority. This provision applies to affected parties who were not objectors to the grant of a permit. </w:t>
      </w:r>
    </w:p>
    <w:p w14:paraId="60F41FFD" w14:textId="77777777" w:rsidR="00C975DF" w:rsidRPr="00C975DF" w:rsidRDefault="00C975DF" w:rsidP="004A2CEB">
      <w:pPr>
        <w:pStyle w:val="Paragraph"/>
      </w:pPr>
      <w:r w:rsidRPr="00C975DF">
        <w:t>An objector has a right of review under</w:t>
      </w:r>
      <w:r w:rsidR="00637D94">
        <w:t xml:space="preserve"> section </w:t>
      </w:r>
      <w:r w:rsidRPr="00C975DF">
        <w:t xml:space="preserve">82 of </w:t>
      </w:r>
      <w:r w:rsidR="00637D94">
        <w:t>the PE Act</w:t>
      </w:r>
      <w:r w:rsidRPr="00C975DF">
        <w:t xml:space="preserve">. Therefore, the leave of </w:t>
      </w:r>
      <w:r w:rsidR="00762FAB">
        <w:t>VCAT</w:t>
      </w:r>
      <w:r w:rsidRPr="00C975DF">
        <w:t xml:space="preserve"> is not required for the objector to make an application for review within the prescribed time.</w:t>
      </w:r>
    </w:p>
    <w:p w14:paraId="107C04F4" w14:textId="77777777" w:rsidR="00305217" w:rsidRDefault="00305217" w:rsidP="004A2CEB">
      <w:pPr>
        <w:pStyle w:val="Notation"/>
      </w:pPr>
      <w:r>
        <w:t>PEA s</w:t>
      </w:r>
      <w:r w:rsidR="009E1887">
        <w:t>s</w:t>
      </w:r>
      <w:r>
        <w:t xml:space="preserve"> 82</w:t>
      </w:r>
      <w:proofErr w:type="gramStart"/>
      <w:r>
        <w:t>B(</w:t>
      </w:r>
      <w:proofErr w:type="gramEnd"/>
      <w:r>
        <w:t>2)</w:t>
      </w:r>
      <w:r w:rsidR="009E1887">
        <w:t>–</w:t>
      </w:r>
      <w:r>
        <w:t>(3)</w:t>
      </w:r>
    </w:p>
    <w:p w14:paraId="00D6C888" w14:textId="7804FBAC" w:rsidR="00C975DF" w:rsidRPr="00C975DF" w:rsidRDefault="00C975DF" w:rsidP="004A2CEB">
      <w:pPr>
        <w:pStyle w:val="Paragraph"/>
      </w:pPr>
      <w:r w:rsidRPr="00C975DF">
        <w:t xml:space="preserve">Before </w:t>
      </w:r>
      <w:proofErr w:type="gramStart"/>
      <w:r w:rsidRPr="00C975DF">
        <w:t>making a decision</w:t>
      </w:r>
      <w:proofErr w:type="gramEnd"/>
      <w:r w:rsidRPr="00C975DF">
        <w:t xml:space="preserve"> about a person’s application for </w:t>
      </w:r>
      <w:r w:rsidR="00FE586C">
        <w:t>‘</w:t>
      </w:r>
      <w:r w:rsidRPr="00C975DF">
        <w:t>leave to apply</w:t>
      </w:r>
      <w:r w:rsidR="00FE586C">
        <w:t>’</w:t>
      </w:r>
      <w:r w:rsidRPr="00C975DF">
        <w:t xml:space="preserve"> for review of a decision, VCAT must give the responsible authority, the applicant for the permit and the affected person an opportunity to be heard unless the applicant for permit consents to the request for the leave to be granted. </w:t>
      </w:r>
    </w:p>
    <w:p w14:paraId="4AD7AC3F" w14:textId="77777777" w:rsidR="00C975DF" w:rsidRPr="00C975DF" w:rsidRDefault="00C975DF" w:rsidP="004A2CEB">
      <w:pPr>
        <w:pStyle w:val="Paragraph"/>
      </w:pPr>
      <w:r w:rsidRPr="00C975DF">
        <w:t>VCAT may grant the leave if it believes it would be just and fair in the circumstances to do so. Leave to make an application for review cannot be granted if a permit has been issued.</w:t>
      </w:r>
    </w:p>
    <w:p w14:paraId="4EF7D87C" w14:textId="77777777" w:rsidR="00C975DF" w:rsidRPr="00C975DF" w:rsidRDefault="00C975DF" w:rsidP="004A2CEB">
      <w:pPr>
        <w:pStyle w:val="Paragraph"/>
      </w:pPr>
      <w:r w:rsidRPr="00C975DF">
        <w:t>These provisions do not apply if a permit has been issued under</w:t>
      </w:r>
      <w:r w:rsidR="00637D94">
        <w:t xml:space="preserve"> section </w:t>
      </w:r>
      <w:r w:rsidRPr="00C975DF">
        <w:t xml:space="preserve">63 of </w:t>
      </w:r>
      <w:r w:rsidR="00637D94">
        <w:t>the PE Act</w:t>
      </w:r>
      <w:r w:rsidRPr="00C975DF">
        <w:t xml:space="preserve"> (grant of permit if no objectors) or the application for permit is exempt from the review rights of</w:t>
      </w:r>
      <w:r w:rsidR="00637D94">
        <w:t xml:space="preserve"> section </w:t>
      </w:r>
      <w:r w:rsidRPr="00C975DF">
        <w:t>82(1).</w:t>
      </w:r>
    </w:p>
    <w:p w14:paraId="1538EC0F" w14:textId="3BB2AA10" w:rsidR="00C975DF" w:rsidRPr="00C975DF" w:rsidRDefault="00654ADC" w:rsidP="00472B77">
      <w:pPr>
        <w:pStyle w:val="Heading2"/>
      </w:pPr>
      <w:bookmarkStart w:id="203" w:name="_5.7.7 Cancellation_and_amendment"/>
      <w:bookmarkStart w:id="204" w:name="_Toc419205724"/>
      <w:bookmarkStart w:id="205" w:name="_Toc109669829"/>
      <w:bookmarkStart w:id="206" w:name="_Hlk102476133"/>
      <w:bookmarkEnd w:id="203"/>
      <w:r>
        <w:br w:type="page"/>
      </w:r>
      <w:r w:rsidR="00C975DF" w:rsidRPr="00C975DF">
        <w:lastRenderedPageBreak/>
        <w:t>5.</w:t>
      </w:r>
      <w:r w:rsidR="00D56DA0">
        <w:t>7</w:t>
      </w:r>
      <w:r w:rsidR="00C975DF" w:rsidRPr="00C975DF">
        <w:t>.7</w:t>
      </w:r>
      <w:r w:rsidR="00637D94">
        <w:t> </w:t>
      </w:r>
      <w:r w:rsidR="00C975DF" w:rsidRPr="00C975DF">
        <w:t>Cancellation and amendment of planning permits</w:t>
      </w:r>
      <w:bookmarkEnd w:id="204"/>
      <w:bookmarkEnd w:id="205"/>
    </w:p>
    <w:bookmarkEnd w:id="206"/>
    <w:p w14:paraId="43C4BB37" w14:textId="77777777" w:rsidR="00305217" w:rsidRDefault="00305217" w:rsidP="004A2CEB">
      <w:pPr>
        <w:pStyle w:val="Notation"/>
      </w:pPr>
      <w:r>
        <w:t>PEA s 87(1)</w:t>
      </w:r>
    </w:p>
    <w:p w14:paraId="6D4EF68F" w14:textId="77777777" w:rsidR="00C975DF" w:rsidRPr="00C975DF" w:rsidRDefault="00C975DF" w:rsidP="004A2CEB">
      <w:pPr>
        <w:pStyle w:val="Paragraph"/>
      </w:pPr>
      <w:r w:rsidRPr="00C975DF">
        <w:t>Under</w:t>
      </w:r>
      <w:r w:rsidR="00637D94">
        <w:t xml:space="preserve"> section </w:t>
      </w:r>
      <w:r w:rsidRPr="00C975DF">
        <w:t xml:space="preserve">87(1) of </w:t>
      </w:r>
      <w:r w:rsidR="00637D94">
        <w:t>the PE Act</w:t>
      </w:r>
      <w:r w:rsidRPr="00C975DF">
        <w:t xml:space="preserve">, VCAT has the power to cancel or amend a planning permit if it considers there has been: </w:t>
      </w:r>
    </w:p>
    <w:p w14:paraId="0955B407" w14:textId="7237EEF1" w:rsidR="00C975DF" w:rsidRPr="00C975DF" w:rsidRDefault="00C975DF" w:rsidP="002A6D35">
      <w:pPr>
        <w:pStyle w:val="ListParagraph"/>
      </w:pPr>
      <w:r w:rsidRPr="00C975DF">
        <w:t xml:space="preserve">a material </w:t>
      </w:r>
      <w:proofErr w:type="gramStart"/>
      <w:r w:rsidRPr="00C975DF">
        <w:t>mis</w:t>
      </w:r>
      <w:r w:rsidR="00E05428">
        <w:t>-</w:t>
      </w:r>
      <w:r w:rsidRPr="00C975DF">
        <w:t>statement</w:t>
      </w:r>
      <w:proofErr w:type="gramEnd"/>
      <w:r w:rsidRPr="00C975DF">
        <w:t xml:space="preserve"> or concealment of fact in relation to the application for the permit</w:t>
      </w:r>
    </w:p>
    <w:p w14:paraId="37E82F8F" w14:textId="77777777" w:rsidR="00C975DF" w:rsidRPr="00C975DF" w:rsidRDefault="00C975DF" w:rsidP="002D37B9">
      <w:pPr>
        <w:pStyle w:val="ListParagraph"/>
      </w:pPr>
      <w:r w:rsidRPr="00C975DF">
        <w:t>any substantial failure to comply with the conditions of the permit</w:t>
      </w:r>
    </w:p>
    <w:p w14:paraId="61755192" w14:textId="77777777" w:rsidR="00C975DF" w:rsidRPr="00C975DF" w:rsidRDefault="00C975DF" w:rsidP="002D37B9">
      <w:pPr>
        <w:pStyle w:val="ListParagraph"/>
      </w:pPr>
      <w:r w:rsidRPr="00C975DF">
        <w:t>any material mistake in relation to the grant of the permit</w:t>
      </w:r>
    </w:p>
    <w:p w14:paraId="6CC738F6" w14:textId="77777777" w:rsidR="00C975DF" w:rsidRPr="00C975DF" w:rsidRDefault="00C975DF" w:rsidP="002D37B9">
      <w:pPr>
        <w:pStyle w:val="ListParagraph"/>
      </w:pPr>
      <w:r w:rsidRPr="00C975DF">
        <w:t>any material change of circumstances which has occurred since the grant of the permit</w:t>
      </w:r>
    </w:p>
    <w:p w14:paraId="31E116ED" w14:textId="77777777" w:rsidR="00C975DF" w:rsidRPr="00C975DF" w:rsidRDefault="00C975DF" w:rsidP="001A0D1E">
      <w:pPr>
        <w:pStyle w:val="ListParagraph"/>
      </w:pPr>
      <w:r w:rsidRPr="00C975DF">
        <w:t xml:space="preserve">any failure to give notice in accordance with </w:t>
      </w:r>
      <w:r w:rsidR="00637D94">
        <w:t>the PE Act</w:t>
      </w:r>
    </w:p>
    <w:p w14:paraId="233948C2" w14:textId="77777777" w:rsidR="00C975DF" w:rsidRPr="00C975DF" w:rsidRDefault="00C975DF" w:rsidP="002A31FA">
      <w:pPr>
        <w:pStyle w:val="ListParagraph"/>
      </w:pPr>
      <w:r w:rsidRPr="00C975DF">
        <w:t>any failure to comply with the referral authority requirements contained in</w:t>
      </w:r>
      <w:r w:rsidR="00BD33F6">
        <w:t xml:space="preserve"> sections</w:t>
      </w:r>
      <w:r w:rsidR="009E1887" w:rsidRPr="00C975DF">
        <w:t xml:space="preserve"> </w:t>
      </w:r>
      <w:r w:rsidRPr="00C975DF">
        <w:t>55, 61(2) or 62(1).</w:t>
      </w:r>
    </w:p>
    <w:p w14:paraId="67A8F8F7" w14:textId="77777777" w:rsidR="00305217" w:rsidRDefault="00305217" w:rsidP="004A2CEB">
      <w:pPr>
        <w:pStyle w:val="Notation"/>
      </w:pPr>
      <w:r>
        <w:t>PEA s 89(1)</w:t>
      </w:r>
    </w:p>
    <w:p w14:paraId="5864084D" w14:textId="77777777" w:rsidR="00C975DF" w:rsidRPr="00C975DF" w:rsidRDefault="00C975DF" w:rsidP="004A2CEB">
      <w:pPr>
        <w:pStyle w:val="Paragraph"/>
      </w:pPr>
      <w:r w:rsidRPr="00C975DF">
        <w:t xml:space="preserve">Section 89 of </w:t>
      </w:r>
      <w:r w:rsidR="00637D94">
        <w:t>the PE Act</w:t>
      </w:r>
      <w:r w:rsidRPr="00C975DF">
        <w:t xml:space="preserve"> provides for any person who objected, or would have been entitled to object to the issue of a permit, to request VCAT to cancel or amend the permit if the person believes that he or she: </w:t>
      </w:r>
    </w:p>
    <w:p w14:paraId="109F5362" w14:textId="77777777" w:rsidR="00C975DF" w:rsidRPr="00C975DF" w:rsidRDefault="00C975DF" w:rsidP="002A6D35">
      <w:pPr>
        <w:pStyle w:val="ListParagraph"/>
      </w:pPr>
      <w:r w:rsidRPr="00C975DF">
        <w:t>should have been given notice of the application and was not; or</w:t>
      </w:r>
    </w:p>
    <w:p w14:paraId="4B4E8F2C" w14:textId="66D67E52" w:rsidR="00C975DF" w:rsidRPr="00C975DF" w:rsidRDefault="00C975DF" w:rsidP="002D37B9">
      <w:pPr>
        <w:pStyle w:val="ListParagraph"/>
      </w:pPr>
      <w:r w:rsidRPr="00C975DF">
        <w:t xml:space="preserve">has been adversely affected by a material </w:t>
      </w:r>
      <w:proofErr w:type="gramStart"/>
      <w:r w:rsidRPr="00C975DF">
        <w:t>mis</w:t>
      </w:r>
      <w:r w:rsidR="0095473A">
        <w:t>-</w:t>
      </w:r>
      <w:r w:rsidRPr="00C975DF">
        <w:t>statement</w:t>
      </w:r>
      <w:proofErr w:type="gramEnd"/>
      <w:r w:rsidRPr="00C975DF">
        <w:t xml:space="preserve"> or concealment of fact in relation to the application for the permit; or any substantial failure to comply with the conditions of the permit; or any material mistake in relation to the grant of a permit.</w:t>
      </w:r>
    </w:p>
    <w:p w14:paraId="1FD76A25" w14:textId="77777777" w:rsidR="00305217" w:rsidRDefault="00305217" w:rsidP="004A2CEB">
      <w:pPr>
        <w:pStyle w:val="Notation"/>
      </w:pPr>
      <w:r>
        <w:t>PEA s 87A</w:t>
      </w:r>
    </w:p>
    <w:p w14:paraId="260FDB25" w14:textId="77777777" w:rsidR="00731607" w:rsidRPr="001C0DB1" w:rsidRDefault="00C975DF" w:rsidP="004A2CEB">
      <w:pPr>
        <w:pStyle w:val="Paragraph"/>
      </w:pPr>
      <w:r w:rsidRPr="00C975DF">
        <w:t>In addition to the powers under</w:t>
      </w:r>
      <w:r w:rsidR="00637D94">
        <w:t xml:space="preserve"> section </w:t>
      </w:r>
      <w:r w:rsidRPr="00C975DF">
        <w:t xml:space="preserve">87, VCAT has the power to cancel or amend a permit that has been issued at its direction if it considers it appropriate to do so. The request under this section must be made by the owner or occupier of the land concerned or any person who is entitled to use or develop the land concerned. </w:t>
      </w:r>
    </w:p>
    <w:p w14:paraId="4956DBC7" w14:textId="4DB909D9" w:rsidR="00C975DF" w:rsidRPr="00B1016A" w:rsidRDefault="00717BC8" w:rsidP="004A2CEB">
      <w:pPr>
        <w:pStyle w:val="Paragraph"/>
      </w:pPr>
      <w:r w:rsidRPr="00B1016A">
        <w:rPr>
          <w:rStyle w:val="Bodytextitalic"/>
          <w:i w:val="0"/>
          <w:iCs w:val="0"/>
        </w:rPr>
        <w:t>VCAT fact sheets</w:t>
      </w:r>
      <w:r w:rsidR="00C975DF" w:rsidRPr="00B1016A">
        <w:t xml:space="preserve"> </w:t>
      </w:r>
      <w:r w:rsidRPr="003C7AC5">
        <w:rPr>
          <w:i/>
          <w:iCs/>
        </w:rPr>
        <w:t xml:space="preserve">Amend or Cancel a Permit under </w:t>
      </w:r>
      <w:r w:rsidR="0085357A">
        <w:rPr>
          <w:i/>
          <w:iCs/>
        </w:rPr>
        <w:t>s</w:t>
      </w:r>
      <w:r w:rsidRPr="003C7AC5">
        <w:rPr>
          <w:i/>
          <w:iCs/>
        </w:rPr>
        <w:t>ection 87A</w:t>
      </w:r>
      <w:r>
        <w:t xml:space="preserve"> </w:t>
      </w:r>
      <w:r w:rsidRPr="00B1016A">
        <w:rPr>
          <w:iCs/>
        </w:rPr>
        <w:t>and</w:t>
      </w:r>
      <w:r>
        <w:t xml:space="preserve"> </w:t>
      </w:r>
      <w:r w:rsidRPr="003C7AC5">
        <w:rPr>
          <w:i/>
          <w:iCs/>
        </w:rPr>
        <w:t>Amend or Cancel a Permit under section 87 or 89 (and stop orders)</w:t>
      </w:r>
      <w:r>
        <w:t xml:space="preserve"> </w:t>
      </w:r>
      <w:r w:rsidR="00C975DF" w:rsidRPr="00717BC8">
        <w:t>set out the procedures to be followed in applications for review to amend or cancel a permit under</w:t>
      </w:r>
      <w:r w:rsidR="00BD33F6">
        <w:t xml:space="preserve"> sections</w:t>
      </w:r>
      <w:r w:rsidR="009E1887" w:rsidRPr="00717BC8">
        <w:t xml:space="preserve"> </w:t>
      </w:r>
      <w:r w:rsidR="00C975DF" w:rsidRPr="00717BC8">
        <w:t xml:space="preserve">87, 87A and 89 of </w:t>
      </w:r>
      <w:r w:rsidR="00637D94">
        <w:t>the PE Act</w:t>
      </w:r>
      <w:r w:rsidR="00C975DF" w:rsidRPr="00717BC8">
        <w:t xml:space="preserve"> and applications for orders to stop development under</w:t>
      </w:r>
      <w:r w:rsidR="00637D94">
        <w:t xml:space="preserve"> section </w:t>
      </w:r>
      <w:r w:rsidR="00C975DF" w:rsidRPr="00717BC8">
        <w:t xml:space="preserve">93 of </w:t>
      </w:r>
      <w:r w:rsidR="00637D94">
        <w:t>the PE Act</w:t>
      </w:r>
      <w:r w:rsidR="00C975DF" w:rsidRPr="00717BC8">
        <w:t>.</w:t>
      </w:r>
    </w:p>
    <w:p w14:paraId="243A4A1F" w14:textId="4EBB9F8D" w:rsidR="00305217" w:rsidRDefault="00305217" w:rsidP="004A2CEB">
      <w:pPr>
        <w:pStyle w:val="Notation"/>
      </w:pPr>
      <w:r>
        <w:t>PEA s 88</w:t>
      </w:r>
    </w:p>
    <w:p w14:paraId="6B3A3F28" w14:textId="77777777" w:rsidR="00C975DF" w:rsidRPr="00C975DF" w:rsidRDefault="00C975DF" w:rsidP="004A2CEB">
      <w:pPr>
        <w:pStyle w:val="Paragraph"/>
      </w:pPr>
      <w:r w:rsidRPr="00C975DF">
        <w:t>It is important to note that</w:t>
      </w:r>
      <w:r w:rsidR="00637D94">
        <w:t xml:space="preserve"> section </w:t>
      </w:r>
      <w:r w:rsidRPr="00C975DF">
        <w:t xml:space="preserve">88 of </w:t>
      </w:r>
      <w:r w:rsidR="00637D94">
        <w:t>the PE Act</w:t>
      </w:r>
      <w:r w:rsidRPr="00C975DF">
        <w:t xml:space="preserve"> provides limits on VCAT’s power to cancel or amend a permit under</w:t>
      </w:r>
      <w:r w:rsidR="00637D94">
        <w:t xml:space="preserve"> section </w:t>
      </w:r>
      <w:r w:rsidRPr="00C975DF">
        <w:t xml:space="preserve">87. VCAT will need to be satisfied that the application was made as soon as practicable and before the construction of buildings or the carrying out of works or before the development is substantially carried out or completed. If the development or construction is completed, </w:t>
      </w:r>
      <w:r w:rsidR="00762FAB">
        <w:t>VCAT</w:t>
      </w:r>
      <w:r w:rsidRPr="00C975DF">
        <w:t xml:space="preserve"> cannot amend or cancel the permit under</w:t>
      </w:r>
      <w:r w:rsidR="00637D94">
        <w:t xml:space="preserve"> section </w:t>
      </w:r>
      <w:r w:rsidRPr="00C975DF">
        <w:t xml:space="preserve">87 of </w:t>
      </w:r>
      <w:r w:rsidR="00637D94">
        <w:t>the PE Act</w:t>
      </w:r>
      <w:r w:rsidRPr="00C975DF">
        <w:t>. These limits do not apply to a cancellation or amendment of a permit under</w:t>
      </w:r>
      <w:r w:rsidR="00637D94">
        <w:t xml:space="preserve"> section </w:t>
      </w:r>
      <w:r w:rsidRPr="00C975DF">
        <w:t xml:space="preserve">87A. </w:t>
      </w:r>
    </w:p>
    <w:p w14:paraId="3495CEB4" w14:textId="77777777" w:rsidR="00C975DF" w:rsidRDefault="00C975DF" w:rsidP="004A2CEB">
      <w:pPr>
        <w:pStyle w:val="Paragraph"/>
      </w:pPr>
      <w:r w:rsidRPr="00C975DF">
        <w:t>If the permit relates to the use of the land only, an application to cancel or to amend the permit can be made at any time.</w:t>
      </w:r>
    </w:p>
    <w:p w14:paraId="72279BE4" w14:textId="77777777" w:rsidR="00530D81" w:rsidRDefault="00530D81" w:rsidP="004A2CEB">
      <w:pPr>
        <w:pStyle w:val="Paragraph"/>
        <w:rPr>
          <w:rStyle w:val="Bodytextitalic"/>
          <w:i w:val="0"/>
          <w:iCs w:val="0"/>
        </w:rPr>
      </w:pPr>
      <w:r>
        <w:t>G</w:t>
      </w:r>
      <w:r w:rsidRPr="00FB37D5">
        <w:t xml:space="preserve">uidance on making an application to cancel or amend a permit is also available </w:t>
      </w:r>
      <w:r>
        <w:t>in</w:t>
      </w:r>
      <w:r w:rsidRPr="00FB37D5">
        <w:t xml:space="preserve"> the </w:t>
      </w:r>
      <w:r>
        <w:t xml:space="preserve">following </w:t>
      </w:r>
      <w:r w:rsidRPr="00FB37D5">
        <w:t xml:space="preserve">VCAT Planning and Environment </w:t>
      </w:r>
      <w:r w:rsidRPr="00C10C01">
        <w:rPr>
          <w:rStyle w:val="Bodytextitalic"/>
          <w:i w:val="0"/>
          <w:iCs w:val="0"/>
        </w:rPr>
        <w:t>Division</w:t>
      </w:r>
      <w:r>
        <w:rPr>
          <w:rStyle w:val="Bodytextitalic"/>
          <w:i w:val="0"/>
          <w:iCs w:val="0"/>
        </w:rPr>
        <w:t xml:space="preserve"> fact sheets:</w:t>
      </w:r>
    </w:p>
    <w:p w14:paraId="7494651F" w14:textId="77777777" w:rsidR="00530D81" w:rsidRPr="00B1016A" w:rsidRDefault="00530D81" w:rsidP="002A6D35">
      <w:pPr>
        <w:pStyle w:val="ListParagraph"/>
      </w:pPr>
      <w:r w:rsidRPr="00A1318D">
        <w:rPr>
          <w:rStyle w:val="Bodytextitalic"/>
          <w:i w:val="0"/>
          <w:iCs w:val="0"/>
        </w:rPr>
        <w:t xml:space="preserve">Fact </w:t>
      </w:r>
      <w:r w:rsidR="00A86835" w:rsidRPr="00A1318D">
        <w:rPr>
          <w:rStyle w:val="Bodytextitalic"/>
          <w:i w:val="0"/>
          <w:iCs w:val="0"/>
        </w:rPr>
        <w:t xml:space="preserve">sheet </w:t>
      </w:r>
      <w:r w:rsidR="0075688B" w:rsidRPr="00A1318D">
        <w:rPr>
          <w:rStyle w:val="Bodytextitalic"/>
          <w:i w:val="0"/>
          <w:iCs w:val="0"/>
        </w:rPr>
        <w:t>–</w:t>
      </w:r>
      <w:r w:rsidR="0075688B">
        <w:rPr>
          <w:rStyle w:val="Bodytextitalic"/>
        </w:rPr>
        <w:t xml:space="preserve"> </w:t>
      </w:r>
      <w:r w:rsidRPr="003C7AC5">
        <w:rPr>
          <w:i/>
          <w:iCs/>
        </w:rPr>
        <w:t>Amend or Cancel a Permit under section 87 or 89 (and stop orders)</w:t>
      </w:r>
    </w:p>
    <w:p w14:paraId="7BF85AA8" w14:textId="77777777" w:rsidR="00530D81" w:rsidRPr="003C7AC5" w:rsidRDefault="00530D81" w:rsidP="002D37B9">
      <w:pPr>
        <w:pStyle w:val="ListParagraph"/>
      </w:pPr>
      <w:r w:rsidRPr="00A1318D">
        <w:rPr>
          <w:rStyle w:val="Bodytextitalic"/>
          <w:i w:val="0"/>
          <w:iCs w:val="0"/>
        </w:rPr>
        <w:t xml:space="preserve">Fact </w:t>
      </w:r>
      <w:r w:rsidR="00A86835" w:rsidRPr="00A1318D">
        <w:rPr>
          <w:rStyle w:val="Bodytextitalic"/>
          <w:i w:val="0"/>
          <w:iCs w:val="0"/>
        </w:rPr>
        <w:t xml:space="preserve">sheet </w:t>
      </w:r>
      <w:r w:rsidR="0075688B" w:rsidRPr="00A1318D">
        <w:rPr>
          <w:rStyle w:val="Bodytextitalic"/>
          <w:i w:val="0"/>
          <w:iCs w:val="0"/>
        </w:rPr>
        <w:t xml:space="preserve">– </w:t>
      </w:r>
      <w:r w:rsidRPr="003C7AC5">
        <w:rPr>
          <w:rStyle w:val="Bodytextitalic"/>
        </w:rPr>
        <w:t>Enforcement Orders under the Planning and Environment Act 1987</w:t>
      </w:r>
    </w:p>
    <w:p w14:paraId="01BADDBD" w14:textId="77777777" w:rsidR="00C975DF" w:rsidRPr="00C975DF" w:rsidRDefault="00C975DF" w:rsidP="00472B77">
      <w:pPr>
        <w:pStyle w:val="Heading2"/>
      </w:pPr>
      <w:bookmarkStart w:id="207" w:name="_5.7.8 Enforcement_orders_and"/>
      <w:bookmarkStart w:id="208" w:name="_Toc419205725"/>
      <w:bookmarkStart w:id="209" w:name="_Toc109669830"/>
      <w:bookmarkStart w:id="210" w:name="_Hlk102476159"/>
      <w:bookmarkEnd w:id="207"/>
      <w:r w:rsidRPr="00C975DF">
        <w:lastRenderedPageBreak/>
        <w:t>5.</w:t>
      </w:r>
      <w:r w:rsidR="00D56DA0">
        <w:t>7</w:t>
      </w:r>
      <w:r w:rsidRPr="00C975DF">
        <w:t>.8</w:t>
      </w:r>
      <w:r w:rsidR="00637D94">
        <w:t> </w:t>
      </w:r>
      <w:r w:rsidRPr="00C975DF">
        <w:t>Enforcement orders and interim enforcement orders</w:t>
      </w:r>
      <w:bookmarkEnd w:id="208"/>
      <w:bookmarkEnd w:id="209"/>
    </w:p>
    <w:bookmarkEnd w:id="210"/>
    <w:p w14:paraId="78D95521" w14:textId="77777777" w:rsidR="00305217" w:rsidRDefault="00305217" w:rsidP="004A2CEB">
      <w:pPr>
        <w:pStyle w:val="Notation"/>
      </w:pPr>
      <w:r>
        <w:t>PEA ss 114, 120</w:t>
      </w:r>
    </w:p>
    <w:p w14:paraId="44A3B90B" w14:textId="77777777" w:rsidR="00C975DF" w:rsidRPr="00C975DF" w:rsidRDefault="00C975DF" w:rsidP="004A2CEB">
      <w:pPr>
        <w:pStyle w:val="Paragraph"/>
      </w:pPr>
      <w:r w:rsidRPr="00C975DF">
        <w:t>VCAT has the power to make enforcement orders and interim enforcement orders under</w:t>
      </w:r>
      <w:r w:rsidR="00BD33F6">
        <w:t xml:space="preserve"> sections</w:t>
      </w:r>
      <w:r w:rsidR="009E1887" w:rsidRPr="00C975DF">
        <w:t xml:space="preserve"> </w:t>
      </w:r>
      <w:r w:rsidRPr="00C975DF">
        <w:t xml:space="preserve">114 and 120 of </w:t>
      </w:r>
      <w:r w:rsidR="00637D94">
        <w:t>the PE Act</w:t>
      </w:r>
      <w:r w:rsidRPr="00C975DF">
        <w:t xml:space="preserve">. These orders may relate to a breach of </w:t>
      </w:r>
      <w:r w:rsidR="00637D94">
        <w:t>the PE Act</w:t>
      </w:r>
      <w:r w:rsidRPr="00C975DF">
        <w:t>, a planning scheme</w:t>
      </w:r>
      <w:r w:rsidR="00A65D52">
        <w:t>,</w:t>
      </w:r>
      <w:r w:rsidR="00637D94">
        <w:t xml:space="preserve"> </w:t>
      </w:r>
      <w:r w:rsidR="00A65D52">
        <w:t xml:space="preserve">a </w:t>
      </w:r>
      <w:r w:rsidRPr="00C975DF">
        <w:t>condition in a permit</w:t>
      </w:r>
      <w:r w:rsidR="00D53E09" w:rsidRPr="00D53E09">
        <w:t xml:space="preserve"> </w:t>
      </w:r>
      <w:r w:rsidR="00D53E09">
        <w:t>or an agreement under</w:t>
      </w:r>
      <w:r w:rsidR="00637D94">
        <w:t xml:space="preserve"> section </w:t>
      </w:r>
      <w:r w:rsidR="00D53E09">
        <w:t xml:space="preserve">173 of </w:t>
      </w:r>
      <w:r w:rsidR="00637D94">
        <w:t>the PE Act</w:t>
      </w:r>
      <w:r w:rsidRPr="00C975DF">
        <w:t xml:space="preserve">. Enforcement orders are usually requested by the responsible authority but can also be requested by other persons. </w:t>
      </w:r>
    </w:p>
    <w:p w14:paraId="57FEB4AF" w14:textId="77777777" w:rsidR="00C975DF" w:rsidRPr="00C975DF" w:rsidRDefault="00263CD8" w:rsidP="004A2CEB">
      <w:pPr>
        <w:pStyle w:val="Paragraph"/>
      </w:pPr>
      <w:r w:rsidRPr="00FB37D5">
        <w:t xml:space="preserve">VCAT Planning and Environment </w:t>
      </w:r>
      <w:r w:rsidRPr="00527816">
        <w:rPr>
          <w:rStyle w:val="Bodytextitalic"/>
          <w:i w:val="0"/>
          <w:iCs w:val="0"/>
        </w:rPr>
        <w:t>Division</w:t>
      </w:r>
      <w:r>
        <w:rPr>
          <w:rStyle w:val="Bodytextitalic"/>
        </w:rPr>
        <w:t xml:space="preserve"> </w:t>
      </w:r>
      <w:r w:rsidRPr="003C7AC5">
        <w:rPr>
          <w:rStyle w:val="Bodytextitalic"/>
          <w:i w:val="0"/>
          <w:iCs w:val="0"/>
        </w:rPr>
        <w:t xml:space="preserve">Fact </w:t>
      </w:r>
      <w:r w:rsidR="00A86835" w:rsidRPr="003C7AC5">
        <w:rPr>
          <w:rStyle w:val="Bodytextitalic"/>
          <w:i w:val="0"/>
          <w:iCs w:val="0"/>
        </w:rPr>
        <w:t xml:space="preserve">sheet </w:t>
      </w:r>
      <w:r w:rsidR="003C7AC5" w:rsidRPr="003C7AC5">
        <w:rPr>
          <w:rStyle w:val="Bodytextitalic"/>
          <w:i w:val="0"/>
          <w:iCs w:val="0"/>
        </w:rPr>
        <w:t>–</w:t>
      </w:r>
      <w:r w:rsidRPr="003C7AC5">
        <w:rPr>
          <w:rStyle w:val="Bodytextitalic"/>
          <w:i w:val="0"/>
          <w:iCs w:val="0"/>
        </w:rPr>
        <w:t xml:space="preserve"> </w:t>
      </w:r>
      <w:r w:rsidRPr="003C7AC5">
        <w:rPr>
          <w:rStyle w:val="Bodytextitalic"/>
        </w:rPr>
        <w:t xml:space="preserve">Enforcement Orders under the </w:t>
      </w:r>
      <w:r>
        <w:rPr>
          <w:rStyle w:val="Bodytextitalic"/>
        </w:rPr>
        <w:t>Planning and Environment Act 1987</w:t>
      </w:r>
      <w:r w:rsidR="00884636">
        <w:rPr>
          <w:rStyle w:val="Bodytextitalic"/>
        </w:rPr>
        <w:t xml:space="preserve"> </w:t>
      </w:r>
      <w:r>
        <w:rPr>
          <w:rStyle w:val="Bodytextitalic"/>
          <w:i w:val="0"/>
          <w:iCs w:val="0"/>
        </w:rPr>
        <w:t xml:space="preserve">provides general information </w:t>
      </w:r>
      <w:r w:rsidR="00884636">
        <w:rPr>
          <w:rStyle w:val="Bodytextitalic"/>
          <w:i w:val="0"/>
          <w:iCs w:val="0"/>
        </w:rPr>
        <w:t>and</w:t>
      </w:r>
      <w:r w:rsidR="00C975DF" w:rsidRPr="00C975DF">
        <w:t xml:space="preserve"> guidance on making an application for an enforcement order or interim enforcement order, including advice on the procedures to be followed.</w:t>
      </w:r>
    </w:p>
    <w:p w14:paraId="616687AC" w14:textId="77777777" w:rsidR="00C975DF" w:rsidRPr="00C975DF" w:rsidRDefault="00C975DF" w:rsidP="004A2CEB">
      <w:pPr>
        <w:pStyle w:val="Paragraph"/>
      </w:pPr>
      <w:r w:rsidRPr="00C975DF">
        <w:t>Interim enforcement orders are intended for urgent cases. They enable the maintenance of existing circumstances pending the hearing of the enforcement order application.</w:t>
      </w:r>
    </w:p>
    <w:p w14:paraId="356FB31E" w14:textId="4696B698" w:rsidR="00C975DF" w:rsidRPr="00C975DF" w:rsidRDefault="00C975DF" w:rsidP="004A2CEB">
      <w:pPr>
        <w:pStyle w:val="Paragraph"/>
      </w:pPr>
      <w:r w:rsidRPr="00C975DF">
        <w:t xml:space="preserve">The conduct of a hearing for an enforcement order application is not the same as other application hearings. Evidence is normally given on oath or affirmation, rather than by assertion or written submission. Enforcement orders can have serious effects on existing rights. </w:t>
      </w:r>
    </w:p>
    <w:p w14:paraId="19375361" w14:textId="77777777" w:rsidR="00305217" w:rsidRDefault="00305217" w:rsidP="004A2CEB">
      <w:pPr>
        <w:pStyle w:val="Notation"/>
      </w:pPr>
      <w:r>
        <w:t>PEA s 116</w:t>
      </w:r>
    </w:p>
    <w:p w14:paraId="7A865CAB" w14:textId="77777777" w:rsidR="00C975DF" w:rsidRPr="00C975DF" w:rsidRDefault="00C975DF" w:rsidP="004A2CEB">
      <w:pPr>
        <w:pStyle w:val="Paragraph"/>
      </w:pPr>
      <w:r w:rsidRPr="00C975DF">
        <w:t xml:space="preserve">It should be noted that VCAT has the discretion not to make an enforcement order, even if a breach of the legislation or permit condition is found to have occurred. VCAT will consider the consequences of making an enforcement order as part of its decision </w:t>
      </w:r>
      <w:proofErr w:type="gramStart"/>
      <w:r w:rsidRPr="00C975DF">
        <w:t>whether or not</w:t>
      </w:r>
      <w:proofErr w:type="gramEnd"/>
      <w:r w:rsidRPr="00C975DF">
        <w:t xml:space="preserve"> to make the order. </w:t>
      </w:r>
    </w:p>
    <w:p w14:paraId="0F9E0150" w14:textId="77777777" w:rsidR="00C975DF" w:rsidRPr="00C975DF" w:rsidRDefault="00C975DF" w:rsidP="004A2CEB">
      <w:pPr>
        <w:pStyle w:val="Paragraph"/>
      </w:pPr>
      <w:r w:rsidRPr="00C975DF">
        <w:t xml:space="preserve">VCAT has the power to order the payment of costs in enforcement order applications where it considers that circumstances justify it doing so. Such circumstances might include, for example, the bringing of an unfounded enforcement order application or a persistent and unjustified failure to comply with planning laws. Orders for costs are more common in enforcement order applications compared to other applications to </w:t>
      </w:r>
      <w:r w:rsidR="00762FAB">
        <w:t>VCAT</w:t>
      </w:r>
      <w:r w:rsidRPr="00C975DF">
        <w:t>.</w:t>
      </w:r>
    </w:p>
    <w:p w14:paraId="3BA510D6" w14:textId="0EE4B646" w:rsidR="00C975DF" w:rsidRPr="00C975DF" w:rsidRDefault="00C975DF" w:rsidP="00472B77">
      <w:pPr>
        <w:pStyle w:val="Heading2"/>
      </w:pPr>
      <w:bookmarkStart w:id="211" w:name="_5.7.9 Applications_under_sections"/>
      <w:bookmarkStart w:id="212" w:name="_Toc419205726"/>
      <w:bookmarkStart w:id="213" w:name="_Hlk107504869"/>
      <w:bookmarkStart w:id="214" w:name="_Toc109669831"/>
      <w:bookmarkStart w:id="215" w:name="_Hlk102476165"/>
      <w:bookmarkEnd w:id="211"/>
      <w:r w:rsidRPr="00C975DF">
        <w:t>5.</w:t>
      </w:r>
      <w:r w:rsidR="00D56DA0">
        <w:t>7</w:t>
      </w:r>
      <w:r w:rsidRPr="00C975DF">
        <w:t>.9</w:t>
      </w:r>
      <w:r w:rsidR="00637D94">
        <w:t> </w:t>
      </w:r>
      <w:r w:rsidRPr="00C975DF">
        <w:t xml:space="preserve">Applications under sections 149, 149A and 149B of </w:t>
      </w:r>
      <w:r w:rsidR="00637D94">
        <w:t>the PE Act</w:t>
      </w:r>
      <w:bookmarkEnd w:id="212"/>
      <w:bookmarkEnd w:id="213"/>
      <w:bookmarkEnd w:id="214"/>
    </w:p>
    <w:bookmarkEnd w:id="215"/>
    <w:p w14:paraId="4683B31D" w14:textId="77777777" w:rsidR="00305217" w:rsidRDefault="00305217" w:rsidP="004A2CEB">
      <w:pPr>
        <w:pStyle w:val="Notation"/>
      </w:pPr>
      <w:r>
        <w:t>PEA ss 149, 149A, 149B</w:t>
      </w:r>
    </w:p>
    <w:p w14:paraId="457B436A" w14:textId="77777777" w:rsidR="00C975DF" w:rsidRPr="00C975DF" w:rsidRDefault="00C975DF" w:rsidP="004A2CEB">
      <w:pPr>
        <w:pStyle w:val="Paragraph"/>
      </w:pPr>
      <w:r w:rsidRPr="00C975DF">
        <w:t>An application for review to VCAT under</w:t>
      </w:r>
      <w:r w:rsidR="00BD33F6">
        <w:t xml:space="preserve"> section </w:t>
      </w:r>
      <w:r w:rsidRPr="00C975DF">
        <w:t xml:space="preserve">149 of </w:t>
      </w:r>
      <w:r w:rsidR="00637D94">
        <w:t>the PE Act</w:t>
      </w:r>
      <w:r w:rsidRPr="00C975DF">
        <w:t xml:space="preserve"> is appropriate where there is a dispute between a party and the responsible authority </w:t>
      </w:r>
      <w:r w:rsidR="00560782">
        <w:t>about</w:t>
      </w:r>
      <w:r w:rsidRPr="00C975DF">
        <w:t xml:space="preserve"> a matter that falls outside the permit application process. Such matters include, for example, </w:t>
      </w:r>
      <w:proofErr w:type="gramStart"/>
      <w:r w:rsidRPr="00C975DF">
        <w:t>whether or not</w:t>
      </w:r>
      <w:proofErr w:type="gramEnd"/>
      <w:r w:rsidRPr="00C975DF">
        <w:t xml:space="preserve"> a plan is to the satisfaction of the responsible authority or whether or not something can be done with the consent or approval of the responsible authority.</w:t>
      </w:r>
    </w:p>
    <w:p w14:paraId="24D61838" w14:textId="77777777" w:rsidR="00C975DF" w:rsidRPr="00C975DF" w:rsidRDefault="00C975DF" w:rsidP="004A2CEB">
      <w:pPr>
        <w:pStyle w:val="Paragraph"/>
      </w:pPr>
      <w:r w:rsidRPr="00C975DF">
        <w:t>An application to VCAT for a determination under</w:t>
      </w:r>
      <w:r w:rsidR="00BD33F6">
        <w:t xml:space="preserve"> section </w:t>
      </w:r>
      <w:r w:rsidRPr="00C975DF">
        <w:t>149A is used if the matter relates to the interpretation of the planning scheme or a permit, lawful continuing use rights or an agreement made under</w:t>
      </w:r>
      <w:r w:rsidR="00BD33F6">
        <w:t xml:space="preserve"> section </w:t>
      </w:r>
      <w:r w:rsidRPr="00C975DF">
        <w:t>173.</w:t>
      </w:r>
    </w:p>
    <w:p w14:paraId="446BE699" w14:textId="77777777" w:rsidR="00C975DF" w:rsidRPr="00C975DF" w:rsidRDefault="00C975DF" w:rsidP="004A2CEB">
      <w:pPr>
        <w:pStyle w:val="Paragraph"/>
      </w:pPr>
      <w:r w:rsidRPr="00C975DF">
        <w:t>Under</w:t>
      </w:r>
      <w:r w:rsidR="00BD33F6">
        <w:t xml:space="preserve"> section </w:t>
      </w:r>
      <w:r w:rsidRPr="00C975DF">
        <w:t xml:space="preserve">149B, a person can make an application to VCAT for a declaration concerning any matter </w:t>
      </w:r>
      <w:r w:rsidR="00560782">
        <w:t>that</w:t>
      </w:r>
      <w:r w:rsidR="00560782" w:rsidRPr="00C975DF">
        <w:t xml:space="preserve"> </w:t>
      </w:r>
      <w:r w:rsidRPr="00C975DF">
        <w:t xml:space="preserve">may be the subject of an application to </w:t>
      </w:r>
      <w:r w:rsidR="006922CE">
        <w:t>the tribunal</w:t>
      </w:r>
      <w:r w:rsidRPr="00C975DF">
        <w:t xml:space="preserve"> under </w:t>
      </w:r>
      <w:r w:rsidR="00637D94">
        <w:t>the PE Act</w:t>
      </w:r>
      <w:r w:rsidRPr="00C975DF">
        <w:t xml:space="preserve">, or anything done by a responsible authority under </w:t>
      </w:r>
      <w:r w:rsidR="00637D94">
        <w:t>the PE Act</w:t>
      </w:r>
      <w:r w:rsidRPr="00C975DF">
        <w:t>.</w:t>
      </w:r>
    </w:p>
    <w:p w14:paraId="7A7A55A5" w14:textId="77777777" w:rsidR="00C975DF" w:rsidRPr="00C975DF" w:rsidRDefault="00C975DF" w:rsidP="004A2CEB">
      <w:pPr>
        <w:pStyle w:val="Paragraph"/>
      </w:pPr>
      <w:r w:rsidRPr="00C975DF">
        <w:t>An application for a declaration under</w:t>
      </w:r>
      <w:r w:rsidR="00BD33F6">
        <w:t xml:space="preserve"> sections</w:t>
      </w:r>
      <w:r w:rsidR="009E1887" w:rsidRPr="00C975DF">
        <w:t xml:space="preserve"> </w:t>
      </w:r>
      <w:r w:rsidRPr="00C975DF">
        <w:t>149A or 149B must identify a respondent who has a real interest in opposing the application. This will often be the responsible authority. VCAT may be reluctant to make a declaration if the issues involved are not properly contested by an opposing party. A declaration is a discretionary remedy. VCAT is not obliged to make a declaration. VCAT will consider whether a declaration is necessary or whether other suitable remedies are available.</w:t>
      </w:r>
    </w:p>
    <w:p w14:paraId="42348185" w14:textId="77777777" w:rsidR="00084F82" w:rsidRDefault="00084F82" w:rsidP="004A2CEB">
      <w:pPr>
        <w:pStyle w:val="Notation"/>
      </w:pPr>
      <w:r>
        <w:t xml:space="preserve">VCATA s 67; VCAT Rules </w:t>
      </w:r>
      <w:proofErr w:type="spellStart"/>
      <w:r>
        <w:t>rr</w:t>
      </w:r>
      <w:proofErr w:type="spellEnd"/>
      <w:r>
        <w:t xml:space="preserve"> 4.03(1), 8A.03</w:t>
      </w:r>
    </w:p>
    <w:p w14:paraId="7359986A" w14:textId="6A374B41" w:rsidR="00C975DF" w:rsidRPr="00C975DF" w:rsidRDefault="00C975DF" w:rsidP="004A2CEB">
      <w:pPr>
        <w:pStyle w:val="Paragraph"/>
      </w:pPr>
      <w:r w:rsidRPr="00C975DF">
        <w:lastRenderedPageBreak/>
        <w:t xml:space="preserve">An application to VCAT under these sections of </w:t>
      </w:r>
      <w:r w:rsidR="00637D94">
        <w:t>the PE Act</w:t>
      </w:r>
      <w:r w:rsidRPr="00C975DF">
        <w:t xml:space="preserve"> must be </w:t>
      </w:r>
      <w:r w:rsidR="00CB73B0">
        <w:t xml:space="preserve">made in accordance with the VCAT Rules. </w:t>
      </w:r>
      <w:bookmarkStart w:id="216" w:name="_Hlk102546670"/>
      <w:r w:rsidR="00CB73B0">
        <w:t xml:space="preserve">See </w:t>
      </w:r>
      <w:r w:rsidR="0046544B">
        <w:t xml:space="preserve">Chapter </w:t>
      </w:r>
      <w:r w:rsidR="00CB73B0" w:rsidRPr="00A83883">
        <w:t>5.2.1</w:t>
      </w:r>
      <w:r w:rsidR="00CB73B0">
        <w:t xml:space="preserve"> for more information about the required </w:t>
      </w:r>
      <w:r w:rsidR="001A733A">
        <w:t>documentation for</w:t>
      </w:r>
      <w:r w:rsidR="00CB73B0">
        <w:t xml:space="preserve"> the application.</w:t>
      </w:r>
      <w:bookmarkEnd w:id="216"/>
    </w:p>
    <w:p w14:paraId="4F391730" w14:textId="77777777" w:rsidR="00C975DF" w:rsidRPr="00C975DF" w:rsidRDefault="00C975DF" w:rsidP="004A2CEB">
      <w:pPr>
        <w:pStyle w:val="Paragraph"/>
      </w:pPr>
      <w:r w:rsidRPr="00C975DF">
        <w:t>The responsible authority is a party to any proceedings under</w:t>
      </w:r>
      <w:r w:rsidR="00BD33F6">
        <w:t xml:space="preserve"> sections</w:t>
      </w:r>
      <w:r w:rsidR="00DE2DD8" w:rsidRPr="00C975DF">
        <w:t xml:space="preserve"> </w:t>
      </w:r>
      <w:r w:rsidRPr="00C975DF">
        <w:t xml:space="preserve">149 and 149A of </w:t>
      </w:r>
      <w:r w:rsidR="00637D94">
        <w:t>the PE Act</w:t>
      </w:r>
      <w:r w:rsidRPr="00C975DF">
        <w:t>. Persons who may have earlier objected to the grant of a permit are not automatically made parties to the proceedings under</w:t>
      </w:r>
      <w:r w:rsidR="00BD33F6">
        <w:t xml:space="preserve"> sections</w:t>
      </w:r>
      <w:r w:rsidR="00F245BE" w:rsidRPr="00C975DF">
        <w:t xml:space="preserve"> </w:t>
      </w:r>
      <w:r w:rsidRPr="00C975DF">
        <w:t>149, 149A and 149B. However, VCAT may advise persons other than the applicant for review. The persons can then seek leave to be made parties to the proceeding under</w:t>
      </w:r>
      <w:r w:rsidR="00BD33F6">
        <w:t xml:space="preserve"> section </w:t>
      </w:r>
      <w:r w:rsidRPr="00C975DF">
        <w:t>60 of the VCAT Act.</w:t>
      </w:r>
    </w:p>
    <w:p w14:paraId="5C3B6FDE" w14:textId="77777777" w:rsidR="00C975DF" w:rsidRPr="00C975DF" w:rsidRDefault="00C975DF" w:rsidP="004A2CEB">
      <w:pPr>
        <w:pStyle w:val="Paragraph"/>
      </w:pPr>
      <w:r w:rsidRPr="00C975DF">
        <w:t>After hearing the application, VCAT can determine the matter and make any declaration it considers appropriate.</w:t>
      </w:r>
    </w:p>
    <w:p w14:paraId="6F3F72E9" w14:textId="77777777" w:rsidR="00C975DF" w:rsidRPr="00C975DF" w:rsidRDefault="00C975DF" w:rsidP="00472B77">
      <w:pPr>
        <w:pStyle w:val="Heading2"/>
      </w:pPr>
      <w:bookmarkStart w:id="217" w:name="_5.7.10 Amendments_to_agreements"/>
      <w:bookmarkStart w:id="218" w:name="_Toc419205727"/>
      <w:bookmarkStart w:id="219" w:name="_Toc109669832"/>
      <w:bookmarkStart w:id="220" w:name="_Hlk102476180"/>
      <w:bookmarkEnd w:id="217"/>
      <w:r w:rsidRPr="00C975DF">
        <w:t>5.</w:t>
      </w:r>
      <w:r w:rsidR="00D56DA0">
        <w:t>7</w:t>
      </w:r>
      <w:r w:rsidRPr="00C975DF">
        <w:t>.10</w:t>
      </w:r>
      <w:r w:rsidR="00637D94">
        <w:t> </w:t>
      </w:r>
      <w:r w:rsidRPr="00C975DF">
        <w:t>Amendments to agreements</w:t>
      </w:r>
      <w:bookmarkEnd w:id="218"/>
      <w:bookmarkEnd w:id="219"/>
    </w:p>
    <w:bookmarkEnd w:id="220"/>
    <w:p w14:paraId="7028379F" w14:textId="77777777" w:rsidR="00305217" w:rsidRDefault="00305217" w:rsidP="004A2CEB">
      <w:pPr>
        <w:pStyle w:val="Notation"/>
      </w:pPr>
      <w:r>
        <w:t>PEA s</w:t>
      </w:r>
      <w:r w:rsidR="00F245BE">
        <w:t>s</w:t>
      </w:r>
      <w:r>
        <w:t xml:space="preserve"> 184</w:t>
      </w:r>
      <w:r w:rsidR="00A476A4">
        <w:t>A–184G</w:t>
      </w:r>
    </w:p>
    <w:p w14:paraId="51EACD04" w14:textId="77777777" w:rsidR="00C975DF" w:rsidRPr="00C975DF" w:rsidRDefault="00C975DF" w:rsidP="004A2CEB">
      <w:pPr>
        <w:pStyle w:val="Paragraph"/>
      </w:pPr>
      <w:r w:rsidRPr="00C975DF">
        <w:t xml:space="preserve">Section 184 of </w:t>
      </w:r>
      <w:r w:rsidR="00637D94">
        <w:t>the PE Act</w:t>
      </w:r>
      <w:r w:rsidRPr="00C975DF">
        <w:t xml:space="preserve"> provides for an owner of land who is affected by a proposed agreement under</w:t>
      </w:r>
      <w:r w:rsidR="00BD33F6">
        <w:t xml:space="preserve"> section </w:t>
      </w:r>
      <w:r w:rsidRPr="00C975DF">
        <w:t xml:space="preserve">173 of </w:t>
      </w:r>
      <w:r w:rsidR="00637D94">
        <w:t>the Act</w:t>
      </w:r>
      <w:r w:rsidRPr="00C975DF">
        <w:t xml:space="preserve"> to make an application to VCAT to amend the agreement. The </w:t>
      </w:r>
      <w:proofErr w:type="gramStart"/>
      <w:r w:rsidRPr="00C975DF">
        <w:t>particular provisions</w:t>
      </w:r>
      <w:proofErr w:type="gramEnd"/>
      <w:r w:rsidRPr="00C975DF">
        <w:t xml:space="preserve"> are summarised in Table 5.1. </w:t>
      </w:r>
    </w:p>
    <w:p w14:paraId="37C7EED7" w14:textId="499D4C16" w:rsidR="00C975DF" w:rsidRPr="00C975DF" w:rsidRDefault="00C975DF" w:rsidP="00472B77">
      <w:pPr>
        <w:pStyle w:val="Heading1"/>
      </w:pPr>
      <w:bookmarkStart w:id="221" w:name="_5.8 _Review_procedures"/>
      <w:bookmarkStart w:id="222" w:name="_Toc419205728"/>
      <w:bookmarkStart w:id="223" w:name="_Toc109669833"/>
      <w:bookmarkStart w:id="224" w:name="_Hlk107504888"/>
      <w:bookmarkEnd w:id="221"/>
      <w:r w:rsidRPr="00C975DF">
        <w:t>5.</w:t>
      </w:r>
      <w:r w:rsidR="00D56DA0">
        <w:t>8</w:t>
      </w:r>
      <w:r w:rsidR="00637D94">
        <w:t> </w:t>
      </w:r>
      <w:r w:rsidR="0085357A">
        <w:tab/>
      </w:r>
      <w:r w:rsidR="004C623C">
        <w:t>Review p</w:t>
      </w:r>
      <w:r w:rsidRPr="00C975DF">
        <w:t>rocedures</w:t>
      </w:r>
      <w:bookmarkEnd w:id="222"/>
      <w:bookmarkEnd w:id="223"/>
    </w:p>
    <w:p w14:paraId="0C228686" w14:textId="77777777" w:rsidR="00C975DF" w:rsidRPr="00C975DF" w:rsidRDefault="00C975DF" w:rsidP="00472B77">
      <w:pPr>
        <w:pStyle w:val="Heading2"/>
      </w:pPr>
      <w:bookmarkStart w:id="225" w:name="_5.8.1 _Directions_hearing"/>
      <w:bookmarkStart w:id="226" w:name="_Toc419205729"/>
      <w:bookmarkStart w:id="227" w:name="_Toc109669834"/>
      <w:bookmarkStart w:id="228" w:name="_Hlk102476188"/>
      <w:bookmarkEnd w:id="225"/>
      <w:r w:rsidRPr="00C975DF">
        <w:t>5.</w:t>
      </w:r>
      <w:r w:rsidR="00D56DA0">
        <w:t>8</w:t>
      </w:r>
      <w:r w:rsidRPr="00C975DF">
        <w:t>.1</w:t>
      </w:r>
      <w:r w:rsidR="00637D94">
        <w:t> </w:t>
      </w:r>
      <w:r w:rsidR="0085357A">
        <w:tab/>
      </w:r>
      <w:r w:rsidRPr="00C975DF">
        <w:t>Directions hearing</w:t>
      </w:r>
      <w:bookmarkEnd w:id="226"/>
      <w:bookmarkEnd w:id="227"/>
    </w:p>
    <w:bookmarkEnd w:id="224"/>
    <w:bookmarkEnd w:id="228"/>
    <w:p w14:paraId="238F830C" w14:textId="77777777" w:rsidR="00C975DF" w:rsidRPr="00C975DF" w:rsidRDefault="00C975DF" w:rsidP="004A2CEB">
      <w:pPr>
        <w:pStyle w:val="Paragraph"/>
      </w:pPr>
      <w:r w:rsidRPr="00C975DF">
        <w:t>There are many circumstances when a directions hearing in advance of the full hearing of the proceeding will enable a preliminary matter to be addressed that might otherwise delay the hearing.</w:t>
      </w:r>
      <w:r w:rsidR="00637D94">
        <w:t xml:space="preserve"> </w:t>
      </w:r>
      <w:r w:rsidRPr="009D5FBF">
        <w:rPr>
          <w:rStyle w:val="Bodytextitalic"/>
          <w:i w:val="0"/>
          <w:iCs w:val="0"/>
        </w:rPr>
        <w:t xml:space="preserve">VCAT Practice Note </w:t>
      </w:r>
      <w:r w:rsidR="0075688B" w:rsidRPr="009D5FBF">
        <w:rPr>
          <w:rStyle w:val="Bodytextitalic"/>
          <w:i w:val="0"/>
          <w:iCs w:val="0"/>
        </w:rPr>
        <w:t xml:space="preserve">– </w:t>
      </w:r>
      <w:r w:rsidRPr="00E92EE8">
        <w:rPr>
          <w:rStyle w:val="Bodytextitalic"/>
        </w:rPr>
        <w:t>PNVCAT5 – Directions Hearings and Urgent Hearings</w:t>
      </w:r>
      <w:r w:rsidRPr="00C975DF">
        <w:t xml:space="preserve"> sets out the usual practice for these types of hearings.</w:t>
      </w:r>
      <w:r w:rsidR="00637D94">
        <w:t xml:space="preserve"> </w:t>
      </w:r>
    </w:p>
    <w:p w14:paraId="53A317F5" w14:textId="77777777" w:rsidR="00C975DF" w:rsidRPr="00C975DF" w:rsidRDefault="00C975DF" w:rsidP="004A2CEB">
      <w:pPr>
        <w:pStyle w:val="Paragraph"/>
      </w:pPr>
      <w:r w:rsidRPr="00C975DF">
        <w:t xml:space="preserve">A directions hearing can clarify procedures to be followed in complex cases. It can also establish that there are adequate grounds for review; decide who are, or who should be made parties to the application for review; </w:t>
      </w:r>
      <w:r w:rsidR="006922CE">
        <w:t>and</w:t>
      </w:r>
      <w:r w:rsidRPr="00C975DF">
        <w:t xml:space="preserve"> who should have notice of the application for review. Following the directions hearing an order is issued in writing to all parties.</w:t>
      </w:r>
    </w:p>
    <w:p w14:paraId="32DAFF7A" w14:textId="77777777" w:rsidR="00C975DF" w:rsidRPr="00C975DF" w:rsidRDefault="00C975DF" w:rsidP="004A2CEB">
      <w:pPr>
        <w:pStyle w:val="Paragraph"/>
      </w:pPr>
      <w:r w:rsidRPr="00C975DF">
        <w:t>VCAT frequently conducts directions hearings</w:t>
      </w:r>
      <w:r w:rsidR="00817FA9">
        <w:t>,</w:t>
      </w:r>
      <w:r w:rsidRPr="00C975DF">
        <w:t xml:space="preserve"> and orders are issued orally and in writing to all relevant parties. Most directions hearings are </w:t>
      </w:r>
      <w:r w:rsidR="00817FA9">
        <w:t xml:space="preserve">brief and </w:t>
      </w:r>
      <w:r w:rsidRPr="00C975DF">
        <w:t xml:space="preserve">usually </w:t>
      </w:r>
      <w:r w:rsidR="00817FA9">
        <w:t xml:space="preserve">run for about </w:t>
      </w:r>
      <w:r w:rsidRPr="00C975DF">
        <w:t>half an hour.</w:t>
      </w:r>
    </w:p>
    <w:p w14:paraId="1687AD43" w14:textId="77777777" w:rsidR="00C975DF" w:rsidRDefault="00C975DF" w:rsidP="004A2CEB">
      <w:pPr>
        <w:pStyle w:val="Paragraph"/>
      </w:pPr>
      <w:r w:rsidRPr="00C975DF">
        <w:t>A party to an application for review can request a directions hearing</w:t>
      </w:r>
      <w:r w:rsidR="00731A56">
        <w:t xml:space="preserve"> to raise a particular issue they believe needs to be resolved before the mediation, compulsory conference or final hearing</w:t>
      </w:r>
      <w:r w:rsidRPr="00C975DF">
        <w:t xml:space="preserve">. </w:t>
      </w:r>
      <w:r w:rsidR="00731A56">
        <w:t xml:space="preserve">An application should be made using the </w:t>
      </w:r>
      <w:r w:rsidR="00731A56" w:rsidRPr="000C4675">
        <w:rPr>
          <w:i/>
          <w:iCs/>
        </w:rPr>
        <w:t xml:space="preserve">Application for </w:t>
      </w:r>
      <w:r w:rsidR="000C4675">
        <w:rPr>
          <w:i/>
          <w:iCs/>
        </w:rPr>
        <w:t>D</w:t>
      </w:r>
      <w:r w:rsidR="00731A56" w:rsidRPr="000C4675">
        <w:rPr>
          <w:i/>
          <w:iCs/>
        </w:rPr>
        <w:t xml:space="preserve">irections </w:t>
      </w:r>
      <w:r w:rsidR="000C4675">
        <w:rPr>
          <w:i/>
          <w:iCs/>
        </w:rPr>
        <w:t>H</w:t>
      </w:r>
      <w:r w:rsidR="00731A56" w:rsidRPr="000C4675">
        <w:rPr>
          <w:i/>
          <w:iCs/>
        </w:rPr>
        <w:t xml:space="preserve">earing or </w:t>
      </w:r>
      <w:r w:rsidR="000C4675">
        <w:rPr>
          <w:i/>
          <w:iCs/>
        </w:rPr>
        <w:t>O</w:t>
      </w:r>
      <w:r w:rsidR="00731A56" w:rsidRPr="000C4675">
        <w:rPr>
          <w:i/>
          <w:iCs/>
        </w:rPr>
        <w:t xml:space="preserve">rders </w:t>
      </w:r>
      <w:r w:rsidR="000C4675">
        <w:rPr>
          <w:i/>
          <w:iCs/>
        </w:rPr>
        <w:t>F</w:t>
      </w:r>
      <w:r w:rsidR="00731A56" w:rsidRPr="000C4675">
        <w:rPr>
          <w:i/>
          <w:iCs/>
        </w:rPr>
        <w:t>orm</w:t>
      </w:r>
      <w:r w:rsidR="00817FA9">
        <w:t>, which</w:t>
      </w:r>
      <w:r w:rsidR="00731A56">
        <w:t xml:space="preserve"> can be accessed on the VCAT website</w:t>
      </w:r>
      <w:r w:rsidRPr="00C975DF">
        <w:t xml:space="preserve">. Written requests are made to the Registrar and must set out the nature of the directions sought and the reason for the request. A copy of the request must be given to all the other parties to the proceeding. All parties are advised when a directions hearing is arranged. Parties are invited to attend and address </w:t>
      </w:r>
      <w:r w:rsidR="00762FAB">
        <w:t>VCAT</w:t>
      </w:r>
      <w:r w:rsidRPr="00C975DF">
        <w:t xml:space="preserve"> on the matters to be considered.</w:t>
      </w:r>
    </w:p>
    <w:p w14:paraId="6E0E90D2" w14:textId="77777777" w:rsidR="00C975DF" w:rsidRPr="00C975DF" w:rsidRDefault="00C975DF" w:rsidP="00472B77">
      <w:pPr>
        <w:pStyle w:val="Heading2"/>
      </w:pPr>
      <w:bookmarkStart w:id="229" w:name="_5.8.2 Urgent_hearing"/>
      <w:bookmarkStart w:id="230" w:name="_Toc419205730"/>
      <w:bookmarkStart w:id="231" w:name="_Toc109669835"/>
      <w:bookmarkStart w:id="232" w:name="_Hlk102476197"/>
      <w:bookmarkEnd w:id="229"/>
      <w:r w:rsidRPr="00C975DF">
        <w:t>5.</w:t>
      </w:r>
      <w:r w:rsidR="00D56DA0">
        <w:t>8</w:t>
      </w:r>
      <w:r w:rsidRPr="00C975DF">
        <w:t>.2</w:t>
      </w:r>
      <w:r w:rsidR="00637D94">
        <w:t> </w:t>
      </w:r>
      <w:r w:rsidRPr="00C975DF">
        <w:t>Urgent hearing</w:t>
      </w:r>
      <w:bookmarkEnd w:id="230"/>
      <w:bookmarkEnd w:id="231"/>
    </w:p>
    <w:bookmarkEnd w:id="232"/>
    <w:p w14:paraId="3FD6ABF2" w14:textId="77777777" w:rsidR="00C975DF" w:rsidRPr="00C975DF" w:rsidRDefault="00C975DF" w:rsidP="004A2CEB">
      <w:pPr>
        <w:pStyle w:val="Paragraph"/>
      </w:pPr>
      <w:r w:rsidRPr="00C975DF">
        <w:t xml:space="preserve">There are certain pressing matters that require prompt attention from </w:t>
      </w:r>
      <w:r w:rsidR="00762FAB">
        <w:t>VCAT</w:t>
      </w:r>
      <w:r w:rsidRPr="00C975DF">
        <w:t>, such as to prevent or stop existing unlawful planning activities through an interim enforcement order or an application to stop development pending hearing of an application to cancel or amend a permit.</w:t>
      </w:r>
    </w:p>
    <w:p w14:paraId="298F2CDF" w14:textId="77777777" w:rsidR="00C975DF" w:rsidRPr="00C975DF" w:rsidRDefault="00C975DF" w:rsidP="004A2CEB">
      <w:pPr>
        <w:pStyle w:val="Paragraph"/>
      </w:pPr>
      <w:r w:rsidRPr="00C975DF">
        <w:t>For such cases</w:t>
      </w:r>
      <w:r w:rsidR="00817FA9">
        <w:t>,</w:t>
      </w:r>
      <w:r w:rsidRPr="00C975DF">
        <w:t xml:space="preserve"> </w:t>
      </w:r>
      <w:r w:rsidR="00817FA9">
        <w:t>VCAT</w:t>
      </w:r>
      <w:r w:rsidRPr="00C975DF">
        <w:t xml:space="preserve"> offers an urgent hearing procedure. The procedure is set out in </w:t>
      </w:r>
      <w:r w:rsidRPr="00762FAB">
        <w:t xml:space="preserve">VCAT </w:t>
      </w:r>
      <w:r w:rsidRPr="009D5FBF">
        <w:rPr>
          <w:rStyle w:val="Bodytextitalic"/>
          <w:i w:val="0"/>
          <w:iCs w:val="0"/>
        </w:rPr>
        <w:t xml:space="preserve">Practice Note </w:t>
      </w:r>
      <w:r w:rsidR="0075688B" w:rsidRPr="009D5FBF">
        <w:rPr>
          <w:rStyle w:val="Bodytextitalic"/>
          <w:i w:val="0"/>
          <w:iCs w:val="0"/>
        </w:rPr>
        <w:t>–</w:t>
      </w:r>
      <w:r w:rsidR="0075688B">
        <w:rPr>
          <w:rStyle w:val="Bodytextitalic"/>
        </w:rPr>
        <w:t xml:space="preserve"> </w:t>
      </w:r>
      <w:r w:rsidRPr="00E92EE8">
        <w:rPr>
          <w:rStyle w:val="Bodytextitalic"/>
        </w:rPr>
        <w:t>PNVCAT5 – Directions Hearings and Urgent Hearings</w:t>
      </w:r>
      <w:r w:rsidRPr="00C975DF">
        <w:t xml:space="preserve">. </w:t>
      </w:r>
    </w:p>
    <w:p w14:paraId="74B92533" w14:textId="77777777" w:rsidR="00C975DF" w:rsidRPr="00C975DF" w:rsidRDefault="00C975DF" w:rsidP="00472B77">
      <w:pPr>
        <w:pStyle w:val="Heading2"/>
      </w:pPr>
      <w:bookmarkStart w:id="233" w:name="_5.8.3 Practice_days"/>
      <w:bookmarkStart w:id="234" w:name="_Toc419205731"/>
      <w:bookmarkStart w:id="235" w:name="_Toc109669836"/>
      <w:bookmarkStart w:id="236" w:name="_Hlk102476202"/>
      <w:bookmarkEnd w:id="233"/>
      <w:r w:rsidRPr="00C975DF">
        <w:lastRenderedPageBreak/>
        <w:t>5.</w:t>
      </w:r>
      <w:r w:rsidR="00D56DA0">
        <w:t>8</w:t>
      </w:r>
      <w:r w:rsidRPr="00C975DF">
        <w:t>.3</w:t>
      </w:r>
      <w:r w:rsidR="00637D94">
        <w:t> </w:t>
      </w:r>
      <w:r w:rsidRPr="00C975DF">
        <w:t>Practice days</w:t>
      </w:r>
      <w:bookmarkEnd w:id="234"/>
      <w:bookmarkEnd w:id="235"/>
    </w:p>
    <w:bookmarkEnd w:id="236"/>
    <w:p w14:paraId="7DD50C96" w14:textId="77777777" w:rsidR="00346029" w:rsidRDefault="00346029" w:rsidP="004A2CEB">
      <w:pPr>
        <w:pStyle w:val="Notation"/>
      </w:pPr>
      <w:r>
        <w:t>PNVCAT5</w:t>
      </w:r>
    </w:p>
    <w:p w14:paraId="7150C875" w14:textId="77777777" w:rsidR="00C975DF" w:rsidRPr="00C975DF" w:rsidRDefault="00C975DF" w:rsidP="004A2CEB">
      <w:pPr>
        <w:pStyle w:val="Paragraph"/>
      </w:pPr>
      <w:r w:rsidRPr="00C975DF">
        <w:t xml:space="preserve">In the </w:t>
      </w:r>
      <w:r w:rsidRPr="00C93B70">
        <w:t>Planning and Environment List, directions</w:t>
      </w:r>
      <w:r w:rsidRPr="00C975DF">
        <w:t xml:space="preserve"> hearings are held on a practice day, conducted each Friday commencing at 10</w:t>
      </w:r>
      <w:r w:rsidR="00817FA9">
        <w:t xml:space="preserve"> </w:t>
      </w:r>
      <w:r w:rsidRPr="00C975DF">
        <w:t xml:space="preserve">am or </w:t>
      </w:r>
      <w:r w:rsidRPr="00282EB2">
        <w:t xml:space="preserve">otherwise as specified in a notice given by VCAT. The hearing schedule can be checked using the </w:t>
      </w:r>
      <w:r w:rsidR="00762FAB" w:rsidRPr="00282EB2">
        <w:t xml:space="preserve">tribunal’s </w:t>
      </w:r>
      <w:r w:rsidR="00EA3937" w:rsidRPr="00282EB2">
        <w:t>upcoming</w:t>
      </w:r>
      <w:r w:rsidR="00EA3937">
        <w:t xml:space="preserve"> hearings </w:t>
      </w:r>
      <w:r w:rsidR="0054520F">
        <w:t>list</w:t>
      </w:r>
      <w:r w:rsidRPr="00C975DF">
        <w:t xml:space="preserve"> on the VCAT website</w:t>
      </w:r>
      <w:r w:rsidR="00EA3937">
        <w:t>.</w:t>
      </w:r>
    </w:p>
    <w:p w14:paraId="432714FC" w14:textId="77777777" w:rsidR="00C975DF" w:rsidRPr="00C975DF" w:rsidRDefault="00C975DF" w:rsidP="004A2CEB">
      <w:pPr>
        <w:pStyle w:val="Paragraph"/>
      </w:pPr>
      <w:r w:rsidRPr="00C975DF">
        <w:t>A practice day hearing may also be held to consider an urgent application. An urgent hearing may also be held at other times, as specified in a notice given by VCAT.</w:t>
      </w:r>
    </w:p>
    <w:p w14:paraId="4D5CD15A" w14:textId="77777777" w:rsidR="00C975DF" w:rsidRPr="00C975DF" w:rsidRDefault="00C975DF" w:rsidP="00472B77">
      <w:pPr>
        <w:pStyle w:val="Heading2"/>
      </w:pPr>
      <w:bookmarkStart w:id="237" w:name="_5.8.4 Compulsory_conference"/>
      <w:bookmarkStart w:id="238" w:name="_Toc419205732"/>
      <w:bookmarkStart w:id="239" w:name="_Toc109669837"/>
      <w:bookmarkStart w:id="240" w:name="_Hlk102476215"/>
      <w:bookmarkEnd w:id="237"/>
      <w:r w:rsidRPr="00C975DF">
        <w:t>5.</w:t>
      </w:r>
      <w:r w:rsidR="00D56DA0">
        <w:t>8</w:t>
      </w:r>
      <w:r w:rsidRPr="00C975DF">
        <w:t>.4</w:t>
      </w:r>
      <w:r w:rsidR="00637D94">
        <w:t> </w:t>
      </w:r>
      <w:r w:rsidRPr="00C975DF">
        <w:t>Compulsory conference</w:t>
      </w:r>
      <w:bookmarkEnd w:id="238"/>
      <w:bookmarkEnd w:id="239"/>
    </w:p>
    <w:bookmarkEnd w:id="240"/>
    <w:p w14:paraId="7CD8404F" w14:textId="77777777" w:rsidR="00346029" w:rsidRDefault="00346029" w:rsidP="004A2CEB">
      <w:pPr>
        <w:pStyle w:val="Notation"/>
      </w:pPr>
      <w:r>
        <w:t>VCATA s 83</w:t>
      </w:r>
    </w:p>
    <w:p w14:paraId="0F281601" w14:textId="77777777" w:rsidR="00C975DF" w:rsidRPr="00C975DF" w:rsidRDefault="00C975DF" w:rsidP="004A2CEB">
      <w:pPr>
        <w:pStyle w:val="Paragraph"/>
      </w:pPr>
      <w:r w:rsidRPr="00C975DF">
        <w:t xml:space="preserve">VCAT or the Principal Registrar can require the parties to a proceeding to attend a compulsory conference conducted by either VCAT or the Principal Registrar in advance of the full hearing of an application for review. </w:t>
      </w:r>
    </w:p>
    <w:p w14:paraId="0FE0EF38" w14:textId="77777777" w:rsidR="00C975DF" w:rsidRPr="00C975DF" w:rsidRDefault="00C975DF" w:rsidP="004A2CEB">
      <w:pPr>
        <w:pStyle w:val="Paragraph"/>
      </w:pPr>
      <w:r w:rsidRPr="00C975DF">
        <w:t>A compulsory conference has a similar purpose to a directions hearing. However</w:t>
      </w:r>
      <w:r w:rsidR="00A65D52">
        <w:t>,</w:t>
      </w:r>
      <w:r w:rsidRPr="00C975DF">
        <w:t xml:space="preserve"> </w:t>
      </w:r>
      <w:r w:rsidR="00762FAB">
        <w:t>VCAT</w:t>
      </w:r>
      <w:r w:rsidRPr="00C975DF">
        <w:t xml:space="preserve"> initiates the conference and attendance is mandatory. </w:t>
      </w:r>
    </w:p>
    <w:p w14:paraId="4345FC6E" w14:textId="77777777" w:rsidR="00C975DF" w:rsidRPr="00C975DF" w:rsidRDefault="00C975DF" w:rsidP="004A2CEB">
      <w:pPr>
        <w:pStyle w:val="Paragraph"/>
      </w:pPr>
      <w:r w:rsidRPr="00C975DF">
        <w:t>A compulsory conference is used to:</w:t>
      </w:r>
    </w:p>
    <w:p w14:paraId="6EF1CD91" w14:textId="77777777" w:rsidR="00C975DF" w:rsidRPr="00C975DF" w:rsidRDefault="00C975DF" w:rsidP="002A6D35">
      <w:pPr>
        <w:pStyle w:val="ListParagraph"/>
      </w:pPr>
      <w:r w:rsidRPr="00C975DF">
        <w:t>identify and clarify the nature of disputed issues in the proceeding</w:t>
      </w:r>
    </w:p>
    <w:p w14:paraId="4D682A10" w14:textId="77777777" w:rsidR="00C975DF" w:rsidRPr="00C975DF" w:rsidRDefault="00C975DF" w:rsidP="002D37B9">
      <w:pPr>
        <w:pStyle w:val="ListParagraph"/>
      </w:pPr>
      <w:r w:rsidRPr="00C975DF">
        <w:t>promote settlement of the proceeding</w:t>
      </w:r>
    </w:p>
    <w:p w14:paraId="3022815A" w14:textId="77777777" w:rsidR="00C975DF" w:rsidRPr="00C975DF" w:rsidRDefault="00C975DF" w:rsidP="002D37B9">
      <w:pPr>
        <w:pStyle w:val="ListParagraph"/>
      </w:pPr>
      <w:r w:rsidRPr="00C975DF">
        <w:t xml:space="preserve">identify the question of fact and law to be decided by </w:t>
      </w:r>
      <w:r w:rsidR="00762FAB">
        <w:t>VCAT</w:t>
      </w:r>
    </w:p>
    <w:p w14:paraId="36C935DC" w14:textId="77777777" w:rsidR="00C975DF" w:rsidRPr="00C975DF" w:rsidRDefault="00C975DF" w:rsidP="001A0D1E">
      <w:pPr>
        <w:pStyle w:val="ListParagraph"/>
      </w:pPr>
      <w:r w:rsidRPr="00C975DF">
        <w:t xml:space="preserve">allow directions to be given </w:t>
      </w:r>
      <w:r w:rsidR="00817FA9">
        <w:t>about</w:t>
      </w:r>
      <w:r w:rsidR="00817FA9" w:rsidRPr="00C975DF">
        <w:t xml:space="preserve"> </w:t>
      </w:r>
      <w:r w:rsidRPr="00C975DF">
        <w:t>the conduct of the proceeding.</w:t>
      </w:r>
    </w:p>
    <w:p w14:paraId="6023FC6E" w14:textId="77777777" w:rsidR="00C975DF" w:rsidRPr="00C975DF" w:rsidRDefault="00C975DF" w:rsidP="004A2CEB">
      <w:pPr>
        <w:pStyle w:val="Paragraph"/>
      </w:pPr>
      <w:r w:rsidRPr="00C975DF">
        <w:t xml:space="preserve">Notice in writing is given to all parties by the Principal Registrar. A compulsory conference is generally not open to the public and the proceedings are at the discretion of the presiding </w:t>
      </w:r>
      <w:r w:rsidR="00817FA9">
        <w:t>M</w:t>
      </w:r>
      <w:r w:rsidRPr="00C975DF">
        <w:t>ember.</w:t>
      </w:r>
    </w:p>
    <w:p w14:paraId="5F97FB0D" w14:textId="77777777" w:rsidR="00C975DF" w:rsidRPr="00C975DF" w:rsidRDefault="00C975DF" w:rsidP="00472B77">
      <w:pPr>
        <w:pStyle w:val="Heading2"/>
      </w:pPr>
      <w:bookmarkStart w:id="241" w:name="_5.8.5_ Mediation"/>
      <w:bookmarkStart w:id="242" w:name="_Toc419205733"/>
      <w:bookmarkStart w:id="243" w:name="_Toc109669838"/>
      <w:bookmarkStart w:id="244" w:name="_Hlk102476210"/>
      <w:bookmarkEnd w:id="241"/>
      <w:r w:rsidRPr="00C975DF">
        <w:t>5.</w:t>
      </w:r>
      <w:r w:rsidR="00D56DA0">
        <w:t>8</w:t>
      </w:r>
      <w:r w:rsidRPr="00C975DF">
        <w:t>.5</w:t>
      </w:r>
      <w:r w:rsidR="0085357A">
        <w:tab/>
      </w:r>
      <w:r w:rsidR="00637D94">
        <w:t> </w:t>
      </w:r>
      <w:r w:rsidRPr="00C975DF">
        <w:t>Mediation</w:t>
      </w:r>
      <w:bookmarkEnd w:id="242"/>
      <w:bookmarkEnd w:id="243"/>
    </w:p>
    <w:bookmarkEnd w:id="244"/>
    <w:p w14:paraId="6486FB8F" w14:textId="77777777" w:rsidR="00346029" w:rsidRDefault="00346029" w:rsidP="004A2CEB">
      <w:pPr>
        <w:pStyle w:val="Notation"/>
      </w:pPr>
      <w:r>
        <w:t>VCATA s 88</w:t>
      </w:r>
    </w:p>
    <w:p w14:paraId="296D94FC" w14:textId="77777777" w:rsidR="00C975DF" w:rsidRPr="00C975DF" w:rsidRDefault="00C975DF" w:rsidP="004A2CEB">
      <w:pPr>
        <w:pStyle w:val="Paragraph"/>
      </w:pPr>
      <w:r w:rsidRPr="00C975DF">
        <w:t>VCAT can initiate mediation between the parties to try to reconcile differences and settle a dispute without the need for a full hearing of the proceeding. Mediation under</w:t>
      </w:r>
      <w:r w:rsidR="00BD33F6">
        <w:t xml:space="preserve"> section </w:t>
      </w:r>
      <w:r w:rsidRPr="00C975DF">
        <w:t xml:space="preserve">88 of the VCAT Act is arranged at the discretion of the Principal Registrar. Consent of the parties is not </w:t>
      </w:r>
      <w:proofErr w:type="gramStart"/>
      <w:r w:rsidRPr="00C975DF">
        <w:t>required</w:t>
      </w:r>
      <w:proofErr w:type="gramEnd"/>
      <w:r w:rsidRPr="00C975DF">
        <w:t xml:space="preserve"> and attendance is compulsory. If a party does not attend mediation</w:t>
      </w:r>
      <w:r w:rsidR="00F36DFF">
        <w:t>,</w:t>
      </w:r>
      <w:r w:rsidRPr="00C975DF">
        <w:t xml:space="preserve"> they may be struck out as a party. </w:t>
      </w:r>
    </w:p>
    <w:p w14:paraId="6BF960EF" w14:textId="77777777" w:rsidR="00C975DF" w:rsidRPr="00C975DF" w:rsidRDefault="00C975DF" w:rsidP="004A2CEB">
      <w:pPr>
        <w:pStyle w:val="Paragraph"/>
      </w:pPr>
      <w:r w:rsidRPr="00C975DF">
        <w:t>Selection for mediation is made on the basis that the material on VCAT’s file suggests that there is a reasonable chance of the dispute being resolved through mediation.</w:t>
      </w:r>
    </w:p>
    <w:p w14:paraId="5908A569" w14:textId="77777777" w:rsidR="00C975DF" w:rsidRPr="00C975DF" w:rsidRDefault="00C975DF" w:rsidP="004A2CEB">
      <w:pPr>
        <w:pStyle w:val="Paragraph"/>
      </w:pPr>
      <w:r w:rsidRPr="00C975DF">
        <w:t>Written requests for mediation can also be made by a party and should be directed to the Registrar.</w:t>
      </w:r>
    </w:p>
    <w:p w14:paraId="3BBE9F43" w14:textId="77777777" w:rsidR="00C975DF" w:rsidRPr="00C975DF" w:rsidRDefault="00C975DF" w:rsidP="004A2CEB">
      <w:pPr>
        <w:pStyle w:val="Paragraph"/>
      </w:pPr>
      <w:r w:rsidRPr="00C975DF">
        <w:t xml:space="preserve">A member of </w:t>
      </w:r>
      <w:r w:rsidRPr="00C93B70">
        <w:t>the Planning and Environment List</w:t>
      </w:r>
      <w:r w:rsidRPr="00C975DF">
        <w:t xml:space="preserve"> conducts a mediation session. If the mediation is successful</w:t>
      </w:r>
      <w:r w:rsidR="00817FA9">
        <w:t>,</w:t>
      </w:r>
      <w:r w:rsidRPr="00C975DF">
        <w:t xml:space="preserve"> the member will usually make any orders necessary to give effect to the settlement. If the mediation is not successful</w:t>
      </w:r>
      <w:r w:rsidR="00F36DFF">
        <w:t>,</w:t>
      </w:r>
      <w:r w:rsidRPr="00C975DF">
        <w:t xml:space="preserve"> the case will be listed for conventional hearing before another member.</w:t>
      </w:r>
    </w:p>
    <w:p w14:paraId="1AF09952" w14:textId="77777777" w:rsidR="00C975DF" w:rsidRPr="00C975DF" w:rsidRDefault="00C975DF" w:rsidP="004A2CEB">
      <w:pPr>
        <w:pStyle w:val="Paragraph"/>
      </w:pPr>
      <w:r w:rsidRPr="00C975DF">
        <w:t>Anything said in a mediation session is confidential and is not conveyed in any subsequent hearing unless all the parties agree.</w:t>
      </w:r>
    </w:p>
    <w:p w14:paraId="1B369950" w14:textId="77777777" w:rsidR="00C975DF" w:rsidRPr="00C975DF" w:rsidRDefault="00C975DF" w:rsidP="00472B77">
      <w:pPr>
        <w:pStyle w:val="Heading2"/>
      </w:pPr>
      <w:bookmarkStart w:id="245" w:name="_5.8.6 A_question_of"/>
      <w:bookmarkStart w:id="246" w:name="_Toc419205734"/>
      <w:bookmarkStart w:id="247" w:name="_Toc109669839"/>
      <w:bookmarkStart w:id="248" w:name="_Hlk102476233"/>
      <w:bookmarkEnd w:id="245"/>
      <w:r w:rsidRPr="00C975DF">
        <w:lastRenderedPageBreak/>
        <w:t>5.</w:t>
      </w:r>
      <w:r w:rsidR="00D56DA0">
        <w:t>8</w:t>
      </w:r>
      <w:r w:rsidRPr="00C975DF">
        <w:t>.6</w:t>
      </w:r>
      <w:r w:rsidR="00637D94">
        <w:t> </w:t>
      </w:r>
      <w:r w:rsidRPr="00C975DF">
        <w:t>A question of law</w:t>
      </w:r>
      <w:bookmarkEnd w:id="246"/>
      <w:bookmarkEnd w:id="247"/>
    </w:p>
    <w:bookmarkEnd w:id="248"/>
    <w:p w14:paraId="18A44039" w14:textId="77777777" w:rsidR="00346029" w:rsidRDefault="00C975DF" w:rsidP="004A2CEB">
      <w:pPr>
        <w:pStyle w:val="Paragraph"/>
      </w:pPr>
      <w:r w:rsidRPr="00C975DF">
        <w:t xml:space="preserve">A question of law may be relevant in an application for review. Deciding a question of law is significant because it establishes a legal interpretation which may apply in other applications. A question of law may be known in advance of the </w:t>
      </w:r>
      <w:proofErr w:type="gramStart"/>
      <w:r w:rsidRPr="00C975DF">
        <w:t>hearing</w:t>
      </w:r>
      <w:proofErr w:type="gramEnd"/>
      <w:r w:rsidRPr="00C975DF">
        <w:t xml:space="preserve"> or it may be unforeseen and only become apparent during the hearing of the proceeding. VCAT does not expect a lay person to recognise a question of law.</w:t>
      </w:r>
    </w:p>
    <w:p w14:paraId="704079FC" w14:textId="77777777" w:rsidR="00C975DF" w:rsidRPr="00C975DF" w:rsidRDefault="00C975DF" w:rsidP="004A2CEB">
      <w:pPr>
        <w:pStyle w:val="Paragraph"/>
      </w:pPr>
      <w:r w:rsidRPr="00C975DF">
        <w:t>Any party who becomes aware of a question of law to be decided in a forthcoming hearing must advise the Registrar immediately so that VCAT can be constituted with a legal practitioner. All the other parties to the proceeding should also be notified immediately and, preferably, no later than 10 business days before the hearing date.</w:t>
      </w:r>
    </w:p>
    <w:p w14:paraId="7494A9FC" w14:textId="77777777" w:rsidR="00C975DF" w:rsidRPr="00C975DF" w:rsidRDefault="00C975DF" w:rsidP="004A2CEB">
      <w:pPr>
        <w:pStyle w:val="Paragraph"/>
      </w:pPr>
      <w:r w:rsidRPr="00C975DF">
        <w:t xml:space="preserve">The failure of a party to identify a question of law, which ought reasonably to have been raised prior to the hearing date or at the commencement of the hearing, may be </w:t>
      </w:r>
      <w:proofErr w:type="gramStart"/>
      <w:r w:rsidRPr="00C975DF">
        <w:t>taken into account</w:t>
      </w:r>
      <w:proofErr w:type="gramEnd"/>
      <w:r w:rsidRPr="00C975DF">
        <w:t xml:space="preserve"> by VCAT when determining costs. This is because another party may have been unnecessarily disadvantaged.</w:t>
      </w:r>
    </w:p>
    <w:p w14:paraId="064A290E" w14:textId="77777777" w:rsidR="00346029" w:rsidRDefault="00346029" w:rsidP="004A2CEB">
      <w:pPr>
        <w:pStyle w:val="Notation"/>
      </w:pPr>
      <w:r w:rsidRPr="00717BC8">
        <w:t>PNPE2</w:t>
      </w:r>
    </w:p>
    <w:p w14:paraId="66159EFA" w14:textId="77777777" w:rsidR="00C975DF" w:rsidRPr="00C975DF" w:rsidRDefault="00C975DF" w:rsidP="004A2CEB">
      <w:pPr>
        <w:pStyle w:val="Paragraph"/>
      </w:pPr>
      <w:r w:rsidRPr="00C975DF">
        <w:t xml:space="preserve">VCAT requires the responsible authority to provide certain information within 10 business days after a notice of an application for review has been served. The information includes advice about any question of law to be decided in advance of the full hearing. </w:t>
      </w:r>
    </w:p>
    <w:p w14:paraId="6680D30E" w14:textId="77777777" w:rsidR="00C975DF" w:rsidRDefault="00C975DF" w:rsidP="004A2CEB">
      <w:pPr>
        <w:pStyle w:val="Paragraph"/>
      </w:pPr>
      <w:r w:rsidRPr="00C975DF">
        <w:t>If the legal matter identified before the hearing commences</w:t>
      </w:r>
      <w:r w:rsidR="00F94947">
        <w:t xml:space="preserve"> raises a threshold issue that</w:t>
      </w:r>
      <w:r w:rsidRPr="00C975DF">
        <w:t xml:space="preserve"> could determine the outcome of the application, without consideration of the merits of the case, the party should make application for a practice day hearing. This may allow the question of law to be decided in advance of the full hearing.</w:t>
      </w:r>
    </w:p>
    <w:p w14:paraId="772DB20C" w14:textId="77777777" w:rsidR="00C975DF" w:rsidRPr="00C975DF" w:rsidRDefault="00F94947" w:rsidP="004A2CEB">
      <w:pPr>
        <w:pStyle w:val="Paragraph"/>
      </w:pPr>
      <w:r>
        <w:t xml:space="preserve">In these circumstances </w:t>
      </w:r>
      <w:r w:rsidR="00762FAB">
        <w:t>VCAT</w:t>
      </w:r>
      <w:r>
        <w:t xml:space="preserve"> will often list the matter for a preliminary hearing. For example, preliminary hearings are </w:t>
      </w:r>
      <w:r w:rsidR="004E669A">
        <w:t>often</w:t>
      </w:r>
      <w:r>
        <w:t xml:space="preserve"> used to </w:t>
      </w:r>
      <w:r w:rsidR="00EA3937">
        <w:t xml:space="preserve">determine whether a cultural heritage management plan may be required for a proposal under the </w:t>
      </w:r>
      <w:r w:rsidR="00EA3937" w:rsidRPr="00527816">
        <w:rPr>
          <w:i/>
          <w:iCs/>
        </w:rPr>
        <w:t>Aboriginal Heritage Act 2006</w:t>
      </w:r>
      <w:r w:rsidR="00EA3937">
        <w:rPr>
          <w:i/>
          <w:iCs/>
        </w:rPr>
        <w:t xml:space="preserve">. </w:t>
      </w:r>
      <w:r w:rsidR="00EA3937">
        <w:t xml:space="preserve">Issues like these can determine whether </w:t>
      </w:r>
      <w:r w:rsidR="00762FAB">
        <w:t>VCAT</w:t>
      </w:r>
      <w:r>
        <w:t xml:space="preserve"> has the power to grant a permit</w:t>
      </w:r>
      <w:r w:rsidR="00EA3937">
        <w:t xml:space="preserve"> and it is important that they are resolved at the earliest opportunity</w:t>
      </w:r>
      <w:r>
        <w:t xml:space="preserve">. </w:t>
      </w:r>
      <w:r w:rsidR="004E669A">
        <w:t>If a</w:t>
      </w:r>
      <w:r w:rsidR="00C975DF" w:rsidRPr="00C975DF">
        <w:t xml:space="preserve"> question of law is not resolved at a directions hearing</w:t>
      </w:r>
      <w:r w:rsidR="004E669A">
        <w:t xml:space="preserve"> or preliminary hearing</w:t>
      </w:r>
      <w:r w:rsidR="00C975DF" w:rsidRPr="00C975DF">
        <w:t xml:space="preserve"> and the matter proceeds to a full hearing, </w:t>
      </w:r>
      <w:r w:rsidR="00762FAB">
        <w:t>VCAT</w:t>
      </w:r>
      <w:r w:rsidR="00C975DF" w:rsidRPr="00C975DF">
        <w:t xml:space="preserve"> will be constituted with a legal practitioner who will decide the question of law, </w:t>
      </w:r>
      <w:proofErr w:type="gramStart"/>
      <w:r w:rsidR="00C975DF" w:rsidRPr="00C975DF">
        <w:t>whether or not</w:t>
      </w:r>
      <w:proofErr w:type="gramEnd"/>
      <w:r w:rsidR="00C975DF" w:rsidRPr="00C975DF">
        <w:t xml:space="preserve"> that member presides.</w:t>
      </w:r>
    </w:p>
    <w:p w14:paraId="2F148121" w14:textId="77777777" w:rsidR="00346029" w:rsidRDefault="00346029" w:rsidP="004A2CEB">
      <w:pPr>
        <w:pStyle w:val="Notation"/>
      </w:pPr>
      <w:r>
        <w:t xml:space="preserve">VCATA Sch. 1 Pt. 16 </w:t>
      </w:r>
      <w:r w:rsidR="009A34C5">
        <w:t>cl</w:t>
      </w:r>
      <w:r>
        <w:t xml:space="preserve"> 66</w:t>
      </w:r>
    </w:p>
    <w:p w14:paraId="40AA91C0" w14:textId="77777777" w:rsidR="00C975DF" w:rsidRPr="00C975DF" w:rsidRDefault="00C975DF" w:rsidP="004A2CEB">
      <w:pPr>
        <w:pStyle w:val="Paragraph"/>
      </w:pPr>
      <w:r w:rsidRPr="00C975DF">
        <w:t xml:space="preserve">Sometimes a question of law is not evident until the full hearing has commenced. If </w:t>
      </w:r>
      <w:r w:rsidR="00762FAB">
        <w:t>VCAT</w:t>
      </w:r>
      <w:r w:rsidRPr="00C975DF">
        <w:t xml:space="preserve"> is constituted without a legal practitioner</w:t>
      </w:r>
      <w:r w:rsidR="00F36DFF">
        <w:t>,</w:t>
      </w:r>
      <w:r w:rsidRPr="00C975DF">
        <w:t xml:space="preserve"> a question of law can be decided by that member if all parties agree to the matter being decided by the presiding member. The question of law will otherwise be decided by a judicial member or a member who </w:t>
      </w:r>
      <w:proofErr w:type="gramStart"/>
      <w:r w:rsidRPr="00C975DF">
        <w:t>is a legal practitioner</w:t>
      </w:r>
      <w:proofErr w:type="gramEnd"/>
      <w:r w:rsidRPr="00C975DF">
        <w:t xml:space="preserve"> nominated by </w:t>
      </w:r>
      <w:r w:rsidR="009D5FBF">
        <w:t>VCAT’s</w:t>
      </w:r>
      <w:r w:rsidRPr="00C975DF">
        <w:t xml:space="preserve"> President. The member may also elect to refer a question of law to a judicial member or a member who </w:t>
      </w:r>
      <w:proofErr w:type="gramStart"/>
      <w:r w:rsidRPr="00C975DF">
        <w:t>is a nominated legal practitioner</w:t>
      </w:r>
      <w:proofErr w:type="gramEnd"/>
      <w:r w:rsidRPr="00C975DF">
        <w:t>.</w:t>
      </w:r>
    </w:p>
    <w:p w14:paraId="6AA64684" w14:textId="77777777" w:rsidR="00346029" w:rsidRDefault="00346029" w:rsidP="004A2CEB">
      <w:pPr>
        <w:pStyle w:val="Notation"/>
      </w:pPr>
      <w:r>
        <w:t>VCATA s 148</w:t>
      </w:r>
    </w:p>
    <w:p w14:paraId="07EC3902" w14:textId="77777777" w:rsidR="00C975DF" w:rsidRPr="00C975DF" w:rsidRDefault="00C975DF" w:rsidP="004A2CEB">
      <w:pPr>
        <w:pStyle w:val="Paragraph"/>
      </w:pPr>
      <w:r w:rsidRPr="00C975DF">
        <w:t xml:space="preserve">A party to a proceeding before VCAT has the right of appeal to the Supreme Court of Victoria against </w:t>
      </w:r>
      <w:r w:rsidR="00762FAB">
        <w:t>VCAT</w:t>
      </w:r>
      <w:r w:rsidRPr="00C975DF">
        <w:t xml:space="preserve">’s decision on a question of law only. The right of appeal is subject to leave to appeal being granted by the </w:t>
      </w:r>
      <w:r w:rsidR="00F36DFF">
        <w:t>c</w:t>
      </w:r>
      <w:r w:rsidRPr="00C975DF">
        <w:t xml:space="preserve">ourt. A question of law might, for example, concern the interpretation of a section of the legislation, or an alleged failure to </w:t>
      </w:r>
      <w:proofErr w:type="gramStart"/>
      <w:r w:rsidRPr="00C975DF">
        <w:t>take into account</w:t>
      </w:r>
      <w:proofErr w:type="gramEnd"/>
      <w:r w:rsidRPr="00C975DF">
        <w:t xml:space="preserve"> a mandatory consideration required in the legislation. </w:t>
      </w:r>
    </w:p>
    <w:p w14:paraId="0C53A94B" w14:textId="77777777" w:rsidR="00C975DF" w:rsidRPr="00346029" w:rsidRDefault="00C975DF" w:rsidP="004A2CEB">
      <w:pPr>
        <w:pStyle w:val="Paragraph"/>
        <w:rPr>
          <w:rStyle w:val="Bodytextitalic"/>
        </w:rPr>
      </w:pPr>
      <w:r w:rsidRPr="00C975DF">
        <w:t xml:space="preserve">The right of appeal is confined to the question of law and involves a review of the applicable legal issue only. The </w:t>
      </w:r>
      <w:r w:rsidR="00F36DFF">
        <w:t>c</w:t>
      </w:r>
      <w:r w:rsidRPr="00913F06">
        <w:t xml:space="preserve">ourt cannot review the evidence or any other matter that VCAT </w:t>
      </w:r>
      <w:proofErr w:type="gramStart"/>
      <w:r w:rsidRPr="00913F06">
        <w:t>took into account</w:t>
      </w:r>
      <w:proofErr w:type="gramEnd"/>
      <w:r w:rsidRPr="00913F06">
        <w:t xml:space="preserve"> in reaching its decision. </w:t>
      </w:r>
    </w:p>
    <w:p w14:paraId="00925221" w14:textId="77777777" w:rsidR="00C975DF" w:rsidRPr="00C975DF" w:rsidRDefault="00C975DF" w:rsidP="004A2CEB">
      <w:pPr>
        <w:pStyle w:val="Paragraph"/>
      </w:pPr>
      <w:r w:rsidRPr="00C975DF">
        <w:t>An application for leave to appeal to the Supreme Court must be made within 28 days of VCAT’s decision.</w:t>
      </w:r>
    </w:p>
    <w:p w14:paraId="08657217" w14:textId="77777777" w:rsidR="00C975DF" w:rsidRPr="00C975DF" w:rsidRDefault="00C975DF" w:rsidP="004A2CEB">
      <w:pPr>
        <w:pStyle w:val="Paragraph"/>
      </w:pPr>
      <w:r w:rsidRPr="00C975DF">
        <w:lastRenderedPageBreak/>
        <w:t>It is recommended that a party contemplating an appeal to the Supreme Court obtain legal advice.</w:t>
      </w:r>
    </w:p>
    <w:p w14:paraId="36D69561" w14:textId="77777777" w:rsidR="00C975DF" w:rsidRPr="00C975DF" w:rsidRDefault="00C975DF" w:rsidP="00472B77">
      <w:pPr>
        <w:pStyle w:val="Heading2"/>
      </w:pPr>
      <w:bookmarkStart w:id="249" w:name="_5.8.7 Intervention_by_a"/>
      <w:bookmarkStart w:id="250" w:name="_Toc419205735"/>
      <w:bookmarkStart w:id="251" w:name="_Toc109669840"/>
      <w:bookmarkStart w:id="252" w:name="_Hlk102476240"/>
      <w:bookmarkEnd w:id="249"/>
      <w:r w:rsidRPr="00C975DF">
        <w:t>5.</w:t>
      </w:r>
      <w:r w:rsidR="00D56DA0">
        <w:t>8</w:t>
      </w:r>
      <w:r w:rsidRPr="00C975DF">
        <w:t>.7</w:t>
      </w:r>
      <w:r w:rsidR="00637D94">
        <w:t> </w:t>
      </w:r>
      <w:r w:rsidRPr="00C975DF">
        <w:t xml:space="preserve">Intervention by a </w:t>
      </w:r>
      <w:bookmarkEnd w:id="250"/>
      <w:r w:rsidR="00152543">
        <w:t>m</w:t>
      </w:r>
      <w:r w:rsidR="00152543" w:rsidRPr="00C975DF">
        <w:t>inister</w:t>
      </w:r>
      <w:bookmarkEnd w:id="251"/>
    </w:p>
    <w:bookmarkEnd w:id="252"/>
    <w:p w14:paraId="612D71FB" w14:textId="77777777" w:rsidR="00346029" w:rsidRDefault="00346029" w:rsidP="004A2CEB">
      <w:pPr>
        <w:pStyle w:val="Notation"/>
      </w:pPr>
      <w:r>
        <w:t xml:space="preserve">VCATA Sch. 1 Pt. 16; </w:t>
      </w:r>
      <w:proofErr w:type="spellStart"/>
      <w:r w:rsidR="009A34C5">
        <w:t>cls</w:t>
      </w:r>
      <w:proofErr w:type="spellEnd"/>
      <w:r>
        <w:t xml:space="preserve"> 57, 58, 59</w:t>
      </w:r>
    </w:p>
    <w:p w14:paraId="277A9422" w14:textId="77777777" w:rsidR="00C975DF" w:rsidRPr="00E07A5B" w:rsidRDefault="00C975DF" w:rsidP="004A2CEB">
      <w:pPr>
        <w:pStyle w:val="Paragraph"/>
      </w:pPr>
      <w:r w:rsidRPr="00C975DF">
        <w:t xml:space="preserve">The VCAT Act provides </w:t>
      </w:r>
      <w:r w:rsidRPr="00E07A5B">
        <w:t xml:space="preserve">the opportunity for a </w:t>
      </w:r>
      <w:r w:rsidR="00152543" w:rsidRPr="00E07A5B">
        <w:t>m</w:t>
      </w:r>
      <w:r w:rsidRPr="00E07A5B">
        <w:t xml:space="preserve">inister of the Crown with the power to intervene in a proceeding for review of a decision made to </w:t>
      </w:r>
      <w:r w:rsidR="00762FAB">
        <w:t>VCAT</w:t>
      </w:r>
      <w:r w:rsidRPr="00E07A5B">
        <w:t xml:space="preserve">. The relevant clauses contain the circumstances for intervention and the applicable timeframes. In summary, a </w:t>
      </w:r>
      <w:r w:rsidR="00152543" w:rsidRPr="00E07A5B">
        <w:t>m</w:t>
      </w:r>
      <w:r w:rsidRPr="00E07A5B">
        <w:t xml:space="preserve">inister can intervene at any time if he or she considers that the proceeding raises a major issue of </w:t>
      </w:r>
      <w:proofErr w:type="gramStart"/>
      <w:r w:rsidRPr="00E07A5B">
        <w:t>policy</w:t>
      </w:r>
      <w:proofErr w:type="gramEnd"/>
      <w:r w:rsidRPr="00E07A5B">
        <w:t xml:space="preserve"> and the determination of the review could have a substantial effect on the future planning of the area. </w:t>
      </w:r>
    </w:p>
    <w:p w14:paraId="2491B00C" w14:textId="77777777" w:rsidR="00346029" w:rsidRPr="00E07A5B" w:rsidRDefault="00346029" w:rsidP="004A2CEB">
      <w:pPr>
        <w:pStyle w:val="Notation"/>
      </w:pPr>
      <w:r w:rsidRPr="00E07A5B">
        <w:t xml:space="preserve">VCATA Sch. 1 Pt. 16 </w:t>
      </w:r>
      <w:r w:rsidR="009A34C5" w:rsidRPr="00E07A5B">
        <w:t>cl</w:t>
      </w:r>
      <w:r w:rsidRPr="00E07A5B">
        <w:t xml:space="preserve"> 58</w:t>
      </w:r>
    </w:p>
    <w:p w14:paraId="041B9215" w14:textId="77777777" w:rsidR="00C975DF" w:rsidRPr="00E07A5B" w:rsidRDefault="00C975DF" w:rsidP="004A2CEB">
      <w:pPr>
        <w:pStyle w:val="Paragraph"/>
      </w:pPr>
      <w:r w:rsidRPr="00E07A5B">
        <w:t xml:space="preserve">The Minister for Planning can ‘call in’ a proceeding under </w:t>
      </w:r>
      <w:r w:rsidR="00637D94">
        <w:t>the PE Act</w:t>
      </w:r>
      <w:r w:rsidRPr="00E07A5B">
        <w:t xml:space="preserve">, provided </w:t>
      </w:r>
      <w:r w:rsidR="00762FAB">
        <w:t>VCAT</w:t>
      </w:r>
      <w:r w:rsidRPr="00E07A5B">
        <w:t xml:space="preserve"> has not commenced to hear the proceeding and the Minister considers that the proceeding raises a major issue of policy, and that the determination of the proceeding could have a substantial effect on the achievement or development of planning objectives. </w:t>
      </w:r>
    </w:p>
    <w:p w14:paraId="30BFDB50" w14:textId="77777777" w:rsidR="00346029" w:rsidRPr="00E07A5B" w:rsidRDefault="00346029" w:rsidP="004A2CEB">
      <w:pPr>
        <w:pStyle w:val="Notation"/>
      </w:pPr>
      <w:r w:rsidRPr="00E07A5B">
        <w:t xml:space="preserve">VCATA Sch. 1 Pt. 16 </w:t>
      </w:r>
      <w:r w:rsidR="009A34C5" w:rsidRPr="00E07A5B">
        <w:t>cl</w:t>
      </w:r>
      <w:r w:rsidRPr="00E07A5B">
        <w:t xml:space="preserve"> 58</w:t>
      </w:r>
    </w:p>
    <w:p w14:paraId="4B4D61EE" w14:textId="77777777" w:rsidR="00C975DF" w:rsidRPr="00E07A5B" w:rsidRDefault="00C975DF" w:rsidP="004A2CEB">
      <w:pPr>
        <w:pStyle w:val="Paragraph"/>
      </w:pPr>
      <w:r w:rsidRPr="00E07A5B">
        <w:t xml:space="preserve">The Minister can direct the Registrar to refer the matter to the Governor in Council for determination; or invite VCAT to hear the proceeding and refer it to the Governor in Council for determination; or hear the proceeding and then refer it to the Governor in Council for determination. Such a direction or invitation must be made not later than seven days before the date fixed for the hearing. </w:t>
      </w:r>
    </w:p>
    <w:p w14:paraId="72B2C771" w14:textId="77777777" w:rsidR="00C975DF" w:rsidRPr="00E07A5B" w:rsidRDefault="00C975DF" w:rsidP="004A2CEB">
      <w:pPr>
        <w:pStyle w:val="Paragraph"/>
      </w:pPr>
      <w:r w:rsidRPr="00E07A5B">
        <w:t xml:space="preserve">Clause 60 of Schedule 1 of the VCAT Act provides the </w:t>
      </w:r>
      <w:r w:rsidR="00762FAB" w:rsidRPr="00E07A5B">
        <w:t xml:space="preserve">tribunal </w:t>
      </w:r>
      <w:r w:rsidRPr="00E07A5B">
        <w:t>with the power to refer an application for review directly to the Governor in Council for determination in prescribed circumstances.</w:t>
      </w:r>
    </w:p>
    <w:p w14:paraId="4F9A2E0A" w14:textId="77777777" w:rsidR="00C975DF" w:rsidRPr="00E07A5B" w:rsidRDefault="00C975DF" w:rsidP="004A2CEB">
      <w:pPr>
        <w:pStyle w:val="Paragraph"/>
      </w:pPr>
      <w:r w:rsidRPr="00E07A5B">
        <w:t xml:space="preserve">If a matter is referred to the Governor in Council before the hearing commences, a hearing before </w:t>
      </w:r>
      <w:r w:rsidR="00762FAB">
        <w:t>VCAT</w:t>
      </w:r>
      <w:r w:rsidRPr="00E07A5B">
        <w:t xml:space="preserve"> will not take place.</w:t>
      </w:r>
    </w:p>
    <w:p w14:paraId="68E5165D" w14:textId="77777777" w:rsidR="00C975DF" w:rsidRPr="00E07A5B" w:rsidRDefault="00C975DF" w:rsidP="004A2CEB">
      <w:pPr>
        <w:pStyle w:val="Paragraph"/>
      </w:pPr>
      <w:r w:rsidRPr="00E07A5B">
        <w:t xml:space="preserve">The Governor in Council determines the proceeding referred to it by a </w:t>
      </w:r>
      <w:r w:rsidR="00152543" w:rsidRPr="00E07A5B">
        <w:t>m</w:t>
      </w:r>
      <w:r w:rsidRPr="00E07A5B">
        <w:t xml:space="preserve">inister or </w:t>
      </w:r>
      <w:r w:rsidR="00762FAB">
        <w:t>VCAT</w:t>
      </w:r>
      <w:r w:rsidRPr="00E07A5B">
        <w:t xml:space="preserve"> and makes any orders in relation to the proceeding.</w:t>
      </w:r>
    </w:p>
    <w:p w14:paraId="3797DABB" w14:textId="0683BA7C" w:rsidR="00C975DF" w:rsidRPr="00C975DF" w:rsidRDefault="00C975DF" w:rsidP="004A2CEB">
      <w:pPr>
        <w:pStyle w:val="Paragraph"/>
      </w:pPr>
      <w:r w:rsidRPr="00C975DF">
        <w:t xml:space="preserve">Further information about </w:t>
      </w:r>
      <w:r w:rsidR="000533DE">
        <w:t xml:space="preserve">Ministerial interventions can be found at </w:t>
      </w:r>
      <w:hyperlink r:id="rId22" w:history="1">
        <w:r w:rsidR="000533DE" w:rsidRPr="006D17B1">
          <w:rPr>
            <w:rStyle w:val="Hyperlink"/>
            <w:rFonts w:ascii="VIC" w:hAnsi="VIC"/>
            <w:b/>
            <w:bCs/>
            <w:color w:val="auto"/>
            <w:u w:val="none"/>
          </w:rPr>
          <w:t>planning.vic.gov.au</w:t>
        </w:r>
      </w:hyperlink>
      <w:r w:rsidR="000533DE" w:rsidRPr="006D17B1">
        <w:t>.</w:t>
      </w:r>
    </w:p>
    <w:p w14:paraId="57AF15D1" w14:textId="77777777" w:rsidR="00C975DF" w:rsidRPr="00C975DF" w:rsidRDefault="00C975DF" w:rsidP="00472B77">
      <w:pPr>
        <w:pStyle w:val="Heading1"/>
      </w:pPr>
      <w:bookmarkStart w:id="253" w:name="_5.9 _Further_information"/>
      <w:bookmarkStart w:id="254" w:name="_Toc419205736"/>
      <w:bookmarkStart w:id="255" w:name="_Toc109669841"/>
      <w:bookmarkStart w:id="256" w:name="_Hlk107504949"/>
      <w:bookmarkEnd w:id="253"/>
      <w:r w:rsidRPr="00C975DF">
        <w:t>5.</w:t>
      </w:r>
      <w:r w:rsidR="00D56DA0">
        <w:t>9</w:t>
      </w:r>
      <w:r w:rsidR="00637D94">
        <w:t> </w:t>
      </w:r>
      <w:r w:rsidR="0085357A">
        <w:tab/>
      </w:r>
      <w:r w:rsidRPr="00C975DF">
        <w:t>Further information about reviews</w:t>
      </w:r>
      <w:bookmarkEnd w:id="254"/>
      <w:bookmarkEnd w:id="255"/>
    </w:p>
    <w:p w14:paraId="72E4E39D" w14:textId="77777777" w:rsidR="00C975DF" w:rsidRPr="00C975DF" w:rsidRDefault="00C975DF" w:rsidP="00472B77">
      <w:pPr>
        <w:pStyle w:val="Heading2"/>
      </w:pPr>
      <w:bookmarkStart w:id="257" w:name="_5.9.1 _VCAT_practice"/>
      <w:bookmarkStart w:id="258" w:name="_Toc419205737"/>
      <w:bookmarkStart w:id="259" w:name="_Toc109669842"/>
      <w:bookmarkStart w:id="260" w:name="_Hlk102476316"/>
      <w:bookmarkEnd w:id="257"/>
      <w:r w:rsidRPr="00C975DF">
        <w:t>5.</w:t>
      </w:r>
      <w:r w:rsidR="00D56DA0">
        <w:t>9</w:t>
      </w:r>
      <w:r w:rsidRPr="00C975DF">
        <w:t>.1</w:t>
      </w:r>
      <w:r w:rsidR="00637D94">
        <w:t> </w:t>
      </w:r>
      <w:r w:rsidR="0085357A">
        <w:tab/>
      </w:r>
      <w:r w:rsidRPr="00C975DF">
        <w:t xml:space="preserve">VCAT </w:t>
      </w:r>
      <w:r w:rsidR="00032C0F">
        <w:t>p</w:t>
      </w:r>
      <w:r w:rsidRPr="00C975DF">
        <w:t xml:space="preserve">ractice </w:t>
      </w:r>
      <w:r w:rsidR="00032C0F">
        <w:t>n</w:t>
      </w:r>
      <w:r w:rsidRPr="00C975DF">
        <w:t>otes</w:t>
      </w:r>
      <w:bookmarkEnd w:id="258"/>
      <w:bookmarkEnd w:id="259"/>
    </w:p>
    <w:bookmarkEnd w:id="256"/>
    <w:bookmarkEnd w:id="260"/>
    <w:p w14:paraId="51FD056E" w14:textId="77777777" w:rsidR="00C975DF" w:rsidRPr="00C975DF" w:rsidRDefault="00C975DF" w:rsidP="004A2CEB">
      <w:pPr>
        <w:pStyle w:val="Paragraph"/>
      </w:pPr>
      <w:r w:rsidRPr="00C975DF">
        <w:t>Copies of the VCAT Practice Notes are available from VCAT’s public information counter or on</w:t>
      </w:r>
      <w:r w:rsidRPr="002A6D35">
        <w:t xml:space="preserve">line at </w:t>
      </w:r>
      <w:r w:rsidRPr="00F36DFF">
        <w:rPr>
          <w:b/>
          <w:bCs/>
        </w:rPr>
        <w:t>vcat.vic.gov.au</w:t>
      </w:r>
      <w:r w:rsidRPr="002A6D35">
        <w:t>. The</w:t>
      </w:r>
      <w:r w:rsidRPr="00C975DF">
        <w:t xml:space="preserve"> practice note series are numbered for reference and include:</w:t>
      </w:r>
    </w:p>
    <w:p w14:paraId="72C62F7D" w14:textId="77777777" w:rsidR="001B43AA" w:rsidRPr="008F2670" w:rsidRDefault="001B43AA" w:rsidP="002A6D35">
      <w:pPr>
        <w:pStyle w:val="ListParagraph"/>
        <w:rPr>
          <w:rStyle w:val="Bodytextitalic"/>
        </w:rPr>
      </w:pPr>
      <w:r w:rsidRPr="008F2670">
        <w:rPr>
          <w:rStyle w:val="Bodytextitalic"/>
        </w:rPr>
        <w:t>PNVCAT1</w:t>
      </w:r>
      <w:r w:rsidR="002A31FA" w:rsidRPr="008F2670">
        <w:rPr>
          <w:rStyle w:val="Bodytextitalic"/>
        </w:rPr>
        <w:t xml:space="preserve"> </w:t>
      </w:r>
      <w:r w:rsidR="0075688B" w:rsidRPr="008F2670">
        <w:rPr>
          <w:rStyle w:val="Bodytextitalic"/>
        </w:rPr>
        <w:t>–</w:t>
      </w:r>
      <w:r w:rsidR="002A31FA" w:rsidRPr="008F2670">
        <w:rPr>
          <w:rStyle w:val="Bodytextitalic"/>
        </w:rPr>
        <w:t xml:space="preserve"> </w:t>
      </w:r>
      <w:r w:rsidRPr="008F2670">
        <w:rPr>
          <w:rStyle w:val="Bodytextitalic"/>
        </w:rPr>
        <w:t>Common Procedures</w:t>
      </w:r>
    </w:p>
    <w:p w14:paraId="3818C925" w14:textId="77777777" w:rsidR="00AA521D" w:rsidRPr="008F2670" w:rsidRDefault="001B43AA" w:rsidP="002D37B9">
      <w:pPr>
        <w:pStyle w:val="ListParagraph"/>
        <w:rPr>
          <w:rStyle w:val="Bodytextitalic"/>
        </w:rPr>
      </w:pPr>
      <w:r w:rsidRPr="008F2670">
        <w:rPr>
          <w:rStyle w:val="Bodytextitalic"/>
        </w:rPr>
        <w:t>PNVCAT2</w:t>
      </w:r>
      <w:r w:rsidR="0075688B" w:rsidRPr="008F2670">
        <w:rPr>
          <w:rStyle w:val="Bodytextitalic"/>
        </w:rPr>
        <w:t xml:space="preserve"> – </w:t>
      </w:r>
      <w:r w:rsidRPr="008F2670">
        <w:rPr>
          <w:rStyle w:val="Bodytextitalic"/>
        </w:rPr>
        <w:t xml:space="preserve">Expert </w:t>
      </w:r>
      <w:r w:rsidR="00AA521D" w:rsidRPr="008F2670">
        <w:rPr>
          <w:rStyle w:val="Bodytextitalic"/>
        </w:rPr>
        <w:t>E</w:t>
      </w:r>
      <w:r w:rsidRPr="008F2670">
        <w:rPr>
          <w:rStyle w:val="Bodytextitalic"/>
        </w:rPr>
        <w:t xml:space="preserve">vidence </w:t>
      </w:r>
    </w:p>
    <w:p w14:paraId="29E9584D" w14:textId="77777777" w:rsidR="00AA521D" w:rsidRPr="008F2670" w:rsidRDefault="00AA521D" w:rsidP="002D37B9">
      <w:pPr>
        <w:pStyle w:val="ListParagraph"/>
        <w:rPr>
          <w:rStyle w:val="Bodytextitalic"/>
        </w:rPr>
      </w:pPr>
      <w:r w:rsidRPr="008F2670">
        <w:rPr>
          <w:rStyle w:val="Bodytextitalic"/>
        </w:rPr>
        <w:t>PNVCAT3</w:t>
      </w:r>
      <w:r w:rsidR="0075688B" w:rsidRPr="008F2670">
        <w:rPr>
          <w:rStyle w:val="Bodytextitalic"/>
        </w:rPr>
        <w:t xml:space="preserve"> – </w:t>
      </w:r>
      <w:r w:rsidRPr="008F2670">
        <w:rPr>
          <w:rStyle w:val="Bodytextitalic"/>
        </w:rPr>
        <w:t>Fair Hearing Obligation</w:t>
      </w:r>
    </w:p>
    <w:p w14:paraId="77ED3CDD" w14:textId="77777777" w:rsidR="00AA521D" w:rsidRPr="008F2670" w:rsidRDefault="00AA521D" w:rsidP="001A0D1E">
      <w:pPr>
        <w:pStyle w:val="ListParagraph"/>
        <w:rPr>
          <w:rStyle w:val="Bodytextitalic"/>
        </w:rPr>
      </w:pPr>
      <w:r w:rsidRPr="008F2670">
        <w:rPr>
          <w:rStyle w:val="Bodytextitalic"/>
        </w:rPr>
        <w:t>PNVCAT4</w:t>
      </w:r>
      <w:r w:rsidR="0075688B" w:rsidRPr="008F2670">
        <w:rPr>
          <w:rStyle w:val="Bodytextitalic"/>
        </w:rPr>
        <w:t xml:space="preserve"> – </w:t>
      </w:r>
      <w:r w:rsidRPr="008F2670">
        <w:rPr>
          <w:rStyle w:val="Bodytextitalic"/>
        </w:rPr>
        <w:t>Alternative Dispute Resolution (ADR)</w:t>
      </w:r>
    </w:p>
    <w:p w14:paraId="6344E1A5" w14:textId="77777777" w:rsidR="00AA521D" w:rsidRPr="008F2670" w:rsidRDefault="00AA521D" w:rsidP="002A31FA">
      <w:pPr>
        <w:pStyle w:val="ListParagraph"/>
        <w:rPr>
          <w:rStyle w:val="Bodytextitalic"/>
        </w:rPr>
      </w:pPr>
      <w:r w:rsidRPr="008F2670">
        <w:rPr>
          <w:rStyle w:val="Bodytextitalic"/>
        </w:rPr>
        <w:t>PNVCAT5</w:t>
      </w:r>
      <w:r w:rsidR="0075688B" w:rsidRPr="008F2670">
        <w:rPr>
          <w:rStyle w:val="Bodytextitalic"/>
        </w:rPr>
        <w:t xml:space="preserve"> – </w:t>
      </w:r>
      <w:r w:rsidRPr="008F2670">
        <w:rPr>
          <w:rStyle w:val="Bodytextitalic"/>
        </w:rPr>
        <w:t xml:space="preserve">Directions Hearings and Urgent Hearings </w:t>
      </w:r>
    </w:p>
    <w:p w14:paraId="64915E6A" w14:textId="77777777" w:rsidR="00AA521D" w:rsidRPr="008F2670" w:rsidRDefault="00AA521D" w:rsidP="002A31FA">
      <w:pPr>
        <w:pStyle w:val="ListParagraph"/>
        <w:rPr>
          <w:rStyle w:val="Bodytextitalic"/>
        </w:rPr>
      </w:pPr>
      <w:r w:rsidRPr="008F2670">
        <w:rPr>
          <w:rStyle w:val="Bodytextitalic"/>
        </w:rPr>
        <w:t>PNVCAT6</w:t>
      </w:r>
      <w:r w:rsidR="0075688B" w:rsidRPr="008F2670">
        <w:rPr>
          <w:rStyle w:val="Bodytextitalic"/>
        </w:rPr>
        <w:t xml:space="preserve"> – </w:t>
      </w:r>
      <w:r w:rsidRPr="008F2670">
        <w:rPr>
          <w:rStyle w:val="Bodytextitalic"/>
        </w:rPr>
        <w:t xml:space="preserve">Hearing Fees </w:t>
      </w:r>
    </w:p>
    <w:p w14:paraId="37E002CB" w14:textId="77777777" w:rsidR="00AA521D" w:rsidRPr="008F2670" w:rsidRDefault="00AA521D" w:rsidP="002A31FA">
      <w:pPr>
        <w:pStyle w:val="ListParagraph"/>
        <w:rPr>
          <w:rStyle w:val="Bodytextitalic"/>
        </w:rPr>
      </w:pPr>
      <w:r w:rsidRPr="008F2670">
        <w:rPr>
          <w:rStyle w:val="Bodytextitalic"/>
        </w:rPr>
        <w:t>PNPE9</w:t>
      </w:r>
      <w:r w:rsidR="0075688B" w:rsidRPr="008F2670">
        <w:rPr>
          <w:rStyle w:val="Bodytextitalic"/>
        </w:rPr>
        <w:t xml:space="preserve"> – </w:t>
      </w:r>
      <w:r w:rsidRPr="008F2670">
        <w:rPr>
          <w:rStyle w:val="Bodytextitalic"/>
        </w:rPr>
        <w:t xml:space="preserve">Amendment of </w:t>
      </w:r>
      <w:r w:rsidR="000E1E67" w:rsidRPr="008F2670">
        <w:rPr>
          <w:rStyle w:val="Bodytextitalic"/>
        </w:rPr>
        <w:t xml:space="preserve">Planning Permit Applications and </w:t>
      </w:r>
      <w:r w:rsidRPr="008F2670">
        <w:rPr>
          <w:rStyle w:val="Bodytextitalic"/>
        </w:rPr>
        <w:t>Plans</w:t>
      </w:r>
    </w:p>
    <w:p w14:paraId="27D7EA02" w14:textId="77777777" w:rsidR="00C975DF" w:rsidRPr="008F2670" w:rsidRDefault="00C975DF" w:rsidP="002A6D35">
      <w:pPr>
        <w:pStyle w:val="ListParagraph"/>
        <w:rPr>
          <w:rStyle w:val="Bodytextitalic"/>
        </w:rPr>
      </w:pPr>
      <w:r w:rsidRPr="008F2670">
        <w:rPr>
          <w:rStyle w:val="Bodytextitalic"/>
        </w:rPr>
        <w:t>PNPE2</w:t>
      </w:r>
      <w:r w:rsidR="0075688B" w:rsidRPr="008F2670">
        <w:rPr>
          <w:rStyle w:val="Bodytextitalic"/>
        </w:rPr>
        <w:t xml:space="preserve"> – </w:t>
      </w:r>
      <w:r w:rsidRPr="008F2670">
        <w:rPr>
          <w:rStyle w:val="Bodytextitalic"/>
        </w:rPr>
        <w:t>Information from Decision</w:t>
      </w:r>
      <w:r w:rsidR="00560782" w:rsidRPr="008F2670">
        <w:rPr>
          <w:rStyle w:val="Bodytextitalic"/>
        </w:rPr>
        <w:t>-</w:t>
      </w:r>
      <w:r w:rsidRPr="008F2670">
        <w:rPr>
          <w:rStyle w:val="Bodytextitalic"/>
        </w:rPr>
        <w:t>Makers</w:t>
      </w:r>
      <w:r w:rsidR="00F8522C" w:rsidRPr="008F2670">
        <w:rPr>
          <w:rStyle w:val="Bodytextitalic"/>
        </w:rPr>
        <w:t xml:space="preserve"> </w:t>
      </w:r>
      <w:r w:rsidR="00711F04" w:rsidRPr="008F2670">
        <w:rPr>
          <w:rStyle w:val="Bodytextitalic"/>
        </w:rPr>
        <w:t>and Authorities</w:t>
      </w:r>
    </w:p>
    <w:p w14:paraId="21391469" w14:textId="77777777" w:rsidR="00C975DF" w:rsidRPr="00C975DF" w:rsidRDefault="00C975DF" w:rsidP="00472B77">
      <w:pPr>
        <w:pStyle w:val="Heading2"/>
      </w:pPr>
      <w:bookmarkStart w:id="261" w:name="_5.9.2 VCAT_forms"/>
      <w:bookmarkStart w:id="262" w:name="_Toc419205738"/>
      <w:bookmarkStart w:id="263" w:name="_Toc109669843"/>
      <w:bookmarkStart w:id="264" w:name="_Hlk102476322"/>
      <w:bookmarkEnd w:id="261"/>
      <w:r w:rsidRPr="00C975DF">
        <w:lastRenderedPageBreak/>
        <w:t>5.</w:t>
      </w:r>
      <w:r w:rsidR="00D56DA0">
        <w:t>9</w:t>
      </w:r>
      <w:r w:rsidRPr="00C975DF">
        <w:t>.2</w:t>
      </w:r>
      <w:r w:rsidR="00637D94">
        <w:t> </w:t>
      </w:r>
      <w:r w:rsidRPr="00C975DF">
        <w:t xml:space="preserve">VCAT </w:t>
      </w:r>
      <w:r w:rsidR="00032C0F">
        <w:t>f</w:t>
      </w:r>
      <w:r w:rsidRPr="00C975DF">
        <w:t>orms</w:t>
      </w:r>
      <w:bookmarkEnd w:id="262"/>
      <w:bookmarkEnd w:id="263"/>
    </w:p>
    <w:bookmarkEnd w:id="264"/>
    <w:p w14:paraId="25D0D723" w14:textId="59182B22" w:rsidR="00892112" w:rsidRPr="00C975DF" w:rsidRDefault="00892112" w:rsidP="004A2CEB">
      <w:pPr>
        <w:pStyle w:val="Paragraph"/>
      </w:pPr>
      <w:r>
        <w:t>All</w:t>
      </w:r>
      <w:r w:rsidR="00C975DF" w:rsidRPr="00C975DF">
        <w:t xml:space="preserve"> VCAT forms </w:t>
      </w:r>
      <w:r w:rsidR="00913F06">
        <w:t>can be accessed</w:t>
      </w:r>
      <w:r w:rsidR="00913F06" w:rsidRPr="00C975DF">
        <w:t xml:space="preserve"> </w:t>
      </w:r>
      <w:r w:rsidR="00913F06" w:rsidRPr="002A6D35">
        <w:t xml:space="preserve">online at </w:t>
      </w:r>
      <w:r w:rsidR="00913F06" w:rsidRPr="00F36DFF">
        <w:rPr>
          <w:b/>
          <w:bCs/>
        </w:rPr>
        <w:t>vcat.vic.gov.au</w:t>
      </w:r>
      <w:r w:rsidR="00913F06" w:rsidRPr="002A6D35">
        <w:t xml:space="preserve"> or </w:t>
      </w:r>
      <w:r w:rsidR="00C975DF" w:rsidRPr="002A6D35">
        <w:t>are available from VCAT’</w:t>
      </w:r>
      <w:r w:rsidR="00C975DF" w:rsidRPr="00C975DF">
        <w:t>s public information counter.</w:t>
      </w:r>
    </w:p>
    <w:p w14:paraId="57DA2F22" w14:textId="77777777" w:rsidR="008E4164" w:rsidRDefault="009E24FE" w:rsidP="004A2CEB">
      <w:pPr>
        <w:pStyle w:val="Paragraph"/>
      </w:pPr>
      <w:r>
        <w:t xml:space="preserve">In addition to the forms for a review of a decision, </w:t>
      </w:r>
      <w:r w:rsidR="00892112">
        <w:t>VCAT’s website also provides access to other general forms that may be required by parties from time to time. These include:</w:t>
      </w:r>
    </w:p>
    <w:p w14:paraId="684F07E3" w14:textId="77777777" w:rsidR="00892112" w:rsidRPr="00C32799" w:rsidRDefault="00892112" w:rsidP="002A6D35">
      <w:pPr>
        <w:pStyle w:val="ListParagraph"/>
        <w:rPr>
          <w:rStyle w:val="Bodytextitalic"/>
          <w:i w:val="0"/>
          <w:iCs w:val="0"/>
        </w:rPr>
      </w:pPr>
      <w:r w:rsidRPr="00C32799">
        <w:rPr>
          <w:rStyle w:val="Bodytextitalic"/>
        </w:rPr>
        <w:t xml:space="preserve">Application for an </w:t>
      </w:r>
      <w:r w:rsidR="00F36DFF" w:rsidRPr="00C32799">
        <w:rPr>
          <w:rStyle w:val="Bodytextitalic"/>
        </w:rPr>
        <w:t>A</w:t>
      </w:r>
      <w:r w:rsidRPr="00C32799">
        <w:rPr>
          <w:rStyle w:val="Bodytextitalic"/>
        </w:rPr>
        <w:t>djournment</w:t>
      </w:r>
      <w:r w:rsidRPr="00C32799">
        <w:rPr>
          <w:rStyle w:val="Bodytextitalic"/>
          <w:i w:val="0"/>
          <w:iCs w:val="0"/>
        </w:rPr>
        <w:t xml:space="preserve"> form</w:t>
      </w:r>
    </w:p>
    <w:p w14:paraId="3AEE75D1" w14:textId="6F74F9BC" w:rsidR="00C93B70" w:rsidRPr="00CA2AD8" w:rsidRDefault="00892112" w:rsidP="002A6D35">
      <w:pPr>
        <w:pStyle w:val="ListParagraph"/>
        <w:rPr>
          <w:rStyle w:val="Bodytextitalic"/>
          <w:i w:val="0"/>
          <w:iCs w:val="0"/>
          <w:color w:val="FF0000"/>
        </w:rPr>
      </w:pPr>
      <w:r w:rsidRPr="00C32799">
        <w:rPr>
          <w:rStyle w:val="Bodytextitalic"/>
        </w:rPr>
        <w:t xml:space="preserve">Request for Practice </w:t>
      </w:r>
      <w:r w:rsidRPr="00C93B70">
        <w:rPr>
          <w:rStyle w:val="Bodytextitalic"/>
        </w:rPr>
        <w:t>Day</w:t>
      </w:r>
      <w:r w:rsidR="00C93B70" w:rsidRPr="00CA2AD8">
        <w:rPr>
          <w:rStyle w:val="Bodytextitalic"/>
        </w:rPr>
        <w:t xml:space="preserve"> </w:t>
      </w:r>
      <w:r w:rsidR="00C93B70" w:rsidRPr="00CA2AD8">
        <w:rPr>
          <w:rStyle w:val="Bodytextitalic"/>
          <w:i w:val="0"/>
          <w:iCs w:val="0"/>
        </w:rPr>
        <w:t>form</w:t>
      </w:r>
    </w:p>
    <w:p w14:paraId="692AB168" w14:textId="77777777" w:rsidR="00892112" w:rsidRPr="00CA2AD8" w:rsidRDefault="00892112" w:rsidP="002A6D35">
      <w:pPr>
        <w:pStyle w:val="ListParagraph"/>
        <w:rPr>
          <w:rStyle w:val="Bodytextitalic"/>
          <w:i w:val="0"/>
          <w:iCs w:val="0"/>
        </w:rPr>
      </w:pPr>
      <w:r w:rsidRPr="00CA2AD8">
        <w:rPr>
          <w:rStyle w:val="Bodytextitalic"/>
        </w:rPr>
        <w:t>Preliminary Hearing</w:t>
      </w:r>
      <w:r w:rsidRPr="00CA2AD8">
        <w:rPr>
          <w:rStyle w:val="Bodytextitalic"/>
          <w:i w:val="0"/>
          <w:iCs w:val="0"/>
        </w:rPr>
        <w:t xml:space="preserve"> form</w:t>
      </w:r>
    </w:p>
    <w:p w14:paraId="25E4E4DC" w14:textId="77777777" w:rsidR="00892112" w:rsidRPr="00C32799" w:rsidRDefault="00892112" w:rsidP="002A6D35">
      <w:pPr>
        <w:pStyle w:val="ListParagraph"/>
        <w:rPr>
          <w:rStyle w:val="Bodytextitalic"/>
          <w:i w:val="0"/>
          <w:iCs w:val="0"/>
        </w:rPr>
      </w:pPr>
      <w:r w:rsidRPr="00C32799">
        <w:rPr>
          <w:rStyle w:val="Bodytextitalic"/>
        </w:rPr>
        <w:t xml:space="preserve">Application for </w:t>
      </w:r>
      <w:r w:rsidR="00F36DFF" w:rsidRPr="00C32799">
        <w:rPr>
          <w:rStyle w:val="Bodytextitalic"/>
        </w:rPr>
        <w:t xml:space="preserve">Costs </w:t>
      </w:r>
      <w:r w:rsidRPr="00ED6298">
        <w:rPr>
          <w:rStyle w:val="Bodytextitalic"/>
          <w:i w:val="0"/>
        </w:rPr>
        <w:t xml:space="preserve">or </w:t>
      </w:r>
      <w:r w:rsidR="00F36DFF" w:rsidRPr="00C32799">
        <w:rPr>
          <w:rStyle w:val="Bodytextitalic"/>
        </w:rPr>
        <w:t>Fee Reimbursement</w:t>
      </w:r>
      <w:r w:rsidR="00F36DFF" w:rsidRPr="00C32799">
        <w:rPr>
          <w:rStyle w:val="Bodytextitalic"/>
          <w:i w:val="0"/>
          <w:iCs w:val="0"/>
        </w:rPr>
        <w:t xml:space="preserve"> </w:t>
      </w:r>
      <w:r w:rsidR="00F36DFF" w:rsidRPr="00C32799">
        <w:rPr>
          <w:rStyle w:val="Bodytextitalic"/>
        </w:rPr>
        <w:t>– planning</w:t>
      </w:r>
      <w:r w:rsidR="00F36DFF" w:rsidRPr="00C32799">
        <w:rPr>
          <w:rStyle w:val="Bodytextitalic"/>
          <w:i w:val="0"/>
          <w:iCs w:val="0"/>
        </w:rPr>
        <w:t xml:space="preserve"> </w:t>
      </w:r>
      <w:r w:rsidRPr="00C32799">
        <w:rPr>
          <w:rStyle w:val="Bodytextitalic"/>
          <w:i w:val="0"/>
          <w:iCs w:val="0"/>
        </w:rPr>
        <w:t>form</w:t>
      </w:r>
    </w:p>
    <w:p w14:paraId="592C8BFC" w14:textId="77777777" w:rsidR="00913F06" w:rsidRPr="00C32799" w:rsidRDefault="00892112" w:rsidP="002A6D35">
      <w:pPr>
        <w:pStyle w:val="ListParagraph"/>
        <w:rPr>
          <w:rStyle w:val="Bodytextitalic"/>
          <w:i w:val="0"/>
          <w:iCs w:val="0"/>
        </w:rPr>
      </w:pPr>
      <w:r w:rsidRPr="00C32799">
        <w:rPr>
          <w:rStyle w:val="Bodytextitalic"/>
        </w:rPr>
        <w:t xml:space="preserve">Application for </w:t>
      </w:r>
      <w:r w:rsidR="00F36DFF" w:rsidRPr="00C32799">
        <w:rPr>
          <w:rStyle w:val="Bodytextitalic"/>
        </w:rPr>
        <w:t xml:space="preserve">Directions Hearing </w:t>
      </w:r>
      <w:r w:rsidRPr="00C32799">
        <w:rPr>
          <w:rStyle w:val="Bodytextitalic"/>
        </w:rPr>
        <w:t xml:space="preserve">or </w:t>
      </w:r>
      <w:r w:rsidR="00F36DFF" w:rsidRPr="00C32799">
        <w:rPr>
          <w:rStyle w:val="Bodytextitalic"/>
        </w:rPr>
        <w:t>Orders</w:t>
      </w:r>
      <w:r w:rsidR="00F36DFF" w:rsidRPr="00C32799">
        <w:rPr>
          <w:rStyle w:val="Bodytextitalic"/>
          <w:i w:val="0"/>
          <w:iCs w:val="0"/>
        </w:rPr>
        <w:t xml:space="preserve"> </w:t>
      </w:r>
      <w:r w:rsidRPr="00C32799">
        <w:rPr>
          <w:rStyle w:val="Bodytextitalic"/>
          <w:i w:val="0"/>
          <w:iCs w:val="0"/>
        </w:rPr>
        <w:t>form</w:t>
      </w:r>
    </w:p>
    <w:p w14:paraId="1D032801" w14:textId="77777777" w:rsidR="00913F06" w:rsidRPr="00ED6298" w:rsidRDefault="008E4164" w:rsidP="002D37B9">
      <w:pPr>
        <w:pStyle w:val="ListParagraph"/>
        <w:rPr>
          <w:rStyle w:val="Bodytextitalic"/>
          <w:color w:val="FF0000"/>
        </w:rPr>
      </w:pPr>
      <w:r w:rsidRPr="00C32799">
        <w:rPr>
          <w:rStyle w:val="Bodytextitalic"/>
        </w:rPr>
        <w:t>PNPE9 Form A</w:t>
      </w:r>
      <w:r w:rsidR="008B4A87" w:rsidRPr="00C32799">
        <w:rPr>
          <w:rStyle w:val="Bodytextitalic"/>
        </w:rPr>
        <w:t>:</w:t>
      </w:r>
      <w:r w:rsidRPr="00C32799">
        <w:rPr>
          <w:rStyle w:val="Bodytextitalic"/>
        </w:rPr>
        <w:t xml:space="preserve"> Notice of an </w:t>
      </w:r>
      <w:r w:rsidR="00032C0F" w:rsidRPr="00C32799">
        <w:rPr>
          <w:rStyle w:val="Bodytextitalic"/>
        </w:rPr>
        <w:t>A</w:t>
      </w:r>
      <w:r w:rsidRPr="00C32799">
        <w:rPr>
          <w:rStyle w:val="Bodytextitalic"/>
        </w:rPr>
        <w:t xml:space="preserve">mendment of an </w:t>
      </w:r>
      <w:r w:rsidR="00032C0F" w:rsidRPr="00C32799">
        <w:rPr>
          <w:rStyle w:val="Bodytextitalic"/>
        </w:rPr>
        <w:t>A</w:t>
      </w:r>
      <w:r w:rsidRPr="00C32799">
        <w:rPr>
          <w:rStyle w:val="Bodytextitalic"/>
        </w:rPr>
        <w:t>pplication</w:t>
      </w:r>
    </w:p>
    <w:p w14:paraId="1D225F98" w14:textId="77777777" w:rsidR="008E4164" w:rsidRPr="00F36DFF" w:rsidRDefault="008E4164" w:rsidP="002D37B9">
      <w:pPr>
        <w:pStyle w:val="ListParagraph"/>
        <w:rPr>
          <w:rStyle w:val="Bodytextitalic"/>
        </w:rPr>
      </w:pPr>
      <w:r w:rsidRPr="00F36DFF">
        <w:rPr>
          <w:rStyle w:val="Bodytextitalic"/>
        </w:rPr>
        <w:t>PNPE9 Form B</w:t>
      </w:r>
      <w:r w:rsidR="008B4A87" w:rsidRPr="00F36DFF">
        <w:rPr>
          <w:rStyle w:val="Bodytextitalic"/>
        </w:rPr>
        <w:t>:</w:t>
      </w:r>
      <w:r w:rsidRPr="00F36DFF">
        <w:rPr>
          <w:rStyle w:val="Bodytextitalic"/>
        </w:rPr>
        <w:t xml:space="preserve"> Statement of </w:t>
      </w:r>
      <w:r w:rsidR="00032C0F" w:rsidRPr="00F36DFF">
        <w:rPr>
          <w:rStyle w:val="Bodytextitalic"/>
        </w:rPr>
        <w:t>S</w:t>
      </w:r>
      <w:r w:rsidRPr="00F36DFF">
        <w:rPr>
          <w:rStyle w:val="Bodytextitalic"/>
        </w:rPr>
        <w:t xml:space="preserve">ervice </w:t>
      </w:r>
    </w:p>
    <w:p w14:paraId="4ABA0AA8" w14:textId="77777777" w:rsidR="00C975DF" w:rsidRPr="00C975DF" w:rsidRDefault="00C975DF" w:rsidP="00472B77">
      <w:pPr>
        <w:pStyle w:val="Heading2"/>
      </w:pPr>
      <w:bookmarkStart w:id="265" w:name="_5.9.3 VCAT_decisions"/>
      <w:bookmarkStart w:id="266" w:name="_Toc419205739"/>
      <w:bookmarkStart w:id="267" w:name="_Toc109669844"/>
      <w:bookmarkStart w:id="268" w:name="_Hlk102476328"/>
      <w:bookmarkEnd w:id="265"/>
      <w:r w:rsidRPr="00C975DF">
        <w:t>5.</w:t>
      </w:r>
      <w:r w:rsidR="00D56DA0">
        <w:t>9</w:t>
      </w:r>
      <w:r w:rsidRPr="00C975DF">
        <w:t>.3</w:t>
      </w:r>
      <w:r w:rsidR="00637D94">
        <w:t> </w:t>
      </w:r>
      <w:r w:rsidRPr="00C975DF">
        <w:t xml:space="preserve">VCAT </w:t>
      </w:r>
      <w:r w:rsidR="00032C0F">
        <w:t>d</w:t>
      </w:r>
      <w:r w:rsidRPr="00C975DF">
        <w:t>ecisions</w:t>
      </w:r>
      <w:bookmarkEnd w:id="266"/>
      <w:bookmarkEnd w:id="267"/>
    </w:p>
    <w:bookmarkEnd w:id="268"/>
    <w:p w14:paraId="5E37B0F6" w14:textId="77777777" w:rsidR="00C975DF" w:rsidRPr="00C975DF" w:rsidRDefault="00C975DF" w:rsidP="004A2CEB">
      <w:pPr>
        <w:pStyle w:val="Paragraph"/>
      </w:pPr>
      <w:r w:rsidRPr="00C975DF">
        <w:t xml:space="preserve">VCAT maintains </w:t>
      </w:r>
      <w:r w:rsidR="006C5F74">
        <w:t xml:space="preserve">a </w:t>
      </w:r>
      <w:r w:rsidRPr="00C975DF">
        <w:t xml:space="preserve">computer index of previous </w:t>
      </w:r>
      <w:r w:rsidR="006C5F74">
        <w:t>high</w:t>
      </w:r>
      <w:r w:rsidR="00F36DFF">
        <w:t>-</w:t>
      </w:r>
      <w:r w:rsidR="006C5F74">
        <w:t xml:space="preserve">profile </w:t>
      </w:r>
      <w:r w:rsidRPr="00C975DF">
        <w:t>decisions by reference number, municipality, address and subject matter. Copies are available from VCAT for a photocopy fee.</w:t>
      </w:r>
      <w:r w:rsidR="004D56AB">
        <w:t xml:space="preserve"> </w:t>
      </w:r>
      <w:r w:rsidR="006C5F74">
        <w:t>A</w:t>
      </w:r>
      <w:r w:rsidR="00044882">
        <w:t>ll other decisions</w:t>
      </w:r>
      <w:r w:rsidR="006C5F74">
        <w:t xml:space="preserve"> can be accessed on</w:t>
      </w:r>
      <w:r w:rsidR="00044882">
        <w:t xml:space="preserve"> the </w:t>
      </w:r>
      <w:r w:rsidR="00044882" w:rsidRPr="00C975DF">
        <w:t>Australian Legal Information Institute (</w:t>
      </w:r>
      <w:proofErr w:type="spellStart"/>
      <w:r w:rsidR="00044882" w:rsidRPr="00C975DF">
        <w:t>AustL</w:t>
      </w:r>
      <w:r w:rsidR="006C5F74">
        <w:t>II</w:t>
      </w:r>
      <w:proofErr w:type="spellEnd"/>
      <w:r w:rsidR="00044882" w:rsidRPr="00C975DF">
        <w:t>) website</w:t>
      </w:r>
      <w:r w:rsidR="00044882">
        <w:t>.</w:t>
      </w:r>
    </w:p>
    <w:p w14:paraId="198CB6B8" w14:textId="77777777" w:rsidR="00C975DF" w:rsidRPr="00C975DF" w:rsidRDefault="00F47B11" w:rsidP="004A2CEB">
      <w:pPr>
        <w:pStyle w:val="Paragraph"/>
      </w:pPr>
      <w:r w:rsidRPr="00C63A8C">
        <w:t xml:space="preserve">The </w:t>
      </w:r>
      <w:proofErr w:type="spellStart"/>
      <w:r w:rsidRPr="00C63A8C">
        <w:t>AustLII</w:t>
      </w:r>
      <w:proofErr w:type="spellEnd"/>
      <w:r w:rsidR="00C975DF" w:rsidRPr="00C63A8C">
        <w:t xml:space="preserve"> website at </w:t>
      </w:r>
      <w:r w:rsidR="00C975DF" w:rsidRPr="00F36DFF">
        <w:rPr>
          <w:b/>
          <w:bCs/>
        </w:rPr>
        <w:t>austlii.edu.au</w:t>
      </w:r>
      <w:r w:rsidR="00603FCE">
        <w:t xml:space="preserve"> provides free access to all significant VCAT decisions and the decisions of other courts and tribunals (including VCAT’s predecessor, the Administrative Appeals Tribunal) that may be relevant to </w:t>
      </w:r>
      <w:r w:rsidR="00680E17">
        <w:t xml:space="preserve">a </w:t>
      </w:r>
      <w:r w:rsidR="00603FCE">
        <w:t>planning</w:t>
      </w:r>
      <w:r w:rsidR="00680E17">
        <w:t xml:space="preserve"> dispute</w:t>
      </w:r>
      <w:r w:rsidR="00603FCE">
        <w:t xml:space="preserve">. </w:t>
      </w:r>
      <w:r w:rsidR="00C975DF" w:rsidRPr="00C975DF">
        <w:t xml:space="preserve">New </w:t>
      </w:r>
      <w:r w:rsidR="00603FCE">
        <w:t xml:space="preserve">VCAT </w:t>
      </w:r>
      <w:r w:rsidR="00C975DF" w:rsidRPr="00C975DF">
        <w:t xml:space="preserve">decisions are added </w:t>
      </w:r>
      <w:r w:rsidR="0049233F">
        <w:t>regularly</w:t>
      </w:r>
      <w:r w:rsidR="00C975DF" w:rsidRPr="00C975DF">
        <w:t>.</w:t>
      </w:r>
    </w:p>
    <w:p w14:paraId="464A7328" w14:textId="77777777" w:rsidR="00C975DF" w:rsidRPr="00C975DF" w:rsidRDefault="00C975DF" w:rsidP="00472B77">
      <w:pPr>
        <w:pStyle w:val="Heading2"/>
      </w:pPr>
      <w:bookmarkStart w:id="269" w:name="_5.9.4 General_Information"/>
      <w:bookmarkStart w:id="270" w:name="_Toc419205741"/>
      <w:bookmarkStart w:id="271" w:name="_Toc109669845"/>
      <w:bookmarkStart w:id="272" w:name="_Hlk102476333"/>
      <w:bookmarkEnd w:id="269"/>
      <w:r w:rsidRPr="00C975DF">
        <w:t>5.</w:t>
      </w:r>
      <w:r w:rsidR="00D56DA0">
        <w:t>9</w:t>
      </w:r>
      <w:r w:rsidR="001628DA">
        <w:t>.4</w:t>
      </w:r>
      <w:r w:rsidR="00637D94">
        <w:t> </w:t>
      </w:r>
      <w:r w:rsidRPr="00C975DF">
        <w:t>General Information</w:t>
      </w:r>
      <w:bookmarkEnd w:id="270"/>
      <w:bookmarkEnd w:id="271"/>
    </w:p>
    <w:bookmarkEnd w:id="272"/>
    <w:p w14:paraId="313095DB" w14:textId="77777777" w:rsidR="00C975DF" w:rsidRPr="00C975DF" w:rsidRDefault="00C975DF" w:rsidP="004A2CEB">
      <w:pPr>
        <w:pStyle w:val="Paragraph"/>
      </w:pPr>
      <w:r w:rsidRPr="00C975DF">
        <w:t>General information about the operation of VCAT, including review procedures and requirements in accordance with the relevant acts and regulations, is available from VCAT:</w:t>
      </w:r>
    </w:p>
    <w:p w14:paraId="2FF1C19C" w14:textId="77777777" w:rsidR="00C975DF" w:rsidRPr="002A6D35" w:rsidRDefault="00C975DF" w:rsidP="002A6D35">
      <w:pPr>
        <w:pStyle w:val="ListParagraph"/>
      </w:pPr>
      <w:r w:rsidRPr="00C975DF">
        <w:t xml:space="preserve">Website: </w:t>
      </w:r>
      <w:r w:rsidRPr="00A86835">
        <w:rPr>
          <w:b/>
          <w:bCs/>
        </w:rPr>
        <w:t>vcat.vic.gov.au</w:t>
      </w:r>
      <w:r w:rsidRPr="002A6D35">
        <w:t xml:space="preserve"> </w:t>
      </w:r>
    </w:p>
    <w:p w14:paraId="689D4959" w14:textId="77777777" w:rsidR="00C975DF" w:rsidRPr="00C975DF" w:rsidRDefault="00C975DF" w:rsidP="002A6D35">
      <w:pPr>
        <w:pStyle w:val="ListParagraph"/>
      </w:pPr>
      <w:r w:rsidRPr="00C975DF">
        <w:t xml:space="preserve">Telephone: </w:t>
      </w:r>
      <w:r w:rsidR="00D01244">
        <w:t>1300 01 8228</w:t>
      </w:r>
    </w:p>
    <w:p w14:paraId="7513C6B4" w14:textId="77777777" w:rsidR="00C975DF" w:rsidRPr="00C975DF" w:rsidRDefault="00C975DF" w:rsidP="002A6D35">
      <w:pPr>
        <w:pStyle w:val="ListParagraph"/>
      </w:pPr>
      <w:r w:rsidRPr="00C975DF">
        <w:t>Address: 55 King Street, Melbourne 3000.</w:t>
      </w:r>
    </w:p>
    <w:p w14:paraId="3D45D1CA" w14:textId="5F0EA8ED" w:rsidR="008D6BFC" w:rsidRPr="00934913" w:rsidRDefault="008D6BFC" w:rsidP="004A2CEB">
      <w:pPr>
        <w:pStyle w:val="Paragraph"/>
        <w:rPr>
          <w:rStyle w:val="Hyperlink"/>
          <w:rFonts w:ascii="VIC" w:hAnsi="VIC"/>
        </w:rPr>
      </w:pPr>
      <w:r>
        <w:t xml:space="preserve">VCAT also offers an online </w:t>
      </w:r>
      <w:r w:rsidRPr="008D6BFC">
        <w:t xml:space="preserve">Planning and </w:t>
      </w:r>
      <w:r>
        <w:t>E</w:t>
      </w:r>
      <w:r w:rsidRPr="008D6BFC">
        <w:t xml:space="preserve">nvironment </w:t>
      </w:r>
      <w:r>
        <w:t>R</w:t>
      </w:r>
      <w:r w:rsidRPr="008D6BFC">
        <w:t xml:space="preserve">esource </w:t>
      </w:r>
      <w:r>
        <w:t>H</w:t>
      </w:r>
      <w:r w:rsidRPr="008D6BFC">
        <w:t>ub</w:t>
      </w:r>
      <w:r>
        <w:t xml:space="preserve">. The hub </w:t>
      </w:r>
      <w:r w:rsidRPr="008D6BFC">
        <w:t>contains news</w:t>
      </w:r>
      <w:r>
        <w:t>, webinars</w:t>
      </w:r>
      <w:r w:rsidRPr="008D6BFC">
        <w:t xml:space="preserve"> and resources for planning, land valuation and environment</w:t>
      </w:r>
      <w:r>
        <w:t xml:space="preserve"> cases</w:t>
      </w:r>
      <w:r w:rsidRPr="008D6BFC">
        <w:t xml:space="preserve">. Explore the Planning and Environment Resource </w:t>
      </w:r>
      <w:r>
        <w:t>H</w:t>
      </w:r>
      <w:r w:rsidRPr="008D6BFC">
        <w:t>ub</w:t>
      </w:r>
      <w:r>
        <w:t xml:space="preserve"> at</w:t>
      </w:r>
      <w:r w:rsidRPr="008D6BFC">
        <w:t xml:space="preserve">: </w:t>
      </w:r>
      <w:r w:rsidR="00934913">
        <w:fldChar w:fldCharType="begin"/>
      </w:r>
      <w:r w:rsidR="00934913">
        <w:instrText>HYPERLINK "https://www.vcat.vic.gov.au/case-types/planning/planning-environment-resource-hub"</w:instrText>
      </w:r>
      <w:r w:rsidR="00934913">
        <w:fldChar w:fldCharType="separate"/>
      </w:r>
      <w:r w:rsidRPr="00934913">
        <w:rPr>
          <w:rStyle w:val="Hyperlink"/>
          <w:rFonts w:ascii="VIC" w:hAnsi="VIC"/>
        </w:rPr>
        <w:t>vcat.vic.gov.au/case-types/planning/planning-environment-resource-hub.</w:t>
      </w:r>
    </w:p>
    <w:p w14:paraId="12BACC66" w14:textId="5A9FAF53" w:rsidR="00C975DF" w:rsidRPr="00C975DF" w:rsidRDefault="00934913" w:rsidP="004A2CEB">
      <w:pPr>
        <w:pStyle w:val="Paragraph"/>
      </w:pPr>
      <w:r>
        <w:fldChar w:fldCharType="end"/>
      </w:r>
      <w:r w:rsidR="00C975DF" w:rsidRPr="00C975DF">
        <w:t>Council planning departments can also be contacted for information about VCAT reviews.</w:t>
      </w:r>
    </w:p>
    <w:p w14:paraId="234012D7" w14:textId="77777777" w:rsidR="00E17CFF" w:rsidRPr="00471747" w:rsidRDefault="00C975DF" w:rsidP="00874DE2">
      <w:pPr>
        <w:pStyle w:val="Paragraph"/>
      </w:pPr>
      <w:r w:rsidRPr="00C975DF">
        <w:t>The information provided is general only and is not to be taken as a substitute for any legal advice which may be required depending on the circumstances of an individual case and the interests of a particular party.</w:t>
      </w:r>
    </w:p>
    <w:sectPr w:rsidR="00E17CFF" w:rsidRPr="00471747" w:rsidSect="00ED6298">
      <w:headerReference w:type="default" r:id="rId23"/>
      <w:footerReference w:type="even" r:id="rId24"/>
      <w:footerReference w:type="default" r:id="rId25"/>
      <w:footerReference w:type="first" r:id="rId26"/>
      <w:pgSz w:w="11906" w:h="16838"/>
      <w:pgMar w:top="1134" w:right="1134" w:bottom="1134" w:left="1701" w:header="709" w:footer="709"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58AF" w14:textId="77777777" w:rsidR="00E847DB" w:rsidRDefault="00E847DB">
      <w:r>
        <w:separator/>
      </w:r>
    </w:p>
  </w:endnote>
  <w:endnote w:type="continuationSeparator" w:id="0">
    <w:p w14:paraId="70EDE502" w14:textId="77777777" w:rsidR="00E847DB" w:rsidRDefault="00E847DB">
      <w:r>
        <w:continuationSeparator/>
      </w:r>
    </w:p>
  </w:endnote>
  <w:endnote w:type="continuationNotice" w:id="1">
    <w:p w14:paraId="0E131D36" w14:textId="77777777" w:rsidR="00E847DB" w:rsidRDefault="00E84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500">
    <w:charset w:val="00"/>
    <w:family w:val="modern"/>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0FC" w14:textId="77777777" w:rsidR="002D37B9" w:rsidRDefault="002D37B9" w:rsidP="00D53C44">
    <w:pPr>
      <w:framePr w:wrap="around" w:vAnchor="text" w:hAnchor="margin" w:xAlign="right" w:y="1"/>
    </w:pPr>
    <w:r>
      <w:fldChar w:fldCharType="begin"/>
    </w:r>
    <w:r>
      <w:instrText xml:space="preserve">PAGE  </w:instrText>
    </w:r>
    <w:r>
      <w:fldChar w:fldCharType="end"/>
    </w:r>
  </w:p>
  <w:p w14:paraId="4596B80F" w14:textId="77777777" w:rsidR="002D37B9" w:rsidRDefault="002D37B9" w:rsidP="004F22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77AE" w14:textId="1631E2F8" w:rsidR="00753183" w:rsidRPr="003049EA" w:rsidRDefault="00753183" w:rsidP="00753183">
    <w:pPr>
      <w:spacing w:before="120"/>
      <w:jc w:val="right"/>
      <w:rPr>
        <w:rFonts w:ascii="VIC" w:eastAsia="Calibri" w:hAnsi="VIC"/>
        <w:color w:val="00828D"/>
        <w:sz w:val="14"/>
        <w:szCs w:val="16"/>
        <w:lang w:eastAsia="en-US"/>
      </w:rPr>
    </w:pPr>
    <w:r w:rsidRPr="003049EA">
      <w:rPr>
        <w:rFonts w:ascii="VIC" w:eastAsia="Calibri" w:hAnsi="VIC"/>
        <w:color w:val="00828D"/>
        <w:sz w:val="14"/>
        <w:szCs w:val="16"/>
        <w:lang w:eastAsia="en-US"/>
      </w:rPr>
      <w:t>CHAPTER 5 – Reviews - Page | 147</w:t>
    </w:r>
  </w:p>
  <w:p w14:paraId="4FCC2EB8" w14:textId="77777777" w:rsidR="00753183" w:rsidRDefault="00753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D7B6" w14:textId="3F81FF00" w:rsidR="00753183" w:rsidRPr="003049EA" w:rsidRDefault="00753183" w:rsidP="00753183">
    <w:pPr>
      <w:spacing w:before="120"/>
      <w:jc w:val="right"/>
      <w:rPr>
        <w:rFonts w:ascii="VIC" w:eastAsia="Calibri" w:hAnsi="VIC"/>
        <w:color w:val="00828D"/>
        <w:sz w:val="14"/>
        <w:szCs w:val="16"/>
        <w:lang w:eastAsia="en-US"/>
      </w:rPr>
    </w:pPr>
    <w:r w:rsidRPr="003049EA">
      <w:rPr>
        <w:rFonts w:ascii="VIC" w:eastAsia="Calibri" w:hAnsi="VIC"/>
        <w:color w:val="00828D"/>
        <w:sz w:val="14"/>
        <w:szCs w:val="16"/>
        <w:lang w:eastAsia="en-US"/>
      </w:rPr>
      <w:t xml:space="preserve">CHAPTER 5 – Reviews - Page | </w:t>
    </w:r>
    <w:r w:rsidRPr="003049EA">
      <w:rPr>
        <w:rFonts w:ascii="VIC" w:eastAsia="Calibri" w:hAnsi="VIC"/>
        <w:color w:val="00828D"/>
        <w:sz w:val="14"/>
        <w:szCs w:val="16"/>
        <w:lang w:eastAsia="en-US"/>
      </w:rPr>
      <w:fldChar w:fldCharType="begin"/>
    </w:r>
    <w:r w:rsidRPr="003049EA">
      <w:rPr>
        <w:rFonts w:ascii="VIC" w:eastAsia="Calibri" w:hAnsi="VIC"/>
        <w:color w:val="00828D"/>
        <w:sz w:val="14"/>
        <w:szCs w:val="16"/>
        <w:lang w:eastAsia="en-US"/>
      </w:rPr>
      <w:instrText xml:space="preserve"> PAGE   \* MERGEFORMAT </w:instrText>
    </w:r>
    <w:r w:rsidRPr="003049EA">
      <w:rPr>
        <w:rFonts w:ascii="VIC" w:eastAsia="Calibri" w:hAnsi="VIC"/>
        <w:color w:val="00828D"/>
        <w:sz w:val="14"/>
        <w:szCs w:val="16"/>
        <w:lang w:eastAsia="en-US"/>
      </w:rPr>
      <w:fldChar w:fldCharType="separate"/>
    </w:r>
    <w:r w:rsidRPr="003049EA">
      <w:rPr>
        <w:rFonts w:ascii="VIC" w:eastAsia="Calibri" w:hAnsi="VIC"/>
        <w:color w:val="00828D"/>
        <w:sz w:val="14"/>
        <w:szCs w:val="16"/>
        <w:lang w:eastAsia="en-US"/>
      </w:rPr>
      <w:t>148</w:t>
    </w:r>
    <w:r w:rsidRPr="003049EA">
      <w:rPr>
        <w:rFonts w:ascii="VIC" w:eastAsia="Calibri" w:hAnsi="VIC"/>
        <w:color w:val="00828D"/>
        <w:sz w:val="14"/>
        <w:szCs w:val="16"/>
        <w:lang w:eastAsia="en-US"/>
      </w:rPr>
      <w:fldChar w:fldCharType="end"/>
    </w:r>
    <w:r w:rsidRPr="003049EA">
      <w:rPr>
        <w:rFonts w:ascii="VIC" w:eastAsia="Calibri" w:hAnsi="VIC"/>
        <w:color w:val="00828D"/>
        <w:sz w:val="14"/>
        <w:szCs w:val="16"/>
        <w:lang w:eastAsia="en-US"/>
      </w:rPr>
      <w:t>46</w:t>
    </w:r>
  </w:p>
  <w:p w14:paraId="4C454F56" w14:textId="77777777" w:rsidR="00753183" w:rsidRDefault="007531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EE5B" w14:textId="77777777" w:rsidR="00A57BEF" w:rsidRDefault="00A57B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D816" w14:textId="213A54F9" w:rsidR="002D37B9" w:rsidRPr="003049EA" w:rsidRDefault="002D37B9" w:rsidP="00800AC4">
    <w:pPr>
      <w:spacing w:before="120"/>
      <w:jc w:val="right"/>
      <w:rPr>
        <w:rFonts w:ascii="VIC" w:eastAsia="Calibri" w:hAnsi="VIC"/>
        <w:color w:val="00828D"/>
        <w:sz w:val="14"/>
      </w:rPr>
    </w:pPr>
    <w:r w:rsidRPr="003049EA">
      <w:rPr>
        <w:rFonts w:ascii="VIC" w:eastAsia="Calibri" w:hAnsi="VIC"/>
        <w:color w:val="00828D"/>
        <w:sz w:val="14"/>
      </w:rPr>
      <w:t xml:space="preserve">CHAPTER 5 – Reviews - Page | </w:t>
    </w:r>
    <w:r w:rsidRPr="003049EA">
      <w:rPr>
        <w:rFonts w:ascii="VIC" w:eastAsia="Calibri" w:hAnsi="VIC"/>
        <w:color w:val="00828D"/>
        <w:sz w:val="14"/>
      </w:rPr>
      <w:fldChar w:fldCharType="begin"/>
    </w:r>
    <w:r w:rsidRPr="003049EA">
      <w:rPr>
        <w:rFonts w:ascii="VIC" w:eastAsia="Calibri" w:hAnsi="VIC"/>
        <w:color w:val="00828D"/>
        <w:sz w:val="14"/>
      </w:rPr>
      <w:instrText xml:space="preserve"> PAGE   \* MERGEFORMAT </w:instrText>
    </w:r>
    <w:r w:rsidRPr="003049EA">
      <w:rPr>
        <w:rFonts w:ascii="VIC" w:eastAsia="Calibri" w:hAnsi="VIC"/>
        <w:color w:val="00828D"/>
        <w:sz w:val="14"/>
      </w:rPr>
      <w:fldChar w:fldCharType="separate"/>
    </w:r>
    <w:r w:rsidRPr="003049EA">
      <w:rPr>
        <w:rFonts w:ascii="VIC" w:eastAsia="Calibri" w:hAnsi="VIC"/>
        <w:color w:val="00828D"/>
        <w:sz w:val="14"/>
      </w:rPr>
      <w:t>2</w:t>
    </w:r>
    <w:r w:rsidRPr="003049EA">
      <w:rPr>
        <w:rFonts w:ascii="VIC" w:eastAsia="Calibri" w:hAnsi="VIC"/>
        <w:color w:val="00828D"/>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459" w14:textId="77777777" w:rsidR="00A57BEF" w:rsidRDefault="00A5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2F1B" w14:textId="77777777" w:rsidR="00E847DB" w:rsidRDefault="00E847DB">
      <w:r>
        <w:separator/>
      </w:r>
    </w:p>
  </w:footnote>
  <w:footnote w:type="continuationSeparator" w:id="0">
    <w:p w14:paraId="3DDB282F" w14:textId="77777777" w:rsidR="00E847DB" w:rsidRDefault="00E847DB">
      <w:r>
        <w:continuationSeparator/>
      </w:r>
    </w:p>
  </w:footnote>
  <w:footnote w:type="continuationNotice" w:id="1">
    <w:p w14:paraId="18E51550" w14:textId="77777777" w:rsidR="00E847DB" w:rsidRDefault="00E84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103F" w14:textId="77777777" w:rsidR="002D37B9" w:rsidRPr="003049EA" w:rsidRDefault="002D37B9" w:rsidP="00800AC4">
    <w:pPr>
      <w:pStyle w:val="Header"/>
      <w:jc w:val="right"/>
      <w:rPr>
        <w:rFonts w:ascii="VIC" w:hAnsi="VIC"/>
        <w:color w:val="00828D"/>
        <w:sz w:val="14"/>
      </w:rPr>
    </w:pPr>
    <w:r w:rsidRPr="003049EA">
      <w:rPr>
        <w:rFonts w:ascii="VIC" w:hAnsi="VIC"/>
        <w:color w:val="00828D"/>
        <w:sz w:val="14"/>
      </w:rPr>
      <w:t>Using Victoria’s Planning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685A" w14:textId="77777777" w:rsidR="00AA428D" w:rsidRPr="00147BB0" w:rsidRDefault="00AA428D" w:rsidP="00AA428D">
    <w:pPr>
      <w:pStyle w:val="Header"/>
      <w:jc w:val="right"/>
      <w:rPr>
        <w:rFonts w:ascii="VIC" w:hAnsi="VIC"/>
        <w:color w:val="00828D"/>
        <w:sz w:val="14"/>
        <w:szCs w:val="16"/>
      </w:rPr>
    </w:pPr>
    <w:r w:rsidRPr="00147BB0">
      <w:rPr>
        <w:rFonts w:ascii="VIC" w:hAnsi="VIC"/>
        <w:color w:val="00828D"/>
        <w:sz w:val="14"/>
        <w:szCs w:val="16"/>
      </w:rPr>
      <w:t>Using Victoria’s Planning System</w:t>
    </w:r>
  </w:p>
  <w:p w14:paraId="28B30DE7" w14:textId="77777777" w:rsidR="00AA428D" w:rsidRDefault="00AA4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3A7F" w14:textId="77777777" w:rsidR="002D37B9" w:rsidRPr="003049EA" w:rsidRDefault="002D37B9" w:rsidP="00800AC4">
    <w:pPr>
      <w:pStyle w:val="Header"/>
      <w:jc w:val="right"/>
      <w:rPr>
        <w:rFonts w:ascii="VIC" w:hAnsi="VIC"/>
        <w:color w:val="00828D"/>
        <w:sz w:val="14"/>
      </w:rPr>
    </w:pPr>
    <w:r w:rsidRPr="003049EA">
      <w:rPr>
        <w:rFonts w:ascii="VIC" w:hAnsi="VIC"/>
        <w:color w:val="00828D"/>
        <w:sz w:val="14"/>
      </w:rPr>
      <w:t>Using Victoria’s Planning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7D7"/>
    <w:multiLevelType w:val="hybridMultilevel"/>
    <w:tmpl w:val="5D0C17CA"/>
    <w:lvl w:ilvl="0" w:tplc="1F067C92">
      <w:start w:val="1"/>
      <w:numFmt w:val="decimal"/>
      <w:pStyle w:val="Numberedlis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2519F5"/>
    <w:multiLevelType w:val="hybridMultilevel"/>
    <w:tmpl w:val="078CD7E2"/>
    <w:lvl w:ilvl="0" w:tplc="D1DEDFDA">
      <w:start w:val="16"/>
      <w:numFmt w:val="bullet"/>
      <w:lvlText w:val="-"/>
      <w:lvlJc w:val="left"/>
      <w:pPr>
        <w:ind w:left="1080" w:hanging="360"/>
      </w:pPr>
      <w:rPr>
        <w:rFonts w:ascii="Times" w:hAnsi="Time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FB370E"/>
    <w:multiLevelType w:val="hybridMultilevel"/>
    <w:tmpl w:val="948E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464D2"/>
    <w:multiLevelType w:val="hybridMultilevel"/>
    <w:tmpl w:val="094A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B38FB"/>
    <w:multiLevelType w:val="multilevel"/>
    <w:tmpl w:val="5AD2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B3AC0"/>
    <w:multiLevelType w:val="hybridMultilevel"/>
    <w:tmpl w:val="30D82F24"/>
    <w:lvl w:ilvl="0" w:tplc="D1DEDFDA">
      <w:start w:val="16"/>
      <w:numFmt w:val="bullet"/>
      <w:lvlText w:val="-"/>
      <w:lvlJc w:val="left"/>
      <w:pPr>
        <w:ind w:left="720" w:hanging="360"/>
      </w:pPr>
      <w:rPr>
        <w:rFonts w:ascii="Times" w:hAnsi="Time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40B7F"/>
    <w:multiLevelType w:val="hybridMultilevel"/>
    <w:tmpl w:val="8CF65616"/>
    <w:lvl w:ilvl="0" w:tplc="D714C24E">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A2C1F"/>
    <w:multiLevelType w:val="hybridMultilevel"/>
    <w:tmpl w:val="AF607C04"/>
    <w:lvl w:ilvl="0" w:tplc="64D255FE">
      <w:start w:val="1"/>
      <w:numFmt w:val="bullet"/>
      <w:pStyle w:val="Annotation"/>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21228"/>
    <w:multiLevelType w:val="hybridMultilevel"/>
    <w:tmpl w:val="8CBEE98A"/>
    <w:lvl w:ilvl="0" w:tplc="F9A8291A">
      <w:start w:val="1"/>
      <w:numFmt w:val="bullet"/>
      <w:pStyle w:val="ListPara"/>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5E4E30"/>
    <w:multiLevelType w:val="hybridMultilevel"/>
    <w:tmpl w:val="C3786900"/>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9C3B5B"/>
    <w:multiLevelType w:val="hybridMultilevel"/>
    <w:tmpl w:val="A33A6512"/>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E43A2"/>
    <w:multiLevelType w:val="hybridMultilevel"/>
    <w:tmpl w:val="B4C6ABF2"/>
    <w:lvl w:ilvl="0" w:tplc="8C66CAE4">
      <w:start w:val="16"/>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5E4326"/>
    <w:multiLevelType w:val="hybridMultilevel"/>
    <w:tmpl w:val="4DB47D96"/>
    <w:lvl w:ilvl="0" w:tplc="64ACBAAC">
      <w:start w:val="1"/>
      <w:numFmt w:val="bullet"/>
      <w:pStyle w:val="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AD1715"/>
    <w:multiLevelType w:val="multilevel"/>
    <w:tmpl w:val="29786AD6"/>
    <w:styleLink w:val="Bullets"/>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6340D"/>
    <w:multiLevelType w:val="hybridMultilevel"/>
    <w:tmpl w:val="34D8A19A"/>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A0130"/>
    <w:multiLevelType w:val="hybridMultilevel"/>
    <w:tmpl w:val="821E5AF8"/>
    <w:lvl w:ilvl="0" w:tplc="B218CCD4">
      <w:start w:val="16"/>
      <w:numFmt w:val="bullet"/>
      <w:lvlText w:val=""/>
      <w:lvlJc w:val="left"/>
      <w:pPr>
        <w:ind w:left="723" w:hanging="360"/>
      </w:pPr>
      <w:rPr>
        <w:rFonts w:ascii="Symbol" w:hAnsi="Symbol" w:hint="default"/>
        <w:color w:val="auto"/>
        <w:sz w:val="8"/>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221D6BB1"/>
    <w:multiLevelType w:val="hybridMultilevel"/>
    <w:tmpl w:val="69626B86"/>
    <w:lvl w:ilvl="0" w:tplc="8C66CAE4">
      <w:start w:val="16"/>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A44FF6"/>
    <w:multiLevelType w:val="hybridMultilevel"/>
    <w:tmpl w:val="BF383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A67ACF"/>
    <w:multiLevelType w:val="hybridMultilevel"/>
    <w:tmpl w:val="41CCB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7C54BE"/>
    <w:multiLevelType w:val="hybridMultilevel"/>
    <w:tmpl w:val="6ECCF06C"/>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A72229"/>
    <w:multiLevelType w:val="hybridMultilevel"/>
    <w:tmpl w:val="705AB8BE"/>
    <w:lvl w:ilvl="0" w:tplc="D1DEDFDA">
      <w:start w:val="16"/>
      <w:numFmt w:val="bullet"/>
      <w:lvlText w:val="-"/>
      <w:lvlJc w:val="left"/>
      <w:pPr>
        <w:ind w:left="1080" w:hanging="360"/>
      </w:pPr>
      <w:rPr>
        <w:rFonts w:ascii="Times" w:hAnsi="Time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2E12EFC"/>
    <w:multiLevelType w:val="hybridMultilevel"/>
    <w:tmpl w:val="D212B146"/>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F63132"/>
    <w:multiLevelType w:val="hybridMultilevel"/>
    <w:tmpl w:val="BD34FA02"/>
    <w:lvl w:ilvl="0" w:tplc="D714C24E">
      <w:start w:val="1"/>
      <w:numFmt w:val="bullet"/>
      <w:lvlText w:val="·"/>
      <w:lvlJc w:val="left"/>
      <w:pPr>
        <w:ind w:left="770" w:hanging="360"/>
      </w:pPr>
      <w:rPr>
        <w:rFonts w:ascii="Courier New" w:hAnsi="Courier New" w:hint="default"/>
        <w:color w:val="auto"/>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34FF5C8D"/>
    <w:multiLevelType w:val="hybridMultilevel"/>
    <w:tmpl w:val="477488A6"/>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165357"/>
    <w:multiLevelType w:val="hybridMultilevel"/>
    <w:tmpl w:val="F538132C"/>
    <w:lvl w:ilvl="0" w:tplc="D1DEDFDA">
      <w:start w:val="16"/>
      <w:numFmt w:val="bullet"/>
      <w:lvlText w:val="-"/>
      <w:lvlJc w:val="left"/>
      <w:pPr>
        <w:ind w:left="720" w:hanging="360"/>
      </w:pPr>
      <w:rPr>
        <w:rFonts w:ascii="Times" w:hAnsi="Time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CE60B7"/>
    <w:multiLevelType w:val="hybridMultilevel"/>
    <w:tmpl w:val="C870F54E"/>
    <w:lvl w:ilvl="0" w:tplc="219CDDA4">
      <w:start w:val="16"/>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B87023"/>
    <w:multiLevelType w:val="hybridMultilevel"/>
    <w:tmpl w:val="7982DB08"/>
    <w:lvl w:ilvl="0" w:tplc="D714C24E">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1D650C"/>
    <w:multiLevelType w:val="hybridMultilevel"/>
    <w:tmpl w:val="9332829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792B33"/>
    <w:multiLevelType w:val="hybridMultilevel"/>
    <w:tmpl w:val="C56EB640"/>
    <w:lvl w:ilvl="0" w:tplc="C030AA3E">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B56707"/>
    <w:multiLevelType w:val="hybridMultilevel"/>
    <w:tmpl w:val="9B0ED7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CF0A87"/>
    <w:multiLevelType w:val="hybridMultilevel"/>
    <w:tmpl w:val="1FB24C18"/>
    <w:lvl w:ilvl="0" w:tplc="F53E0C6A">
      <w:start w:val="16"/>
      <w:numFmt w:val="bullet"/>
      <w:lvlText w:val="ꞏ"/>
      <w:lvlJc w:val="left"/>
      <w:pPr>
        <w:ind w:left="1080" w:hanging="360"/>
      </w:pPr>
      <w:rPr>
        <w:rFonts w:ascii="Times" w:hAnsi="Time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A6752D"/>
    <w:multiLevelType w:val="hybridMultilevel"/>
    <w:tmpl w:val="1FA8D9A4"/>
    <w:lvl w:ilvl="0" w:tplc="F53E0C6A">
      <w:start w:val="16"/>
      <w:numFmt w:val="bullet"/>
      <w:lvlText w:val="ꞏ"/>
      <w:lvlJc w:val="left"/>
      <w:pPr>
        <w:ind w:left="1130" w:hanging="360"/>
      </w:pPr>
      <w:rPr>
        <w:rFonts w:ascii="Times" w:hAnsi="Times" w:hint="default"/>
        <w:color w:val="auto"/>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32" w15:restartNumberingAfterBreak="0">
    <w:nsid w:val="4F122C96"/>
    <w:multiLevelType w:val="hybridMultilevel"/>
    <w:tmpl w:val="3E1E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592E57"/>
    <w:multiLevelType w:val="hybridMultilevel"/>
    <w:tmpl w:val="A9D49782"/>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F63FDA"/>
    <w:multiLevelType w:val="hybridMultilevel"/>
    <w:tmpl w:val="BC1E77B8"/>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3416D"/>
    <w:multiLevelType w:val="hybridMultilevel"/>
    <w:tmpl w:val="4EA81BA6"/>
    <w:lvl w:ilvl="0" w:tplc="D1DEDFDA">
      <w:start w:val="16"/>
      <w:numFmt w:val="bullet"/>
      <w:lvlText w:val="-"/>
      <w:lvlJc w:val="left"/>
      <w:pPr>
        <w:ind w:left="720" w:hanging="360"/>
      </w:pPr>
      <w:rPr>
        <w:rFonts w:ascii="Times" w:hAnsi="Time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9F42A8"/>
    <w:multiLevelType w:val="multilevel"/>
    <w:tmpl w:val="DBB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6E4B0D"/>
    <w:multiLevelType w:val="hybridMultilevel"/>
    <w:tmpl w:val="88EEB004"/>
    <w:lvl w:ilvl="0" w:tplc="D714C24E">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195088"/>
    <w:multiLevelType w:val="hybridMultilevel"/>
    <w:tmpl w:val="7020E2E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1E15C7"/>
    <w:multiLevelType w:val="hybridMultilevel"/>
    <w:tmpl w:val="39AE29D2"/>
    <w:lvl w:ilvl="0" w:tplc="D1DEDFDA">
      <w:start w:val="16"/>
      <w:numFmt w:val="bullet"/>
      <w:lvlText w:val="-"/>
      <w:lvlJc w:val="left"/>
      <w:pPr>
        <w:ind w:left="1130" w:hanging="360"/>
      </w:pPr>
      <w:rPr>
        <w:rFonts w:ascii="Times" w:hAnsi="Times"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40" w15:restartNumberingAfterBreak="0">
    <w:nsid w:val="5B092A5C"/>
    <w:multiLevelType w:val="hybridMultilevel"/>
    <w:tmpl w:val="9CE0EDA4"/>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B875F9"/>
    <w:multiLevelType w:val="hybridMultilevel"/>
    <w:tmpl w:val="5BA099D6"/>
    <w:lvl w:ilvl="0" w:tplc="D714C24E">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09162E7"/>
    <w:multiLevelType w:val="hybridMultilevel"/>
    <w:tmpl w:val="29642C22"/>
    <w:lvl w:ilvl="0" w:tplc="D714C24E">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1BB1988"/>
    <w:multiLevelType w:val="hybridMultilevel"/>
    <w:tmpl w:val="34BEA764"/>
    <w:lvl w:ilvl="0" w:tplc="8C66CAE4">
      <w:start w:val="16"/>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DE18C3"/>
    <w:multiLevelType w:val="hybridMultilevel"/>
    <w:tmpl w:val="4982767E"/>
    <w:lvl w:ilvl="0" w:tplc="D1DEDFDA">
      <w:start w:val="16"/>
      <w:numFmt w:val="bullet"/>
      <w:lvlText w:val="-"/>
      <w:lvlJc w:val="left"/>
      <w:pPr>
        <w:ind w:left="720" w:hanging="360"/>
      </w:pPr>
      <w:rPr>
        <w:rFonts w:ascii="Times" w:hAnsi="Time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C52573"/>
    <w:multiLevelType w:val="hybridMultilevel"/>
    <w:tmpl w:val="D44E6884"/>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EF7118"/>
    <w:multiLevelType w:val="hybridMultilevel"/>
    <w:tmpl w:val="C4882710"/>
    <w:lvl w:ilvl="0" w:tplc="469AF91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345380"/>
    <w:multiLevelType w:val="multilevel"/>
    <w:tmpl w:val="48322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8B42B4"/>
    <w:multiLevelType w:val="hybridMultilevel"/>
    <w:tmpl w:val="5BAEAB54"/>
    <w:lvl w:ilvl="0" w:tplc="D1DEDFDA">
      <w:start w:val="16"/>
      <w:numFmt w:val="bullet"/>
      <w:lvlText w:val="-"/>
      <w:lvlJc w:val="left"/>
      <w:pPr>
        <w:ind w:left="720" w:hanging="360"/>
      </w:pPr>
      <w:rPr>
        <w:rFonts w:ascii="Times" w:hAnsi="Time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AE7348"/>
    <w:multiLevelType w:val="hybridMultilevel"/>
    <w:tmpl w:val="DEFE79DE"/>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AB6556"/>
    <w:multiLevelType w:val="hybridMultilevel"/>
    <w:tmpl w:val="A9B62C88"/>
    <w:lvl w:ilvl="0" w:tplc="DC7063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7069AD"/>
    <w:multiLevelType w:val="hybridMultilevel"/>
    <w:tmpl w:val="91E43A38"/>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16920AD"/>
    <w:multiLevelType w:val="hybridMultilevel"/>
    <w:tmpl w:val="3F60AE18"/>
    <w:lvl w:ilvl="0" w:tplc="0C090001">
      <w:start w:val="1"/>
      <w:numFmt w:val="bullet"/>
      <w:lvlText w:val=""/>
      <w:lvlJc w:val="left"/>
      <w:pPr>
        <w:ind w:left="720" w:hanging="360"/>
      </w:pPr>
      <w:rPr>
        <w:rFonts w:ascii="Symbol" w:hAnsi="Symbol" w:hint="default"/>
      </w:rPr>
    </w:lvl>
    <w:lvl w:ilvl="1" w:tplc="7B607C98">
      <w:start w:val="1"/>
      <w:numFmt w:val="bullet"/>
      <w:pStyle w:val="Tablecellbullet1"/>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6F28AB"/>
    <w:multiLevelType w:val="multilevel"/>
    <w:tmpl w:val="D54ECDB0"/>
    <w:lvl w:ilvl="0">
      <w:start w:val="1"/>
      <w:numFmt w:val="bullet"/>
      <w:pStyle w:val="Bullets1"/>
      <w:lvlText w:val=""/>
      <w:lvlJc w:val="left"/>
      <w:pPr>
        <w:tabs>
          <w:tab w:val="num" w:pos="360"/>
        </w:tabs>
        <w:ind w:left="360" w:hanging="360"/>
      </w:pPr>
      <w:rPr>
        <w:rFonts w:ascii="Symbol" w:hAnsi="Symbol"/>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6323235"/>
    <w:multiLevelType w:val="hybridMultilevel"/>
    <w:tmpl w:val="B7EEA294"/>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FA16EB"/>
    <w:multiLevelType w:val="hybridMultilevel"/>
    <w:tmpl w:val="E9E0E318"/>
    <w:lvl w:ilvl="0" w:tplc="D714C24E">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87868BE"/>
    <w:multiLevelType w:val="hybridMultilevel"/>
    <w:tmpl w:val="C25242E2"/>
    <w:lvl w:ilvl="0" w:tplc="C030AA3E">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88D7D8B"/>
    <w:multiLevelType w:val="hybridMultilevel"/>
    <w:tmpl w:val="092AFF3A"/>
    <w:lvl w:ilvl="0" w:tplc="B218CCD4">
      <w:start w:val="16"/>
      <w:numFmt w:val="bullet"/>
      <w:lvlText w:val=""/>
      <w:lvlJc w:val="left"/>
      <w:pPr>
        <w:ind w:left="1074" w:hanging="360"/>
      </w:pPr>
      <w:rPr>
        <w:rFonts w:ascii="Symbol" w:hAnsi="Symbol" w:hint="default"/>
        <w:color w:val="auto"/>
        <w:sz w:val="8"/>
      </w:rPr>
    </w:lvl>
    <w:lvl w:ilvl="1" w:tplc="08090003" w:tentative="1">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8" w15:restartNumberingAfterBreak="0">
    <w:nsid w:val="7BA3791B"/>
    <w:multiLevelType w:val="multilevel"/>
    <w:tmpl w:val="C340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AD5762"/>
    <w:multiLevelType w:val="hybridMultilevel"/>
    <w:tmpl w:val="D8246EB0"/>
    <w:lvl w:ilvl="0" w:tplc="C2AA7A7E">
      <w:start w:val="1"/>
      <w:numFmt w:val="lowerLetter"/>
      <w:pStyle w:val="Bulleta"/>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D711EDF"/>
    <w:multiLevelType w:val="hybridMultilevel"/>
    <w:tmpl w:val="E684FBC4"/>
    <w:lvl w:ilvl="0" w:tplc="DC7063AA">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ECA6011"/>
    <w:multiLevelType w:val="hybridMultilevel"/>
    <w:tmpl w:val="77465058"/>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F024842"/>
    <w:multiLevelType w:val="multilevel"/>
    <w:tmpl w:val="7622816A"/>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Bullets2"/>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7A4E8B"/>
    <w:multiLevelType w:val="hybridMultilevel"/>
    <w:tmpl w:val="F4DEA48E"/>
    <w:lvl w:ilvl="0" w:tplc="F53E0C6A">
      <w:start w:val="16"/>
      <w:numFmt w:val="bullet"/>
      <w:lvlText w:val="ꞏ"/>
      <w:lvlJc w:val="left"/>
      <w:pPr>
        <w:ind w:left="1080" w:hanging="360"/>
      </w:pPr>
      <w:rPr>
        <w:rFonts w:ascii="Times" w:hAnsi="Time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4072276">
    <w:abstractNumId w:val="59"/>
  </w:num>
  <w:num w:numId="2" w16cid:durableId="1745176297">
    <w:abstractNumId w:val="0"/>
  </w:num>
  <w:num w:numId="3" w16cid:durableId="688024737">
    <w:abstractNumId w:val="13"/>
  </w:num>
  <w:num w:numId="4" w16cid:durableId="691880049">
    <w:abstractNumId w:val="53"/>
  </w:num>
  <w:num w:numId="5" w16cid:durableId="1728798112">
    <w:abstractNumId w:val="62"/>
  </w:num>
  <w:num w:numId="6" w16cid:durableId="2132088201">
    <w:abstractNumId w:val="52"/>
  </w:num>
  <w:num w:numId="7" w16cid:durableId="1594892540">
    <w:abstractNumId w:val="12"/>
  </w:num>
  <w:num w:numId="8" w16cid:durableId="595096908">
    <w:abstractNumId w:val="17"/>
  </w:num>
  <w:num w:numId="9" w16cid:durableId="1061907718">
    <w:abstractNumId w:val="32"/>
  </w:num>
  <w:num w:numId="10" w16cid:durableId="1187913473">
    <w:abstractNumId w:val="2"/>
  </w:num>
  <w:num w:numId="11" w16cid:durableId="830490636">
    <w:abstractNumId w:val="18"/>
  </w:num>
  <w:num w:numId="12" w16cid:durableId="949047600">
    <w:abstractNumId w:val="3"/>
  </w:num>
  <w:num w:numId="13" w16cid:durableId="1482968619">
    <w:abstractNumId w:val="60"/>
  </w:num>
  <w:num w:numId="14" w16cid:durableId="192621162">
    <w:abstractNumId w:val="29"/>
  </w:num>
  <w:num w:numId="15" w16cid:durableId="1709522455">
    <w:abstractNumId w:val="36"/>
  </w:num>
  <w:num w:numId="16" w16cid:durableId="1189173712">
    <w:abstractNumId w:val="10"/>
  </w:num>
  <w:num w:numId="17" w16cid:durableId="1056396929">
    <w:abstractNumId w:val="45"/>
  </w:num>
  <w:num w:numId="18" w16cid:durableId="1248536552">
    <w:abstractNumId w:val="40"/>
  </w:num>
  <w:num w:numId="19" w16cid:durableId="733889625">
    <w:abstractNumId w:val="49"/>
  </w:num>
  <w:num w:numId="20" w16cid:durableId="1607075157">
    <w:abstractNumId w:val="50"/>
  </w:num>
  <w:num w:numId="21" w16cid:durableId="1253467623">
    <w:abstractNumId w:val="14"/>
  </w:num>
  <w:num w:numId="22" w16cid:durableId="446121440">
    <w:abstractNumId w:val="27"/>
  </w:num>
  <w:num w:numId="23" w16cid:durableId="1960843704">
    <w:abstractNumId w:val="34"/>
  </w:num>
  <w:num w:numId="24" w16cid:durableId="1725136196">
    <w:abstractNumId w:val="38"/>
  </w:num>
  <w:num w:numId="25" w16cid:durableId="1688211202">
    <w:abstractNumId w:val="47"/>
  </w:num>
  <w:num w:numId="26" w16cid:durableId="1740715479">
    <w:abstractNumId w:val="11"/>
  </w:num>
  <w:num w:numId="27" w16cid:durableId="619145567">
    <w:abstractNumId w:val="58"/>
  </w:num>
  <w:num w:numId="28" w16cid:durableId="822700342">
    <w:abstractNumId w:val="25"/>
  </w:num>
  <w:num w:numId="29" w16cid:durableId="383876372">
    <w:abstractNumId w:val="25"/>
  </w:num>
  <w:num w:numId="30" w16cid:durableId="981691678">
    <w:abstractNumId w:val="57"/>
  </w:num>
  <w:num w:numId="31" w16cid:durableId="1854415136">
    <w:abstractNumId w:val="25"/>
  </w:num>
  <w:num w:numId="32" w16cid:durableId="189103908">
    <w:abstractNumId w:val="25"/>
  </w:num>
  <w:num w:numId="33" w16cid:durableId="1743407535">
    <w:abstractNumId w:val="16"/>
  </w:num>
  <w:num w:numId="34" w16cid:durableId="343289148">
    <w:abstractNumId w:val="15"/>
  </w:num>
  <w:num w:numId="35" w16cid:durableId="172768213">
    <w:abstractNumId w:val="43"/>
  </w:num>
  <w:num w:numId="36" w16cid:durableId="151264834">
    <w:abstractNumId w:val="4"/>
  </w:num>
  <w:num w:numId="37" w16cid:durableId="2141339502">
    <w:abstractNumId w:val="7"/>
  </w:num>
  <w:num w:numId="38" w16cid:durableId="446891535">
    <w:abstractNumId w:val="53"/>
  </w:num>
  <w:num w:numId="39" w16cid:durableId="669875144">
    <w:abstractNumId w:val="7"/>
  </w:num>
  <w:num w:numId="40" w16cid:durableId="96220207">
    <w:abstractNumId w:val="24"/>
  </w:num>
  <w:num w:numId="41" w16cid:durableId="657079303">
    <w:abstractNumId w:val="22"/>
  </w:num>
  <w:num w:numId="42" w16cid:durableId="124391839">
    <w:abstractNumId w:val="31"/>
  </w:num>
  <w:num w:numId="43" w16cid:durableId="1193689651">
    <w:abstractNumId w:val="35"/>
  </w:num>
  <w:num w:numId="44" w16cid:durableId="1539195198">
    <w:abstractNumId w:val="5"/>
  </w:num>
  <w:num w:numId="45" w16cid:durableId="574435154">
    <w:abstractNumId w:val="44"/>
  </w:num>
  <w:num w:numId="46" w16cid:durableId="233201223">
    <w:abstractNumId w:val="48"/>
  </w:num>
  <w:num w:numId="47" w16cid:durableId="639774258">
    <w:abstractNumId w:val="63"/>
  </w:num>
  <w:num w:numId="48" w16cid:durableId="1771000327">
    <w:abstractNumId w:val="37"/>
  </w:num>
  <w:num w:numId="49" w16cid:durableId="404760884">
    <w:abstractNumId w:val="30"/>
  </w:num>
  <w:num w:numId="50" w16cid:durableId="1769739670">
    <w:abstractNumId w:val="26"/>
  </w:num>
  <w:num w:numId="51" w16cid:durableId="1416366642">
    <w:abstractNumId w:val="39"/>
  </w:num>
  <w:num w:numId="52" w16cid:durableId="1092704828">
    <w:abstractNumId w:val="42"/>
  </w:num>
  <w:num w:numId="53" w16cid:durableId="17313432">
    <w:abstractNumId w:val="55"/>
  </w:num>
  <w:num w:numId="54" w16cid:durableId="1078478886">
    <w:abstractNumId w:val="6"/>
  </w:num>
  <w:num w:numId="55" w16cid:durableId="675838465">
    <w:abstractNumId w:val="41"/>
  </w:num>
  <w:num w:numId="56" w16cid:durableId="1087462238">
    <w:abstractNumId w:val="20"/>
  </w:num>
  <w:num w:numId="57" w16cid:durableId="1661158276">
    <w:abstractNumId w:val="1"/>
  </w:num>
  <w:num w:numId="58" w16cid:durableId="1527333861">
    <w:abstractNumId w:val="8"/>
  </w:num>
  <w:num w:numId="59" w16cid:durableId="1492482140">
    <w:abstractNumId w:val="46"/>
  </w:num>
  <w:num w:numId="60" w16cid:durableId="807361061">
    <w:abstractNumId w:val="23"/>
  </w:num>
  <w:num w:numId="61" w16cid:durableId="2125346275">
    <w:abstractNumId w:val="51"/>
  </w:num>
  <w:num w:numId="62" w16cid:durableId="1912079918">
    <w:abstractNumId w:val="19"/>
  </w:num>
  <w:num w:numId="63" w16cid:durableId="944532223">
    <w:abstractNumId w:val="61"/>
  </w:num>
  <w:num w:numId="64" w16cid:durableId="21438923">
    <w:abstractNumId w:val="33"/>
  </w:num>
  <w:num w:numId="65" w16cid:durableId="388115754">
    <w:abstractNumId w:val="21"/>
  </w:num>
  <w:num w:numId="66" w16cid:durableId="1687561324">
    <w:abstractNumId w:val="9"/>
  </w:num>
  <w:num w:numId="67" w16cid:durableId="63794389">
    <w:abstractNumId w:val="54"/>
  </w:num>
  <w:num w:numId="68" w16cid:durableId="1709716711">
    <w:abstractNumId w:val="56"/>
  </w:num>
  <w:num w:numId="69" w16cid:durableId="1196163304">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36A8B"/>
    <w:rsid w:val="00001872"/>
    <w:rsid w:val="00002CA5"/>
    <w:rsid w:val="000076E0"/>
    <w:rsid w:val="00010759"/>
    <w:rsid w:val="00014072"/>
    <w:rsid w:val="000147A4"/>
    <w:rsid w:val="00017998"/>
    <w:rsid w:val="00017D1A"/>
    <w:rsid w:val="00030BE5"/>
    <w:rsid w:val="00032C0F"/>
    <w:rsid w:val="00037C05"/>
    <w:rsid w:val="0004093F"/>
    <w:rsid w:val="00043C3E"/>
    <w:rsid w:val="00044882"/>
    <w:rsid w:val="00044D16"/>
    <w:rsid w:val="000533DE"/>
    <w:rsid w:val="000579F3"/>
    <w:rsid w:val="00061866"/>
    <w:rsid w:val="000629AA"/>
    <w:rsid w:val="00063395"/>
    <w:rsid w:val="00070A90"/>
    <w:rsid w:val="00073BFC"/>
    <w:rsid w:val="00074AA0"/>
    <w:rsid w:val="00074D5D"/>
    <w:rsid w:val="00075153"/>
    <w:rsid w:val="0007576C"/>
    <w:rsid w:val="00083C4E"/>
    <w:rsid w:val="00084F82"/>
    <w:rsid w:val="000927B9"/>
    <w:rsid w:val="0009483A"/>
    <w:rsid w:val="000A506A"/>
    <w:rsid w:val="000A71F4"/>
    <w:rsid w:val="000A75C0"/>
    <w:rsid w:val="000C12CC"/>
    <w:rsid w:val="000C30E1"/>
    <w:rsid w:val="000C4675"/>
    <w:rsid w:val="000C58BC"/>
    <w:rsid w:val="000C7EF0"/>
    <w:rsid w:val="000D4DBE"/>
    <w:rsid w:val="000D5F6B"/>
    <w:rsid w:val="000D64C5"/>
    <w:rsid w:val="000D66AF"/>
    <w:rsid w:val="000E19FE"/>
    <w:rsid w:val="000E1E67"/>
    <w:rsid w:val="000E3470"/>
    <w:rsid w:val="000E3E3C"/>
    <w:rsid w:val="000E43DA"/>
    <w:rsid w:val="000E5EC5"/>
    <w:rsid w:val="000E78A6"/>
    <w:rsid w:val="000F3258"/>
    <w:rsid w:val="000F6D19"/>
    <w:rsid w:val="0010015C"/>
    <w:rsid w:val="00105C93"/>
    <w:rsid w:val="001067D7"/>
    <w:rsid w:val="001142E7"/>
    <w:rsid w:val="00114A30"/>
    <w:rsid w:val="00115BC6"/>
    <w:rsid w:val="00116719"/>
    <w:rsid w:val="00121EA4"/>
    <w:rsid w:val="00135909"/>
    <w:rsid w:val="0013622E"/>
    <w:rsid w:val="00136279"/>
    <w:rsid w:val="00136CEE"/>
    <w:rsid w:val="001378EC"/>
    <w:rsid w:val="001413AD"/>
    <w:rsid w:val="00141685"/>
    <w:rsid w:val="00144541"/>
    <w:rsid w:val="00145C9E"/>
    <w:rsid w:val="00147BB0"/>
    <w:rsid w:val="00152543"/>
    <w:rsid w:val="00152C82"/>
    <w:rsid w:val="00161142"/>
    <w:rsid w:val="00161231"/>
    <w:rsid w:val="001628DA"/>
    <w:rsid w:val="0016464E"/>
    <w:rsid w:val="0016523F"/>
    <w:rsid w:val="00167604"/>
    <w:rsid w:val="00167853"/>
    <w:rsid w:val="00173FD2"/>
    <w:rsid w:val="001749F4"/>
    <w:rsid w:val="00177652"/>
    <w:rsid w:val="00180277"/>
    <w:rsid w:val="00183254"/>
    <w:rsid w:val="0018400E"/>
    <w:rsid w:val="001855B6"/>
    <w:rsid w:val="001855DD"/>
    <w:rsid w:val="00191929"/>
    <w:rsid w:val="001936A8"/>
    <w:rsid w:val="0019632C"/>
    <w:rsid w:val="001A0065"/>
    <w:rsid w:val="001A0616"/>
    <w:rsid w:val="001A0908"/>
    <w:rsid w:val="001A0972"/>
    <w:rsid w:val="001A0D1E"/>
    <w:rsid w:val="001A720D"/>
    <w:rsid w:val="001A733A"/>
    <w:rsid w:val="001A74F0"/>
    <w:rsid w:val="001B43AA"/>
    <w:rsid w:val="001B5DB6"/>
    <w:rsid w:val="001B7464"/>
    <w:rsid w:val="001C0DB1"/>
    <w:rsid w:val="001C575E"/>
    <w:rsid w:val="001C6A30"/>
    <w:rsid w:val="001D0677"/>
    <w:rsid w:val="001D1513"/>
    <w:rsid w:val="001E5911"/>
    <w:rsid w:val="001E593B"/>
    <w:rsid w:val="001E6BD9"/>
    <w:rsid w:val="001F2D47"/>
    <w:rsid w:val="001F4353"/>
    <w:rsid w:val="002035FC"/>
    <w:rsid w:val="002070DC"/>
    <w:rsid w:val="00212EA3"/>
    <w:rsid w:val="0021754F"/>
    <w:rsid w:val="0024024F"/>
    <w:rsid w:val="0024279B"/>
    <w:rsid w:val="00242885"/>
    <w:rsid w:val="00242BA3"/>
    <w:rsid w:val="0024499F"/>
    <w:rsid w:val="00250F73"/>
    <w:rsid w:val="00257E10"/>
    <w:rsid w:val="00263CD8"/>
    <w:rsid w:val="00264C95"/>
    <w:rsid w:val="00272A02"/>
    <w:rsid w:val="00272F7F"/>
    <w:rsid w:val="00282CDA"/>
    <w:rsid w:val="00282EB2"/>
    <w:rsid w:val="00284E46"/>
    <w:rsid w:val="002861F3"/>
    <w:rsid w:val="00296A31"/>
    <w:rsid w:val="00297C7A"/>
    <w:rsid w:val="002A2139"/>
    <w:rsid w:val="002A2649"/>
    <w:rsid w:val="002A2CDB"/>
    <w:rsid w:val="002A31FA"/>
    <w:rsid w:val="002A6D35"/>
    <w:rsid w:val="002B192E"/>
    <w:rsid w:val="002B41FE"/>
    <w:rsid w:val="002B5DB0"/>
    <w:rsid w:val="002C4812"/>
    <w:rsid w:val="002C6CC4"/>
    <w:rsid w:val="002D2C82"/>
    <w:rsid w:val="002D2CD5"/>
    <w:rsid w:val="002D37B9"/>
    <w:rsid w:val="002D4818"/>
    <w:rsid w:val="002D4AEB"/>
    <w:rsid w:val="002E2256"/>
    <w:rsid w:val="002E31E9"/>
    <w:rsid w:val="002E3812"/>
    <w:rsid w:val="002E3BCC"/>
    <w:rsid w:val="002F1FBB"/>
    <w:rsid w:val="002F58F3"/>
    <w:rsid w:val="003049EA"/>
    <w:rsid w:val="00305217"/>
    <w:rsid w:val="0030743B"/>
    <w:rsid w:val="00317BBD"/>
    <w:rsid w:val="00320CBA"/>
    <w:rsid w:val="00322441"/>
    <w:rsid w:val="003259AD"/>
    <w:rsid w:val="003338E0"/>
    <w:rsid w:val="00341381"/>
    <w:rsid w:val="00346029"/>
    <w:rsid w:val="00346D61"/>
    <w:rsid w:val="00356751"/>
    <w:rsid w:val="00360AAD"/>
    <w:rsid w:val="00361196"/>
    <w:rsid w:val="0036470D"/>
    <w:rsid w:val="00372253"/>
    <w:rsid w:val="00372E98"/>
    <w:rsid w:val="003748C6"/>
    <w:rsid w:val="003754C0"/>
    <w:rsid w:val="0038096B"/>
    <w:rsid w:val="003847B6"/>
    <w:rsid w:val="00397D22"/>
    <w:rsid w:val="003A4270"/>
    <w:rsid w:val="003A4E79"/>
    <w:rsid w:val="003B1936"/>
    <w:rsid w:val="003B3B49"/>
    <w:rsid w:val="003C1AB9"/>
    <w:rsid w:val="003C2240"/>
    <w:rsid w:val="003C2D42"/>
    <w:rsid w:val="003C3E7B"/>
    <w:rsid w:val="003C61D4"/>
    <w:rsid w:val="003C7AC5"/>
    <w:rsid w:val="003D1D2E"/>
    <w:rsid w:val="003E46F2"/>
    <w:rsid w:val="003E4E2E"/>
    <w:rsid w:val="00401799"/>
    <w:rsid w:val="004051B0"/>
    <w:rsid w:val="00412F1D"/>
    <w:rsid w:val="004142D3"/>
    <w:rsid w:val="0041622B"/>
    <w:rsid w:val="004172B9"/>
    <w:rsid w:val="004209DE"/>
    <w:rsid w:val="00420DAA"/>
    <w:rsid w:val="004250E5"/>
    <w:rsid w:val="004261F5"/>
    <w:rsid w:val="004267AF"/>
    <w:rsid w:val="00435D1C"/>
    <w:rsid w:val="0044165D"/>
    <w:rsid w:val="004437F4"/>
    <w:rsid w:val="00444FD1"/>
    <w:rsid w:val="00447DC4"/>
    <w:rsid w:val="004518C5"/>
    <w:rsid w:val="0045310D"/>
    <w:rsid w:val="004564C4"/>
    <w:rsid w:val="00456D89"/>
    <w:rsid w:val="004601AB"/>
    <w:rsid w:val="004619EE"/>
    <w:rsid w:val="00462180"/>
    <w:rsid w:val="0046544B"/>
    <w:rsid w:val="00465696"/>
    <w:rsid w:val="00471747"/>
    <w:rsid w:val="00472B77"/>
    <w:rsid w:val="004730B9"/>
    <w:rsid w:val="00473C58"/>
    <w:rsid w:val="004774AA"/>
    <w:rsid w:val="0047788C"/>
    <w:rsid w:val="00482DCA"/>
    <w:rsid w:val="0048513E"/>
    <w:rsid w:val="00485F9C"/>
    <w:rsid w:val="00486CD8"/>
    <w:rsid w:val="00491627"/>
    <w:rsid w:val="0049233F"/>
    <w:rsid w:val="0049460A"/>
    <w:rsid w:val="00494F86"/>
    <w:rsid w:val="004977E9"/>
    <w:rsid w:val="004A1EBC"/>
    <w:rsid w:val="004A2CEB"/>
    <w:rsid w:val="004B0902"/>
    <w:rsid w:val="004B0B95"/>
    <w:rsid w:val="004B1545"/>
    <w:rsid w:val="004B19B3"/>
    <w:rsid w:val="004C0954"/>
    <w:rsid w:val="004C0FAA"/>
    <w:rsid w:val="004C28AF"/>
    <w:rsid w:val="004C623C"/>
    <w:rsid w:val="004D56AB"/>
    <w:rsid w:val="004D5ED0"/>
    <w:rsid w:val="004E133A"/>
    <w:rsid w:val="004E4177"/>
    <w:rsid w:val="004E669A"/>
    <w:rsid w:val="004E7784"/>
    <w:rsid w:val="004F1BA2"/>
    <w:rsid w:val="004F22A8"/>
    <w:rsid w:val="004F2D89"/>
    <w:rsid w:val="004F41E3"/>
    <w:rsid w:val="00504765"/>
    <w:rsid w:val="00507A83"/>
    <w:rsid w:val="005104DF"/>
    <w:rsid w:val="00510AB2"/>
    <w:rsid w:val="00513D1D"/>
    <w:rsid w:val="00513F16"/>
    <w:rsid w:val="00514DDC"/>
    <w:rsid w:val="0052346E"/>
    <w:rsid w:val="00530D81"/>
    <w:rsid w:val="00532AF4"/>
    <w:rsid w:val="00533003"/>
    <w:rsid w:val="0053357E"/>
    <w:rsid w:val="00533FDA"/>
    <w:rsid w:val="00534200"/>
    <w:rsid w:val="005368D9"/>
    <w:rsid w:val="00536C27"/>
    <w:rsid w:val="00540BE4"/>
    <w:rsid w:val="00543FB5"/>
    <w:rsid w:val="0054520F"/>
    <w:rsid w:val="00551D33"/>
    <w:rsid w:val="005554B2"/>
    <w:rsid w:val="00560782"/>
    <w:rsid w:val="00562C5A"/>
    <w:rsid w:val="00563DD7"/>
    <w:rsid w:val="005719ED"/>
    <w:rsid w:val="00571BC0"/>
    <w:rsid w:val="00574321"/>
    <w:rsid w:val="005761C6"/>
    <w:rsid w:val="0058552C"/>
    <w:rsid w:val="00586B03"/>
    <w:rsid w:val="0059373F"/>
    <w:rsid w:val="00593E77"/>
    <w:rsid w:val="005A5AC1"/>
    <w:rsid w:val="005B2884"/>
    <w:rsid w:val="005B3075"/>
    <w:rsid w:val="005B5DBA"/>
    <w:rsid w:val="005C6F65"/>
    <w:rsid w:val="005D49FD"/>
    <w:rsid w:val="005D626D"/>
    <w:rsid w:val="005D6F05"/>
    <w:rsid w:val="005E147E"/>
    <w:rsid w:val="005E2F66"/>
    <w:rsid w:val="005E3C54"/>
    <w:rsid w:val="005E5694"/>
    <w:rsid w:val="005F3C17"/>
    <w:rsid w:val="005F3DF0"/>
    <w:rsid w:val="005F50F0"/>
    <w:rsid w:val="005F570C"/>
    <w:rsid w:val="005F6EE3"/>
    <w:rsid w:val="005F7C5B"/>
    <w:rsid w:val="00601AD6"/>
    <w:rsid w:val="00603FCE"/>
    <w:rsid w:val="00611786"/>
    <w:rsid w:val="006128E1"/>
    <w:rsid w:val="006175BE"/>
    <w:rsid w:val="006238B5"/>
    <w:rsid w:val="006244EF"/>
    <w:rsid w:val="0062765A"/>
    <w:rsid w:val="00631DF9"/>
    <w:rsid w:val="00631EE8"/>
    <w:rsid w:val="00637D94"/>
    <w:rsid w:val="006406BD"/>
    <w:rsid w:val="00641429"/>
    <w:rsid w:val="0064514D"/>
    <w:rsid w:val="00645A96"/>
    <w:rsid w:val="0064720C"/>
    <w:rsid w:val="006508FD"/>
    <w:rsid w:val="0065372F"/>
    <w:rsid w:val="00654ADC"/>
    <w:rsid w:val="00655227"/>
    <w:rsid w:val="00655B1A"/>
    <w:rsid w:val="006604FF"/>
    <w:rsid w:val="00664451"/>
    <w:rsid w:val="00664E18"/>
    <w:rsid w:val="00666253"/>
    <w:rsid w:val="00675234"/>
    <w:rsid w:val="00680285"/>
    <w:rsid w:val="00680E17"/>
    <w:rsid w:val="006902B1"/>
    <w:rsid w:val="00690339"/>
    <w:rsid w:val="006922CE"/>
    <w:rsid w:val="006A0412"/>
    <w:rsid w:val="006A1D9C"/>
    <w:rsid w:val="006A54C1"/>
    <w:rsid w:val="006A57DA"/>
    <w:rsid w:val="006B3F9A"/>
    <w:rsid w:val="006B5A6E"/>
    <w:rsid w:val="006B62FB"/>
    <w:rsid w:val="006B7084"/>
    <w:rsid w:val="006B7C6A"/>
    <w:rsid w:val="006C4A05"/>
    <w:rsid w:val="006C5F74"/>
    <w:rsid w:val="006C700F"/>
    <w:rsid w:val="006D5DEA"/>
    <w:rsid w:val="006D6090"/>
    <w:rsid w:val="006E3001"/>
    <w:rsid w:val="006E4739"/>
    <w:rsid w:val="006E70A2"/>
    <w:rsid w:val="006E79F7"/>
    <w:rsid w:val="006F3EE0"/>
    <w:rsid w:val="006F4C3B"/>
    <w:rsid w:val="006F4E46"/>
    <w:rsid w:val="006F7CEB"/>
    <w:rsid w:val="00702001"/>
    <w:rsid w:val="007050DF"/>
    <w:rsid w:val="00711887"/>
    <w:rsid w:val="00711F04"/>
    <w:rsid w:val="00713207"/>
    <w:rsid w:val="00714CA3"/>
    <w:rsid w:val="00715E02"/>
    <w:rsid w:val="00716291"/>
    <w:rsid w:val="00717BC8"/>
    <w:rsid w:val="00720F70"/>
    <w:rsid w:val="00724406"/>
    <w:rsid w:val="007270AE"/>
    <w:rsid w:val="00730A43"/>
    <w:rsid w:val="00731607"/>
    <w:rsid w:val="00731A56"/>
    <w:rsid w:val="00734C78"/>
    <w:rsid w:val="00735204"/>
    <w:rsid w:val="00736E55"/>
    <w:rsid w:val="00736F8F"/>
    <w:rsid w:val="007377F6"/>
    <w:rsid w:val="00741697"/>
    <w:rsid w:val="00744028"/>
    <w:rsid w:val="007455C1"/>
    <w:rsid w:val="00746317"/>
    <w:rsid w:val="00746E62"/>
    <w:rsid w:val="007504B3"/>
    <w:rsid w:val="00753183"/>
    <w:rsid w:val="00756291"/>
    <w:rsid w:val="0075688B"/>
    <w:rsid w:val="0075701B"/>
    <w:rsid w:val="00760EC4"/>
    <w:rsid w:val="00761048"/>
    <w:rsid w:val="00762FAB"/>
    <w:rsid w:val="00764672"/>
    <w:rsid w:val="00765D76"/>
    <w:rsid w:val="00774297"/>
    <w:rsid w:val="00780EF1"/>
    <w:rsid w:val="007868B7"/>
    <w:rsid w:val="00786A3D"/>
    <w:rsid w:val="007870CA"/>
    <w:rsid w:val="007903C9"/>
    <w:rsid w:val="00793B71"/>
    <w:rsid w:val="00796592"/>
    <w:rsid w:val="007A0E38"/>
    <w:rsid w:val="007A1B05"/>
    <w:rsid w:val="007B0380"/>
    <w:rsid w:val="007B2378"/>
    <w:rsid w:val="007B491C"/>
    <w:rsid w:val="007B6671"/>
    <w:rsid w:val="007C3B65"/>
    <w:rsid w:val="007D09B5"/>
    <w:rsid w:val="007D1D41"/>
    <w:rsid w:val="007D47F2"/>
    <w:rsid w:val="007D4DDF"/>
    <w:rsid w:val="007D4EB8"/>
    <w:rsid w:val="007E0672"/>
    <w:rsid w:val="007E2AA1"/>
    <w:rsid w:val="007E455A"/>
    <w:rsid w:val="00800AC4"/>
    <w:rsid w:val="00801A94"/>
    <w:rsid w:val="0080577C"/>
    <w:rsid w:val="0080656F"/>
    <w:rsid w:val="00810423"/>
    <w:rsid w:val="008105D3"/>
    <w:rsid w:val="00812E2E"/>
    <w:rsid w:val="0081724F"/>
    <w:rsid w:val="00817FA9"/>
    <w:rsid w:val="0082037A"/>
    <w:rsid w:val="00824E54"/>
    <w:rsid w:val="008275CF"/>
    <w:rsid w:val="008348FD"/>
    <w:rsid w:val="00835544"/>
    <w:rsid w:val="008367DD"/>
    <w:rsid w:val="00841BD7"/>
    <w:rsid w:val="00847B02"/>
    <w:rsid w:val="0085357A"/>
    <w:rsid w:val="0085436C"/>
    <w:rsid w:val="008554FC"/>
    <w:rsid w:val="008627B7"/>
    <w:rsid w:val="00862BE2"/>
    <w:rsid w:val="00864ED6"/>
    <w:rsid w:val="00866CF1"/>
    <w:rsid w:val="00871C09"/>
    <w:rsid w:val="00874DE2"/>
    <w:rsid w:val="00875F77"/>
    <w:rsid w:val="0087682D"/>
    <w:rsid w:val="00880C77"/>
    <w:rsid w:val="00884636"/>
    <w:rsid w:val="008902EA"/>
    <w:rsid w:val="00892112"/>
    <w:rsid w:val="00894B9B"/>
    <w:rsid w:val="00896632"/>
    <w:rsid w:val="00896660"/>
    <w:rsid w:val="008A3B6C"/>
    <w:rsid w:val="008A5500"/>
    <w:rsid w:val="008A710A"/>
    <w:rsid w:val="008A71A0"/>
    <w:rsid w:val="008B186F"/>
    <w:rsid w:val="008B2312"/>
    <w:rsid w:val="008B2F6F"/>
    <w:rsid w:val="008B41B4"/>
    <w:rsid w:val="008B4A87"/>
    <w:rsid w:val="008B529C"/>
    <w:rsid w:val="008B67F7"/>
    <w:rsid w:val="008B7387"/>
    <w:rsid w:val="008B7651"/>
    <w:rsid w:val="008C1176"/>
    <w:rsid w:val="008C18B2"/>
    <w:rsid w:val="008D2D48"/>
    <w:rsid w:val="008D436F"/>
    <w:rsid w:val="008D5133"/>
    <w:rsid w:val="008D5CCF"/>
    <w:rsid w:val="008D6BFC"/>
    <w:rsid w:val="008D7116"/>
    <w:rsid w:val="008E1A29"/>
    <w:rsid w:val="008E2DC1"/>
    <w:rsid w:val="008E4164"/>
    <w:rsid w:val="008E4C02"/>
    <w:rsid w:val="008F24A1"/>
    <w:rsid w:val="008F2670"/>
    <w:rsid w:val="008F3FA8"/>
    <w:rsid w:val="008F79AC"/>
    <w:rsid w:val="00904245"/>
    <w:rsid w:val="00905831"/>
    <w:rsid w:val="0090609B"/>
    <w:rsid w:val="00912504"/>
    <w:rsid w:val="00913F06"/>
    <w:rsid w:val="00913F6E"/>
    <w:rsid w:val="00922A25"/>
    <w:rsid w:val="00923033"/>
    <w:rsid w:val="0092392A"/>
    <w:rsid w:val="009328A6"/>
    <w:rsid w:val="009344FD"/>
    <w:rsid w:val="00934913"/>
    <w:rsid w:val="00945523"/>
    <w:rsid w:val="00952148"/>
    <w:rsid w:val="0095473A"/>
    <w:rsid w:val="00954F28"/>
    <w:rsid w:val="00963151"/>
    <w:rsid w:val="00965BE5"/>
    <w:rsid w:val="00967615"/>
    <w:rsid w:val="009703F5"/>
    <w:rsid w:val="009710D1"/>
    <w:rsid w:val="009717AA"/>
    <w:rsid w:val="0097544F"/>
    <w:rsid w:val="00976F2D"/>
    <w:rsid w:val="009811CC"/>
    <w:rsid w:val="00985985"/>
    <w:rsid w:val="00985D27"/>
    <w:rsid w:val="00986423"/>
    <w:rsid w:val="009870F2"/>
    <w:rsid w:val="00992FBD"/>
    <w:rsid w:val="009A34C5"/>
    <w:rsid w:val="009A4E5E"/>
    <w:rsid w:val="009B7994"/>
    <w:rsid w:val="009C7DFA"/>
    <w:rsid w:val="009D0843"/>
    <w:rsid w:val="009D096A"/>
    <w:rsid w:val="009D1526"/>
    <w:rsid w:val="009D3EA1"/>
    <w:rsid w:val="009D41CA"/>
    <w:rsid w:val="009D5FBF"/>
    <w:rsid w:val="009E1887"/>
    <w:rsid w:val="009E1DDE"/>
    <w:rsid w:val="009E24FE"/>
    <w:rsid w:val="009E381F"/>
    <w:rsid w:val="009E3A0B"/>
    <w:rsid w:val="009E3C52"/>
    <w:rsid w:val="009E61A9"/>
    <w:rsid w:val="009E6D89"/>
    <w:rsid w:val="009F2C14"/>
    <w:rsid w:val="009F3AF0"/>
    <w:rsid w:val="009F40BA"/>
    <w:rsid w:val="009F739B"/>
    <w:rsid w:val="00A02AD7"/>
    <w:rsid w:val="00A03C4C"/>
    <w:rsid w:val="00A06157"/>
    <w:rsid w:val="00A07DC2"/>
    <w:rsid w:val="00A10B63"/>
    <w:rsid w:val="00A11CF8"/>
    <w:rsid w:val="00A1318D"/>
    <w:rsid w:val="00A161D3"/>
    <w:rsid w:val="00A22B7C"/>
    <w:rsid w:val="00A23278"/>
    <w:rsid w:val="00A24157"/>
    <w:rsid w:val="00A248F0"/>
    <w:rsid w:val="00A27F9B"/>
    <w:rsid w:val="00A30009"/>
    <w:rsid w:val="00A31664"/>
    <w:rsid w:val="00A325A8"/>
    <w:rsid w:val="00A36A8B"/>
    <w:rsid w:val="00A37643"/>
    <w:rsid w:val="00A450CD"/>
    <w:rsid w:val="00A46B68"/>
    <w:rsid w:val="00A476A4"/>
    <w:rsid w:val="00A50030"/>
    <w:rsid w:val="00A57BEF"/>
    <w:rsid w:val="00A63E4B"/>
    <w:rsid w:val="00A64328"/>
    <w:rsid w:val="00A65D52"/>
    <w:rsid w:val="00A67199"/>
    <w:rsid w:val="00A820AD"/>
    <w:rsid w:val="00A82DB3"/>
    <w:rsid w:val="00A83883"/>
    <w:rsid w:val="00A84C09"/>
    <w:rsid w:val="00A86835"/>
    <w:rsid w:val="00A86969"/>
    <w:rsid w:val="00A905E3"/>
    <w:rsid w:val="00A90882"/>
    <w:rsid w:val="00A952FA"/>
    <w:rsid w:val="00AA22EC"/>
    <w:rsid w:val="00AA2C0D"/>
    <w:rsid w:val="00AA428D"/>
    <w:rsid w:val="00AA521D"/>
    <w:rsid w:val="00AA62E1"/>
    <w:rsid w:val="00AA76B6"/>
    <w:rsid w:val="00AA7C5D"/>
    <w:rsid w:val="00AB03F4"/>
    <w:rsid w:val="00AB0C2F"/>
    <w:rsid w:val="00AB27E4"/>
    <w:rsid w:val="00AB5A2B"/>
    <w:rsid w:val="00AB66D0"/>
    <w:rsid w:val="00AD1AF2"/>
    <w:rsid w:val="00AE4B1C"/>
    <w:rsid w:val="00AE662E"/>
    <w:rsid w:val="00AE69B0"/>
    <w:rsid w:val="00AF4C01"/>
    <w:rsid w:val="00B05D65"/>
    <w:rsid w:val="00B06E87"/>
    <w:rsid w:val="00B1016A"/>
    <w:rsid w:val="00B15218"/>
    <w:rsid w:val="00B1656A"/>
    <w:rsid w:val="00B245B2"/>
    <w:rsid w:val="00B352A7"/>
    <w:rsid w:val="00B376DB"/>
    <w:rsid w:val="00B410EC"/>
    <w:rsid w:val="00B44A77"/>
    <w:rsid w:val="00B50728"/>
    <w:rsid w:val="00B51E5B"/>
    <w:rsid w:val="00B527FC"/>
    <w:rsid w:val="00B53895"/>
    <w:rsid w:val="00B578D9"/>
    <w:rsid w:val="00B6053D"/>
    <w:rsid w:val="00B605AF"/>
    <w:rsid w:val="00B62449"/>
    <w:rsid w:val="00B62C1A"/>
    <w:rsid w:val="00B64A79"/>
    <w:rsid w:val="00B72C60"/>
    <w:rsid w:val="00B75246"/>
    <w:rsid w:val="00B766F7"/>
    <w:rsid w:val="00B8267E"/>
    <w:rsid w:val="00B87319"/>
    <w:rsid w:val="00B90DAF"/>
    <w:rsid w:val="00B9246E"/>
    <w:rsid w:val="00B93F50"/>
    <w:rsid w:val="00B946FC"/>
    <w:rsid w:val="00B9748B"/>
    <w:rsid w:val="00BA1599"/>
    <w:rsid w:val="00BA4748"/>
    <w:rsid w:val="00BB28EC"/>
    <w:rsid w:val="00BB5112"/>
    <w:rsid w:val="00BB5494"/>
    <w:rsid w:val="00BC20A9"/>
    <w:rsid w:val="00BC4C9D"/>
    <w:rsid w:val="00BC4F12"/>
    <w:rsid w:val="00BC5139"/>
    <w:rsid w:val="00BC5231"/>
    <w:rsid w:val="00BD2D84"/>
    <w:rsid w:val="00BD33F6"/>
    <w:rsid w:val="00BD66D9"/>
    <w:rsid w:val="00BD733C"/>
    <w:rsid w:val="00BE2151"/>
    <w:rsid w:val="00BE2320"/>
    <w:rsid w:val="00BF2972"/>
    <w:rsid w:val="00BF3A5E"/>
    <w:rsid w:val="00BF6DBB"/>
    <w:rsid w:val="00C0024D"/>
    <w:rsid w:val="00C0223B"/>
    <w:rsid w:val="00C02FB8"/>
    <w:rsid w:val="00C10A42"/>
    <w:rsid w:val="00C1132A"/>
    <w:rsid w:val="00C12E0E"/>
    <w:rsid w:val="00C140C9"/>
    <w:rsid w:val="00C16267"/>
    <w:rsid w:val="00C17398"/>
    <w:rsid w:val="00C219EA"/>
    <w:rsid w:val="00C24899"/>
    <w:rsid w:val="00C24FC5"/>
    <w:rsid w:val="00C32799"/>
    <w:rsid w:val="00C33EAC"/>
    <w:rsid w:val="00C341DE"/>
    <w:rsid w:val="00C43536"/>
    <w:rsid w:val="00C474D1"/>
    <w:rsid w:val="00C5011B"/>
    <w:rsid w:val="00C51486"/>
    <w:rsid w:val="00C63A8C"/>
    <w:rsid w:val="00C64299"/>
    <w:rsid w:val="00C65DD9"/>
    <w:rsid w:val="00C7262B"/>
    <w:rsid w:val="00C7367E"/>
    <w:rsid w:val="00C73CF1"/>
    <w:rsid w:val="00C7691D"/>
    <w:rsid w:val="00C802AB"/>
    <w:rsid w:val="00C80550"/>
    <w:rsid w:val="00C822EC"/>
    <w:rsid w:val="00C922F5"/>
    <w:rsid w:val="00C926EA"/>
    <w:rsid w:val="00C93B70"/>
    <w:rsid w:val="00C961DB"/>
    <w:rsid w:val="00C975DF"/>
    <w:rsid w:val="00C97EED"/>
    <w:rsid w:val="00CA2AD8"/>
    <w:rsid w:val="00CA323E"/>
    <w:rsid w:val="00CA3C80"/>
    <w:rsid w:val="00CA3DF2"/>
    <w:rsid w:val="00CA703E"/>
    <w:rsid w:val="00CB73B0"/>
    <w:rsid w:val="00CB74A9"/>
    <w:rsid w:val="00CB7CFF"/>
    <w:rsid w:val="00CC2163"/>
    <w:rsid w:val="00CD5064"/>
    <w:rsid w:val="00CD770A"/>
    <w:rsid w:val="00CE6710"/>
    <w:rsid w:val="00CE7347"/>
    <w:rsid w:val="00CE7A7D"/>
    <w:rsid w:val="00CF04D6"/>
    <w:rsid w:val="00CF2509"/>
    <w:rsid w:val="00D01244"/>
    <w:rsid w:val="00D029F4"/>
    <w:rsid w:val="00D044D9"/>
    <w:rsid w:val="00D050DE"/>
    <w:rsid w:val="00D0722B"/>
    <w:rsid w:val="00D10304"/>
    <w:rsid w:val="00D1537D"/>
    <w:rsid w:val="00D17E62"/>
    <w:rsid w:val="00D23949"/>
    <w:rsid w:val="00D253EA"/>
    <w:rsid w:val="00D259A7"/>
    <w:rsid w:val="00D25C6C"/>
    <w:rsid w:val="00D272CA"/>
    <w:rsid w:val="00D30C7B"/>
    <w:rsid w:val="00D3102B"/>
    <w:rsid w:val="00D31C08"/>
    <w:rsid w:val="00D326F2"/>
    <w:rsid w:val="00D406F6"/>
    <w:rsid w:val="00D456F3"/>
    <w:rsid w:val="00D45709"/>
    <w:rsid w:val="00D4597C"/>
    <w:rsid w:val="00D4719E"/>
    <w:rsid w:val="00D508E3"/>
    <w:rsid w:val="00D51B30"/>
    <w:rsid w:val="00D53C44"/>
    <w:rsid w:val="00D53E09"/>
    <w:rsid w:val="00D549A0"/>
    <w:rsid w:val="00D54AB8"/>
    <w:rsid w:val="00D54BE0"/>
    <w:rsid w:val="00D56DA0"/>
    <w:rsid w:val="00D57839"/>
    <w:rsid w:val="00D64E25"/>
    <w:rsid w:val="00D665BB"/>
    <w:rsid w:val="00D666FF"/>
    <w:rsid w:val="00D71A0B"/>
    <w:rsid w:val="00D71E17"/>
    <w:rsid w:val="00D7553F"/>
    <w:rsid w:val="00D77764"/>
    <w:rsid w:val="00D91BC5"/>
    <w:rsid w:val="00D93C2D"/>
    <w:rsid w:val="00D95254"/>
    <w:rsid w:val="00DA6BCE"/>
    <w:rsid w:val="00DB486B"/>
    <w:rsid w:val="00DB54FF"/>
    <w:rsid w:val="00DC609B"/>
    <w:rsid w:val="00DD263D"/>
    <w:rsid w:val="00DD6F31"/>
    <w:rsid w:val="00DE2DD8"/>
    <w:rsid w:val="00DE4BC4"/>
    <w:rsid w:val="00DE58A2"/>
    <w:rsid w:val="00DF352B"/>
    <w:rsid w:val="00DF52AE"/>
    <w:rsid w:val="00DF571F"/>
    <w:rsid w:val="00E0268B"/>
    <w:rsid w:val="00E0278C"/>
    <w:rsid w:val="00E05428"/>
    <w:rsid w:val="00E0590C"/>
    <w:rsid w:val="00E07600"/>
    <w:rsid w:val="00E078FB"/>
    <w:rsid w:val="00E07A5B"/>
    <w:rsid w:val="00E1531C"/>
    <w:rsid w:val="00E17285"/>
    <w:rsid w:val="00E1729F"/>
    <w:rsid w:val="00E17CFF"/>
    <w:rsid w:val="00E21243"/>
    <w:rsid w:val="00E23596"/>
    <w:rsid w:val="00E26911"/>
    <w:rsid w:val="00E35229"/>
    <w:rsid w:val="00E43A9B"/>
    <w:rsid w:val="00E43F77"/>
    <w:rsid w:val="00E46347"/>
    <w:rsid w:val="00E506D7"/>
    <w:rsid w:val="00E52E6C"/>
    <w:rsid w:val="00E567AC"/>
    <w:rsid w:val="00E660B6"/>
    <w:rsid w:val="00E708C0"/>
    <w:rsid w:val="00E73D2E"/>
    <w:rsid w:val="00E74DCD"/>
    <w:rsid w:val="00E76F3C"/>
    <w:rsid w:val="00E847BD"/>
    <w:rsid w:val="00E847DB"/>
    <w:rsid w:val="00E91044"/>
    <w:rsid w:val="00E92EE8"/>
    <w:rsid w:val="00E93531"/>
    <w:rsid w:val="00EA050E"/>
    <w:rsid w:val="00EA1886"/>
    <w:rsid w:val="00EA2E16"/>
    <w:rsid w:val="00EA3937"/>
    <w:rsid w:val="00EA67A8"/>
    <w:rsid w:val="00EA733D"/>
    <w:rsid w:val="00EA7590"/>
    <w:rsid w:val="00EA7B0F"/>
    <w:rsid w:val="00EB0A95"/>
    <w:rsid w:val="00EB290D"/>
    <w:rsid w:val="00EC19A7"/>
    <w:rsid w:val="00EC388B"/>
    <w:rsid w:val="00EC58A2"/>
    <w:rsid w:val="00ED08D1"/>
    <w:rsid w:val="00ED1E4D"/>
    <w:rsid w:val="00ED6298"/>
    <w:rsid w:val="00EE2406"/>
    <w:rsid w:val="00EE4581"/>
    <w:rsid w:val="00EE5408"/>
    <w:rsid w:val="00EF553C"/>
    <w:rsid w:val="00EF6207"/>
    <w:rsid w:val="00EF67EB"/>
    <w:rsid w:val="00F00B5E"/>
    <w:rsid w:val="00F011BF"/>
    <w:rsid w:val="00F0426B"/>
    <w:rsid w:val="00F068D7"/>
    <w:rsid w:val="00F12FC3"/>
    <w:rsid w:val="00F13C0F"/>
    <w:rsid w:val="00F13D9B"/>
    <w:rsid w:val="00F1493E"/>
    <w:rsid w:val="00F20EEF"/>
    <w:rsid w:val="00F2196F"/>
    <w:rsid w:val="00F245BE"/>
    <w:rsid w:val="00F275EA"/>
    <w:rsid w:val="00F30BF7"/>
    <w:rsid w:val="00F3197A"/>
    <w:rsid w:val="00F3529C"/>
    <w:rsid w:val="00F363D8"/>
    <w:rsid w:val="00F36DFF"/>
    <w:rsid w:val="00F45A9A"/>
    <w:rsid w:val="00F47B11"/>
    <w:rsid w:val="00F51C56"/>
    <w:rsid w:val="00F5360F"/>
    <w:rsid w:val="00F61B56"/>
    <w:rsid w:val="00F67E4E"/>
    <w:rsid w:val="00F72427"/>
    <w:rsid w:val="00F81845"/>
    <w:rsid w:val="00F81D66"/>
    <w:rsid w:val="00F82E2C"/>
    <w:rsid w:val="00F83C3B"/>
    <w:rsid w:val="00F8422E"/>
    <w:rsid w:val="00F84536"/>
    <w:rsid w:val="00F8522C"/>
    <w:rsid w:val="00F86EC7"/>
    <w:rsid w:val="00F919BB"/>
    <w:rsid w:val="00F94947"/>
    <w:rsid w:val="00FA1A59"/>
    <w:rsid w:val="00FA1EC0"/>
    <w:rsid w:val="00FA5235"/>
    <w:rsid w:val="00FA6B70"/>
    <w:rsid w:val="00FA7E3A"/>
    <w:rsid w:val="00FB0CAC"/>
    <w:rsid w:val="00FB2DDC"/>
    <w:rsid w:val="00FB2F60"/>
    <w:rsid w:val="00FB37D5"/>
    <w:rsid w:val="00FB3FBF"/>
    <w:rsid w:val="00FB45B5"/>
    <w:rsid w:val="00FB45E2"/>
    <w:rsid w:val="00FC1681"/>
    <w:rsid w:val="00FC1B67"/>
    <w:rsid w:val="00FD1828"/>
    <w:rsid w:val="00FD2B10"/>
    <w:rsid w:val="00FD3185"/>
    <w:rsid w:val="00FD5C45"/>
    <w:rsid w:val="00FE01F5"/>
    <w:rsid w:val="00FE162A"/>
    <w:rsid w:val="00FE18E2"/>
    <w:rsid w:val="00FE2850"/>
    <w:rsid w:val="00FE39D9"/>
    <w:rsid w:val="00FE586C"/>
    <w:rsid w:val="00FE5884"/>
    <w:rsid w:val="00FF1A76"/>
    <w:rsid w:val="00FF2147"/>
    <w:rsid w:val="00FF3EC0"/>
    <w:rsid w:val="00FF7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10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rsid w:val="007C3B65"/>
    <w:rPr>
      <w:rFonts w:ascii="Arial" w:hAnsi="Arial"/>
      <w:szCs w:val="24"/>
    </w:rPr>
  </w:style>
  <w:style w:type="paragraph" w:styleId="Heading1">
    <w:name w:val="heading 1"/>
    <w:basedOn w:val="Normal"/>
    <w:next w:val="Normal"/>
    <w:link w:val="Heading1Char"/>
    <w:qFormat/>
    <w:rsid w:val="00CE7347"/>
    <w:pPr>
      <w:keepNext/>
      <w:spacing w:before="240" w:after="120"/>
      <w:outlineLvl w:val="0"/>
    </w:pPr>
    <w:rPr>
      <w:rFonts w:ascii="VIC" w:hAnsi="VIC" w:cs="Arial"/>
      <w:b/>
      <w:bCs/>
      <w:color w:val="00828D"/>
      <w:kern w:val="32"/>
      <w:sz w:val="36"/>
      <w:szCs w:val="36"/>
      <w:lang w:val="en-GB"/>
    </w:rPr>
  </w:style>
  <w:style w:type="paragraph" w:styleId="Heading2">
    <w:name w:val="heading 2"/>
    <w:basedOn w:val="Heading1"/>
    <w:next w:val="Normal"/>
    <w:link w:val="Heading2Char"/>
    <w:qFormat/>
    <w:rsid w:val="006175BE"/>
    <w:pPr>
      <w:outlineLvl w:val="1"/>
    </w:pPr>
    <w:rPr>
      <w:sz w:val="28"/>
      <w:szCs w:val="28"/>
    </w:rPr>
  </w:style>
  <w:style w:type="paragraph" w:styleId="Heading3">
    <w:name w:val="heading 3"/>
    <w:basedOn w:val="Heading1"/>
    <w:next w:val="Normal"/>
    <w:link w:val="Heading3Char"/>
    <w:qFormat/>
    <w:rsid w:val="004E133A"/>
    <w:pPr>
      <w:spacing w:before="120"/>
      <w:outlineLvl w:val="2"/>
    </w:pPr>
    <w:rPr>
      <w:sz w:val="20"/>
      <w:szCs w:val="20"/>
    </w:rPr>
  </w:style>
  <w:style w:type="paragraph" w:styleId="Heading4">
    <w:name w:val="heading 4"/>
    <w:basedOn w:val="Normal"/>
    <w:next w:val="Normal"/>
    <w:link w:val="Heading4Char"/>
    <w:semiHidden/>
    <w:unhideWhenUsed/>
    <w:qFormat/>
    <w:rsid w:val="000579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7347"/>
    <w:rPr>
      <w:rFonts w:ascii="VIC" w:hAnsi="VIC" w:cs="Arial"/>
      <w:b/>
      <w:bCs/>
      <w:color w:val="00828D"/>
      <w:kern w:val="32"/>
      <w:sz w:val="36"/>
      <w:szCs w:val="36"/>
      <w:lang w:val="en-GB"/>
    </w:rPr>
  </w:style>
  <w:style w:type="character" w:customStyle="1" w:styleId="Heading2Char">
    <w:name w:val="Heading 2 Char"/>
    <w:link w:val="Heading2"/>
    <w:rsid w:val="00E23596"/>
    <w:rPr>
      <w:rFonts w:ascii="VIC" w:hAnsi="VIC" w:cs="Arial"/>
      <w:b/>
      <w:bCs/>
      <w:color w:val="642667"/>
      <w:kern w:val="32"/>
      <w:sz w:val="28"/>
      <w:szCs w:val="28"/>
      <w:lang w:val="en-GB"/>
    </w:rPr>
  </w:style>
  <w:style w:type="paragraph" w:customStyle="1" w:styleId="Link">
    <w:name w:val="Link"/>
    <w:basedOn w:val="Normal"/>
    <w:link w:val="LinkChar"/>
    <w:rsid w:val="00AB0C2F"/>
    <w:rPr>
      <w:color w:val="0000FF"/>
      <w:u w:val="single"/>
    </w:rPr>
  </w:style>
  <w:style w:type="paragraph" w:customStyle="1" w:styleId="ChapterHeading">
    <w:name w:val="Chapter Heading"/>
    <w:basedOn w:val="Heading1"/>
    <w:rsid w:val="00A161D3"/>
  </w:style>
  <w:style w:type="character" w:customStyle="1" w:styleId="StyleItalic">
    <w:name w:val="Style Italic"/>
    <w:rsid w:val="00FA1EC0"/>
    <w:rPr>
      <w:rFonts w:ascii="Arial" w:hAnsi="Arial"/>
      <w:i/>
      <w:iCs/>
      <w:sz w:val="20"/>
    </w:rPr>
  </w:style>
  <w:style w:type="paragraph" w:customStyle="1" w:styleId="StyleHeading4">
    <w:name w:val="Style Heading 4"/>
    <w:basedOn w:val="Heading3"/>
    <w:rsid w:val="00FA1EC0"/>
    <w:pPr>
      <w:spacing w:before="60"/>
    </w:pPr>
  </w:style>
  <w:style w:type="paragraph" w:customStyle="1" w:styleId="BasicParagraph">
    <w:name w:val="[Basic Paragraph]"/>
    <w:basedOn w:val="Normal"/>
    <w:link w:val="BasicParagraphChar"/>
    <w:rsid w:val="00136279"/>
    <w:pPr>
      <w:autoSpaceDE w:val="0"/>
      <w:autoSpaceDN w:val="0"/>
      <w:adjustRightInd w:val="0"/>
      <w:textAlignment w:val="center"/>
    </w:pPr>
    <w:rPr>
      <w:color w:val="000000"/>
      <w:lang w:val="en-GB"/>
    </w:rPr>
  </w:style>
  <w:style w:type="paragraph" w:styleId="TOC1">
    <w:name w:val="toc 1"/>
    <w:aliases w:val="Contents"/>
    <w:basedOn w:val="Normal"/>
    <w:next w:val="Normal"/>
    <w:autoRedefine/>
    <w:uiPriority w:val="39"/>
    <w:rsid w:val="00654ADC"/>
    <w:pPr>
      <w:tabs>
        <w:tab w:val="left" w:pos="600"/>
        <w:tab w:val="right" w:leader="dot" w:pos="9061"/>
      </w:tabs>
      <w:spacing w:before="120"/>
    </w:pPr>
    <w:rPr>
      <w:rFonts w:ascii="VIC" w:hAnsi="VIC" w:cs="Arial"/>
      <w:b/>
      <w:noProof/>
      <w:szCs w:val="20"/>
    </w:rPr>
  </w:style>
  <w:style w:type="paragraph" w:styleId="TOC2">
    <w:name w:val="toc 2"/>
    <w:basedOn w:val="Normal"/>
    <w:next w:val="Normal"/>
    <w:autoRedefine/>
    <w:uiPriority w:val="39"/>
    <w:rsid w:val="00654ADC"/>
    <w:pPr>
      <w:tabs>
        <w:tab w:val="left" w:pos="567"/>
        <w:tab w:val="left" w:pos="601"/>
        <w:tab w:val="right" w:leader="dot" w:pos="9061"/>
      </w:tabs>
      <w:spacing w:before="120"/>
    </w:pPr>
    <w:rPr>
      <w:rFonts w:ascii="Times New Roman" w:hAnsi="Times New Roman"/>
      <w:i/>
      <w:iCs/>
      <w:szCs w:val="20"/>
    </w:rPr>
  </w:style>
  <w:style w:type="paragraph" w:styleId="TOC3">
    <w:name w:val="toc 3"/>
    <w:basedOn w:val="Normal"/>
    <w:next w:val="Normal"/>
    <w:autoRedefine/>
    <w:uiPriority w:val="39"/>
    <w:rsid w:val="00D53C44"/>
    <w:pPr>
      <w:ind w:left="400"/>
    </w:pPr>
    <w:rPr>
      <w:rFonts w:ascii="Times New Roman" w:hAnsi="Times New Roman"/>
      <w:szCs w:val="20"/>
    </w:rPr>
  </w:style>
  <w:style w:type="paragraph" w:styleId="TOC4">
    <w:name w:val="toc 4"/>
    <w:basedOn w:val="Normal"/>
    <w:next w:val="Normal"/>
    <w:autoRedefine/>
    <w:uiPriority w:val="39"/>
    <w:rsid w:val="00D53C44"/>
    <w:pPr>
      <w:ind w:left="600"/>
    </w:pPr>
    <w:rPr>
      <w:rFonts w:ascii="Times New Roman" w:hAnsi="Times New Roman"/>
      <w:szCs w:val="20"/>
    </w:rPr>
  </w:style>
  <w:style w:type="paragraph" w:styleId="TOC5">
    <w:name w:val="toc 5"/>
    <w:basedOn w:val="Normal"/>
    <w:next w:val="Normal"/>
    <w:autoRedefine/>
    <w:uiPriority w:val="39"/>
    <w:unhideWhenUsed/>
    <w:rsid w:val="000A75C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A75C0"/>
    <w:pPr>
      <w:spacing w:after="100" w:line="276" w:lineRule="auto"/>
      <w:ind w:left="1100"/>
    </w:pPr>
    <w:rPr>
      <w:rFonts w:ascii="Calibri" w:hAnsi="Calibri"/>
      <w:sz w:val="22"/>
      <w:szCs w:val="22"/>
    </w:rPr>
  </w:style>
  <w:style w:type="paragraph" w:styleId="TOC7">
    <w:name w:val="toc 7"/>
    <w:basedOn w:val="Normal"/>
    <w:next w:val="Normal"/>
    <w:autoRedefine/>
    <w:uiPriority w:val="39"/>
    <w:rsid w:val="00D53C44"/>
    <w:pPr>
      <w:ind w:left="1200"/>
    </w:pPr>
    <w:rPr>
      <w:rFonts w:ascii="Times New Roman" w:hAnsi="Times New Roman"/>
      <w:szCs w:val="20"/>
    </w:rPr>
  </w:style>
  <w:style w:type="paragraph" w:styleId="TOC8">
    <w:name w:val="toc 8"/>
    <w:basedOn w:val="Normal"/>
    <w:next w:val="Normal"/>
    <w:autoRedefine/>
    <w:uiPriority w:val="39"/>
    <w:rsid w:val="00D53C44"/>
    <w:pPr>
      <w:ind w:left="1400"/>
    </w:pPr>
    <w:rPr>
      <w:rFonts w:ascii="Times New Roman" w:hAnsi="Times New Roman"/>
      <w:szCs w:val="20"/>
    </w:rPr>
  </w:style>
  <w:style w:type="paragraph" w:styleId="TOC9">
    <w:name w:val="toc 9"/>
    <w:basedOn w:val="Normal"/>
    <w:next w:val="Normal"/>
    <w:autoRedefine/>
    <w:uiPriority w:val="39"/>
    <w:rsid w:val="00D53C44"/>
    <w:pPr>
      <w:ind w:left="1600"/>
    </w:pPr>
    <w:rPr>
      <w:rFonts w:ascii="Times New Roman" w:hAnsi="Times New Roman"/>
      <w:szCs w:val="20"/>
    </w:rPr>
  </w:style>
  <w:style w:type="paragraph" w:customStyle="1" w:styleId="Bulleta">
    <w:name w:val="Bullet a)"/>
    <w:basedOn w:val="Normal"/>
    <w:rsid w:val="00A161D3"/>
    <w:pPr>
      <w:numPr>
        <w:numId w:val="1"/>
      </w:numPr>
      <w:tabs>
        <w:tab w:val="clear" w:pos="1080"/>
        <w:tab w:val="left" w:pos="720"/>
      </w:tabs>
      <w:ind w:left="720" w:hanging="360"/>
    </w:pPr>
  </w:style>
  <w:style w:type="paragraph" w:customStyle="1" w:styleId="Numberedlist">
    <w:name w:val="Numbered list"/>
    <w:basedOn w:val="Normal"/>
    <w:rsid w:val="00A90882"/>
    <w:pPr>
      <w:numPr>
        <w:numId w:val="2"/>
      </w:numPr>
      <w:tabs>
        <w:tab w:val="clear" w:pos="720"/>
        <w:tab w:val="num" w:pos="425"/>
      </w:tabs>
      <w:suppressAutoHyphens/>
      <w:autoSpaceDE w:val="0"/>
      <w:autoSpaceDN w:val="0"/>
      <w:adjustRightInd w:val="0"/>
      <w:spacing w:after="120"/>
      <w:ind w:left="425" w:hanging="425"/>
      <w:textAlignment w:val="center"/>
    </w:pPr>
    <w:rPr>
      <w:rFonts w:cs="Arial"/>
      <w:color w:val="000000"/>
      <w:szCs w:val="20"/>
      <w:lang w:val="en-GB"/>
    </w:rPr>
  </w:style>
  <w:style w:type="paragraph" w:customStyle="1" w:styleId="PEA">
    <w:name w:val="PEA"/>
    <w:basedOn w:val="Normal"/>
    <w:rsid w:val="0047788C"/>
    <w:rPr>
      <w:sz w:val="14"/>
      <w:szCs w:val="16"/>
    </w:rPr>
  </w:style>
  <w:style w:type="character" w:customStyle="1" w:styleId="LinkChar">
    <w:name w:val="Link Char"/>
    <w:link w:val="Link"/>
    <w:rsid w:val="00AB0C2F"/>
    <w:rPr>
      <w:rFonts w:ascii="Arial" w:hAnsi="Arial"/>
      <w:color w:val="0000FF"/>
      <w:szCs w:val="24"/>
      <w:u w:val="single"/>
      <w:lang w:val="en-AU" w:eastAsia="en-AU" w:bidi="ar-SA"/>
    </w:rPr>
  </w:style>
  <w:style w:type="paragraph" w:customStyle="1" w:styleId="Bullets1">
    <w:name w:val="Bullets 1"/>
    <w:basedOn w:val="Normal"/>
    <w:autoRedefine/>
    <w:rsid w:val="00191929"/>
    <w:pPr>
      <w:numPr>
        <w:numId w:val="38"/>
      </w:numPr>
      <w:spacing w:before="120" w:after="120"/>
    </w:pPr>
  </w:style>
  <w:style w:type="character" w:customStyle="1" w:styleId="BasicParagraphChar">
    <w:name w:val="[Basic Paragraph] Char"/>
    <w:link w:val="BasicParagraph"/>
    <w:rsid w:val="00FC1B67"/>
    <w:rPr>
      <w:rFonts w:ascii="Arial" w:hAnsi="Arial"/>
      <w:color w:val="000000"/>
      <w:szCs w:val="24"/>
      <w:lang w:val="en-GB" w:eastAsia="en-AU" w:bidi="ar-SA"/>
    </w:rPr>
  </w:style>
  <w:style w:type="paragraph" w:styleId="BlockText">
    <w:name w:val="Block Text"/>
    <w:basedOn w:val="BasicParagraph"/>
    <w:rsid w:val="007E0672"/>
  </w:style>
  <w:style w:type="paragraph" w:styleId="BodyText">
    <w:name w:val="Body Text"/>
    <w:basedOn w:val="Normal"/>
    <w:link w:val="BodyTextChar"/>
    <w:rsid w:val="007E0672"/>
    <w:pPr>
      <w:spacing w:after="120"/>
    </w:pPr>
  </w:style>
  <w:style w:type="character" w:customStyle="1" w:styleId="BodyTextChar">
    <w:name w:val="Body Text Char"/>
    <w:link w:val="BodyText"/>
    <w:rsid w:val="007E0672"/>
    <w:rPr>
      <w:rFonts w:ascii="Arial" w:hAnsi="Arial"/>
      <w:szCs w:val="24"/>
    </w:rPr>
  </w:style>
  <w:style w:type="paragraph" w:customStyle="1" w:styleId="Subhead1">
    <w:name w:val="Subhead 1"/>
    <w:basedOn w:val="BodyText"/>
    <w:uiPriority w:val="99"/>
    <w:rsid w:val="007E0672"/>
    <w:pPr>
      <w:pBdr>
        <w:bottom w:val="single" w:sz="8" w:space="5" w:color="000000"/>
      </w:pBdr>
      <w:tabs>
        <w:tab w:val="left" w:pos="850"/>
      </w:tabs>
      <w:suppressAutoHyphens/>
      <w:autoSpaceDE w:val="0"/>
      <w:autoSpaceDN w:val="0"/>
      <w:adjustRightInd w:val="0"/>
      <w:spacing w:before="680" w:after="340" w:line="288" w:lineRule="auto"/>
      <w:ind w:left="850" w:hanging="850"/>
      <w:textAlignment w:val="center"/>
    </w:pPr>
    <w:rPr>
      <w:rFonts w:ascii="Calibri" w:hAnsi="Calibri" w:cs="Calibri"/>
      <w:b/>
      <w:bCs/>
      <w:color w:val="00B5AF"/>
      <w:sz w:val="28"/>
      <w:szCs w:val="28"/>
      <w:lang w:val="en-GB"/>
    </w:rPr>
  </w:style>
  <w:style w:type="paragraph" w:customStyle="1" w:styleId="Bullet1">
    <w:name w:val="Bullet 1"/>
    <w:basedOn w:val="Bullets1"/>
    <w:uiPriority w:val="99"/>
    <w:rsid w:val="007E0672"/>
  </w:style>
  <w:style w:type="numbering" w:customStyle="1" w:styleId="Bullets">
    <w:name w:val="Bullets"/>
    <w:basedOn w:val="NoList"/>
    <w:rsid w:val="00DF571F"/>
    <w:pPr>
      <w:numPr>
        <w:numId w:val="3"/>
      </w:numPr>
    </w:pPr>
  </w:style>
  <w:style w:type="character" w:customStyle="1" w:styleId="Heading3Char">
    <w:name w:val="Heading 3 Char"/>
    <w:link w:val="Heading3"/>
    <w:rsid w:val="004E133A"/>
    <w:rPr>
      <w:rFonts w:ascii="VIC" w:hAnsi="VIC" w:cs="Arial"/>
      <w:b/>
      <w:bCs/>
      <w:color w:val="642667"/>
      <w:kern w:val="32"/>
      <w:lang w:val="en-GB"/>
    </w:rPr>
  </w:style>
  <w:style w:type="character" w:styleId="Hyperlink">
    <w:name w:val="Hyperlink"/>
    <w:uiPriority w:val="99"/>
    <w:rsid w:val="00702001"/>
    <w:rPr>
      <w:rFonts w:ascii="Arial" w:hAnsi="Arial"/>
      <w:color w:val="0000FF"/>
      <w:sz w:val="20"/>
      <w:u w:val="single"/>
    </w:rPr>
  </w:style>
  <w:style w:type="paragraph" w:customStyle="1" w:styleId="Bodytextbold">
    <w:name w:val="Body text bold"/>
    <w:basedOn w:val="Normal"/>
    <w:rsid w:val="000147A4"/>
    <w:pPr>
      <w:suppressAutoHyphens/>
      <w:autoSpaceDE w:val="0"/>
      <w:autoSpaceDN w:val="0"/>
      <w:adjustRightInd w:val="0"/>
      <w:spacing w:line="250" w:lineRule="atLeast"/>
      <w:textAlignment w:val="center"/>
    </w:pPr>
    <w:rPr>
      <w:rFonts w:cs="Arial"/>
      <w:b/>
      <w:color w:val="000000"/>
      <w:szCs w:val="20"/>
      <w:lang w:val="en-GB"/>
    </w:rPr>
  </w:style>
  <w:style w:type="paragraph" w:customStyle="1" w:styleId="Bulletnumber">
    <w:name w:val="Bullet number"/>
    <w:basedOn w:val="BodyText"/>
    <w:uiPriority w:val="99"/>
    <w:rsid w:val="007E0672"/>
    <w:pPr>
      <w:tabs>
        <w:tab w:val="right" w:pos="8760"/>
      </w:tabs>
      <w:suppressAutoHyphens/>
      <w:autoSpaceDE w:val="0"/>
      <w:autoSpaceDN w:val="0"/>
      <w:adjustRightInd w:val="0"/>
      <w:spacing w:after="170" w:line="280" w:lineRule="atLeast"/>
      <w:ind w:left="1134" w:hanging="397"/>
      <w:textAlignment w:val="center"/>
    </w:pPr>
    <w:rPr>
      <w:rFonts w:ascii="Calibri" w:hAnsi="Calibri" w:cs="Calibri"/>
      <w:color w:val="000000"/>
      <w:szCs w:val="20"/>
      <w:lang w:val="en-GB"/>
    </w:rPr>
  </w:style>
  <w:style w:type="paragraph" w:customStyle="1" w:styleId="Subhead2">
    <w:name w:val="Subhead 2"/>
    <w:basedOn w:val="BodyText"/>
    <w:uiPriority w:val="99"/>
    <w:rsid w:val="007E0672"/>
    <w:pPr>
      <w:tabs>
        <w:tab w:val="right" w:pos="8760"/>
      </w:tabs>
      <w:suppressAutoHyphens/>
      <w:autoSpaceDE w:val="0"/>
      <w:autoSpaceDN w:val="0"/>
      <w:adjustRightInd w:val="0"/>
      <w:spacing w:before="113" w:after="170" w:line="280" w:lineRule="atLeast"/>
      <w:ind w:left="850" w:hanging="850"/>
      <w:textAlignment w:val="center"/>
    </w:pPr>
    <w:rPr>
      <w:rFonts w:ascii="Calibri" w:hAnsi="Calibri" w:cs="Calibri"/>
      <w:color w:val="00B5AF"/>
      <w:sz w:val="24"/>
      <w:lang w:val="en-GB"/>
    </w:rPr>
  </w:style>
  <w:style w:type="paragraph" w:customStyle="1" w:styleId="Subhead3noindent">
    <w:name w:val="Subhead 3 no indent"/>
    <w:basedOn w:val="Normal"/>
    <w:uiPriority w:val="99"/>
    <w:rsid w:val="007E0672"/>
    <w:pPr>
      <w:tabs>
        <w:tab w:val="right" w:pos="8760"/>
      </w:tabs>
      <w:suppressAutoHyphens/>
      <w:autoSpaceDE w:val="0"/>
      <w:autoSpaceDN w:val="0"/>
      <w:adjustRightInd w:val="0"/>
      <w:spacing w:after="57" w:line="280" w:lineRule="atLeast"/>
      <w:textAlignment w:val="center"/>
    </w:pPr>
    <w:rPr>
      <w:rFonts w:ascii="Museo Sans 500" w:hAnsi="Museo Sans 500" w:cs="Museo Sans 500"/>
      <w:b/>
      <w:bCs/>
      <w:color w:val="00B5AF"/>
      <w:sz w:val="22"/>
      <w:szCs w:val="22"/>
      <w:lang w:val="en-GB"/>
    </w:rPr>
  </w:style>
  <w:style w:type="paragraph" w:customStyle="1" w:styleId="Subhead4">
    <w:name w:val="Subhead 4"/>
    <w:basedOn w:val="Normal"/>
    <w:uiPriority w:val="99"/>
    <w:rsid w:val="007E0672"/>
    <w:pPr>
      <w:tabs>
        <w:tab w:val="right" w:pos="8760"/>
      </w:tabs>
      <w:suppressAutoHyphens/>
      <w:autoSpaceDE w:val="0"/>
      <w:autoSpaceDN w:val="0"/>
      <w:adjustRightInd w:val="0"/>
      <w:spacing w:after="57" w:line="280" w:lineRule="atLeast"/>
      <w:ind w:left="850"/>
      <w:textAlignment w:val="center"/>
    </w:pPr>
    <w:rPr>
      <w:rFonts w:ascii="Calibri" w:hAnsi="Calibri" w:cs="Calibri"/>
      <w:b/>
      <w:bCs/>
      <w:color w:val="00B5AF"/>
      <w:sz w:val="22"/>
      <w:szCs w:val="22"/>
      <w:lang w:val="en-GB"/>
    </w:rPr>
  </w:style>
  <w:style w:type="paragraph" w:customStyle="1" w:styleId="Reference">
    <w:name w:val="Reference"/>
    <w:basedOn w:val="BodyText"/>
    <w:uiPriority w:val="99"/>
    <w:rsid w:val="00A90882"/>
    <w:pPr>
      <w:keepNext/>
      <w:spacing w:after="0"/>
    </w:pPr>
    <w:rPr>
      <w:rFonts w:cs="Arial"/>
      <w:sz w:val="16"/>
      <w:szCs w:val="16"/>
      <w:lang w:val="en-GB"/>
    </w:rPr>
  </w:style>
  <w:style w:type="character" w:customStyle="1" w:styleId="Bodytextitalic">
    <w:name w:val="Body text italic"/>
    <w:uiPriority w:val="99"/>
    <w:rsid w:val="007E0672"/>
    <w:rPr>
      <w:i/>
      <w:iCs/>
    </w:rPr>
  </w:style>
  <w:style w:type="paragraph" w:customStyle="1" w:styleId="Subhead3">
    <w:name w:val="Subhead 3"/>
    <w:basedOn w:val="Normal"/>
    <w:uiPriority w:val="99"/>
    <w:rsid w:val="00BC5139"/>
    <w:pPr>
      <w:tabs>
        <w:tab w:val="right" w:pos="8760"/>
      </w:tabs>
      <w:suppressAutoHyphens/>
      <w:autoSpaceDE w:val="0"/>
      <w:autoSpaceDN w:val="0"/>
      <w:adjustRightInd w:val="0"/>
      <w:spacing w:after="57" w:line="280" w:lineRule="atLeast"/>
      <w:ind w:left="850"/>
      <w:textAlignment w:val="center"/>
    </w:pPr>
    <w:rPr>
      <w:rFonts w:ascii="Calibri" w:hAnsi="Calibri" w:cs="Calibri"/>
      <w:b/>
      <w:bCs/>
      <w:color w:val="F47D48"/>
      <w:sz w:val="22"/>
      <w:szCs w:val="22"/>
      <w:lang w:val="en-GB"/>
    </w:rPr>
  </w:style>
  <w:style w:type="paragraph" w:customStyle="1" w:styleId="Bullets2">
    <w:name w:val="Bullets 2"/>
    <w:basedOn w:val="Bullet1"/>
    <w:uiPriority w:val="99"/>
    <w:rsid w:val="004267AF"/>
    <w:pPr>
      <w:numPr>
        <w:ilvl w:val="2"/>
        <w:numId w:val="5"/>
      </w:numPr>
      <w:tabs>
        <w:tab w:val="clear" w:pos="2160"/>
        <w:tab w:val="num" w:pos="567"/>
        <w:tab w:val="right" w:pos="8760"/>
      </w:tabs>
      <w:suppressAutoHyphens/>
      <w:autoSpaceDE w:val="0"/>
      <w:autoSpaceDN w:val="0"/>
      <w:adjustRightInd w:val="0"/>
      <w:ind w:left="567" w:hanging="283"/>
      <w:textAlignment w:val="center"/>
    </w:pPr>
    <w:rPr>
      <w:rFonts w:cs="Arial"/>
      <w:color w:val="000000"/>
      <w:szCs w:val="20"/>
      <w:lang w:val="en-GB"/>
    </w:rPr>
  </w:style>
  <w:style w:type="paragraph" w:customStyle="1" w:styleId="boxes">
    <w:name w:val="boxes"/>
    <w:basedOn w:val="BasicParagraph"/>
    <w:uiPriority w:val="99"/>
    <w:rsid w:val="008E2DC1"/>
    <w:pPr>
      <w:suppressAutoHyphens/>
      <w:spacing w:line="288" w:lineRule="auto"/>
      <w:jc w:val="center"/>
    </w:pPr>
    <w:rPr>
      <w:rFonts w:ascii="Calibri" w:hAnsi="Calibri" w:cs="Calibri"/>
      <w:sz w:val="18"/>
      <w:szCs w:val="18"/>
    </w:rPr>
  </w:style>
  <w:style w:type="paragraph" w:styleId="BalloonText">
    <w:name w:val="Balloon Text"/>
    <w:basedOn w:val="Normal"/>
    <w:link w:val="BalloonTextChar"/>
    <w:rsid w:val="00296A31"/>
    <w:rPr>
      <w:rFonts w:ascii="Tahoma" w:hAnsi="Tahoma" w:cs="Tahoma"/>
      <w:sz w:val="16"/>
      <w:szCs w:val="16"/>
    </w:rPr>
  </w:style>
  <w:style w:type="character" w:customStyle="1" w:styleId="BalloonTextChar">
    <w:name w:val="Balloon Text Char"/>
    <w:link w:val="BalloonText"/>
    <w:rsid w:val="00296A31"/>
    <w:rPr>
      <w:rFonts w:ascii="Tahoma" w:hAnsi="Tahoma" w:cs="Tahoma"/>
      <w:sz w:val="16"/>
      <w:szCs w:val="16"/>
    </w:rPr>
  </w:style>
  <w:style w:type="paragraph" w:customStyle="1" w:styleId="NoParagraphStyle">
    <w:name w:val="[No Paragraph Style]"/>
    <w:rsid w:val="00C975DF"/>
    <w:pPr>
      <w:autoSpaceDE w:val="0"/>
      <w:autoSpaceDN w:val="0"/>
      <w:adjustRightInd w:val="0"/>
      <w:spacing w:line="288" w:lineRule="auto"/>
      <w:textAlignment w:val="center"/>
    </w:pPr>
    <w:rPr>
      <w:rFonts w:ascii="Calibri" w:hAnsi="Calibri"/>
      <w:color w:val="000000"/>
      <w:sz w:val="24"/>
      <w:szCs w:val="24"/>
      <w:lang w:val="en-GB"/>
    </w:rPr>
  </w:style>
  <w:style w:type="paragraph" w:customStyle="1" w:styleId="Tableheader">
    <w:name w:val="Table header"/>
    <w:basedOn w:val="BodyText"/>
    <w:uiPriority w:val="99"/>
    <w:rsid w:val="00C975DF"/>
    <w:pPr>
      <w:tabs>
        <w:tab w:val="right" w:pos="8760"/>
      </w:tabs>
      <w:suppressAutoHyphens/>
      <w:autoSpaceDE w:val="0"/>
      <w:autoSpaceDN w:val="0"/>
      <w:adjustRightInd w:val="0"/>
      <w:spacing w:after="170" w:line="288" w:lineRule="auto"/>
      <w:textAlignment w:val="center"/>
    </w:pPr>
    <w:rPr>
      <w:rFonts w:ascii="Calibri" w:hAnsi="Calibri" w:cs="Calibri"/>
      <w:color w:val="000000"/>
      <w:sz w:val="18"/>
      <w:szCs w:val="18"/>
      <w:lang w:val="en-GB"/>
    </w:rPr>
  </w:style>
  <w:style w:type="paragraph" w:customStyle="1" w:styleId="Tabletext">
    <w:name w:val="Table text"/>
    <w:basedOn w:val="BodyText"/>
    <w:uiPriority w:val="99"/>
    <w:rsid w:val="00C975DF"/>
    <w:pPr>
      <w:tabs>
        <w:tab w:val="right" w:pos="8760"/>
      </w:tabs>
      <w:suppressAutoHyphens/>
      <w:autoSpaceDE w:val="0"/>
      <w:autoSpaceDN w:val="0"/>
      <w:adjustRightInd w:val="0"/>
      <w:spacing w:after="113" w:line="288" w:lineRule="auto"/>
      <w:textAlignment w:val="center"/>
    </w:pPr>
    <w:rPr>
      <w:rFonts w:ascii="Calibri" w:hAnsi="Calibri" w:cs="Calibri"/>
      <w:color w:val="000000"/>
      <w:sz w:val="18"/>
      <w:szCs w:val="18"/>
      <w:lang w:val="en-GB"/>
    </w:rPr>
  </w:style>
  <w:style w:type="paragraph" w:customStyle="1" w:styleId="Tablebullet1">
    <w:name w:val="Table bullet 1"/>
    <w:basedOn w:val="Tabletext"/>
    <w:uiPriority w:val="99"/>
    <w:rsid w:val="00C975DF"/>
    <w:pPr>
      <w:ind w:left="170" w:hanging="170"/>
    </w:pPr>
  </w:style>
  <w:style w:type="paragraph" w:customStyle="1" w:styleId="TablePEA">
    <w:name w:val="Table PEA"/>
    <w:basedOn w:val="Tableheader"/>
    <w:uiPriority w:val="99"/>
    <w:rsid w:val="00C975DF"/>
    <w:rPr>
      <w:sz w:val="14"/>
      <w:szCs w:val="14"/>
    </w:rPr>
  </w:style>
  <w:style w:type="paragraph" w:customStyle="1" w:styleId="Bullet2">
    <w:name w:val="Bullet 2"/>
    <w:basedOn w:val="Bullet1"/>
    <w:uiPriority w:val="99"/>
    <w:rsid w:val="00D93C2D"/>
    <w:pPr>
      <w:numPr>
        <w:numId w:val="7"/>
      </w:numPr>
      <w:suppressAutoHyphens/>
      <w:autoSpaceDE w:val="0"/>
      <w:autoSpaceDN w:val="0"/>
      <w:adjustRightInd w:val="0"/>
      <w:ind w:left="568" w:hanging="284"/>
      <w:textAlignment w:val="center"/>
    </w:pPr>
    <w:rPr>
      <w:rFonts w:cs="Arial"/>
      <w:color w:val="000000"/>
      <w:szCs w:val="20"/>
      <w:lang w:val="en-GB"/>
    </w:rPr>
  </w:style>
  <w:style w:type="character" w:customStyle="1" w:styleId="Reference1">
    <w:name w:val="Reference1"/>
    <w:uiPriority w:val="99"/>
    <w:rsid w:val="00C975DF"/>
    <w:rPr>
      <w:rFonts w:ascii="Arial" w:hAnsi="Arial" w:cs="Arial"/>
      <w:color w:val="000000"/>
      <w:sz w:val="14"/>
      <w:szCs w:val="14"/>
    </w:rPr>
  </w:style>
  <w:style w:type="paragraph" w:customStyle="1" w:styleId="Tablecellheading">
    <w:name w:val="Table cell heading"/>
    <w:basedOn w:val="BodyText"/>
    <w:qFormat/>
    <w:rsid w:val="00472B77"/>
    <w:pPr>
      <w:spacing w:before="40" w:after="40"/>
    </w:pPr>
    <w:rPr>
      <w:rFonts w:ascii="VIC" w:hAnsi="VIC"/>
      <w:b/>
      <w:color w:val="201547"/>
      <w:szCs w:val="18"/>
    </w:rPr>
  </w:style>
  <w:style w:type="paragraph" w:customStyle="1" w:styleId="Tablecelltext">
    <w:name w:val="Table cell text"/>
    <w:basedOn w:val="BodyText"/>
    <w:qFormat/>
    <w:rsid w:val="00864ED6"/>
    <w:pPr>
      <w:spacing w:after="80"/>
    </w:pPr>
    <w:rPr>
      <w:rFonts w:ascii="VIC" w:hAnsi="VIC"/>
      <w:sz w:val="18"/>
      <w:szCs w:val="18"/>
    </w:rPr>
  </w:style>
  <w:style w:type="paragraph" w:customStyle="1" w:styleId="Tablecellbullet1">
    <w:name w:val="Table cell bullet 1"/>
    <w:basedOn w:val="Tablecelltext"/>
    <w:qFormat/>
    <w:rsid w:val="00864ED6"/>
    <w:pPr>
      <w:numPr>
        <w:ilvl w:val="1"/>
        <w:numId w:val="6"/>
      </w:numPr>
      <w:ind w:left="188" w:hanging="188"/>
    </w:pPr>
  </w:style>
  <w:style w:type="character" w:customStyle="1" w:styleId="Bodytextbld">
    <w:name w:val="Body text bld"/>
    <w:rsid w:val="007C3B65"/>
    <w:rPr>
      <w:b/>
    </w:rPr>
  </w:style>
  <w:style w:type="character" w:styleId="CommentReference">
    <w:name w:val="annotation reference"/>
    <w:rsid w:val="00A02AD7"/>
    <w:rPr>
      <w:sz w:val="16"/>
      <w:szCs w:val="16"/>
    </w:rPr>
  </w:style>
  <w:style w:type="paragraph" w:styleId="CommentText">
    <w:name w:val="annotation text"/>
    <w:basedOn w:val="Normal"/>
    <w:link w:val="CommentTextChar"/>
    <w:rsid w:val="00A02AD7"/>
    <w:rPr>
      <w:szCs w:val="20"/>
    </w:rPr>
  </w:style>
  <w:style w:type="character" w:customStyle="1" w:styleId="CommentTextChar">
    <w:name w:val="Comment Text Char"/>
    <w:link w:val="CommentText"/>
    <w:rsid w:val="00A02AD7"/>
    <w:rPr>
      <w:rFonts w:ascii="Arial" w:hAnsi="Arial"/>
    </w:rPr>
  </w:style>
  <w:style w:type="paragraph" w:styleId="CommentSubject">
    <w:name w:val="annotation subject"/>
    <w:basedOn w:val="CommentText"/>
    <w:next w:val="CommentText"/>
    <w:link w:val="CommentSubjectChar"/>
    <w:rsid w:val="00A02AD7"/>
    <w:rPr>
      <w:b/>
      <w:bCs/>
    </w:rPr>
  </w:style>
  <w:style w:type="character" w:customStyle="1" w:styleId="CommentSubjectChar">
    <w:name w:val="Comment Subject Char"/>
    <w:link w:val="CommentSubject"/>
    <w:rsid w:val="00A02AD7"/>
    <w:rPr>
      <w:rFonts w:ascii="Arial" w:hAnsi="Arial"/>
      <w:b/>
      <w:bCs/>
    </w:rPr>
  </w:style>
  <w:style w:type="paragraph" w:styleId="Header">
    <w:name w:val="header"/>
    <w:basedOn w:val="Normal"/>
    <w:link w:val="HeaderChar"/>
    <w:rsid w:val="00C24899"/>
    <w:pPr>
      <w:tabs>
        <w:tab w:val="center" w:pos="4513"/>
        <w:tab w:val="right" w:pos="9026"/>
      </w:tabs>
    </w:pPr>
  </w:style>
  <w:style w:type="character" w:customStyle="1" w:styleId="HeaderChar">
    <w:name w:val="Header Char"/>
    <w:link w:val="Header"/>
    <w:rsid w:val="00C24899"/>
    <w:rPr>
      <w:rFonts w:ascii="Arial" w:hAnsi="Arial"/>
      <w:szCs w:val="24"/>
    </w:rPr>
  </w:style>
  <w:style w:type="paragraph" w:styleId="Footer">
    <w:name w:val="footer"/>
    <w:basedOn w:val="Normal"/>
    <w:link w:val="FooterChar"/>
    <w:rsid w:val="00C24899"/>
    <w:pPr>
      <w:tabs>
        <w:tab w:val="center" w:pos="4513"/>
        <w:tab w:val="right" w:pos="9026"/>
      </w:tabs>
    </w:pPr>
  </w:style>
  <w:style w:type="character" w:customStyle="1" w:styleId="FooterChar">
    <w:name w:val="Footer Char"/>
    <w:link w:val="Footer"/>
    <w:rsid w:val="00C24899"/>
    <w:rPr>
      <w:rFonts w:ascii="Arial" w:hAnsi="Arial"/>
      <w:szCs w:val="24"/>
    </w:rPr>
  </w:style>
  <w:style w:type="paragraph" w:styleId="Revision">
    <w:name w:val="Revision"/>
    <w:hidden/>
    <w:uiPriority w:val="62"/>
    <w:rsid w:val="00C140C9"/>
    <w:rPr>
      <w:rFonts w:ascii="Arial" w:hAnsi="Arial"/>
      <w:szCs w:val="24"/>
    </w:rPr>
  </w:style>
  <w:style w:type="character" w:styleId="UnresolvedMention">
    <w:name w:val="Unresolved Mention"/>
    <w:uiPriority w:val="47"/>
    <w:rsid w:val="008E4164"/>
    <w:rPr>
      <w:color w:val="605E5C"/>
      <w:shd w:val="clear" w:color="auto" w:fill="E1DFDD"/>
    </w:rPr>
  </w:style>
  <w:style w:type="paragraph" w:styleId="NormalWeb">
    <w:name w:val="Normal (Web)"/>
    <w:basedOn w:val="Normal"/>
    <w:uiPriority w:val="99"/>
    <w:unhideWhenUsed/>
    <w:rsid w:val="004F41E3"/>
    <w:pPr>
      <w:spacing w:before="100" w:beforeAutospacing="1" w:after="100" w:afterAutospacing="1"/>
    </w:pPr>
    <w:rPr>
      <w:rFonts w:ascii="Times New Roman" w:hAnsi="Times New Roman"/>
      <w:sz w:val="24"/>
      <w:lang w:eastAsia="en-GB"/>
    </w:rPr>
  </w:style>
  <w:style w:type="paragraph" w:styleId="TOCHeading">
    <w:name w:val="TOC Heading"/>
    <w:basedOn w:val="Heading1"/>
    <w:next w:val="Normal"/>
    <w:uiPriority w:val="62"/>
    <w:semiHidden/>
    <w:unhideWhenUsed/>
    <w:qFormat/>
    <w:rsid w:val="00D253EA"/>
    <w:pPr>
      <w:spacing w:after="60"/>
      <w:outlineLvl w:val="9"/>
    </w:pPr>
    <w:rPr>
      <w:rFonts w:ascii="Calibri Light" w:hAnsi="Calibri Light" w:cs="Times New Roman"/>
      <w:color w:val="auto"/>
      <w:sz w:val="32"/>
      <w:szCs w:val="32"/>
      <w:lang w:val="en-AU"/>
    </w:rPr>
  </w:style>
  <w:style w:type="paragraph" w:customStyle="1" w:styleId="Annotation">
    <w:name w:val="Annotation"/>
    <w:basedOn w:val="Numberedlist"/>
    <w:link w:val="AnnotationChar"/>
    <w:qFormat/>
    <w:rsid w:val="000579F3"/>
    <w:pPr>
      <w:numPr>
        <w:numId w:val="39"/>
      </w:numPr>
      <w:tabs>
        <w:tab w:val="num" w:pos="425"/>
      </w:tabs>
    </w:pPr>
    <w:rPr>
      <w:rFonts w:ascii="Arial Narrow" w:hAnsi="Arial Narrow"/>
      <w:color w:val="7030A0"/>
      <w:sz w:val="18"/>
      <w:szCs w:val="18"/>
    </w:rPr>
  </w:style>
  <w:style w:type="character" w:customStyle="1" w:styleId="AnnotationChar">
    <w:name w:val="Annotation Char"/>
    <w:link w:val="Annotation"/>
    <w:rsid w:val="000579F3"/>
    <w:rPr>
      <w:rFonts w:ascii="Arial Narrow" w:hAnsi="Arial Narrow" w:cs="Arial"/>
      <w:color w:val="7030A0"/>
      <w:sz w:val="18"/>
      <w:szCs w:val="18"/>
      <w:lang w:val="en-GB"/>
    </w:rPr>
  </w:style>
  <w:style w:type="paragraph" w:customStyle="1" w:styleId="Paragraph">
    <w:name w:val="Paragraph"/>
    <w:basedOn w:val="Normal"/>
    <w:link w:val="ParagraphChar"/>
    <w:qFormat/>
    <w:rsid w:val="000579F3"/>
    <w:pPr>
      <w:spacing w:before="120"/>
    </w:pPr>
    <w:rPr>
      <w:rFonts w:ascii="VIC" w:hAnsi="VIC"/>
    </w:rPr>
  </w:style>
  <w:style w:type="character" w:customStyle="1" w:styleId="ParagraphChar">
    <w:name w:val="Paragraph Char"/>
    <w:link w:val="Paragraph"/>
    <w:rsid w:val="000579F3"/>
    <w:rPr>
      <w:rFonts w:ascii="VIC" w:hAnsi="VIC"/>
      <w:szCs w:val="24"/>
    </w:rPr>
  </w:style>
  <w:style w:type="paragraph" w:customStyle="1" w:styleId="Notation">
    <w:name w:val="Notation"/>
    <w:basedOn w:val="BodyText"/>
    <w:link w:val="NotationChar"/>
    <w:qFormat/>
    <w:rsid w:val="000579F3"/>
    <w:pPr>
      <w:spacing w:before="120" w:after="0"/>
    </w:pPr>
    <w:rPr>
      <w:rFonts w:cs="Arial"/>
      <w:color w:val="7F7F7F"/>
      <w:sz w:val="14"/>
      <w:szCs w:val="14"/>
    </w:rPr>
  </w:style>
  <w:style w:type="character" w:customStyle="1" w:styleId="NotationChar">
    <w:name w:val="Notation Char"/>
    <w:link w:val="Notation"/>
    <w:rsid w:val="000579F3"/>
    <w:rPr>
      <w:rFonts w:ascii="Arial" w:hAnsi="Arial" w:cs="Arial"/>
      <w:color w:val="7F7F7F"/>
      <w:sz w:val="14"/>
      <w:szCs w:val="14"/>
    </w:rPr>
  </w:style>
  <w:style w:type="paragraph" w:customStyle="1" w:styleId="DocumentEnds">
    <w:name w:val="Document Ends"/>
    <w:basedOn w:val="Paragraph"/>
    <w:link w:val="DocumentEndsChar"/>
    <w:qFormat/>
    <w:rsid w:val="000579F3"/>
    <w:pPr>
      <w:jc w:val="center"/>
    </w:pPr>
    <w:rPr>
      <w:color w:val="642667"/>
    </w:rPr>
  </w:style>
  <w:style w:type="character" w:customStyle="1" w:styleId="DocumentEndsChar">
    <w:name w:val="Document Ends Char"/>
    <w:link w:val="DocumentEnds"/>
    <w:rsid w:val="000579F3"/>
    <w:rPr>
      <w:rFonts w:ascii="VIC" w:hAnsi="VIC"/>
      <w:color w:val="642667"/>
      <w:szCs w:val="24"/>
    </w:rPr>
  </w:style>
  <w:style w:type="paragraph" w:customStyle="1" w:styleId="Contents-L1">
    <w:name w:val="Contents - L1"/>
    <w:basedOn w:val="TOC1"/>
    <w:link w:val="Contents-L1Char"/>
    <w:qFormat/>
    <w:rsid w:val="004A2CEB"/>
    <w:rPr>
      <w:color w:val="201547"/>
    </w:rPr>
  </w:style>
  <w:style w:type="character" w:customStyle="1" w:styleId="Contents-L1Char">
    <w:name w:val="Contents - L1 Char"/>
    <w:link w:val="Contents-L1"/>
    <w:rsid w:val="004A2CEB"/>
    <w:rPr>
      <w:rFonts w:ascii="VIC" w:hAnsi="VIC" w:cs="Arial"/>
      <w:b/>
      <w:bCs w:val="0"/>
      <w:noProof/>
      <w:color w:val="201547"/>
      <w:kern w:val="32"/>
      <w:lang w:val="en-GB"/>
    </w:rPr>
  </w:style>
  <w:style w:type="paragraph" w:customStyle="1" w:styleId="ContentsL2">
    <w:name w:val="Contents L2"/>
    <w:basedOn w:val="TOC2"/>
    <w:link w:val="ContentsL2Char"/>
    <w:qFormat/>
    <w:rsid w:val="00465696"/>
    <w:rPr>
      <w:rFonts w:ascii="VIC" w:hAnsi="VIC"/>
      <w:i w:val="0"/>
      <w:iCs w:val="0"/>
      <w:noProof/>
      <w:color w:val="201547"/>
    </w:rPr>
  </w:style>
  <w:style w:type="character" w:customStyle="1" w:styleId="ContentsL2Char">
    <w:name w:val="Contents L2 Char"/>
    <w:link w:val="ContentsL2"/>
    <w:rsid w:val="00465696"/>
    <w:rPr>
      <w:rFonts w:ascii="VIC" w:hAnsi="VIC"/>
      <w:noProof/>
      <w:color w:val="201547"/>
    </w:rPr>
  </w:style>
  <w:style w:type="character" w:customStyle="1" w:styleId="Heading4Char">
    <w:name w:val="Heading 4 Char"/>
    <w:link w:val="Heading4"/>
    <w:semiHidden/>
    <w:rsid w:val="000579F3"/>
    <w:rPr>
      <w:rFonts w:ascii="Calibri" w:hAnsi="Calibri"/>
      <w:b/>
      <w:bCs/>
      <w:sz w:val="28"/>
      <w:szCs w:val="28"/>
    </w:rPr>
  </w:style>
  <w:style w:type="paragraph" w:styleId="ListParagraph">
    <w:name w:val="List Paragraph"/>
    <w:basedOn w:val="Bullets1"/>
    <w:uiPriority w:val="63"/>
    <w:qFormat/>
    <w:rsid w:val="002A6D35"/>
    <w:pPr>
      <w:spacing w:after="0"/>
      <w:ind w:left="357" w:hanging="357"/>
    </w:pPr>
    <w:rPr>
      <w:rFonts w:ascii="VIC" w:hAnsi="VIC"/>
    </w:rPr>
  </w:style>
  <w:style w:type="paragraph" w:customStyle="1" w:styleId="ListPara">
    <w:name w:val="List Para"/>
    <w:basedOn w:val="Bullets1"/>
    <w:rsid w:val="00800AC4"/>
    <w:pPr>
      <w:numPr>
        <w:numId w:val="58"/>
      </w:numPr>
      <w:spacing w:before="0"/>
    </w:pPr>
    <w:rPr>
      <w:rFonts w:ascii="VIC" w:hAnsi="VIC"/>
    </w:rPr>
  </w:style>
  <w:style w:type="character" w:styleId="FollowedHyperlink">
    <w:name w:val="FollowedHyperlink"/>
    <w:basedOn w:val="DefaultParagraphFont"/>
    <w:rsid w:val="00617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4911">
      <w:bodyDiv w:val="1"/>
      <w:marLeft w:val="0"/>
      <w:marRight w:val="0"/>
      <w:marTop w:val="0"/>
      <w:marBottom w:val="0"/>
      <w:divBdr>
        <w:top w:val="none" w:sz="0" w:space="0" w:color="auto"/>
        <w:left w:val="none" w:sz="0" w:space="0" w:color="auto"/>
        <w:bottom w:val="none" w:sz="0" w:space="0" w:color="auto"/>
        <w:right w:val="none" w:sz="0" w:space="0" w:color="auto"/>
      </w:divBdr>
    </w:div>
    <w:div w:id="259871392">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sChild>
        <w:div w:id="1062411013">
          <w:marLeft w:val="0"/>
          <w:marRight w:val="0"/>
          <w:marTop w:val="0"/>
          <w:marBottom w:val="0"/>
          <w:divBdr>
            <w:top w:val="none" w:sz="0" w:space="0" w:color="auto"/>
            <w:left w:val="none" w:sz="0" w:space="0" w:color="auto"/>
            <w:bottom w:val="none" w:sz="0" w:space="0" w:color="auto"/>
            <w:right w:val="none" w:sz="0" w:space="0" w:color="auto"/>
          </w:divBdr>
          <w:divsChild>
            <w:div w:id="63073025">
              <w:marLeft w:val="0"/>
              <w:marRight w:val="0"/>
              <w:marTop w:val="0"/>
              <w:marBottom w:val="0"/>
              <w:divBdr>
                <w:top w:val="none" w:sz="0" w:space="0" w:color="auto"/>
                <w:left w:val="none" w:sz="0" w:space="0" w:color="auto"/>
                <w:bottom w:val="none" w:sz="0" w:space="0" w:color="auto"/>
                <w:right w:val="none" w:sz="0" w:space="0" w:color="auto"/>
              </w:divBdr>
              <w:divsChild>
                <w:div w:id="3459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613">
      <w:bodyDiv w:val="1"/>
      <w:marLeft w:val="0"/>
      <w:marRight w:val="0"/>
      <w:marTop w:val="0"/>
      <w:marBottom w:val="0"/>
      <w:divBdr>
        <w:top w:val="none" w:sz="0" w:space="0" w:color="auto"/>
        <w:left w:val="none" w:sz="0" w:space="0" w:color="auto"/>
        <w:bottom w:val="none" w:sz="0" w:space="0" w:color="auto"/>
        <w:right w:val="none" w:sz="0" w:space="0" w:color="auto"/>
      </w:divBdr>
      <w:divsChild>
        <w:div w:id="1949894474">
          <w:marLeft w:val="0"/>
          <w:marRight w:val="0"/>
          <w:marTop w:val="0"/>
          <w:marBottom w:val="0"/>
          <w:divBdr>
            <w:top w:val="none" w:sz="0" w:space="0" w:color="auto"/>
            <w:left w:val="none" w:sz="0" w:space="0" w:color="auto"/>
            <w:bottom w:val="none" w:sz="0" w:space="0" w:color="auto"/>
            <w:right w:val="none" w:sz="0" w:space="0" w:color="auto"/>
          </w:divBdr>
          <w:divsChild>
            <w:div w:id="1246575793">
              <w:marLeft w:val="0"/>
              <w:marRight w:val="0"/>
              <w:marTop w:val="0"/>
              <w:marBottom w:val="0"/>
              <w:divBdr>
                <w:top w:val="none" w:sz="0" w:space="0" w:color="auto"/>
                <w:left w:val="none" w:sz="0" w:space="0" w:color="auto"/>
                <w:bottom w:val="none" w:sz="0" w:space="0" w:color="auto"/>
                <w:right w:val="none" w:sz="0" w:space="0" w:color="auto"/>
              </w:divBdr>
              <w:divsChild>
                <w:div w:id="571552143">
                  <w:marLeft w:val="0"/>
                  <w:marRight w:val="0"/>
                  <w:marTop w:val="0"/>
                  <w:marBottom w:val="0"/>
                  <w:divBdr>
                    <w:top w:val="none" w:sz="0" w:space="0" w:color="auto"/>
                    <w:left w:val="none" w:sz="0" w:space="0" w:color="auto"/>
                    <w:bottom w:val="none" w:sz="0" w:space="0" w:color="auto"/>
                    <w:right w:val="none" w:sz="0" w:space="0" w:color="auto"/>
                  </w:divBdr>
                  <w:divsChild>
                    <w:div w:id="19450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13656">
      <w:bodyDiv w:val="1"/>
      <w:marLeft w:val="0"/>
      <w:marRight w:val="0"/>
      <w:marTop w:val="0"/>
      <w:marBottom w:val="0"/>
      <w:divBdr>
        <w:top w:val="none" w:sz="0" w:space="0" w:color="auto"/>
        <w:left w:val="none" w:sz="0" w:space="0" w:color="auto"/>
        <w:bottom w:val="none" w:sz="0" w:space="0" w:color="auto"/>
        <w:right w:val="none" w:sz="0" w:space="0" w:color="auto"/>
      </w:divBdr>
    </w:div>
    <w:div w:id="931741820">
      <w:bodyDiv w:val="1"/>
      <w:marLeft w:val="0"/>
      <w:marRight w:val="0"/>
      <w:marTop w:val="0"/>
      <w:marBottom w:val="0"/>
      <w:divBdr>
        <w:top w:val="none" w:sz="0" w:space="0" w:color="auto"/>
        <w:left w:val="none" w:sz="0" w:space="0" w:color="auto"/>
        <w:bottom w:val="none" w:sz="0" w:space="0" w:color="auto"/>
        <w:right w:val="none" w:sz="0" w:space="0" w:color="auto"/>
      </w:divBdr>
      <w:divsChild>
        <w:div w:id="457996645">
          <w:marLeft w:val="0"/>
          <w:marRight w:val="0"/>
          <w:marTop w:val="0"/>
          <w:marBottom w:val="0"/>
          <w:divBdr>
            <w:top w:val="none" w:sz="0" w:space="0" w:color="auto"/>
            <w:left w:val="none" w:sz="0" w:space="0" w:color="auto"/>
            <w:bottom w:val="none" w:sz="0" w:space="0" w:color="auto"/>
            <w:right w:val="none" w:sz="0" w:space="0" w:color="auto"/>
          </w:divBdr>
          <w:divsChild>
            <w:div w:id="1332173988">
              <w:marLeft w:val="0"/>
              <w:marRight w:val="0"/>
              <w:marTop w:val="0"/>
              <w:marBottom w:val="0"/>
              <w:divBdr>
                <w:top w:val="none" w:sz="0" w:space="0" w:color="auto"/>
                <w:left w:val="none" w:sz="0" w:space="0" w:color="auto"/>
                <w:bottom w:val="none" w:sz="0" w:space="0" w:color="auto"/>
                <w:right w:val="none" w:sz="0" w:space="0" w:color="auto"/>
              </w:divBdr>
              <w:divsChild>
                <w:div w:id="13530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80675">
      <w:bodyDiv w:val="1"/>
      <w:marLeft w:val="0"/>
      <w:marRight w:val="0"/>
      <w:marTop w:val="0"/>
      <w:marBottom w:val="0"/>
      <w:divBdr>
        <w:top w:val="none" w:sz="0" w:space="0" w:color="auto"/>
        <w:left w:val="none" w:sz="0" w:space="0" w:color="auto"/>
        <w:bottom w:val="none" w:sz="0" w:space="0" w:color="auto"/>
        <w:right w:val="none" w:sz="0" w:space="0" w:color="auto"/>
      </w:divBdr>
    </w:div>
    <w:div w:id="1087339119">
      <w:bodyDiv w:val="1"/>
      <w:marLeft w:val="0"/>
      <w:marRight w:val="0"/>
      <w:marTop w:val="0"/>
      <w:marBottom w:val="0"/>
      <w:divBdr>
        <w:top w:val="none" w:sz="0" w:space="0" w:color="auto"/>
        <w:left w:val="none" w:sz="0" w:space="0" w:color="auto"/>
        <w:bottom w:val="none" w:sz="0" w:space="0" w:color="auto"/>
        <w:right w:val="none" w:sz="0" w:space="0" w:color="auto"/>
      </w:divBdr>
    </w:div>
    <w:div w:id="1288469314">
      <w:bodyDiv w:val="1"/>
      <w:marLeft w:val="0"/>
      <w:marRight w:val="0"/>
      <w:marTop w:val="0"/>
      <w:marBottom w:val="0"/>
      <w:divBdr>
        <w:top w:val="none" w:sz="0" w:space="0" w:color="auto"/>
        <w:left w:val="none" w:sz="0" w:space="0" w:color="auto"/>
        <w:bottom w:val="none" w:sz="0" w:space="0" w:color="auto"/>
        <w:right w:val="none" w:sz="0" w:space="0" w:color="auto"/>
      </w:divBdr>
    </w:div>
    <w:div w:id="1372414873">
      <w:bodyDiv w:val="1"/>
      <w:marLeft w:val="0"/>
      <w:marRight w:val="0"/>
      <w:marTop w:val="0"/>
      <w:marBottom w:val="0"/>
      <w:divBdr>
        <w:top w:val="none" w:sz="0" w:space="0" w:color="auto"/>
        <w:left w:val="none" w:sz="0" w:space="0" w:color="auto"/>
        <w:bottom w:val="none" w:sz="0" w:space="0" w:color="auto"/>
        <w:right w:val="none" w:sz="0" w:space="0" w:color="auto"/>
      </w:divBdr>
    </w:div>
    <w:div w:id="1393042881">
      <w:bodyDiv w:val="1"/>
      <w:marLeft w:val="0"/>
      <w:marRight w:val="0"/>
      <w:marTop w:val="0"/>
      <w:marBottom w:val="0"/>
      <w:divBdr>
        <w:top w:val="none" w:sz="0" w:space="0" w:color="auto"/>
        <w:left w:val="none" w:sz="0" w:space="0" w:color="auto"/>
        <w:bottom w:val="none" w:sz="0" w:space="0" w:color="auto"/>
        <w:right w:val="none" w:sz="0" w:space="0" w:color="auto"/>
      </w:divBdr>
    </w:div>
    <w:div w:id="1405909842">
      <w:bodyDiv w:val="1"/>
      <w:marLeft w:val="0"/>
      <w:marRight w:val="0"/>
      <w:marTop w:val="0"/>
      <w:marBottom w:val="0"/>
      <w:divBdr>
        <w:top w:val="none" w:sz="0" w:space="0" w:color="auto"/>
        <w:left w:val="none" w:sz="0" w:space="0" w:color="auto"/>
        <w:bottom w:val="none" w:sz="0" w:space="0" w:color="auto"/>
        <w:right w:val="none" w:sz="0" w:space="0" w:color="auto"/>
      </w:divBdr>
      <w:divsChild>
        <w:div w:id="978530903">
          <w:marLeft w:val="0"/>
          <w:marRight w:val="0"/>
          <w:marTop w:val="0"/>
          <w:marBottom w:val="0"/>
          <w:divBdr>
            <w:top w:val="none" w:sz="0" w:space="0" w:color="auto"/>
            <w:left w:val="none" w:sz="0" w:space="0" w:color="auto"/>
            <w:bottom w:val="none" w:sz="0" w:space="0" w:color="auto"/>
            <w:right w:val="none" w:sz="0" w:space="0" w:color="auto"/>
          </w:divBdr>
          <w:divsChild>
            <w:div w:id="1016425798">
              <w:marLeft w:val="0"/>
              <w:marRight w:val="0"/>
              <w:marTop w:val="0"/>
              <w:marBottom w:val="0"/>
              <w:divBdr>
                <w:top w:val="none" w:sz="0" w:space="0" w:color="auto"/>
                <w:left w:val="none" w:sz="0" w:space="0" w:color="auto"/>
                <w:bottom w:val="none" w:sz="0" w:space="0" w:color="auto"/>
                <w:right w:val="none" w:sz="0" w:space="0" w:color="auto"/>
              </w:divBdr>
              <w:divsChild>
                <w:div w:id="5747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6169">
      <w:bodyDiv w:val="1"/>
      <w:marLeft w:val="0"/>
      <w:marRight w:val="0"/>
      <w:marTop w:val="0"/>
      <w:marBottom w:val="0"/>
      <w:divBdr>
        <w:top w:val="none" w:sz="0" w:space="0" w:color="auto"/>
        <w:left w:val="none" w:sz="0" w:space="0" w:color="auto"/>
        <w:bottom w:val="none" w:sz="0" w:space="0" w:color="auto"/>
        <w:right w:val="none" w:sz="0" w:space="0" w:color="auto"/>
      </w:divBdr>
      <w:divsChild>
        <w:div w:id="1779449070">
          <w:marLeft w:val="0"/>
          <w:marRight w:val="0"/>
          <w:marTop w:val="0"/>
          <w:marBottom w:val="0"/>
          <w:divBdr>
            <w:top w:val="none" w:sz="0" w:space="0" w:color="auto"/>
            <w:left w:val="none" w:sz="0" w:space="0" w:color="auto"/>
            <w:bottom w:val="none" w:sz="0" w:space="0" w:color="auto"/>
            <w:right w:val="none" w:sz="0" w:space="0" w:color="auto"/>
          </w:divBdr>
          <w:divsChild>
            <w:div w:id="1029332538">
              <w:marLeft w:val="0"/>
              <w:marRight w:val="0"/>
              <w:marTop w:val="0"/>
              <w:marBottom w:val="0"/>
              <w:divBdr>
                <w:top w:val="none" w:sz="0" w:space="0" w:color="auto"/>
                <w:left w:val="none" w:sz="0" w:space="0" w:color="auto"/>
                <w:bottom w:val="none" w:sz="0" w:space="0" w:color="auto"/>
                <w:right w:val="none" w:sz="0" w:space="0" w:color="auto"/>
              </w:divBdr>
              <w:divsChild>
                <w:div w:id="16434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vcat.vic.gov.au/case-types/planning/apply-plannin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Reviewed%20UVPS%20chapters%206%20Apr/planning.vcat.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planning.vic.gov.au/planning-schemes/amendments/ministerial-interven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ed385936e7646da9ee9cb5c9a681f3c xmlns="dcba8cd8-4ab0-4252-839b-82aa47f9fc8a">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_dlc_DocId xmlns="a5f32de4-e402-4188-b034-e71ca7d22e54">DOCID345-2034243442-1822</_dlc_DocId>
    <_dlc_DocIdUrl xmlns="a5f32de4-e402-4188-b034-e71ca7d22e54">
      <Url>https://delwpvicgovau.sharepoint.com/sites/ecm_345/_layouts/15/DocIdRedir.aspx?ID=DOCID345-2034243442-1822</Url>
      <Description>DOCID345-2034243442-1822</Description>
    </_dlc_DocIdUrl>
    <m612677ec3164b4f8c858819e2ed5121 xmlns="dcba8cd8-4ab0-4252-839b-82aa47f9fc8a">
      <Terms xmlns="http://schemas.microsoft.com/office/infopath/2007/PartnerControls"/>
    </m612677ec3164b4f8c858819e2ed5121>
    <lcf76f155ced4ddcb4097134ff3c332f xmlns="dcba8cd8-4ab0-4252-839b-82aa47f9fc8a">
      <Terms xmlns="http://schemas.microsoft.com/office/infopath/2007/PartnerControls"/>
    </lcf76f155ced4ddcb4097134ff3c332f>
    <TaxCatchAll xmlns="9fd47c19-1c4a-4d7d-b342-c10cef269344">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AE49B90340AF44A07AA5C348D70C22" ma:contentTypeVersion="23" ma:contentTypeDescription="Create a new document." ma:contentTypeScope="" ma:versionID="0e13a1c3cce8def95ca69b202dc241e8">
  <xsd:schema xmlns:xsd="http://www.w3.org/2001/XMLSchema" xmlns:xs="http://www.w3.org/2001/XMLSchema" xmlns:p="http://schemas.microsoft.com/office/2006/metadata/properties" xmlns:ns2="a5f32de4-e402-4188-b034-e71ca7d22e54" xmlns:ns3="dcba8cd8-4ab0-4252-839b-82aa47f9fc8a" xmlns:ns4="9fd47c19-1c4a-4d7d-b342-c10cef269344" xmlns:ns5="6fb2e63c-2bd9-440f-a689-992b6b9291d9" targetNamespace="http://schemas.microsoft.com/office/2006/metadata/properties" ma:root="true" ma:fieldsID="ae7a205d9bdc84381d65b4714913b76e" ns2:_="" ns3:_="" ns4:_="" ns5:_="">
    <xsd:import namespace="a5f32de4-e402-4188-b034-e71ca7d22e54"/>
    <xsd:import namespace="dcba8cd8-4ab0-4252-839b-82aa47f9fc8a"/>
    <xsd:import namespace="9fd47c19-1c4a-4d7d-b342-c10cef269344"/>
    <xsd:import namespace="6fb2e63c-2bd9-440f-a689-992b6b9291d9"/>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AutoKeyPoints" minOccurs="0"/>
                <xsd:element ref="ns3:MediaServiceKeyPoints" minOccurs="0"/>
                <xsd:element ref="ns5:SharedWithUsers" minOccurs="0"/>
                <xsd:element ref="ns5: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ied385936e7646da9ee9cb5c9a681f3c" ma:index="12"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3"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f9ae72-0e53-4fc1-bc15-05fee3a41671}" ma:internalName="TaxCatchAll" ma:showField="CatchAllData" ma:web="6fb2e63c-2bd9-440f-a689-992b6b929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8FF-EC3A-45DB-B3B0-1CA966B22CD1}">
  <ds:schemaRefs>
    <ds:schemaRef ds:uri="http://schemas.microsoft.com/sharepoint/events"/>
  </ds:schemaRefs>
</ds:datastoreItem>
</file>

<file path=customXml/itemProps2.xml><?xml version="1.0" encoding="utf-8"?>
<ds:datastoreItem xmlns:ds="http://schemas.openxmlformats.org/officeDocument/2006/customXml" ds:itemID="{35024688-AA76-4C9F-8112-335DCD644ABB}">
  <ds:schemaRefs>
    <ds:schemaRef ds:uri="http://schemas.openxmlformats.org/officeDocument/2006/bibliography"/>
  </ds:schemaRefs>
</ds:datastoreItem>
</file>

<file path=customXml/itemProps3.xml><?xml version="1.0" encoding="utf-8"?>
<ds:datastoreItem xmlns:ds="http://schemas.openxmlformats.org/officeDocument/2006/customXml" ds:itemID="{97B2C7C8-68EC-4B33-BB95-6A9A66EC1D41}">
  <ds:schemaRefs>
    <ds:schemaRef ds:uri="http://schemas.microsoft.com/office/2006/metadata/properties"/>
    <ds:schemaRef ds:uri="http://schemas.microsoft.com/office/infopath/2007/PartnerControls"/>
    <ds:schemaRef ds:uri="dcba8cd8-4ab0-4252-839b-82aa47f9fc8a"/>
    <ds:schemaRef ds:uri="a5f32de4-e402-4188-b034-e71ca7d22e54"/>
    <ds:schemaRef ds:uri="9fd47c19-1c4a-4d7d-b342-c10cef269344"/>
  </ds:schemaRefs>
</ds:datastoreItem>
</file>

<file path=customXml/itemProps4.xml><?xml version="1.0" encoding="utf-8"?>
<ds:datastoreItem xmlns:ds="http://schemas.openxmlformats.org/officeDocument/2006/customXml" ds:itemID="{E664431D-2A34-4CB7-BD6D-89005FCC3804}">
  <ds:schemaRefs>
    <ds:schemaRef ds:uri="http://schemas.microsoft.com/sharepoint/v3/contenttype/forms"/>
  </ds:schemaRefs>
</ds:datastoreItem>
</file>

<file path=customXml/itemProps5.xml><?xml version="1.0" encoding="utf-8"?>
<ds:datastoreItem xmlns:ds="http://schemas.openxmlformats.org/officeDocument/2006/customXml" ds:itemID="{8D3AD54B-BB75-4A45-B8EB-F8655B685094}">
  <ds:schemaRefs>
    <ds:schemaRef ds:uri="Microsoft.SharePoint.Taxonomy.ContentTypeSync"/>
  </ds:schemaRefs>
</ds:datastoreItem>
</file>

<file path=customXml/itemProps6.xml><?xml version="1.0" encoding="utf-8"?>
<ds:datastoreItem xmlns:ds="http://schemas.openxmlformats.org/officeDocument/2006/customXml" ds:itemID="{86693890-E519-4AD6-96EB-1EFC724BE745}">
  <ds:schemaRefs>
    <ds:schemaRef ds:uri="http://schemas.microsoft.com/office/2006/metadata/longProperties"/>
  </ds:schemaRefs>
</ds:datastoreItem>
</file>

<file path=customXml/itemProps7.xml><?xml version="1.0" encoding="utf-8"?>
<ds:datastoreItem xmlns:ds="http://schemas.openxmlformats.org/officeDocument/2006/customXml" ds:itemID="{F98EED07-C85B-4D83-A01A-3DA1253DA767}">
  <ds:schemaRefs>
    <ds:schemaRef ds:uri="http://schemas.microsoft.com/office/2006/metadata/longProperties"/>
  </ds:schemaRefs>
</ds:datastoreItem>
</file>

<file path=customXml/itemProps8.xml><?xml version="1.0" encoding="utf-8"?>
<ds:datastoreItem xmlns:ds="http://schemas.openxmlformats.org/officeDocument/2006/customXml" ds:itemID="{7760B7DD-9683-4ABF-A9CD-A7AA6C50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cba8cd8-4ab0-4252-839b-82aa47f9fc8a"/>
    <ds:schemaRef ds:uri="9fd47c19-1c4a-4d7d-b342-c10cef269344"/>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17015</Words>
  <Characters>83204</Characters>
  <Application>Microsoft Office Word</Application>
  <DocSecurity>0</DocSecurity>
  <Lines>1569</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99356</CharactersWithSpaces>
  <SharedDoc>false</SharedDoc>
  <HLinks>
    <vt:vector size="330" baseType="variant">
      <vt:variant>
        <vt:i4>458766</vt:i4>
      </vt:variant>
      <vt:variant>
        <vt:i4>324</vt:i4>
      </vt:variant>
      <vt:variant>
        <vt:i4>0</vt:i4>
      </vt:variant>
      <vt:variant>
        <vt:i4>5</vt:i4>
      </vt:variant>
      <vt:variant>
        <vt:lpwstr>https://www.planning.vic.gov.au/planning-schemes/amendments/ministerial-interventions</vt:lpwstr>
      </vt:variant>
      <vt:variant>
        <vt:lpwstr/>
      </vt:variant>
      <vt:variant>
        <vt:i4>1179741</vt:i4>
      </vt:variant>
      <vt:variant>
        <vt:i4>321</vt:i4>
      </vt:variant>
      <vt:variant>
        <vt:i4>0</vt:i4>
      </vt:variant>
      <vt:variant>
        <vt:i4>5</vt:i4>
      </vt:variant>
      <vt:variant>
        <vt:lpwstr>../Reviewed UVPS chapters 6 Apr/planning.vcat.vic.gov.au</vt:lpwstr>
      </vt:variant>
      <vt:variant>
        <vt:lpwstr/>
      </vt:variant>
      <vt:variant>
        <vt:i4>1835062</vt:i4>
      </vt:variant>
      <vt:variant>
        <vt:i4>314</vt:i4>
      </vt:variant>
      <vt:variant>
        <vt:i4>0</vt:i4>
      </vt:variant>
      <vt:variant>
        <vt:i4>5</vt:i4>
      </vt:variant>
      <vt:variant>
        <vt:lpwstr/>
      </vt:variant>
      <vt:variant>
        <vt:lpwstr>_Toc109669845</vt:lpwstr>
      </vt:variant>
      <vt:variant>
        <vt:i4>1835062</vt:i4>
      </vt:variant>
      <vt:variant>
        <vt:i4>308</vt:i4>
      </vt:variant>
      <vt:variant>
        <vt:i4>0</vt:i4>
      </vt:variant>
      <vt:variant>
        <vt:i4>5</vt:i4>
      </vt:variant>
      <vt:variant>
        <vt:lpwstr/>
      </vt:variant>
      <vt:variant>
        <vt:lpwstr>_Toc109669844</vt:lpwstr>
      </vt:variant>
      <vt:variant>
        <vt:i4>1835062</vt:i4>
      </vt:variant>
      <vt:variant>
        <vt:i4>302</vt:i4>
      </vt:variant>
      <vt:variant>
        <vt:i4>0</vt:i4>
      </vt:variant>
      <vt:variant>
        <vt:i4>5</vt:i4>
      </vt:variant>
      <vt:variant>
        <vt:lpwstr/>
      </vt:variant>
      <vt:variant>
        <vt:lpwstr>_Toc109669843</vt:lpwstr>
      </vt:variant>
      <vt:variant>
        <vt:i4>1835062</vt:i4>
      </vt:variant>
      <vt:variant>
        <vt:i4>296</vt:i4>
      </vt:variant>
      <vt:variant>
        <vt:i4>0</vt:i4>
      </vt:variant>
      <vt:variant>
        <vt:i4>5</vt:i4>
      </vt:variant>
      <vt:variant>
        <vt:lpwstr/>
      </vt:variant>
      <vt:variant>
        <vt:lpwstr>_Toc109669842</vt:lpwstr>
      </vt:variant>
      <vt:variant>
        <vt:i4>1835062</vt:i4>
      </vt:variant>
      <vt:variant>
        <vt:i4>290</vt:i4>
      </vt:variant>
      <vt:variant>
        <vt:i4>0</vt:i4>
      </vt:variant>
      <vt:variant>
        <vt:i4>5</vt:i4>
      </vt:variant>
      <vt:variant>
        <vt:lpwstr/>
      </vt:variant>
      <vt:variant>
        <vt:lpwstr>_Toc109669841</vt:lpwstr>
      </vt:variant>
      <vt:variant>
        <vt:i4>1835062</vt:i4>
      </vt:variant>
      <vt:variant>
        <vt:i4>284</vt:i4>
      </vt:variant>
      <vt:variant>
        <vt:i4>0</vt:i4>
      </vt:variant>
      <vt:variant>
        <vt:i4>5</vt:i4>
      </vt:variant>
      <vt:variant>
        <vt:lpwstr/>
      </vt:variant>
      <vt:variant>
        <vt:lpwstr>_Toc109669840</vt:lpwstr>
      </vt:variant>
      <vt:variant>
        <vt:i4>1769526</vt:i4>
      </vt:variant>
      <vt:variant>
        <vt:i4>278</vt:i4>
      </vt:variant>
      <vt:variant>
        <vt:i4>0</vt:i4>
      </vt:variant>
      <vt:variant>
        <vt:i4>5</vt:i4>
      </vt:variant>
      <vt:variant>
        <vt:lpwstr/>
      </vt:variant>
      <vt:variant>
        <vt:lpwstr>_Toc109669839</vt:lpwstr>
      </vt:variant>
      <vt:variant>
        <vt:i4>1769526</vt:i4>
      </vt:variant>
      <vt:variant>
        <vt:i4>272</vt:i4>
      </vt:variant>
      <vt:variant>
        <vt:i4>0</vt:i4>
      </vt:variant>
      <vt:variant>
        <vt:i4>5</vt:i4>
      </vt:variant>
      <vt:variant>
        <vt:lpwstr/>
      </vt:variant>
      <vt:variant>
        <vt:lpwstr>_Toc109669838</vt:lpwstr>
      </vt:variant>
      <vt:variant>
        <vt:i4>1769526</vt:i4>
      </vt:variant>
      <vt:variant>
        <vt:i4>266</vt:i4>
      </vt:variant>
      <vt:variant>
        <vt:i4>0</vt:i4>
      </vt:variant>
      <vt:variant>
        <vt:i4>5</vt:i4>
      </vt:variant>
      <vt:variant>
        <vt:lpwstr/>
      </vt:variant>
      <vt:variant>
        <vt:lpwstr>_Toc109669837</vt:lpwstr>
      </vt:variant>
      <vt:variant>
        <vt:i4>1769526</vt:i4>
      </vt:variant>
      <vt:variant>
        <vt:i4>260</vt:i4>
      </vt:variant>
      <vt:variant>
        <vt:i4>0</vt:i4>
      </vt:variant>
      <vt:variant>
        <vt:i4>5</vt:i4>
      </vt:variant>
      <vt:variant>
        <vt:lpwstr/>
      </vt:variant>
      <vt:variant>
        <vt:lpwstr>_Toc109669836</vt:lpwstr>
      </vt:variant>
      <vt:variant>
        <vt:i4>1769526</vt:i4>
      </vt:variant>
      <vt:variant>
        <vt:i4>254</vt:i4>
      </vt:variant>
      <vt:variant>
        <vt:i4>0</vt:i4>
      </vt:variant>
      <vt:variant>
        <vt:i4>5</vt:i4>
      </vt:variant>
      <vt:variant>
        <vt:lpwstr/>
      </vt:variant>
      <vt:variant>
        <vt:lpwstr>_Toc109669835</vt:lpwstr>
      </vt:variant>
      <vt:variant>
        <vt:i4>1769526</vt:i4>
      </vt:variant>
      <vt:variant>
        <vt:i4>248</vt:i4>
      </vt:variant>
      <vt:variant>
        <vt:i4>0</vt:i4>
      </vt:variant>
      <vt:variant>
        <vt:i4>5</vt:i4>
      </vt:variant>
      <vt:variant>
        <vt:lpwstr/>
      </vt:variant>
      <vt:variant>
        <vt:lpwstr>_Toc109669834</vt:lpwstr>
      </vt:variant>
      <vt:variant>
        <vt:i4>1769526</vt:i4>
      </vt:variant>
      <vt:variant>
        <vt:i4>242</vt:i4>
      </vt:variant>
      <vt:variant>
        <vt:i4>0</vt:i4>
      </vt:variant>
      <vt:variant>
        <vt:i4>5</vt:i4>
      </vt:variant>
      <vt:variant>
        <vt:lpwstr/>
      </vt:variant>
      <vt:variant>
        <vt:lpwstr>_Toc109669833</vt:lpwstr>
      </vt:variant>
      <vt:variant>
        <vt:i4>1769526</vt:i4>
      </vt:variant>
      <vt:variant>
        <vt:i4>236</vt:i4>
      </vt:variant>
      <vt:variant>
        <vt:i4>0</vt:i4>
      </vt:variant>
      <vt:variant>
        <vt:i4>5</vt:i4>
      </vt:variant>
      <vt:variant>
        <vt:lpwstr/>
      </vt:variant>
      <vt:variant>
        <vt:lpwstr>_Toc109669832</vt:lpwstr>
      </vt:variant>
      <vt:variant>
        <vt:i4>1769526</vt:i4>
      </vt:variant>
      <vt:variant>
        <vt:i4>230</vt:i4>
      </vt:variant>
      <vt:variant>
        <vt:i4>0</vt:i4>
      </vt:variant>
      <vt:variant>
        <vt:i4>5</vt:i4>
      </vt:variant>
      <vt:variant>
        <vt:lpwstr/>
      </vt:variant>
      <vt:variant>
        <vt:lpwstr>_Toc109669831</vt:lpwstr>
      </vt:variant>
      <vt:variant>
        <vt:i4>1769526</vt:i4>
      </vt:variant>
      <vt:variant>
        <vt:i4>224</vt:i4>
      </vt:variant>
      <vt:variant>
        <vt:i4>0</vt:i4>
      </vt:variant>
      <vt:variant>
        <vt:i4>5</vt:i4>
      </vt:variant>
      <vt:variant>
        <vt:lpwstr/>
      </vt:variant>
      <vt:variant>
        <vt:lpwstr>_Toc109669830</vt:lpwstr>
      </vt:variant>
      <vt:variant>
        <vt:i4>1703990</vt:i4>
      </vt:variant>
      <vt:variant>
        <vt:i4>218</vt:i4>
      </vt:variant>
      <vt:variant>
        <vt:i4>0</vt:i4>
      </vt:variant>
      <vt:variant>
        <vt:i4>5</vt:i4>
      </vt:variant>
      <vt:variant>
        <vt:lpwstr/>
      </vt:variant>
      <vt:variant>
        <vt:lpwstr>_Toc109669829</vt:lpwstr>
      </vt:variant>
      <vt:variant>
        <vt:i4>1703990</vt:i4>
      </vt:variant>
      <vt:variant>
        <vt:i4>212</vt:i4>
      </vt:variant>
      <vt:variant>
        <vt:i4>0</vt:i4>
      </vt:variant>
      <vt:variant>
        <vt:i4>5</vt:i4>
      </vt:variant>
      <vt:variant>
        <vt:lpwstr/>
      </vt:variant>
      <vt:variant>
        <vt:lpwstr>_Toc109669828</vt:lpwstr>
      </vt:variant>
      <vt:variant>
        <vt:i4>1703990</vt:i4>
      </vt:variant>
      <vt:variant>
        <vt:i4>206</vt:i4>
      </vt:variant>
      <vt:variant>
        <vt:i4>0</vt:i4>
      </vt:variant>
      <vt:variant>
        <vt:i4>5</vt:i4>
      </vt:variant>
      <vt:variant>
        <vt:lpwstr/>
      </vt:variant>
      <vt:variant>
        <vt:lpwstr>_Toc109669827</vt:lpwstr>
      </vt:variant>
      <vt:variant>
        <vt:i4>1703990</vt:i4>
      </vt:variant>
      <vt:variant>
        <vt:i4>200</vt:i4>
      </vt:variant>
      <vt:variant>
        <vt:i4>0</vt:i4>
      </vt:variant>
      <vt:variant>
        <vt:i4>5</vt:i4>
      </vt:variant>
      <vt:variant>
        <vt:lpwstr/>
      </vt:variant>
      <vt:variant>
        <vt:lpwstr>_Toc109669822</vt:lpwstr>
      </vt:variant>
      <vt:variant>
        <vt:i4>1703990</vt:i4>
      </vt:variant>
      <vt:variant>
        <vt:i4>194</vt:i4>
      </vt:variant>
      <vt:variant>
        <vt:i4>0</vt:i4>
      </vt:variant>
      <vt:variant>
        <vt:i4>5</vt:i4>
      </vt:variant>
      <vt:variant>
        <vt:lpwstr/>
      </vt:variant>
      <vt:variant>
        <vt:lpwstr>_Toc109669820</vt:lpwstr>
      </vt:variant>
      <vt:variant>
        <vt:i4>1638454</vt:i4>
      </vt:variant>
      <vt:variant>
        <vt:i4>188</vt:i4>
      </vt:variant>
      <vt:variant>
        <vt:i4>0</vt:i4>
      </vt:variant>
      <vt:variant>
        <vt:i4>5</vt:i4>
      </vt:variant>
      <vt:variant>
        <vt:lpwstr/>
      </vt:variant>
      <vt:variant>
        <vt:lpwstr>_Toc109669819</vt:lpwstr>
      </vt:variant>
      <vt:variant>
        <vt:i4>1638454</vt:i4>
      </vt:variant>
      <vt:variant>
        <vt:i4>182</vt:i4>
      </vt:variant>
      <vt:variant>
        <vt:i4>0</vt:i4>
      </vt:variant>
      <vt:variant>
        <vt:i4>5</vt:i4>
      </vt:variant>
      <vt:variant>
        <vt:lpwstr/>
      </vt:variant>
      <vt:variant>
        <vt:lpwstr>_Toc109669818</vt:lpwstr>
      </vt:variant>
      <vt:variant>
        <vt:i4>1638454</vt:i4>
      </vt:variant>
      <vt:variant>
        <vt:i4>176</vt:i4>
      </vt:variant>
      <vt:variant>
        <vt:i4>0</vt:i4>
      </vt:variant>
      <vt:variant>
        <vt:i4>5</vt:i4>
      </vt:variant>
      <vt:variant>
        <vt:lpwstr/>
      </vt:variant>
      <vt:variant>
        <vt:lpwstr>_Toc109669817</vt:lpwstr>
      </vt:variant>
      <vt:variant>
        <vt:i4>1638454</vt:i4>
      </vt:variant>
      <vt:variant>
        <vt:i4>170</vt:i4>
      </vt:variant>
      <vt:variant>
        <vt:i4>0</vt:i4>
      </vt:variant>
      <vt:variant>
        <vt:i4>5</vt:i4>
      </vt:variant>
      <vt:variant>
        <vt:lpwstr/>
      </vt:variant>
      <vt:variant>
        <vt:lpwstr>_Toc109669816</vt:lpwstr>
      </vt:variant>
      <vt:variant>
        <vt:i4>1638454</vt:i4>
      </vt:variant>
      <vt:variant>
        <vt:i4>164</vt:i4>
      </vt:variant>
      <vt:variant>
        <vt:i4>0</vt:i4>
      </vt:variant>
      <vt:variant>
        <vt:i4>5</vt:i4>
      </vt:variant>
      <vt:variant>
        <vt:lpwstr/>
      </vt:variant>
      <vt:variant>
        <vt:lpwstr>_Toc109669815</vt:lpwstr>
      </vt:variant>
      <vt:variant>
        <vt:i4>1638454</vt:i4>
      </vt:variant>
      <vt:variant>
        <vt:i4>158</vt:i4>
      </vt:variant>
      <vt:variant>
        <vt:i4>0</vt:i4>
      </vt:variant>
      <vt:variant>
        <vt:i4>5</vt:i4>
      </vt:variant>
      <vt:variant>
        <vt:lpwstr/>
      </vt:variant>
      <vt:variant>
        <vt:lpwstr>_Toc109669814</vt:lpwstr>
      </vt:variant>
      <vt:variant>
        <vt:i4>1638454</vt:i4>
      </vt:variant>
      <vt:variant>
        <vt:i4>152</vt:i4>
      </vt:variant>
      <vt:variant>
        <vt:i4>0</vt:i4>
      </vt:variant>
      <vt:variant>
        <vt:i4>5</vt:i4>
      </vt:variant>
      <vt:variant>
        <vt:lpwstr/>
      </vt:variant>
      <vt:variant>
        <vt:lpwstr>_Toc109669813</vt:lpwstr>
      </vt:variant>
      <vt:variant>
        <vt:i4>1638454</vt:i4>
      </vt:variant>
      <vt:variant>
        <vt:i4>146</vt:i4>
      </vt:variant>
      <vt:variant>
        <vt:i4>0</vt:i4>
      </vt:variant>
      <vt:variant>
        <vt:i4>5</vt:i4>
      </vt:variant>
      <vt:variant>
        <vt:lpwstr/>
      </vt:variant>
      <vt:variant>
        <vt:lpwstr>_Toc109669812</vt:lpwstr>
      </vt:variant>
      <vt:variant>
        <vt:i4>1638454</vt:i4>
      </vt:variant>
      <vt:variant>
        <vt:i4>140</vt:i4>
      </vt:variant>
      <vt:variant>
        <vt:i4>0</vt:i4>
      </vt:variant>
      <vt:variant>
        <vt:i4>5</vt:i4>
      </vt:variant>
      <vt:variant>
        <vt:lpwstr/>
      </vt:variant>
      <vt:variant>
        <vt:lpwstr>_Toc109669811</vt:lpwstr>
      </vt:variant>
      <vt:variant>
        <vt:i4>1638454</vt:i4>
      </vt:variant>
      <vt:variant>
        <vt:i4>134</vt:i4>
      </vt:variant>
      <vt:variant>
        <vt:i4>0</vt:i4>
      </vt:variant>
      <vt:variant>
        <vt:i4>5</vt:i4>
      </vt:variant>
      <vt:variant>
        <vt:lpwstr/>
      </vt:variant>
      <vt:variant>
        <vt:lpwstr>_Toc109669810</vt:lpwstr>
      </vt:variant>
      <vt:variant>
        <vt:i4>1572918</vt:i4>
      </vt:variant>
      <vt:variant>
        <vt:i4>128</vt:i4>
      </vt:variant>
      <vt:variant>
        <vt:i4>0</vt:i4>
      </vt:variant>
      <vt:variant>
        <vt:i4>5</vt:i4>
      </vt:variant>
      <vt:variant>
        <vt:lpwstr/>
      </vt:variant>
      <vt:variant>
        <vt:lpwstr>_Toc109669809</vt:lpwstr>
      </vt:variant>
      <vt:variant>
        <vt:i4>1572918</vt:i4>
      </vt:variant>
      <vt:variant>
        <vt:i4>122</vt:i4>
      </vt:variant>
      <vt:variant>
        <vt:i4>0</vt:i4>
      </vt:variant>
      <vt:variant>
        <vt:i4>5</vt:i4>
      </vt:variant>
      <vt:variant>
        <vt:lpwstr/>
      </vt:variant>
      <vt:variant>
        <vt:lpwstr>_Toc109669808</vt:lpwstr>
      </vt:variant>
      <vt:variant>
        <vt:i4>1572918</vt:i4>
      </vt:variant>
      <vt:variant>
        <vt:i4>116</vt:i4>
      </vt:variant>
      <vt:variant>
        <vt:i4>0</vt:i4>
      </vt:variant>
      <vt:variant>
        <vt:i4>5</vt:i4>
      </vt:variant>
      <vt:variant>
        <vt:lpwstr/>
      </vt:variant>
      <vt:variant>
        <vt:lpwstr>_Toc109669807</vt:lpwstr>
      </vt:variant>
      <vt:variant>
        <vt:i4>1572918</vt:i4>
      </vt:variant>
      <vt:variant>
        <vt:i4>110</vt:i4>
      </vt:variant>
      <vt:variant>
        <vt:i4>0</vt:i4>
      </vt:variant>
      <vt:variant>
        <vt:i4>5</vt:i4>
      </vt:variant>
      <vt:variant>
        <vt:lpwstr/>
      </vt:variant>
      <vt:variant>
        <vt:lpwstr>_Toc109669806</vt:lpwstr>
      </vt:variant>
      <vt:variant>
        <vt:i4>1572918</vt:i4>
      </vt:variant>
      <vt:variant>
        <vt:i4>104</vt:i4>
      </vt:variant>
      <vt:variant>
        <vt:i4>0</vt:i4>
      </vt:variant>
      <vt:variant>
        <vt:i4>5</vt:i4>
      </vt:variant>
      <vt:variant>
        <vt:lpwstr/>
      </vt:variant>
      <vt:variant>
        <vt:lpwstr>_Toc109669805</vt:lpwstr>
      </vt:variant>
      <vt:variant>
        <vt:i4>1572918</vt:i4>
      </vt:variant>
      <vt:variant>
        <vt:i4>98</vt:i4>
      </vt:variant>
      <vt:variant>
        <vt:i4>0</vt:i4>
      </vt:variant>
      <vt:variant>
        <vt:i4>5</vt:i4>
      </vt:variant>
      <vt:variant>
        <vt:lpwstr/>
      </vt:variant>
      <vt:variant>
        <vt:lpwstr>_Toc109669804</vt:lpwstr>
      </vt:variant>
      <vt:variant>
        <vt:i4>1572918</vt:i4>
      </vt:variant>
      <vt:variant>
        <vt:i4>92</vt:i4>
      </vt:variant>
      <vt:variant>
        <vt:i4>0</vt:i4>
      </vt:variant>
      <vt:variant>
        <vt:i4>5</vt:i4>
      </vt:variant>
      <vt:variant>
        <vt:lpwstr/>
      </vt:variant>
      <vt:variant>
        <vt:lpwstr>_Toc109669803</vt:lpwstr>
      </vt:variant>
      <vt:variant>
        <vt:i4>1572918</vt:i4>
      </vt:variant>
      <vt:variant>
        <vt:i4>86</vt:i4>
      </vt:variant>
      <vt:variant>
        <vt:i4>0</vt:i4>
      </vt:variant>
      <vt:variant>
        <vt:i4>5</vt:i4>
      </vt:variant>
      <vt:variant>
        <vt:lpwstr/>
      </vt:variant>
      <vt:variant>
        <vt:lpwstr>_Toc109669802</vt:lpwstr>
      </vt:variant>
      <vt:variant>
        <vt:i4>1114169</vt:i4>
      </vt:variant>
      <vt:variant>
        <vt:i4>80</vt:i4>
      </vt:variant>
      <vt:variant>
        <vt:i4>0</vt:i4>
      </vt:variant>
      <vt:variant>
        <vt:i4>5</vt:i4>
      </vt:variant>
      <vt:variant>
        <vt:lpwstr/>
      </vt:variant>
      <vt:variant>
        <vt:lpwstr>_Toc109669798</vt:lpwstr>
      </vt:variant>
      <vt:variant>
        <vt:i4>1114169</vt:i4>
      </vt:variant>
      <vt:variant>
        <vt:i4>74</vt:i4>
      </vt:variant>
      <vt:variant>
        <vt:i4>0</vt:i4>
      </vt:variant>
      <vt:variant>
        <vt:i4>5</vt:i4>
      </vt:variant>
      <vt:variant>
        <vt:lpwstr/>
      </vt:variant>
      <vt:variant>
        <vt:lpwstr>_Toc109669797</vt:lpwstr>
      </vt:variant>
      <vt:variant>
        <vt:i4>1114169</vt:i4>
      </vt:variant>
      <vt:variant>
        <vt:i4>68</vt:i4>
      </vt:variant>
      <vt:variant>
        <vt:i4>0</vt:i4>
      </vt:variant>
      <vt:variant>
        <vt:i4>5</vt:i4>
      </vt:variant>
      <vt:variant>
        <vt:lpwstr/>
      </vt:variant>
      <vt:variant>
        <vt:lpwstr>_Toc109669796</vt:lpwstr>
      </vt:variant>
      <vt:variant>
        <vt:i4>1114169</vt:i4>
      </vt:variant>
      <vt:variant>
        <vt:i4>62</vt:i4>
      </vt:variant>
      <vt:variant>
        <vt:i4>0</vt:i4>
      </vt:variant>
      <vt:variant>
        <vt:i4>5</vt:i4>
      </vt:variant>
      <vt:variant>
        <vt:lpwstr/>
      </vt:variant>
      <vt:variant>
        <vt:lpwstr>_Toc109669795</vt:lpwstr>
      </vt:variant>
      <vt:variant>
        <vt:i4>1114169</vt:i4>
      </vt:variant>
      <vt:variant>
        <vt:i4>56</vt:i4>
      </vt:variant>
      <vt:variant>
        <vt:i4>0</vt:i4>
      </vt:variant>
      <vt:variant>
        <vt:i4>5</vt:i4>
      </vt:variant>
      <vt:variant>
        <vt:lpwstr/>
      </vt:variant>
      <vt:variant>
        <vt:lpwstr>_Toc109669794</vt:lpwstr>
      </vt:variant>
      <vt:variant>
        <vt:i4>1114169</vt:i4>
      </vt:variant>
      <vt:variant>
        <vt:i4>50</vt:i4>
      </vt:variant>
      <vt:variant>
        <vt:i4>0</vt:i4>
      </vt:variant>
      <vt:variant>
        <vt:i4>5</vt:i4>
      </vt:variant>
      <vt:variant>
        <vt:lpwstr/>
      </vt:variant>
      <vt:variant>
        <vt:lpwstr>_Toc109669790</vt:lpwstr>
      </vt:variant>
      <vt:variant>
        <vt:i4>1048633</vt:i4>
      </vt:variant>
      <vt:variant>
        <vt:i4>44</vt:i4>
      </vt:variant>
      <vt:variant>
        <vt:i4>0</vt:i4>
      </vt:variant>
      <vt:variant>
        <vt:i4>5</vt:i4>
      </vt:variant>
      <vt:variant>
        <vt:lpwstr/>
      </vt:variant>
      <vt:variant>
        <vt:lpwstr>_Toc109669784</vt:lpwstr>
      </vt:variant>
      <vt:variant>
        <vt:i4>2031673</vt:i4>
      </vt:variant>
      <vt:variant>
        <vt:i4>38</vt:i4>
      </vt:variant>
      <vt:variant>
        <vt:i4>0</vt:i4>
      </vt:variant>
      <vt:variant>
        <vt:i4>5</vt:i4>
      </vt:variant>
      <vt:variant>
        <vt:lpwstr/>
      </vt:variant>
      <vt:variant>
        <vt:lpwstr>_Toc109669778</vt:lpwstr>
      </vt:variant>
      <vt:variant>
        <vt:i4>2031673</vt:i4>
      </vt:variant>
      <vt:variant>
        <vt:i4>32</vt:i4>
      </vt:variant>
      <vt:variant>
        <vt:i4>0</vt:i4>
      </vt:variant>
      <vt:variant>
        <vt:i4>5</vt:i4>
      </vt:variant>
      <vt:variant>
        <vt:lpwstr/>
      </vt:variant>
      <vt:variant>
        <vt:lpwstr>_Toc109669777</vt:lpwstr>
      </vt:variant>
      <vt:variant>
        <vt:i4>2031673</vt:i4>
      </vt:variant>
      <vt:variant>
        <vt:i4>26</vt:i4>
      </vt:variant>
      <vt:variant>
        <vt:i4>0</vt:i4>
      </vt:variant>
      <vt:variant>
        <vt:i4>5</vt:i4>
      </vt:variant>
      <vt:variant>
        <vt:lpwstr/>
      </vt:variant>
      <vt:variant>
        <vt:lpwstr>_Toc109669776</vt:lpwstr>
      </vt:variant>
      <vt:variant>
        <vt:i4>2031673</vt:i4>
      </vt:variant>
      <vt:variant>
        <vt:i4>20</vt:i4>
      </vt:variant>
      <vt:variant>
        <vt:i4>0</vt:i4>
      </vt:variant>
      <vt:variant>
        <vt:i4>5</vt:i4>
      </vt:variant>
      <vt:variant>
        <vt:lpwstr/>
      </vt:variant>
      <vt:variant>
        <vt:lpwstr>_Toc109669775</vt:lpwstr>
      </vt:variant>
      <vt:variant>
        <vt:i4>2031673</vt:i4>
      </vt:variant>
      <vt:variant>
        <vt:i4>14</vt:i4>
      </vt:variant>
      <vt:variant>
        <vt:i4>0</vt:i4>
      </vt:variant>
      <vt:variant>
        <vt:i4>5</vt:i4>
      </vt:variant>
      <vt:variant>
        <vt:lpwstr/>
      </vt:variant>
      <vt:variant>
        <vt:lpwstr>_Toc109669773</vt:lpwstr>
      </vt:variant>
      <vt:variant>
        <vt:i4>2031673</vt:i4>
      </vt:variant>
      <vt:variant>
        <vt:i4>8</vt:i4>
      </vt:variant>
      <vt:variant>
        <vt:i4>0</vt:i4>
      </vt:variant>
      <vt:variant>
        <vt:i4>5</vt:i4>
      </vt:variant>
      <vt:variant>
        <vt:lpwstr/>
      </vt:variant>
      <vt:variant>
        <vt:lpwstr>_Toc109669772</vt:lpwstr>
      </vt:variant>
      <vt:variant>
        <vt:i4>2031673</vt:i4>
      </vt:variant>
      <vt:variant>
        <vt:i4>2</vt:i4>
      </vt:variant>
      <vt:variant>
        <vt:i4>0</vt:i4>
      </vt:variant>
      <vt:variant>
        <vt:i4>5</vt:i4>
      </vt:variant>
      <vt:variant>
        <vt:lpwstr/>
      </vt:variant>
      <vt:variant>
        <vt:lpwstr>_Toc109669771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2024-02-27T04:07:00Z</dcterms:created>
  <dcterms:modified xsi:type="dcterms:W3CDTF">2024-03-13T02:58:00Z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2024-02-27T04:07:48Z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38165c18-bf55-4cad-addb-1abeb5b3899a</vt:lpwstr>
  </property>
  <property fmtid="{D5CDD505-2E9C-101B-9397-08002B2CF9AE}" pid="8" name="MSIP_Label_4257e2ab-f512-40e2-9c9a-c64247360765_ContentBits">
    <vt:lpwstr>2</vt:lpwstr>
  </property>
  <property fmtid="{D5CDD505-2E9C-101B-9397-08002B2CF9AE}" pid="9" name="Section">
    <vt:lpwstr>6;#All|8270565e-a836-42c0-aa61-1ac7b0ff14aa</vt:lpwstr>
  </property>
  <property fmtid="{D5CDD505-2E9C-101B-9397-08002B2CF9AE}" pid="10" name="Order">
    <vt:lpwstr>24800.0000000000</vt:lpwstr>
  </property>
  <property fmtid="{D5CDD505-2E9C-101B-9397-08002B2CF9AE}" pid="11" name="Sub-Section">
    <vt:lpwstr/>
  </property>
  <property fmtid="{D5CDD505-2E9C-101B-9397-08002B2CF9AE}" pid="12" name="Project LookUp">
    <vt:lpwstr/>
  </property>
  <property fmtid="{D5CDD505-2E9C-101B-9397-08002B2CF9AE}" pid="13" name="Agency">
    <vt:lpwstr>1;#Department of Environment, Land, Water and Planning|607a3f87-1228-4cd9-82a5-076aa8776274</vt:lpwstr>
  </property>
  <property fmtid="{D5CDD505-2E9C-101B-9397-08002B2CF9AE}" pid="14" name="pd01c257034b4e86b1f58279a3bd54c6">
    <vt:lpwstr>Unclassified|7fa379f4-4aba-4692-ab80-7d39d3a23cf4</vt:lpwstr>
  </property>
  <property fmtid="{D5CDD505-2E9C-101B-9397-08002B2CF9AE}" pid="15" name="a25c4e3633654d669cbaa09ae6b70789">
    <vt:lpwstr/>
  </property>
  <property fmtid="{D5CDD505-2E9C-101B-9397-08002B2CF9AE}" pid="16" name="Branch">
    <vt:lpwstr>7;#Planning Systems|85906f6d-f5aa-4c3a-81be-9af2863c2b3a</vt:lpwstr>
  </property>
  <property fmtid="{D5CDD505-2E9C-101B-9397-08002B2CF9AE}" pid="17" name="ece32f50ba964e1fbf627a9d83fe6c01">
    <vt:lpwstr>Department of Environment, Land, Water and Planning|607a3f87-1228-4cd9-82a5-076aa8776274</vt:lpwstr>
  </property>
  <property fmtid="{D5CDD505-2E9C-101B-9397-08002B2CF9AE}" pid="18" name="MediaServiceImageTags">
    <vt:lpwstr/>
  </property>
  <property fmtid="{D5CDD505-2E9C-101B-9397-08002B2CF9AE}" pid="19" name="ContentTypeId">
    <vt:lpwstr>0x01010044AE49B90340AF44A07AA5C348D70C22</vt:lpwstr>
  </property>
  <property fmtid="{D5CDD505-2E9C-101B-9397-08002B2CF9AE}" pid="20" name="RoutingRuleDescription">
    <vt:lpwstr/>
  </property>
  <property fmtid="{D5CDD505-2E9C-101B-9397-08002B2CF9AE}" pid="21" name="k1bd994a94c2413797db3bab8f123f6f">
    <vt:lpwstr>All|8270565e-a836-42c0-aa61-1ac7b0ff14aa</vt:lpwstr>
  </property>
  <property fmtid="{D5CDD505-2E9C-101B-9397-08002B2CF9AE}" pid="22" name="Division">
    <vt:lpwstr>4;#Planning, Building and Heritage|7249f44f-849c-4b70-a904-fc1428a28adf</vt:lpwstr>
  </property>
  <property fmtid="{D5CDD505-2E9C-101B-9397-08002B2CF9AE}" pid="23" name="Records Classification">
    <vt:lpwstr/>
  </property>
  <property fmtid="{D5CDD505-2E9C-101B-9397-08002B2CF9AE}" pid="24" name="Dissemination Limiting Marker">
    <vt:lpwstr>2;#FOUO|955eb6fc-b35a-4808-8aa5-31e514fa3f26</vt:lpwstr>
  </property>
  <property fmtid="{D5CDD505-2E9C-101B-9397-08002B2CF9AE}" pid="25" name="mfe9accc5a0b4653a7b513b67ffd122d">
    <vt:lpwstr>Planning Systems|85906f6d-f5aa-4c3a-81be-9af2863c2b3a</vt:lpwstr>
  </property>
  <property fmtid="{D5CDD505-2E9C-101B-9397-08002B2CF9AE}" pid="26" name="Group1">
    <vt:lpwstr>5;#Planning|a27341dd-7be7-4882-a552-a667d667e276</vt:lpwstr>
  </property>
  <property fmtid="{D5CDD505-2E9C-101B-9397-08002B2CF9AE}" pid="27" name="n771d69a070c4babbf278c67c8a2b859">
    <vt:lpwstr>Planning Reform|bfd199f4-59dd-4ddf-baac-c8476b58aca8</vt:lpwstr>
  </property>
  <property fmtid="{D5CDD505-2E9C-101B-9397-08002B2CF9AE}" pid="28" name="Resources">
    <vt:lpwstr/>
  </property>
  <property fmtid="{D5CDD505-2E9C-101B-9397-08002B2CF9AE}" pid="29" name="fb3179c379644f499d7166d0c985669b">
    <vt:lpwstr>FOUO|955eb6fc-b35a-4808-8aa5-31e514fa3f26</vt:lpwstr>
  </property>
  <property fmtid="{D5CDD505-2E9C-101B-9397-08002B2CF9AE}" pid="30" name="Security Classification">
    <vt:lpwstr>3;#Unclassified|7fa379f4-4aba-4692-ab80-7d39d3a23cf4</vt:lpwstr>
  </property>
  <property fmtid="{D5CDD505-2E9C-101B-9397-08002B2CF9AE}" pid="31" name="ld508a88e6264ce89693af80a72862cb">
    <vt:lpwstr/>
  </property>
  <property fmtid="{D5CDD505-2E9C-101B-9397-08002B2CF9AE}" pid="32" name="Language">
    <vt:lpwstr>English</vt:lpwstr>
  </property>
  <property fmtid="{D5CDD505-2E9C-101B-9397-08002B2CF9AE}" pid="33" name="Year">
    <vt:lpwstr/>
  </property>
  <property fmtid="{D5CDD505-2E9C-101B-9397-08002B2CF9AE}" pid="34" name="TRIM Number">
    <vt:lpwstr/>
  </property>
  <property fmtid="{D5CDD505-2E9C-101B-9397-08002B2CF9AE}" pid="35" name="Records Purpose">
    <vt:lpwstr>1;#Minor / routine projects|61f94139-eaaa-400f-b6db-76a98071b4b1</vt:lpwstr>
  </property>
  <property fmtid="{D5CDD505-2E9C-101B-9397-08002B2CF9AE}" pid="36" name="ic50d0a05a8e4d9791dac67f8a1e716c">
    <vt:lpwstr>Planning|a27341dd-7be7-4882-a552-a667d667e276</vt:lpwstr>
  </property>
  <property fmtid="{D5CDD505-2E9C-101B-9397-08002B2CF9AE}" pid="37" name="Reference Type">
    <vt:lpwstr/>
  </property>
  <property fmtid="{D5CDD505-2E9C-101B-9397-08002B2CF9AE}" pid="38" name="_dlc_DocIdItemGuid">
    <vt:lpwstr>169d2695-3f48-42e1-887e-6bc10755fe3a</vt:lpwstr>
  </property>
  <property fmtid="{D5CDD505-2E9C-101B-9397-08002B2CF9AE}" pid="39" name="fc01d91d9ac346658516d76592d70065">
    <vt:lpwstr/>
  </property>
</Properties>
</file>