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62B9" w:rsidRPr="00237B04" w:rsidRDefault="00E062B9" w:rsidP="00E062B9">
      <w:pPr>
        <w:pStyle w:val="Heading1"/>
      </w:pPr>
      <w:bookmarkStart w:id="0" w:name="_Toc463624256"/>
      <w:bookmarkStart w:id="1" w:name="_Toc473109624"/>
      <w:r>
        <w:t>Outcome 1</w:t>
      </w:r>
      <w:bookmarkEnd w:id="0"/>
      <w:bookmarkEnd w:id="1"/>
      <w:r>
        <w:t xml:space="preserve"> </w:t>
      </w:r>
    </w:p>
    <w:p w:rsidR="00E062B9" w:rsidRPr="00FC2588" w:rsidRDefault="00E062B9" w:rsidP="00E062B9">
      <w:pPr>
        <w:pStyle w:val="Heading1"/>
      </w:pPr>
      <w:bookmarkStart w:id="2" w:name="_Toc452983038"/>
      <w:bookmarkStart w:id="3" w:name="_Toc455736224"/>
      <w:bookmarkStart w:id="4" w:name="_Toc456272029"/>
      <w:bookmarkStart w:id="5" w:name="_Toc463624257"/>
      <w:bookmarkStart w:id="6" w:name="_Toc473109625"/>
      <w:r w:rsidRPr="003221CC">
        <w:t>MELBOURNE IS A PRODUCTIVE CITY</w:t>
      </w:r>
      <w:r w:rsidRPr="00FC2588">
        <w:t xml:space="preserve"> THAT ATTRACTS INVESTMENT, SUPPORTS INNOVATION AND CREATES JOBS</w:t>
      </w:r>
      <w:bookmarkEnd w:id="2"/>
      <w:bookmarkEnd w:id="3"/>
      <w:bookmarkEnd w:id="4"/>
      <w:bookmarkEnd w:id="5"/>
      <w:bookmarkEnd w:id="6"/>
    </w:p>
    <w:p w:rsidR="00E062B9" w:rsidRDefault="00E062B9" w:rsidP="00E062B9">
      <w:pPr>
        <w:pStyle w:val="body"/>
      </w:pPr>
      <w:bookmarkStart w:id="7" w:name="_Toc452113744"/>
      <w:bookmarkStart w:id="8" w:name="_Toc452983039"/>
      <w:r>
        <w:t>Melbourne will need 1.5 million new jobs over the next 35 years.</w:t>
      </w:r>
    </w:p>
    <w:p w:rsidR="00E062B9" w:rsidRDefault="00E062B9" w:rsidP="00E062B9">
      <w:pPr>
        <w:pStyle w:val="body"/>
      </w:pPr>
      <w:r>
        <w:t>What those jobs are and where those jobs go will define Melbourne’s future as a globally connected and competitive city.</w:t>
      </w:r>
    </w:p>
    <w:p w:rsidR="00E062B9" w:rsidRDefault="00E062B9" w:rsidP="00E062B9">
      <w:pPr>
        <w:pStyle w:val="body"/>
      </w:pPr>
      <w:r>
        <w:t>C</w:t>
      </w:r>
      <w:r w:rsidRPr="00F566DA">
        <w:t>urrently</w:t>
      </w:r>
      <w:r>
        <w:t>, the city has</w:t>
      </w:r>
      <w:r w:rsidRPr="00F566DA">
        <w:t xml:space="preserve"> around </w:t>
      </w:r>
      <w:r w:rsidRPr="002D1E74">
        <w:t>2.</w:t>
      </w:r>
      <w:r>
        <w:t>1</w:t>
      </w:r>
      <w:r w:rsidRPr="00F566DA">
        <w:t xml:space="preserve"> million jobs. As Melbourne</w:t>
      </w:r>
      <w:r>
        <w:t>’s population heads towards 8 million, the number of jobs is estimated to reach 2.8 million by 2031</w:t>
      </w:r>
      <w:r>
        <w:rPr>
          <w:rStyle w:val="EndnoteReference"/>
          <w:kern w:val="22"/>
        </w:rPr>
        <w:endnoteReference w:id="1"/>
      </w:r>
      <w:r>
        <w:t xml:space="preserve"> and 3.6 million by 2051</w:t>
      </w:r>
      <w:r>
        <w:rPr>
          <w:rStyle w:val="EndnoteReference"/>
          <w:kern w:val="22"/>
        </w:rPr>
        <w:endnoteReference w:id="2"/>
      </w:r>
      <w:r>
        <w:t>. Figure 4</w:t>
      </w:r>
      <w:r w:rsidRPr="00F566DA">
        <w:t xml:space="preserve"> shows Melbourne’s </w:t>
      </w:r>
      <w:r>
        <w:t>estimated</w:t>
      </w:r>
      <w:r w:rsidRPr="00F566DA">
        <w:t xml:space="preserve"> employment </w:t>
      </w:r>
      <w:r>
        <w:t>growth from 2015 to 2031 by region</w:t>
      </w:r>
      <w:r w:rsidRPr="00F566DA">
        <w:t>.</w:t>
      </w:r>
    </w:p>
    <w:p w:rsidR="00E062B9" w:rsidRPr="004B73B3" w:rsidRDefault="00E062B9" w:rsidP="00E062B9">
      <w:pPr>
        <w:pStyle w:val="Figurehead"/>
        <w:rPr>
          <w:b/>
        </w:rPr>
      </w:pPr>
      <w:bookmarkStart w:id="9" w:name="_Toc462149296"/>
      <w:bookmarkStart w:id="10" w:name="_Toc473109599"/>
      <w:r w:rsidRPr="004B73B3">
        <w:t xml:space="preserve">Figure </w:t>
      </w:r>
      <w:r w:rsidRPr="004B73B3">
        <w:fldChar w:fldCharType="begin"/>
      </w:r>
      <w:r w:rsidRPr="004B73B3">
        <w:instrText xml:space="preserve"> SEQ Figure \* ARABIC </w:instrText>
      </w:r>
      <w:r w:rsidRPr="004B73B3">
        <w:fldChar w:fldCharType="separate"/>
      </w:r>
      <w:r>
        <w:rPr>
          <w:noProof/>
        </w:rPr>
        <w:t>4</w:t>
      </w:r>
      <w:r w:rsidRPr="004B73B3">
        <w:rPr>
          <w:noProof/>
        </w:rPr>
        <w:fldChar w:fldCharType="end"/>
      </w:r>
      <w:r w:rsidRPr="004B73B3">
        <w:t xml:space="preserve"> Projected employment growth, metropolitan Melbourne, 2015–2031</w:t>
      </w:r>
      <w:bookmarkEnd w:id="9"/>
      <w:bookmarkEnd w:id="10"/>
    </w:p>
    <w:p w:rsidR="00E062B9" w:rsidRDefault="00E062B9" w:rsidP="00E062B9">
      <w:r w:rsidRPr="00DA3844">
        <w:rPr>
          <w:noProof/>
        </w:rPr>
        <w:drawing>
          <wp:inline distT="0" distB="0" distL="0" distR="0" wp14:anchorId="64E45A3F" wp14:editId="27671CF2">
            <wp:extent cx="5565775" cy="5069256"/>
            <wp:effectExtent l="0" t="0" r="0" b="0"/>
            <wp:docPr id="17" name="Picture 17" descr="Projected employment, metropolitan Melbourne, 2015-2031&#10;Western &#10;• Plus 113,000 jobs &#10;• Key industries Retail trade, manufacturing, healthcare and social assistance, transport, postal warehousing, education and training. &#10;• Jobs growth 2.3%pa &#10;Inner &#10;• Plus 233,000 jobs&#10;• Key industries Professional scientific and technical services, finance and insurance services, healthcare and social assistance, public administration and safety. &#10;• Jobs growth 1.4%pa &#10;Inner south east &#10;• Plus 60,000 jobs&#10;• Key industries Retail trade, healthcare and social assistance, professional, scientific and technical services, education and training. &#10;• Jobs growth 1.3%pa &#10;Northern &#10;• Plus 111,000 jobs&#10;• Key industries Healthcare and social assistance, retail trade, manufacturing, education and training. &#10;• Jobs growth 1.5%pa &#10;Eastern &#10;• Plus 68,000 jobs&#10;• Key industries Retail trade, healthcare and social assistance, manufacturing, education and training. &#10;• Jobs growth 0.1%pa &#10;Southern &#10;• Plus 105,000 jobs &#10;• Key industries Retail trade, manufacturing, healthcare and social assistance, education and training. &#10;• Jobs growth 0.5%pa &#10;Notes: &#10;Jobs growth Estimated compound annual growth rate, July 2011-July 2015 (Department of Economic Development, Jobs, Transport and Resources, internal analysis, 2016). &#10;&#10;Source: Department of Economic Development, Jobs, Transport and Resources, internal analysis (2016) &#10;" title="G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565775" cy="5069256"/>
                    </a:xfrm>
                    <a:prstGeom prst="rect">
                      <a:avLst/>
                    </a:prstGeom>
                  </pic:spPr>
                </pic:pic>
              </a:graphicData>
            </a:graphic>
          </wp:inline>
        </w:drawing>
      </w:r>
    </w:p>
    <w:p w:rsidR="00E062B9" w:rsidRPr="00C64049" w:rsidRDefault="00E062B9" w:rsidP="00E062B9">
      <w:pPr>
        <w:rPr>
          <w:kern w:val="22"/>
        </w:rPr>
      </w:pPr>
    </w:p>
    <w:p w:rsidR="00E062B9" w:rsidRPr="004B73B3" w:rsidRDefault="00E062B9" w:rsidP="00E062B9">
      <w:pPr>
        <w:pStyle w:val="body"/>
      </w:pPr>
      <w:r w:rsidRPr="004B73B3">
        <w:t>Melbourne has a number of competitive advantages that can create a diverse, flexible and resilient economy. These include world-class industries, a highly skilled workforce, a multicultural population, close proximity and links to the fast-growing Asian region, world-renowned liveability and tourist destinations, good transport networks, and access to productive agricultural land and earth and energy resources.</w:t>
      </w:r>
    </w:p>
    <w:p w:rsidR="00E062B9" w:rsidRPr="004B73B3" w:rsidRDefault="00E062B9" w:rsidP="00E062B9">
      <w:pPr>
        <w:pStyle w:val="body"/>
      </w:pPr>
      <w:r w:rsidRPr="004B73B3">
        <w:t xml:space="preserve">Priority sectors have been identified that have the potential to attract and deliver significant growth and investment, and make Melbourne and Victoria global leaders. </w:t>
      </w:r>
    </w:p>
    <w:p w:rsidR="00E062B9" w:rsidRPr="004B73B3" w:rsidRDefault="00E062B9" w:rsidP="00E062B9">
      <w:pPr>
        <w:pStyle w:val="body"/>
      </w:pPr>
      <w:r w:rsidRPr="004B73B3">
        <w:t>The priority sectors are:</w:t>
      </w:r>
    </w:p>
    <w:p w:rsidR="00E062B9" w:rsidRDefault="00E062B9" w:rsidP="00E062B9">
      <w:pPr>
        <w:pStyle w:val="body"/>
        <w:numPr>
          <w:ilvl w:val="0"/>
          <w:numId w:val="14"/>
        </w:numPr>
      </w:pPr>
      <w:r w:rsidRPr="002D1E74">
        <w:t>medical technology and pharmaceuticals</w:t>
      </w:r>
    </w:p>
    <w:p w:rsidR="00E062B9" w:rsidRDefault="00E062B9" w:rsidP="00E062B9">
      <w:pPr>
        <w:pStyle w:val="body"/>
        <w:numPr>
          <w:ilvl w:val="0"/>
          <w:numId w:val="14"/>
        </w:numPr>
      </w:pPr>
      <w:r w:rsidRPr="002D1E74">
        <w:t>new energy technologies</w:t>
      </w:r>
    </w:p>
    <w:p w:rsidR="00E062B9" w:rsidRDefault="00E062B9" w:rsidP="00E062B9">
      <w:pPr>
        <w:pStyle w:val="body"/>
        <w:numPr>
          <w:ilvl w:val="0"/>
          <w:numId w:val="14"/>
        </w:numPr>
      </w:pPr>
      <w:r w:rsidRPr="002D1E74">
        <w:t>food and fibre</w:t>
      </w:r>
    </w:p>
    <w:p w:rsidR="00E062B9" w:rsidRDefault="00E062B9" w:rsidP="00E062B9">
      <w:pPr>
        <w:pStyle w:val="body"/>
        <w:numPr>
          <w:ilvl w:val="0"/>
          <w:numId w:val="14"/>
        </w:numPr>
      </w:pPr>
      <w:r w:rsidRPr="002D1E74">
        <w:t>transport</w:t>
      </w:r>
      <w:r>
        <w:t xml:space="preserve"> technologies</w:t>
      </w:r>
    </w:p>
    <w:p w:rsidR="00E062B9" w:rsidRDefault="00E062B9" w:rsidP="00E062B9">
      <w:pPr>
        <w:pStyle w:val="body"/>
        <w:numPr>
          <w:ilvl w:val="0"/>
          <w:numId w:val="14"/>
        </w:numPr>
      </w:pPr>
      <w:r w:rsidRPr="002D1E74">
        <w:t xml:space="preserve">defence </w:t>
      </w:r>
      <w:r>
        <w:t>technologies</w:t>
      </w:r>
    </w:p>
    <w:p w:rsidR="00E062B9" w:rsidRDefault="00E062B9" w:rsidP="00E062B9">
      <w:pPr>
        <w:pStyle w:val="body"/>
        <w:numPr>
          <w:ilvl w:val="0"/>
          <w:numId w:val="14"/>
        </w:numPr>
      </w:pPr>
      <w:r w:rsidRPr="002D1E74">
        <w:t>construction technologies</w:t>
      </w:r>
    </w:p>
    <w:p w:rsidR="00E062B9" w:rsidRDefault="00E062B9" w:rsidP="00E062B9">
      <w:pPr>
        <w:pStyle w:val="body"/>
        <w:numPr>
          <w:ilvl w:val="0"/>
          <w:numId w:val="14"/>
        </w:numPr>
      </w:pPr>
      <w:r w:rsidRPr="002D1E74">
        <w:t>international education</w:t>
      </w:r>
    </w:p>
    <w:p w:rsidR="00E062B9" w:rsidRDefault="00E062B9" w:rsidP="00E062B9">
      <w:pPr>
        <w:pStyle w:val="body"/>
        <w:numPr>
          <w:ilvl w:val="0"/>
          <w:numId w:val="14"/>
        </w:numPr>
      </w:pPr>
      <w:r w:rsidRPr="002D1E74">
        <w:t>professional services.</w:t>
      </w:r>
    </w:p>
    <w:p w:rsidR="00E062B9" w:rsidRPr="002D1E74" w:rsidRDefault="00E062B9" w:rsidP="00E062B9">
      <w:pPr>
        <w:pStyle w:val="body"/>
      </w:pPr>
      <w:r>
        <w:t>With targeted investment, t</w:t>
      </w:r>
      <w:r w:rsidRPr="002D1E74">
        <w:t xml:space="preserve">hese sectors </w:t>
      </w:r>
      <w:r>
        <w:t xml:space="preserve">could </w:t>
      </w:r>
      <w:r w:rsidRPr="002D1E74">
        <w:t>drive up to $70 billion in additional economic output by 2025</w:t>
      </w:r>
      <w:r>
        <w:t>—</w:t>
      </w:r>
      <w:r w:rsidRPr="002D1E74">
        <w:t>creat</w:t>
      </w:r>
      <w:r>
        <w:t>ing more than</w:t>
      </w:r>
      <w:r w:rsidRPr="002D1E74">
        <w:t xml:space="preserve"> 400,000 new jobs for Victorians</w:t>
      </w:r>
      <w:r>
        <w:t>.</w:t>
      </w:r>
      <w:r>
        <w:rPr>
          <w:rStyle w:val="EndnoteReference"/>
          <w:kern w:val="22"/>
        </w:rPr>
        <w:endnoteReference w:id="3"/>
      </w:r>
    </w:p>
    <w:p w:rsidR="00E062B9" w:rsidRPr="00F566DA" w:rsidRDefault="00E062B9" w:rsidP="00E062B9">
      <w:pPr>
        <w:pStyle w:val="body"/>
      </w:pPr>
      <w:r w:rsidRPr="00F566DA">
        <w:t>Melbourne has the opportunity to position itself as one of the world’s foremost new knowledge economies</w:t>
      </w:r>
      <w:r>
        <w:t>,</w:t>
      </w:r>
      <w:r w:rsidRPr="00F566DA">
        <w:t xml:space="preserve"> powering the next generation of productivity and economic growth in Australia. To </w:t>
      </w:r>
      <w:r>
        <w:t>achieve that ambition,</w:t>
      </w:r>
      <w:r w:rsidRPr="00F566DA">
        <w:t xml:space="preserve"> Melbourne </w:t>
      </w:r>
      <w:r>
        <w:t xml:space="preserve">must </w:t>
      </w:r>
      <w:r w:rsidRPr="00F566DA">
        <w:t>develop a series of interconnected learning, working and living precincts across the city.</w:t>
      </w:r>
    </w:p>
    <w:p w:rsidR="00E062B9" w:rsidRDefault="00E062B9" w:rsidP="00E062B9">
      <w:pPr>
        <w:pStyle w:val="body"/>
      </w:pPr>
      <w:bookmarkStart w:id="11" w:name="_Toc452113745"/>
      <w:bookmarkStart w:id="12" w:name="_Toc452983040"/>
      <w:r>
        <w:t xml:space="preserve">The Metro Tunnel </w:t>
      </w:r>
      <w:r w:rsidRPr="00F566DA">
        <w:t>will significantly transform Melbourne</w:t>
      </w:r>
      <w:r>
        <w:t xml:space="preserve">. For </w:t>
      </w:r>
      <w:r w:rsidRPr="002A6FC5">
        <w:t>the first time, key living, learning and work precincts will be linked by a high</w:t>
      </w:r>
      <w:r>
        <w:t>-</w:t>
      </w:r>
      <w:r w:rsidRPr="002A6FC5">
        <w:t>capacity train</w:t>
      </w:r>
      <w:r>
        <w:t xml:space="preserve"> network</w:t>
      </w:r>
      <w:r w:rsidRPr="002A6FC5">
        <w:t xml:space="preserve">. National employment and innovation clusters at Sunshine, Parkville, Monash and Dandenong will be linked </w:t>
      </w:r>
      <w:r>
        <w:t xml:space="preserve">to each other </w:t>
      </w:r>
      <w:r w:rsidRPr="002A6FC5">
        <w:t xml:space="preserve">as well </w:t>
      </w:r>
      <w:r>
        <w:t xml:space="preserve">as </w:t>
      </w:r>
      <w:r w:rsidRPr="002A6FC5">
        <w:t xml:space="preserve">other significant precincts </w:t>
      </w:r>
      <w:r>
        <w:t xml:space="preserve">such as </w:t>
      </w:r>
      <w:r w:rsidRPr="002A6FC5">
        <w:t xml:space="preserve">Footscray, Arden, </w:t>
      </w:r>
      <w:r>
        <w:t xml:space="preserve">Domain, </w:t>
      </w:r>
      <w:r w:rsidRPr="002A6FC5">
        <w:t>St Kilda Road, Caulfield</w:t>
      </w:r>
      <w:r>
        <w:t>,</w:t>
      </w:r>
      <w:r w:rsidRPr="002A6FC5">
        <w:t xml:space="preserve"> Oakleigh and Chadstone.</w:t>
      </w:r>
      <w:r>
        <w:t xml:space="preserve"> This investment in public transport will open up new job opportunities for Melbourne’s citizens and enhance the city’s productivity and liveability (Figure 5).</w:t>
      </w:r>
    </w:p>
    <w:p w:rsidR="00E062B9" w:rsidRDefault="00E062B9" w:rsidP="00E062B9">
      <w:pPr>
        <w:pStyle w:val="body"/>
      </w:pPr>
      <w:r w:rsidRPr="00AD2C88">
        <w:t>Melbourne’s key employment areas for jobs a</w:t>
      </w:r>
      <w:r>
        <w:t>nd investment are identified on Map 3.</w:t>
      </w:r>
    </w:p>
    <w:p w:rsidR="00E062B9" w:rsidRPr="00F566DA" w:rsidRDefault="00E062B9" w:rsidP="00E062B9">
      <w:pPr>
        <w:pStyle w:val="body"/>
      </w:pPr>
      <w:r w:rsidRPr="00F566DA">
        <w:lastRenderedPageBreak/>
        <w:t xml:space="preserve">State and local governments </w:t>
      </w:r>
      <w:r>
        <w:t xml:space="preserve">must </w:t>
      </w:r>
      <w:r w:rsidRPr="00F566DA">
        <w:t xml:space="preserve">work collaboratively to develop long-term plans for creating jobs and investment in </w:t>
      </w:r>
      <w:r>
        <w:t xml:space="preserve">metropolitan </w:t>
      </w:r>
      <w:r w:rsidRPr="00F566DA">
        <w:t>regions.</w:t>
      </w:r>
    </w:p>
    <w:p w:rsidR="00E062B9" w:rsidRPr="004B73B3" w:rsidRDefault="00E062B9" w:rsidP="00E062B9">
      <w:pPr>
        <w:pStyle w:val="Figurehead"/>
        <w:rPr>
          <w:i/>
        </w:rPr>
      </w:pPr>
      <w:bookmarkStart w:id="13" w:name="_Toc473109600"/>
      <w:r w:rsidRPr="004B73B3">
        <w:t xml:space="preserve">Figure </w:t>
      </w:r>
      <w:r w:rsidRPr="004B73B3">
        <w:fldChar w:fldCharType="begin"/>
      </w:r>
      <w:r w:rsidRPr="004B73B3">
        <w:instrText xml:space="preserve"> SEQ Figure \* ARABIC </w:instrText>
      </w:r>
      <w:r w:rsidRPr="004B73B3">
        <w:fldChar w:fldCharType="separate"/>
      </w:r>
      <w:r>
        <w:rPr>
          <w:noProof/>
        </w:rPr>
        <w:t>5</w:t>
      </w:r>
      <w:r w:rsidRPr="004B73B3">
        <w:fldChar w:fldCharType="end"/>
      </w:r>
      <w:r w:rsidRPr="004B73B3">
        <w:t xml:space="preserve"> Key living, learning and work precincts linked by a high-capacity train network.</w:t>
      </w:r>
      <w:bookmarkEnd w:id="13"/>
    </w:p>
    <w:p w:rsidR="00E062B9" w:rsidRDefault="00E062B9" w:rsidP="00E062B9">
      <w:r w:rsidRPr="003607A1">
        <w:rPr>
          <w:noProof/>
        </w:rPr>
        <w:t xml:space="preserve"> </w:t>
      </w:r>
      <w:r w:rsidRPr="000E0022">
        <w:rPr>
          <w:noProof/>
        </w:rPr>
        <w:drawing>
          <wp:inline distT="0" distB="0" distL="0" distR="0" wp14:anchorId="39CE45A2" wp14:editId="395229E6">
            <wp:extent cx="5565775" cy="3812199"/>
            <wp:effectExtent l="0" t="0" r="0" b="0"/>
            <wp:docPr id="22" name="Picture 22" descr="Key living, learning and work precincts linked by a high-capacity train network&#10;" title="Fig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565775" cy="3812199"/>
                    </a:xfrm>
                    <a:prstGeom prst="rect">
                      <a:avLst/>
                    </a:prstGeom>
                  </pic:spPr>
                </pic:pic>
              </a:graphicData>
            </a:graphic>
          </wp:inline>
        </w:drawing>
      </w:r>
    </w:p>
    <w:p w:rsidR="00E062B9" w:rsidRDefault="00E062B9" w:rsidP="00E062B9"/>
    <w:p w:rsidR="00E062B9" w:rsidRDefault="00E062B9" w:rsidP="00E062B9"/>
    <w:p w:rsidR="00E062B9" w:rsidRDefault="00E062B9" w:rsidP="00E062B9">
      <w:pPr>
        <w:spacing w:after="200" w:line="276" w:lineRule="auto"/>
        <w:rPr>
          <w:rFonts w:ascii="Calibri" w:eastAsia="Times New Roman" w:hAnsi="Calibri" w:cs="Times New Roman"/>
          <w:szCs w:val="20"/>
          <w:lang w:eastAsia="en-US"/>
        </w:rPr>
      </w:pPr>
      <w:r>
        <w:br w:type="page"/>
      </w:r>
    </w:p>
    <w:p w:rsidR="00E062B9" w:rsidRPr="001F21C5" w:rsidRDefault="00E062B9" w:rsidP="00E062B9">
      <w:pPr>
        <w:pStyle w:val="Figurehead"/>
      </w:pPr>
      <w:bookmarkStart w:id="14" w:name="_Toc462149272"/>
      <w:bookmarkStart w:id="15" w:name="_Toc476742749"/>
      <w:r w:rsidRPr="001F21C5">
        <w:lastRenderedPageBreak/>
        <w:t xml:space="preserve">Map </w:t>
      </w:r>
      <w:r w:rsidRPr="001F21C5">
        <w:fldChar w:fldCharType="begin"/>
      </w:r>
      <w:r w:rsidRPr="001F21C5">
        <w:instrText xml:space="preserve"> SEQ Map \* ARABIC </w:instrText>
      </w:r>
      <w:r w:rsidRPr="001F21C5">
        <w:fldChar w:fldCharType="separate"/>
      </w:r>
      <w:r>
        <w:rPr>
          <w:noProof/>
        </w:rPr>
        <w:t>3</w:t>
      </w:r>
      <w:r w:rsidRPr="001F21C5">
        <w:rPr>
          <w:noProof/>
        </w:rPr>
        <w:fldChar w:fldCharType="end"/>
      </w:r>
      <w:r w:rsidRPr="001F21C5">
        <w:t xml:space="preserve"> Jobs and investment</w:t>
      </w:r>
      <w:bookmarkEnd w:id="14"/>
      <w:bookmarkEnd w:id="15"/>
    </w:p>
    <w:p w:rsidR="00E062B9" w:rsidRPr="00407E37" w:rsidRDefault="00E062B9" w:rsidP="00E062B9">
      <w:pPr>
        <w:pStyle w:val="Dotpoint"/>
        <w:numPr>
          <w:ilvl w:val="0"/>
          <w:numId w:val="0"/>
        </w:numPr>
        <w:ind w:left="425" w:hanging="425"/>
      </w:pPr>
      <w:r w:rsidRPr="00C346C0">
        <w:rPr>
          <w:noProof/>
          <w:lang w:eastAsia="en-AU"/>
        </w:rPr>
        <w:drawing>
          <wp:inline distT="0" distB="0" distL="0" distR="0" wp14:anchorId="201E326D" wp14:editId="41813938">
            <wp:extent cx="5565775" cy="7270591"/>
            <wp:effectExtent l="0" t="0" r="0" b="6985"/>
            <wp:docPr id="30" name="Picture 30" descr="Melbourne’s key employment areas for jobs and&#10;investment. Key map features include:&#10;• National employment and innovation clusters &#10;• Metropolitan activity centres &#10;• Metropolitan activity centres – future&#10;• Health and education precincts&#10;• Health precincts&#10;• Education precincts&#10;• State-significant industrial precincts&#10;• Transport gateways&#10;• Interstate freight terminal (indicative)&#10;• Metro Tunnel (rail)&#10;" title="Ma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565775" cy="7270591"/>
                    </a:xfrm>
                    <a:prstGeom prst="rect">
                      <a:avLst/>
                    </a:prstGeom>
                  </pic:spPr>
                </pic:pic>
              </a:graphicData>
            </a:graphic>
          </wp:inline>
        </w:drawing>
      </w:r>
    </w:p>
    <w:bookmarkEnd w:id="11"/>
    <w:bookmarkEnd w:id="12"/>
    <w:p w:rsidR="00E062B9" w:rsidRPr="00AD64FD" w:rsidRDefault="00E062B9" w:rsidP="00E062B9">
      <w:pPr>
        <w:pStyle w:val="body"/>
      </w:pPr>
      <w:r w:rsidRPr="00AD64FD">
        <w:t>Source: Department of Environment, Land, Water and Planning</w:t>
      </w:r>
    </w:p>
    <w:p w:rsidR="00E062B9" w:rsidRPr="00F566DA" w:rsidRDefault="00E062B9" w:rsidP="00E062B9">
      <w:r>
        <w:rPr>
          <w:i/>
        </w:rPr>
        <w:br w:type="page"/>
      </w:r>
    </w:p>
    <w:p w:rsidR="00E062B9" w:rsidRPr="00AD64FD" w:rsidRDefault="00E062B9" w:rsidP="00E062B9">
      <w:pPr>
        <w:pStyle w:val="Heading2"/>
      </w:pPr>
      <w:bookmarkStart w:id="16" w:name="_Toc452113750"/>
      <w:bookmarkStart w:id="17" w:name="_Toc452983046"/>
      <w:bookmarkStart w:id="18" w:name="_Toc455736228"/>
      <w:bookmarkStart w:id="19" w:name="_Toc456272033"/>
      <w:bookmarkStart w:id="20" w:name="_Toc462399416"/>
      <w:bookmarkStart w:id="21" w:name="_Toc463624258"/>
      <w:bookmarkStart w:id="22" w:name="_Toc467512413"/>
      <w:bookmarkStart w:id="23" w:name="_Toc467512663"/>
      <w:bookmarkStart w:id="24" w:name="_Toc469650147"/>
      <w:bookmarkStart w:id="25" w:name="_Toc473041509"/>
      <w:bookmarkStart w:id="26" w:name="_Toc473109626"/>
      <w:bookmarkEnd w:id="7"/>
      <w:bookmarkEnd w:id="8"/>
      <w:r w:rsidRPr="00AD64FD">
        <w:lastRenderedPageBreak/>
        <w:t>Melbourne’s plan</w:t>
      </w:r>
      <w:bookmarkEnd w:id="16"/>
      <w:bookmarkEnd w:id="17"/>
      <w:bookmarkEnd w:id="18"/>
      <w:bookmarkEnd w:id="19"/>
      <w:bookmarkEnd w:id="20"/>
      <w:bookmarkEnd w:id="21"/>
      <w:bookmarkEnd w:id="22"/>
      <w:bookmarkEnd w:id="23"/>
      <w:bookmarkEnd w:id="24"/>
      <w:bookmarkEnd w:id="25"/>
      <w:bookmarkEnd w:id="26"/>
    </w:p>
    <w:p w:rsidR="00E062B9" w:rsidRPr="00120D53" w:rsidRDefault="00E062B9" w:rsidP="00E062B9">
      <w:pPr>
        <w:pStyle w:val="Heading2"/>
      </w:pPr>
      <w:bookmarkStart w:id="27" w:name="_Toc452983047"/>
      <w:bookmarkStart w:id="28" w:name="_Toc455736229"/>
      <w:bookmarkStart w:id="29" w:name="_Toc456272034"/>
      <w:bookmarkStart w:id="30" w:name="_Toc462399417"/>
      <w:bookmarkStart w:id="31" w:name="_Toc463624259"/>
      <w:bookmarkStart w:id="32" w:name="_Toc467512414"/>
      <w:bookmarkStart w:id="33" w:name="_Toc467512664"/>
      <w:bookmarkStart w:id="34" w:name="_Toc469650148"/>
      <w:bookmarkStart w:id="35" w:name="_Toc473041510"/>
      <w:bookmarkStart w:id="36" w:name="_Toc473109627"/>
      <w:r w:rsidRPr="00120D53">
        <w:t>Direction 1.1</w:t>
      </w:r>
      <w:r w:rsidRPr="00120D53">
        <w:tab/>
        <w:t>Create a city structure that strengthens Melbourne’s competitiveness for jobs and investment</w:t>
      </w:r>
      <w:bookmarkEnd w:id="27"/>
      <w:bookmarkEnd w:id="28"/>
      <w:bookmarkEnd w:id="29"/>
      <w:bookmarkEnd w:id="30"/>
      <w:bookmarkEnd w:id="31"/>
      <w:bookmarkEnd w:id="32"/>
      <w:bookmarkEnd w:id="33"/>
      <w:bookmarkEnd w:id="34"/>
      <w:bookmarkEnd w:id="35"/>
      <w:bookmarkEnd w:id="36"/>
    </w:p>
    <w:p w:rsidR="00E062B9" w:rsidRDefault="00E062B9" w:rsidP="00E062B9">
      <w:pPr>
        <w:pStyle w:val="body"/>
      </w:pPr>
      <w:r>
        <w:t>To remain prosperous Melbourne must remain attractive to</w:t>
      </w:r>
      <w:r w:rsidRPr="00F566DA">
        <w:t xml:space="preserve"> invest</w:t>
      </w:r>
      <w:r>
        <w:t>ment.</w:t>
      </w:r>
      <w:r w:rsidRPr="00F566DA">
        <w:t xml:space="preserve"> </w:t>
      </w:r>
    </w:p>
    <w:p w:rsidR="00E062B9" w:rsidRPr="00F566DA" w:rsidRDefault="00E062B9" w:rsidP="00E062B9">
      <w:pPr>
        <w:pStyle w:val="body"/>
      </w:pPr>
      <w:r>
        <w:t xml:space="preserve">That means ensuring </w:t>
      </w:r>
      <w:r w:rsidRPr="00F566DA">
        <w:t xml:space="preserve">well-priced commercial and industrial land </w:t>
      </w:r>
      <w:r>
        <w:t xml:space="preserve">is available </w:t>
      </w:r>
      <w:r w:rsidRPr="00F566DA">
        <w:t xml:space="preserve">in locations </w:t>
      </w:r>
      <w:r>
        <w:t>that</w:t>
      </w:r>
      <w:r w:rsidRPr="00F566DA">
        <w:t xml:space="preserve"> support and strengthen key growth industries.</w:t>
      </w:r>
      <w:r>
        <w:t xml:space="preserve"> In the longer term, Melbourne’s northern and western regions will need to create job opportunities—particularly for high-value, knowledge-based jobs—to support expected population growth.</w:t>
      </w:r>
    </w:p>
    <w:p w:rsidR="00E062B9" w:rsidRPr="00F566DA" w:rsidRDefault="00E062B9" w:rsidP="00E062B9">
      <w:pPr>
        <w:pStyle w:val="body"/>
      </w:pPr>
      <w:r w:rsidRPr="00F566DA">
        <w:t>That means understanding the scale of employment growth and land-use requirements across the city</w:t>
      </w:r>
      <w:r>
        <w:t xml:space="preserve">; </w:t>
      </w:r>
      <w:r w:rsidRPr="00F566DA">
        <w:t>ensuring business locations are investment-ready and productive, with capacity to grow</w:t>
      </w:r>
      <w:r>
        <w:t xml:space="preserve">; and </w:t>
      </w:r>
      <w:r w:rsidRPr="00F566DA">
        <w:t xml:space="preserve">making smart investments in infrastructure </w:t>
      </w:r>
      <w:r>
        <w:t xml:space="preserve">projects </w:t>
      </w:r>
      <w:r w:rsidRPr="00F566DA">
        <w:t>that accelerate local investment and job creation for suburban and outer areas and stimulate economic growth.</w:t>
      </w:r>
    </w:p>
    <w:p w:rsidR="00E062B9" w:rsidRPr="00155BE6" w:rsidRDefault="00E062B9" w:rsidP="00E062B9">
      <w:pPr>
        <w:pStyle w:val="Heading3"/>
      </w:pPr>
      <w:bookmarkStart w:id="37" w:name="_Toc452113752"/>
      <w:bookmarkStart w:id="38" w:name="_Toc452983048"/>
      <w:bookmarkStart w:id="39" w:name="_Toc455736230"/>
      <w:bookmarkStart w:id="40" w:name="_Toc456272035"/>
      <w:r w:rsidRPr="00155BE6">
        <w:t>Policy 1.1.1</w:t>
      </w:r>
      <w:r w:rsidRPr="00155BE6">
        <w:tab/>
        <w:t xml:space="preserve">Support the central city to become Australia’s largest commercial and residential centre by </w:t>
      </w:r>
      <w:bookmarkEnd w:id="37"/>
      <w:bookmarkEnd w:id="38"/>
      <w:bookmarkEnd w:id="39"/>
      <w:bookmarkEnd w:id="40"/>
      <w:r w:rsidRPr="00155BE6">
        <w:t>2050</w:t>
      </w:r>
    </w:p>
    <w:p w:rsidR="00E062B9" w:rsidRPr="00F566DA" w:rsidRDefault="00E062B9" w:rsidP="00E062B9">
      <w:pPr>
        <w:pStyle w:val="body"/>
      </w:pPr>
      <w:r w:rsidRPr="00F566DA">
        <w:t xml:space="preserve">The </w:t>
      </w:r>
      <w:r>
        <w:t>central city</w:t>
      </w:r>
      <w:r w:rsidRPr="00F566DA">
        <w:t xml:space="preserve"> has some of Australia’s largest and most globally</w:t>
      </w:r>
      <w:r>
        <w:t xml:space="preserve"> </w:t>
      </w:r>
      <w:r w:rsidRPr="00F566DA">
        <w:t>connected financial and professional services businesses (particularly in the CBD, Docklands, Southbank and St Kilda Road). It has a highly diverse economic base</w:t>
      </w:r>
      <w:r>
        <w:t>,</w:t>
      </w:r>
      <w:r w:rsidRPr="00F566DA">
        <w:t xml:space="preserve"> with strengths in health</w:t>
      </w:r>
      <w:r>
        <w:t xml:space="preserve"> and medical research</w:t>
      </w:r>
      <w:r w:rsidRPr="00F566DA">
        <w:t>, education, retail, creative industries, tourism and port-related activities.</w:t>
      </w:r>
    </w:p>
    <w:p w:rsidR="00E062B9" w:rsidRDefault="00E062B9" w:rsidP="00E062B9">
      <w:pPr>
        <w:pStyle w:val="body"/>
      </w:pPr>
      <w:r w:rsidRPr="00F566DA">
        <w:t xml:space="preserve">Over the past two decades, employment has </w:t>
      </w:r>
      <w:r>
        <w:t>grown significantly</w:t>
      </w:r>
      <w:r w:rsidRPr="00F566DA">
        <w:t xml:space="preserve"> in the </w:t>
      </w:r>
      <w:r>
        <w:t>central city,</w:t>
      </w:r>
      <w:r w:rsidRPr="00F566DA">
        <w:t xml:space="preserve"> with office floor space increasing by </w:t>
      </w:r>
      <w:r>
        <w:t>1.4 million</w:t>
      </w:r>
      <w:r w:rsidRPr="00F566DA">
        <w:t xml:space="preserve"> square metres </w:t>
      </w:r>
      <w:r>
        <w:t>since</w:t>
      </w:r>
      <w:r w:rsidRPr="00F566DA">
        <w:t xml:space="preserve"> 2000. Docklands has </w:t>
      </w:r>
      <w:r>
        <w:t xml:space="preserve">seen much of </w:t>
      </w:r>
      <w:r w:rsidRPr="00F566DA">
        <w:t>this growth.</w:t>
      </w:r>
      <w:r>
        <w:t xml:space="preserve"> </w:t>
      </w:r>
      <w:r w:rsidRPr="00F566DA">
        <w:t xml:space="preserve">Residential growth has also increased in the </w:t>
      </w:r>
      <w:r>
        <w:t>central city</w:t>
      </w:r>
      <w:r w:rsidRPr="00F566DA">
        <w:t xml:space="preserve">. </w:t>
      </w:r>
    </w:p>
    <w:p w:rsidR="00E062B9" w:rsidRPr="00F566DA" w:rsidRDefault="00E062B9" w:rsidP="00E062B9">
      <w:pPr>
        <w:pStyle w:val="body"/>
      </w:pPr>
      <w:r w:rsidRPr="00F566DA">
        <w:t xml:space="preserve">This </w:t>
      </w:r>
      <w:r>
        <w:t xml:space="preserve">growth in office and residential space </w:t>
      </w:r>
      <w:r w:rsidRPr="00F566DA">
        <w:t xml:space="preserve">delivers a range of benefits </w:t>
      </w:r>
      <w:r>
        <w:t>such as</w:t>
      </w:r>
      <w:r w:rsidRPr="00F566DA">
        <w:t xml:space="preserve"> reduced commuting and transport costs</w:t>
      </w:r>
      <w:r>
        <w:t xml:space="preserve"> for people living and working in the central city</w:t>
      </w:r>
      <w:r w:rsidRPr="00F566DA">
        <w:t>.</w:t>
      </w:r>
    </w:p>
    <w:p w:rsidR="00E062B9" w:rsidRPr="00F566DA" w:rsidRDefault="00E062B9" w:rsidP="00E062B9">
      <w:pPr>
        <w:pStyle w:val="body"/>
      </w:pPr>
      <w:r w:rsidRPr="00F566DA">
        <w:t xml:space="preserve">For the </w:t>
      </w:r>
      <w:r>
        <w:t>central city</w:t>
      </w:r>
      <w:r w:rsidRPr="00F566DA">
        <w:t xml:space="preserve"> to </w:t>
      </w:r>
      <w:r>
        <w:t xml:space="preserve">remain </w:t>
      </w:r>
      <w:r w:rsidRPr="00F566DA">
        <w:t xml:space="preserve">a desirable destination for business investment and a major destination for tourism, new space </w:t>
      </w:r>
      <w:r>
        <w:t xml:space="preserve">must be found </w:t>
      </w:r>
      <w:r w:rsidRPr="00F566DA">
        <w:t>for office, retail, education, health, entertainment and cultural activities.</w:t>
      </w:r>
      <w:r w:rsidRPr="0041146C">
        <w:t xml:space="preserve"> </w:t>
      </w:r>
      <w:r>
        <w:t>C</w:t>
      </w:r>
      <w:r w:rsidRPr="00F566DA">
        <w:t>reat</w:t>
      </w:r>
      <w:r>
        <w:t>ing</w:t>
      </w:r>
      <w:r w:rsidRPr="00F566DA">
        <w:t xml:space="preserve"> new opportunities</w:t>
      </w:r>
      <w:r>
        <w:t xml:space="preserve"> and infrastructure</w:t>
      </w:r>
      <w:r w:rsidRPr="00F566DA">
        <w:t xml:space="preserve">, particularly in </w:t>
      </w:r>
      <w:r>
        <w:t>major</w:t>
      </w:r>
      <w:r w:rsidRPr="00F566DA">
        <w:t xml:space="preserve"> urban</w:t>
      </w:r>
      <w:r>
        <w:t xml:space="preserve"> </w:t>
      </w:r>
      <w:r w:rsidRPr="00F566DA">
        <w:t xml:space="preserve">renewal </w:t>
      </w:r>
      <w:r>
        <w:t>precincts, can help support this. T</w:t>
      </w:r>
      <w:r w:rsidRPr="0041146C">
        <w:t xml:space="preserve">he capacity of transport networks will also </w:t>
      </w:r>
      <w:r>
        <w:t xml:space="preserve">need to be increased </w:t>
      </w:r>
      <w:r w:rsidRPr="0041146C">
        <w:t>to enable people from middle and outer suburbs to access employment opportunities in inner</w:t>
      </w:r>
      <w:r>
        <w:t>-</w:t>
      </w:r>
      <w:r w:rsidRPr="0041146C">
        <w:t>city precincts.</w:t>
      </w:r>
    </w:p>
    <w:p w:rsidR="00E062B9" w:rsidRDefault="00E062B9" w:rsidP="00E062B9">
      <w:pPr>
        <w:spacing w:after="200" w:line="276" w:lineRule="auto"/>
      </w:pPr>
      <w:r>
        <w:br w:type="page"/>
      </w:r>
    </w:p>
    <w:p w:rsidR="00E062B9" w:rsidRPr="00EF67FD" w:rsidRDefault="00E062B9" w:rsidP="00E062B9">
      <w:pPr>
        <w:pStyle w:val="Heading3"/>
      </w:pPr>
      <w:r w:rsidRPr="00EF67FD">
        <w:lastRenderedPageBreak/>
        <w:t xml:space="preserve">Policy </w:t>
      </w:r>
      <w:r>
        <w:t>1</w:t>
      </w:r>
      <w:r w:rsidRPr="00EF67FD">
        <w:t>.</w:t>
      </w:r>
      <w:r>
        <w:t>1</w:t>
      </w:r>
      <w:r w:rsidRPr="00EF67FD">
        <w:t>.</w:t>
      </w:r>
      <w:r>
        <w:t>2</w:t>
      </w:r>
      <w:r w:rsidRPr="00EF67FD">
        <w:tab/>
        <w:t>Plan for the redevelopment of major urban</w:t>
      </w:r>
      <w:r>
        <w:t xml:space="preserve"> </w:t>
      </w:r>
      <w:r w:rsidRPr="00EF67FD">
        <w:t>renewal precincts in and around the central city to deliver high</w:t>
      </w:r>
      <w:r>
        <w:t>-</w:t>
      </w:r>
      <w:r w:rsidRPr="00EF67FD">
        <w:t>quality, distinct and diverse neighbourhoods offering a mix of uses</w:t>
      </w:r>
    </w:p>
    <w:p w:rsidR="00E062B9" w:rsidRPr="00CA6ECB" w:rsidRDefault="00E062B9" w:rsidP="00E062B9">
      <w:pPr>
        <w:pStyle w:val="body"/>
      </w:pPr>
      <w:r>
        <w:t>Major</w:t>
      </w:r>
      <w:r w:rsidRPr="00202ADF">
        <w:t xml:space="preserve"> urban</w:t>
      </w:r>
      <w:r>
        <w:t xml:space="preserve"> </w:t>
      </w:r>
      <w:r w:rsidRPr="00202ADF">
        <w:t xml:space="preserve">renewal </w:t>
      </w:r>
      <w:r>
        <w:t>precincts</w:t>
      </w:r>
      <w:r w:rsidRPr="00202ADF">
        <w:t xml:space="preserve"> such as Southbank and Docklands have created opportunities for the city to grow and accommodate more jobs and housing. Opportunities still exist in Southbank and Docklands</w:t>
      </w:r>
      <w:r>
        <w:t xml:space="preserve"> as well as o</w:t>
      </w:r>
      <w:r w:rsidRPr="00202ADF">
        <w:t xml:space="preserve">ther </w:t>
      </w:r>
      <w:r>
        <w:t xml:space="preserve">priority </w:t>
      </w:r>
      <w:r w:rsidRPr="00202ADF">
        <w:t>precincts</w:t>
      </w:r>
      <w:r>
        <w:t xml:space="preserve"> such </w:t>
      </w:r>
      <w:r w:rsidRPr="00202ADF">
        <w:t xml:space="preserve">as </w:t>
      </w:r>
      <w:proofErr w:type="spellStart"/>
      <w:r w:rsidRPr="00202ADF">
        <w:t>Fishermans</w:t>
      </w:r>
      <w:proofErr w:type="spellEnd"/>
      <w:r w:rsidRPr="00202ADF">
        <w:t xml:space="preserve"> Bend, Arden and Macaulay</w:t>
      </w:r>
      <w:r>
        <w:t>.</w:t>
      </w:r>
    </w:p>
    <w:p w:rsidR="00E062B9" w:rsidRPr="00202ADF" w:rsidRDefault="00E062B9" w:rsidP="00E062B9">
      <w:pPr>
        <w:pStyle w:val="body"/>
      </w:pPr>
      <w:r w:rsidRPr="00202ADF">
        <w:t>The</w:t>
      </w:r>
      <w:r>
        <w:t>se</w:t>
      </w:r>
      <w:r w:rsidRPr="00202ADF">
        <w:t xml:space="preserve"> major urban</w:t>
      </w:r>
      <w:r>
        <w:t xml:space="preserve"> </w:t>
      </w:r>
      <w:r w:rsidRPr="00202ADF">
        <w:t xml:space="preserve">renewal precincts </w:t>
      </w:r>
      <w:r>
        <w:t>can</w:t>
      </w:r>
      <w:r w:rsidRPr="00202ADF">
        <w:t xml:space="preserve"> accommodate a significant amount of residential and jobs growth over the next 35 years. The</w:t>
      </w:r>
      <w:r>
        <w:t>ir availability gives Melbourne</w:t>
      </w:r>
      <w:r w:rsidRPr="00202ADF">
        <w:t xml:space="preserve"> </w:t>
      </w:r>
      <w:r>
        <w:t xml:space="preserve">greater </w:t>
      </w:r>
      <w:r w:rsidRPr="00202ADF">
        <w:t>flexibility</w:t>
      </w:r>
      <w:r>
        <w:t xml:space="preserve">, </w:t>
      </w:r>
      <w:r w:rsidRPr="00202ADF">
        <w:t>particularly around timing and land use</w:t>
      </w:r>
      <w:r>
        <w:t xml:space="preserve">, with </w:t>
      </w:r>
      <w:r w:rsidRPr="00202ADF">
        <w:t xml:space="preserve">different areas </w:t>
      </w:r>
      <w:r>
        <w:t xml:space="preserve">having the potential </w:t>
      </w:r>
      <w:r w:rsidRPr="00202ADF">
        <w:t xml:space="preserve">to cater for </w:t>
      </w:r>
      <w:r>
        <w:t>different</w:t>
      </w:r>
      <w:r w:rsidRPr="00202ADF">
        <w:t xml:space="preserve"> uses.</w:t>
      </w:r>
      <w:r>
        <w:t xml:space="preserve"> A</w:t>
      </w:r>
      <w:r w:rsidRPr="00DC5CE2">
        <w:t xml:space="preserve"> number of former industrial and other sites</w:t>
      </w:r>
      <w:r>
        <w:t>—</w:t>
      </w:r>
      <w:r w:rsidRPr="00DC5CE2">
        <w:t xml:space="preserve">including government </w:t>
      </w:r>
      <w:r>
        <w:t xml:space="preserve">landholdings—are also </w:t>
      </w:r>
      <w:r w:rsidRPr="00DC5CE2">
        <w:t xml:space="preserve"> underutilised</w:t>
      </w:r>
      <w:r>
        <w:t xml:space="preserve"> and could be redeveloped</w:t>
      </w:r>
      <w:r w:rsidRPr="00DC5CE2">
        <w:t>.</w:t>
      </w:r>
    </w:p>
    <w:p w:rsidR="00E062B9" w:rsidRPr="00202ADF" w:rsidRDefault="00E062B9" w:rsidP="00E062B9">
      <w:pPr>
        <w:pStyle w:val="body"/>
      </w:pPr>
      <w:r w:rsidRPr="00202ADF">
        <w:t>The timing of land release in these precincts need</w:t>
      </w:r>
      <w:r>
        <w:t>s</w:t>
      </w:r>
      <w:r w:rsidRPr="00202ADF">
        <w:t xml:space="preserve"> to </w:t>
      </w:r>
      <w:r>
        <w:t xml:space="preserve">be in sync with </w:t>
      </w:r>
      <w:r w:rsidRPr="00202ADF">
        <w:t xml:space="preserve">policy drivers, market demand and the </w:t>
      </w:r>
      <w:r>
        <w:t xml:space="preserve">delivery of </w:t>
      </w:r>
      <w:r w:rsidRPr="00202ADF">
        <w:t>infrastructure</w:t>
      </w:r>
      <w:r>
        <w:t xml:space="preserve"> and services</w:t>
      </w:r>
      <w:r w:rsidRPr="00202ADF">
        <w:t xml:space="preserve">. </w:t>
      </w:r>
      <w:r>
        <w:t>If developed properly, t</w:t>
      </w:r>
      <w:r w:rsidRPr="00202ADF">
        <w:t xml:space="preserve">he precincts will </w:t>
      </w:r>
      <w:r>
        <w:t xml:space="preserve">become </w:t>
      </w:r>
      <w:r w:rsidRPr="00202ADF">
        <w:t>a network of connected places</w:t>
      </w:r>
      <w:r>
        <w:t>,</w:t>
      </w:r>
      <w:r w:rsidRPr="00202ADF">
        <w:t xml:space="preserve"> link</w:t>
      </w:r>
      <w:r>
        <w:t>ing</w:t>
      </w:r>
      <w:r w:rsidRPr="00202ADF">
        <w:t xml:space="preserve"> to each other </w:t>
      </w:r>
      <w:r>
        <w:t xml:space="preserve">and their surrounding neighbourhoods </w:t>
      </w:r>
      <w:r w:rsidRPr="00202ADF">
        <w:t xml:space="preserve">and </w:t>
      </w:r>
      <w:r>
        <w:t xml:space="preserve">developing diverse uses and </w:t>
      </w:r>
      <w:r w:rsidRPr="00202ADF">
        <w:t>character</w:t>
      </w:r>
      <w:r>
        <w:t>istics</w:t>
      </w:r>
      <w:r w:rsidRPr="00202ADF">
        <w:t>.</w:t>
      </w:r>
    </w:p>
    <w:p w:rsidR="00E062B9" w:rsidRDefault="00E062B9" w:rsidP="00E062B9"/>
    <w:p w:rsidR="00E062B9" w:rsidRDefault="00E062B9" w:rsidP="00E062B9">
      <w:pPr>
        <w:spacing w:after="200" w:line="276" w:lineRule="auto"/>
      </w:pPr>
      <w:r>
        <w:br w:type="page"/>
      </w:r>
    </w:p>
    <w:p w:rsidR="00E062B9" w:rsidRPr="00155BE6" w:rsidRDefault="00E062B9" w:rsidP="00E062B9">
      <w:pPr>
        <w:pStyle w:val="Figurehead"/>
      </w:pPr>
      <w:bookmarkStart w:id="41" w:name="_Toc462149273"/>
      <w:bookmarkStart w:id="42" w:name="_Toc476742750"/>
      <w:r w:rsidRPr="00155BE6">
        <w:lastRenderedPageBreak/>
        <w:t xml:space="preserve">Map </w:t>
      </w:r>
      <w:r w:rsidRPr="00155BE6">
        <w:fldChar w:fldCharType="begin"/>
      </w:r>
      <w:r w:rsidRPr="00155BE6">
        <w:instrText xml:space="preserve"> SEQ Map \* ARABIC </w:instrText>
      </w:r>
      <w:r w:rsidRPr="00155BE6">
        <w:fldChar w:fldCharType="separate"/>
      </w:r>
      <w:r>
        <w:rPr>
          <w:noProof/>
        </w:rPr>
        <w:t>4</w:t>
      </w:r>
      <w:r w:rsidRPr="00155BE6">
        <w:rPr>
          <w:noProof/>
        </w:rPr>
        <w:fldChar w:fldCharType="end"/>
      </w:r>
      <w:r w:rsidRPr="00155BE6">
        <w:t xml:space="preserve"> Key features in and around Melbourne's central city</w:t>
      </w:r>
      <w:bookmarkEnd w:id="41"/>
      <w:bookmarkEnd w:id="42"/>
      <w:r w:rsidRPr="00155BE6">
        <w:t xml:space="preserve"> </w:t>
      </w:r>
    </w:p>
    <w:p w:rsidR="00E062B9" w:rsidRPr="00F11F32" w:rsidRDefault="00E062B9" w:rsidP="00E062B9">
      <w:pPr>
        <w:pStyle w:val="Dotpoint"/>
        <w:numPr>
          <w:ilvl w:val="0"/>
          <w:numId w:val="0"/>
        </w:numPr>
        <w:ind w:left="425" w:hanging="425"/>
      </w:pPr>
      <w:r w:rsidRPr="00F95BB1">
        <w:rPr>
          <w:noProof/>
          <w:lang w:eastAsia="en-AU"/>
        </w:rPr>
        <w:drawing>
          <wp:inline distT="0" distB="0" distL="0" distR="0" wp14:anchorId="157CE6F9" wp14:editId="73B598D3">
            <wp:extent cx="5565775" cy="7422223"/>
            <wp:effectExtent l="0" t="0" r="0" b="7620"/>
            <wp:docPr id="292" name="Picture 292" descr="Key features in and around Melbourne's central city. Key map features include:&#10;• National employment and innovation clusters &#10;• Major urban renewal precincts (2015 - 2051+)&#10;• Health facilities&#10;• Education facilities&#10;• Key precincts including Port of Melbourne, Arts precinct, Sports precinct and St Kilda Road precinct&#10;• Landmarks&#10;• Public open space&#10;• Metro Tunnel (rail)&#10;• New stations&#10;• State significant road corridor&#10;• Western Distributor (potential alignment)&#10;Note: Priority urban renewal precincts include&#10;1 Fishermans Bend (Lorimer, Montague, Sandridge, Wirraway)&#10;2 Arden and Macauley&#10;3 Flinders Street Station to Richmond Station Corridor&#10;" title="Ma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565775" cy="7422223"/>
                    </a:xfrm>
                    <a:prstGeom prst="rect">
                      <a:avLst/>
                    </a:prstGeom>
                  </pic:spPr>
                </pic:pic>
              </a:graphicData>
            </a:graphic>
          </wp:inline>
        </w:drawing>
      </w:r>
    </w:p>
    <w:p w:rsidR="00E062B9" w:rsidRPr="00E70D91" w:rsidRDefault="00E062B9" w:rsidP="00E062B9">
      <w:pPr>
        <w:pStyle w:val="body"/>
      </w:pPr>
      <w:r w:rsidRPr="00E70D91">
        <w:t>Source: Department of Environment, Land, Water and Planning</w:t>
      </w:r>
    </w:p>
    <w:p w:rsidR="00E062B9" w:rsidRPr="00F566DA" w:rsidRDefault="00E062B9" w:rsidP="00E062B9">
      <w:pPr>
        <w:spacing w:after="200" w:line="276" w:lineRule="auto"/>
      </w:pPr>
      <w:r>
        <w:br w:type="page"/>
      </w:r>
    </w:p>
    <w:p w:rsidR="00E062B9" w:rsidRPr="00F566DA" w:rsidRDefault="00E062B9" w:rsidP="00E062B9">
      <w:pPr>
        <w:pStyle w:val="Heading3"/>
      </w:pPr>
      <w:bookmarkStart w:id="43" w:name="_Toc452113754"/>
      <w:bookmarkStart w:id="44" w:name="_Toc452983050"/>
      <w:bookmarkStart w:id="45" w:name="_Toc455736231"/>
      <w:bookmarkStart w:id="46" w:name="_Toc456272036"/>
      <w:r w:rsidRPr="00F566DA">
        <w:lastRenderedPageBreak/>
        <w:t xml:space="preserve">Policy </w:t>
      </w:r>
      <w:r>
        <w:t>1</w:t>
      </w:r>
      <w:r w:rsidRPr="00F566DA">
        <w:t>.1.</w:t>
      </w:r>
      <w:r>
        <w:t>3</w:t>
      </w:r>
      <w:r w:rsidRPr="00F566DA">
        <w:tab/>
        <w:t xml:space="preserve">Facilitate the development of </w:t>
      </w:r>
      <w:r>
        <w:t>national employment and innovation clusters</w:t>
      </w:r>
      <w:bookmarkEnd w:id="43"/>
      <w:bookmarkEnd w:id="44"/>
      <w:bookmarkEnd w:id="45"/>
      <w:bookmarkEnd w:id="46"/>
    </w:p>
    <w:p w:rsidR="00E062B9" w:rsidRDefault="00E062B9" w:rsidP="00E062B9">
      <w:pPr>
        <w:pStyle w:val="body"/>
      </w:pPr>
      <w:r>
        <w:t>Melbourne needs to create jobs close to where people live.</w:t>
      </w:r>
    </w:p>
    <w:p w:rsidR="00E062B9" w:rsidRDefault="00E062B9" w:rsidP="00E062B9">
      <w:pPr>
        <w:pStyle w:val="body"/>
      </w:pPr>
      <w:r>
        <w:t>Seven</w:t>
      </w:r>
      <w:r w:rsidRPr="00F566DA">
        <w:t xml:space="preserve"> national employment and innovation cluster</w:t>
      </w:r>
      <w:r>
        <w:t>s</w:t>
      </w:r>
      <w:r w:rsidRPr="00F566DA">
        <w:t xml:space="preserve"> have been identified across metropolitan Melbourne. Each is anchored by </w:t>
      </w:r>
      <w:r>
        <w:t xml:space="preserve">a </w:t>
      </w:r>
      <w:r w:rsidRPr="00F566DA">
        <w:t>specialised activity (such as a university, research facility, medical facility or manufacturing enterprise) that has seeded its growth.</w:t>
      </w:r>
      <w:r>
        <w:t xml:space="preserve"> These clusters are Monash, Parkville, </w:t>
      </w:r>
      <w:proofErr w:type="spellStart"/>
      <w:r>
        <w:t>Fishermans</w:t>
      </w:r>
      <w:proofErr w:type="spellEnd"/>
      <w:r>
        <w:t xml:space="preserve"> Bend, Dandenong, La Trobe, Sunshine and Werribee.</w:t>
      </w:r>
    </w:p>
    <w:p w:rsidR="00E062B9" w:rsidRPr="00F566DA" w:rsidRDefault="00E062B9" w:rsidP="00E062B9">
      <w:pPr>
        <w:pStyle w:val="body"/>
      </w:pPr>
      <w:r>
        <w:t>The n</w:t>
      </w:r>
      <w:r w:rsidRPr="00F566DA">
        <w:t xml:space="preserve">ational employment and innovation clusters are focused on knowledge-based businesses </w:t>
      </w:r>
      <w:r>
        <w:t xml:space="preserve">that </w:t>
      </w:r>
      <w:r w:rsidRPr="00F566DA">
        <w:t>locate close to each</w:t>
      </w:r>
      <w:r>
        <w:t xml:space="preserve"> other</w:t>
      </w:r>
      <w:r w:rsidRPr="00F566DA">
        <w:t xml:space="preserve"> </w:t>
      </w:r>
      <w:r>
        <w:t>for</w:t>
      </w:r>
      <w:r w:rsidRPr="00F566DA">
        <w:t xml:space="preserve"> </w:t>
      </w:r>
      <w:r>
        <w:t>knowledge and resource sharing</w:t>
      </w:r>
      <w:r w:rsidRPr="00F566DA">
        <w:t>.</w:t>
      </w:r>
      <w:r w:rsidRPr="003C73E7">
        <w:t xml:space="preserve"> </w:t>
      </w:r>
      <w:r>
        <w:t>The clusters are distributed throughout Melbourne and along high-capacity transport networks to</w:t>
      </w:r>
      <w:r w:rsidRPr="00A72EF5">
        <w:t xml:space="preserve"> </w:t>
      </w:r>
      <w:r w:rsidRPr="00F566DA">
        <w:t>provide greater access to high</w:t>
      </w:r>
      <w:r>
        <w:t>-</w:t>
      </w:r>
      <w:r w:rsidRPr="00F566DA">
        <w:t>productivity jobs</w:t>
      </w:r>
      <w:r>
        <w:t>.</w:t>
      </w:r>
    </w:p>
    <w:p w:rsidR="00E062B9" w:rsidRDefault="00E062B9" w:rsidP="00E062B9">
      <w:pPr>
        <w:pStyle w:val="body"/>
      </w:pPr>
      <w:r w:rsidRPr="00F566DA">
        <w:t xml:space="preserve">The Monash and Parkville clusters are already established and have significant potential to </w:t>
      </w:r>
      <w:r>
        <w:t xml:space="preserve">keep </w:t>
      </w:r>
      <w:r w:rsidRPr="00F566DA">
        <w:t>grow</w:t>
      </w:r>
      <w:r>
        <w:t>ing</w:t>
      </w:r>
      <w:r w:rsidRPr="00F566DA">
        <w:t xml:space="preserve"> and diversify</w:t>
      </w:r>
      <w:r>
        <w:t xml:space="preserve">ing. </w:t>
      </w:r>
      <w:r w:rsidRPr="00F566DA">
        <w:t>Other clusters are</w:t>
      </w:r>
      <w:r>
        <w:t xml:space="preserve"> at various </w:t>
      </w:r>
      <w:r w:rsidRPr="00F566DA">
        <w:t xml:space="preserve">stages </w:t>
      </w:r>
      <w:r>
        <w:t xml:space="preserve">of development </w:t>
      </w:r>
      <w:r w:rsidRPr="00F566DA">
        <w:t xml:space="preserve">but </w:t>
      </w:r>
      <w:r>
        <w:t xml:space="preserve">possess </w:t>
      </w:r>
      <w:r w:rsidRPr="00F566DA">
        <w:t xml:space="preserve">the fundamentals </w:t>
      </w:r>
      <w:r>
        <w:t xml:space="preserve">needed </w:t>
      </w:r>
      <w:r w:rsidRPr="00F566DA">
        <w:t xml:space="preserve">to </w:t>
      </w:r>
      <w:r>
        <w:t>become strong centres for innovation and jobs growth.</w:t>
      </w:r>
    </w:p>
    <w:p w:rsidR="00E062B9" w:rsidRPr="00F566DA" w:rsidRDefault="00E062B9" w:rsidP="00E062B9">
      <w:pPr>
        <w:pStyle w:val="body"/>
      </w:pPr>
      <w:r>
        <w:t>Each cluster has a unique profile. For instance, Monash and Sunshine</w:t>
      </w:r>
      <w:r w:rsidRPr="00F566DA">
        <w:t xml:space="preserve"> </w:t>
      </w:r>
      <w:r>
        <w:t xml:space="preserve">have </w:t>
      </w:r>
      <w:r w:rsidRPr="00F566DA">
        <w:t xml:space="preserve">the potential to </w:t>
      </w:r>
      <w:r>
        <w:t xml:space="preserve">attract a </w:t>
      </w:r>
      <w:r w:rsidRPr="00F566DA">
        <w:t>broade</w:t>
      </w:r>
      <w:r>
        <w:t>r</w:t>
      </w:r>
      <w:r w:rsidRPr="00F566DA">
        <w:t xml:space="preserve"> range of </w:t>
      </w:r>
      <w:r>
        <w:t>businesses, including</w:t>
      </w:r>
      <w:r w:rsidRPr="00F566DA">
        <w:t xml:space="preserve"> office, retail services</w:t>
      </w:r>
      <w:r>
        <w:t xml:space="preserve"> and </w:t>
      </w:r>
      <w:r w:rsidRPr="00F566DA">
        <w:t>entertainment</w:t>
      </w:r>
      <w:r>
        <w:t>, as well as</w:t>
      </w:r>
      <w:r w:rsidRPr="00F566DA">
        <w:t xml:space="preserve"> residential</w:t>
      </w:r>
      <w:r>
        <w:t xml:space="preserve"> development</w:t>
      </w:r>
      <w:r w:rsidRPr="00F566DA">
        <w:t xml:space="preserve">. In Dandenong </w:t>
      </w:r>
      <w:r>
        <w:t xml:space="preserve">and </w:t>
      </w:r>
      <w:proofErr w:type="spellStart"/>
      <w:r>
        <w:t>Fishermans</w:t>
      </w:r>
      <w:proofErr w:type="spellEnd"/>
      <w:r>
        <w:t xml:space="preserve"> Bend, </w:t>
      </w:r>
      <w:r w:rsidRPr="00F566DA">
        <w:t>the key will be to enhance manufacturing productivity</w:t>
      </w:r>
      <w:r>
        <w:t xml:space="preserve"> with a focus on research and development</w:t>
      </w:r>
      <w:r w:rsidRPr="00F566DA">
        <w:t xml:space="preserve">. </w:t>
      </w:r>
    </w:p>
    <w:p w:rsidR="00E062B9" w:rsidRPr="00F566DA" w:rsidRDefault="00E062B9" w:rsidP="00E062B9">
      <w:pPr>
        <w:pStyle w:val="body"/>
      </w:pPr>
      <w:r>
        <w:t>Each cluster is different and</w:t>
      </w:r>
      <w:r w:rsidRPr="00F566DA">
        <w:t xml:space="preserve"> approaches to support their growth will vary—depending on their profiles, competitive strengths, roles and stages of development.</w:t>
      </w:r>
    </w:p>
    <w:p w:rsidR="00E062B9" w:rsidRPr="00F566DA" w:rsidRDefault="00E062B9" w:rsidP="00E062B9">
      <w:pPr>
        <w:pStyle w:val="body"/>
      </w:pPr>
      <w:r>
        <w:t>However, there are some common requirements. Each cluster</w:t>
      </w:r>
      <w:r w:rsidRPr="00F566DA">
        <w:t xml:space="preserve"> </w:t>
      </w:r>
      <w:r>
        <w:t xml:space="preserve">will need </w:t>
      </w:r>
      <w:r w:rsidRPr="00F566DA">
        <w:t>high level</w:t>
      </w:r>
      <w:r>
        <w:t>s</w:t>
      </w:r>
      <w:r w:rsidRPr="00F566DA">
        <w:t xml:space="preserve"> of amenity </w:t>
      </w:r>
      <w:r>
        <w:t xml:space="preserve">to attract businesses and workers—including </w:t>
      </w:r>
      <w:r w:rsidRPr="00F566DA">
        <w:t>public transport</w:t>
      </w:r>
      <w:r>
        <w:t>,</w:t>
      </w:r>
      <w:r w:rsidRPr="00F566DA">
        <w:t xml:space="preserve"> and wal</w:t>
      </w:r>
      <w:r>
        <w:t>k</w:t>
      </w:r>
      <w:r w:rsidRPr="00F566DA">
        <w:t xml:space="preserve">ing and cycling paths. </w:t>
      </w:r>
      <w:r>
        <w:t xml:space="preserve">Each cluster needs to be </w:t>
      </w:r>
      <w:r w:rsidRPr="00F566DA">
        <w:t>investment-ready</w:t>
      </w:r>
      <w:r>
        <w:t xml:space="preserve"> </w:t>
      </w:r>
      <w:r w:rsidRPr="00F566DA">
        <w:t>for knowledge-intensive firms and jobs. To support th</w:t>
      </w:r>
      <w:r>
        <w:t xml:space="preserve">e development of clusters, </w:t>
      </w:r>
      <w:r w:rsidRPr="00F566DA">
        <w:t>effective governance arrangements</w:t>
      </w:r>
      <w:r>
        <w:t>—including</w:t>
      </w:r>
      <w:r w:rsidRPr="00F566DA">
        <w:t xml:space="preserve"> key stakeholders and landowners</w:t>
      </w:r>
      <w:r>
        <w:t>—are required</w:t>
      </w:r>
      <w:r w:rsidRPr="00F566DA">
        <w:t>.</w:t>
      </w:r>
    </w:p>
    <w:p w:rsidR="00E062B9" w:rsidRDefault="00E062B9" w:rsidP="00E062B9">
      <w:pPr>
        <w:spacing w:after="200" w:line="276" w:lineRule="auto"/>
        <w:rPr>
          <w:rFonts w:cs="DINOT-Black"/>
          <w:b/>
          <w:sz w:val="26"/>
          <w:szCs w:val="24"/>
          <w:lang w:val="en-GB"/>
        </w:rPr>
      </w:pPr>
      <w:bookmarkStart w:id="47" w:name="_Toc452113755"/>
      <w:bookmarkStart w:id="48" w:name="_Toc452983051"/>
      <w:bookmarkStart w:id="49" w:name="_Toc455736232"/>
      <w:bookmarkStart w:id="50" w:name="_Toc456272037"/>
      <w:r>
        <w:br w:type="page"/>
      </w:r>
    </w:p>
    <w:p w:rsidR="00E062B9" w:rsidRPr="00FE0CA6" w:rsidRDefault="00E062B9" w:rsidP="00E062B9">
      <w:pPr>
        <w:pStyle w:val="Figurehead"/>
      </w:pPr>
      <w:bookmarkStart w:id="51" w:name="_Toc462149275"/>
      <w:bookmarkStart w:id="52" w:name="_Toc476742751"/>
      <w:r w:rsidRPr="00FE0CA6">
        <w:lastRenderedPageBreak/>
        <w:t xml:space="preserve">Map </w:t>
      </w:r>
      <w:r w:rsidRPr="00FE0CA6">
        <w:fldChar w:fldCharType="begin"/>
      </w:r>
      <w:r w:rsidRPr="00FE0CA6">
        <w:instrText xml:space="preserve"> SEQ Map \* ARABIC </w:instrText>
      </w:r>
      <w:r w:rsidRPr="00FE0CA6">
        <w:fldChar w:fldCharType="separate"/>
      </w:r>
      <w:r>
        <w:rPr>
          <w:noProof/>
        </w:rPr>
        <w:t>5</w:t>
      </w:r>
      <w:r w:rsidRPr="00FE0CA6">
        <w:rPr>
          <w:noProof/>
        </w:rPr>
        <w:fldChar w:fldCharType="end"/>
      </w:r>
      <w:r w:rsidRPr="00FE0CA6">
        <w:t xml:space="preserve"> Monash National Employment and Innovation Cluster</w:t>
      </w:r>
      <w:bookmarkEnd w:id="51"/>
      <w:bookmarkEnd w:id="52"/>
    </w:p>
    <w:p w:rsidR="00E062B9" w:rsidRPr="00F6522A" w:rsidRDefault="00E062B9" w:rsidP="00E062B9">
      <w:pPr>
        <w:pStyle w:val="Dotpoint"/>
        <w:numPr>
          <w:ilvl w:val="0"/>
          <w:numId w:val="0"/>
        </w:numPr>
        <w:ind w:left="425" w:hanging="425"/>
        <w:rPr>
          <w:highlight w:val="yellow"/>
        </w:rPr>
      </w:pPr>
      <w:r w:rsidRPr="0098208F">
        <w:rPr>
          <w:noProof/>
          <w:lang w:eastAsia="en-AU"/>
        </w:rPr>
        <w:drawing>
          <wp:inline distT="0" distB="0" distL="0" distR="0" wp14:anchorId="18B4C39A" wp14:editId="69C0A277">
            <wp:extent cx="5565775" cy="4702366"/>
            <wp:effectExtent l="0" t="0" r="0" b="3175"/>
            <wp:docPr id="326" name="Picture 326" descr="Monash National Employment and Innovation Cluster" title="Ma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565775" cy="4702366"/>
                    </a:xfrm>
                    <a:prstGeom prst="rect">
                      <a:avLst/>
                    </a:prstGeom>
                  </pic:spPr>
                </pic:pic>
              </a:graphicData>
            </a:graphic>
          </wp:inline>
        </w:drawing>
      </w:r>
    </w:p>
    <w:p w:rsidR="00E062B9" w:rsidRPr="00613ABE" w:rsidRDefault="00E062B9" w:rsidP="00E062B9">
      <w:pPr>
        <w:rPr>
          <w:rFonts w:cs="DINOT-Bold"/>
          <w:b/>
          <w:bCs/>
          <w:color w:val="000000"/>
          <w:szCs w:val="24"/>
          <w:lang w:val="en-GB"/>
        </w:rPr>
      </w:pPr>
      <w:r>
        <w:br w:type="page"/>
      </w:r>
    </w:p>
    <w:p w:rsidR="00E062B9" w:rsidRPr="00F566DA" w:rsidRDefault="00E062B9" w:rsidP="00E062B9">
      <w:pPr>
        <w:pStyle w:val="Heading4"/>
      </w:pPr>
      <w:r w:rsidRPr="00F566DA">
        <w:lastRenderedPageBreak/>
        <w:t xml:space="preserve">Monash </w:t>
      </w:r>
      <w:r>
        <w:t>N</w:t>
      </w:r>
      <w:r w:rsidRPr="00F566DA">
        <w:t xml:space="preserve">ational </w:t>
      </w:r>
      <w:r>
        <w:t>E</w:t>
      </w:r>
      <w:r w:rsidRPr="00F566DA">
        <w:t xml:space="preserve">mployment and </w:t>
      </w:r>
      <w:r>
        <w:t>I</w:t>
      </w:r>
      <w:r w:rsidRPr="00F566DA">
        <w:t xml:space="preserve">nnovation </w:t>
      </w:r>
      <w:r>
        <w:t>C</w:t>
      </w:r>
      <w:r w:rsidRPr="00F566DA">
        <w:t>luster</w:t>
      </w:r>
    </w:p>
    <w:p w:rsidR="00E062B9" w:rsidRPr="00F566DA" w:rsidRDefault="00E062B9" w:rsidP="00E062B9">
      <w:pPr>
        <w:pStyle w:val="body"/>
        <w:rPr>
          <w:lang w:val="en-GB"/>
        </w:rPr>
      </w:pPr>
      <w:r w:rsidRPr="00F566DA">
        <w:rPr>
          <w:b/>
          <w:lang w:val="en-GB"/>
        </w:rPr>
        <w:t>Strengths</w:t>
      </w:r>
      <w:r>
        <w:rPr>
          <w:lang w:val="en-GB"/>
        </w:rPr>
        <w:t>:</w:t>
      </w:r>
      <w:r w:rsidRPr="00F566DA">
        <w:rPr>
          <w:lang w:val="en-GB"/>
        </w:rPr>
        <w:t xml:space="preserve"> The cluster has</w:t>
      </w:r>
      <w:r>
        <w:rPr>
          <w:lang w:val="en-GB"/>
        </w:rPr>
        <w:t xml:space="preserve"> </w:t>
      </w:r>
      <w:r w:rsidRPr="00F566DA">
        <w:rPr>
          <w:lang w:val="en-GB"/>
        </w:rPr>
        <w:t>leading education, health, research and commercialisation facilities.</w:t>
      </w:r>
    </w:p>
    <w:p w:rsidR="00E062B9" w:rsidRPr="00F566DA" w:rsidRDefault="00E062B9" w:rsidP="00E062B9">
      <w:pPr>
        <w:pStyle w:val="body"/>
      </w:pPr>
      <w:r w:rsidRPr="00F566DA">
        <w:rPr>
          <w:b/>
        </w:rPr>
        <w:t>Jobs</w:t>
      </w:r>
      <w:r>
        <w:t>: Monash</w:t>
      </w:r>
      <w:r w:rsidRPr="00F566DA">
        <w:t xml:space="preserve"> is Melbourne’s largest established </w:t>
      </w:r>
      <w:r>
        <w:t xml:space="preserve">national </w:t>
      </w:r>
      <w:r w:rsidRPr="00F566DA">
        <w:t>employment</w:t>
      </w:r>
      <w:r>
        <w:t xml:space="preserve"> and innovation</w:t>
      </w:r>
      <w:r w:rsidRPr="00F566DA">
        <w:t xml:space="preserve"> cluster, with </w:t>
      </w:r>
      <w:r w:rsidRPr="008F3E68">
        <w:rPr>
          <w:rFonts w:ascii="Calibri" w:hAnsi="Calibri"/>
          <w:color w:val="000000"/>
        </w:rPr>
        <w:t>a mix of education, research and industry organisations</w:t>
      </w:r>
      <w:r w:rsidRPr="00F566DA">
        <w:t xml:space="preserve">. It has </w:t>
      </w:r>
      <w:r>
        <w:t>approximately 75,000</w:t>
      </w:r>
      <w:r w:rsidRPr="00F566DA">
        <w:t xml:space="preserve"> jobs</w:t>
      </w:r>
      <w:r>
        <w:rPr>
          <w:rStyle w:val="EndnoteReference"/>
        </w:rPr>
        <w:endnoteReference w:id="4"/>
      </w:r>
      <w:r w:rsidRPr="00F566DA">
        <w:t xml:space="preserve"> and is the largest concentration of employment outside the </w:t>
      </w:r>
      <w:r>
        <w:t>central city.</w:t>
      </w:r>
    </w:p>
    <w:p w:rsidR="00E062B9" w:rsidRPr="00F566DA" w:rsidRDefault="00E062B9" w:rsidP="00E062B9">
      <w:pPr>
        <w:pStyle w:val="body"/>
      </w:pPr>
      <w:r w:rsidRPr="00F566DA">
        <w:rPr>
          <w:b/>
        </w:rPr>
        <w:t>Key attributes</w:t>
      </w:r>
      <w:r>
        <w:t xml:space="preserve">: </w:t>
      </w:r>
      <w:r w:rsidRPr="00F566DA">
        <w:t xml:space="preserve">The </w:t>
      </w:r>
      <w:r>
        <w:t>c</w:t>
      </w:r>
      <w:r w:rsidRPr="00F566DA">
        <w:t>luster has a critical mass of leading education, health</w:t>
      </w:r>
      <w:r>
        <w:t xml:space="preserve"> and</w:t>
      </w:r>
      <w:r w:rsidRPr="00F566DA">
        <w:t xml:space="preserve"> research facilities</w:t>
      </w:r>
      <w:r>
        <w:t>,</w:t>
      </w:r>
      <w:r w:rsidRPr="00F566DA">
        <w:t xml:space="preserve"> including Australia’s largest university (Monash University), the Australian Synchrotron, the Melbourne Centre for Nanofabrication, Monash Medical Centre, a new Monash Children’s Hospital, CSIRO’s largest site in Victoria and the Monash Enterprise Centre. </w:t>
      </w:r>
      <w:r>
        <w:t>Its</w:t>
      </w:r>
      <w:r w:rsidRPr="00F566DA">
        <w:t xml:space="preserve"> mix of education, research and commercial facilities creates a unique environment for innovation and world-leading research, which will continue to contribute significantly to Melbourne’s economy. This unique blend of knowledge- and research-based activit</w:t>
      </w:r>
      <w:r>
        <w:t>y</w:t>
      </w:r>
      <w:r w:rsidRPr="00F566DA">
        <w:t xml:space="preserve"> will </w:t>
      </w:r>
      <w:r>
        <w:t xml:space="preserve">help </w:t>
      </w:r>
      <w:r w:rsidRPr="00F566DA">
        <w:t>existing businesses</w:t>
      </w:r>
      <w:r>
        <w:t xml:space="preserve">, such as </w:t>
      </w:r>
      <w:r w:rsidRPr="00F566DA">
        <w:t>the manufacturing sector, and produce products and services that are competitive in the global market.</w:t>
      </w:r>
    </w:p>
    <w:p w:rsidR="00E062B9" w:rsidRPr="00F566DA" w:rsidRDefault="00E062B9" w:rsidP="00E062B9">
      <w:pPr>
        <w:pStyle w:val="body"/>
      </w:pPr>
      <w:r w:rsidRPr="00F566DA">
        <w:t xml:space="preserve">Key partners for the future of this cluster include </w:t>
      </w:r>
      <w:r>
        <w:t xml:space="preserve">the </w:t>
      </w:r>
      <w:r w:rsidRPr="00F566DA">
        <w:t xml:space="preserve">City of Monash, City of Kingston, City of Greater Dandenong, Monash University, Monash Medical Centre, Australian Synchrotron, CSIRO </w:t>
      </w:r>
      <w:r>
        <w:t xml:space="preserve">(Commonwealth Government) </w:t>
      </w:r>
      <w:r w:rsidRPr="00F566DA">
        <w:t>and Monash Enterprise Centre.</w:t>
      </w:r>
    </w:p>
    <w:p w:rsidR="00E062B9" w:rsidRPr="00F566DA" w:rsidRDefault="00E062B9" w:rsidP="00E062B9">
      <w:pPr>
        <w:spacing w:after="0"/>
        <w:rPr>
          <w:rFonts w:cs="DINOT-Bold"/>
          <w:b/>
          <w:bCs/>
          <w:szCs w:val="24"/>
          <w:lang w:val="en-GB"/>
        </w:rPr>
      </w:pPr>
      <w:r w:rsidRPr="00F566DA">
        <w:br w:type="page"/>
      </w:r>
    </w:p>
    <w:p w:rsidR="00E062B9" w:rsidRPr="007F6671" w:rsidRDefault="00E062B9" w:rsidP="00E062B9">
      <w:pPr>
        <w:pStyle w:val="Figurehead"/>
      </w:pPr>
      <w:bookmarkStart w:id="53" w:name="_Toc462149276"/>
      <w:bookmarkStart w:id="54" w:name="_Toc476742752"/>
      <w:r w:rsidRPr="007F6671">
        <w:lastRenderedPageBreak/>
        <w:t xml:space="preserve">Map </w:t>
      </w:r>
      <w:r w:rsidRPr="007F6671">
        <w:fldChar w:fldCharType="begin"/>
      </w:r>
      <w:r w:rsidRPr="007F6671">
        <w:instrText xml:space="preserve"> SEQ Map \* ARABIC </w:instrText>
      </w:r>
      <w:r w:rsidRPr="007F6671">
        <w:fldChar w:fldCharType="separate"/>
      </w:r>
      <w:r>
        <w:rPr>
          <w:noProof/>
        </w:rPr>
        <w:t>6</w:t>
      </w:r>
      <w:r w:rsidRPr="007F6671">
        <w:rPr>
          <w:noProof/>
        </w:rPr>
        <w:fldChar w:fldCharType="end"/>
      </w:r>
      <w:r w:rsidRPr="007F6671">
        <w:t xml:space="preserve"> Parkville National Employment and Innovation Cluster</w:t>
      </w:r>
      <w:bookmarkEnd w:id="53"/>
      <w:bookmarkEnd w:id="54"/>
    </w:p>
    <w:p w:rsidR="00E062B9" w:rsidRPr="00F6522A" w:rsidRDefault="00E062B9" w:rsidP="00E062B9">
      <w:pPr>
        <w:pStyle w:val="Dotpoint"/>
        <w:numPr>
          <w:ilvl w:val="0"/>
          <w:numId w:val="0"/>
        </w:numPr>
        <w:ind w:left="425" w:hanging="425"/>
      </w:pPr>
      <w:r w:rsidRPr="00DC0DA8">
        <w:rPr>
          <w:noProof/>
          <w:lang w:eastAsia="en-AU"/>
        </w:rPr>
        <w:drawing>
          <wp:inline distT="0" distB="0" distL="0" distR="0" wp14:anchorId="1E259FED" wp14:editId="247501C5">
            <wp:extent cx="5565775" cy="4237362"/>
            <wp:effectExtent l="0" t="0" r="0" b="0"/>
            <wp:docPr id="310" name="Picture 310" descr="Parkville National Employment and Innovation Cluster" title="Ma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565775" cy="4237362"/>
                    </a:xfrm>
                    <a:prstGeom prst="rect">
                      <a:avLst/>
                    </a:prstGeom>
                  </pic:spPr>
                </pic:pic>
              </a:graphicData>
            </a:graphic>
          </wp:inline>
        </w:drawing>
      </w:r>
    </w:p>
    <w:p w:rsidR="00E062B9" w:rsidRDefault="00E062B9" w:rsidP="00E062B9">
      <w:pPr>
        <w:spacing w:after="200" w:line="276" w:lineRule="auto"/>
        <w:rPr>
          <w:rFonts w:cs="DINOT-Bold"/>
          <w:b/>
          <w:bCs/>
          <w:szCs w:val="24"/>
          <w:lang w:val="en-GB"/>
        </w:rPr>
      </w:pPr>
      <w:r>
        <w:br w:type="page"/>
      </w:r>
    </w:p>
    <w:p w:rsidR="00E062B9" w:rsidRPr="00F566DA" w:rsidRDefault="00E062B9" w:rsidP="00E062B9">
      <w:pPr>
        <w:pStyle w:val="Heading4"/>
        <w:rPr>
          <w:color w:val="auto"/>
        </w:rPr>
      </w:pPr>
      <w:r w:rsidRPr="00F566DA">
        <w:rPr>
          <w:color w:val="auto"/>
        </w:rPr>
        <w:lastRenderedPageBreak/>
        <w:t xml:space="preserve">Parkville </w:t>
      </w:r>
      <w:r>
        <w:t>N</w:t>
      </w:r>
      <w:r w:rsidRPr="00F566DA">
        <w:t xml:space="preserve">ational </w:t>
      </w:r>
      <w:r>
        <w:t>E</w:t>
      </w:r>
      <w:r w:rsidRPr="00F566DA">
        <w:t xml:space="preserve">mployment and </w:t>
      </w:r>
      <w:r>
        <w:t>I</w:t>
      </w:r>
      <w:r w:rsidRPr="00F566DA">
        <w:t>nnovation</w:t>
      </w:r>
      <w:r w:rsidRPr="00F566DA">
        <w:rPr>
          <w:color w:val="auto"/>
        </w:rPr>
        <w:t xml:space="preserve"> </w:t>
      </w:r>
      <w:r>
        <w:rPr>
          <w:color w:val="auto"/>
        </w:rPr>
        <w:t>C</w:t>
      </w:r>
      <w:r w:rsidRPr="00F566DA">
        <w:rPr>
          <w:color w:val="auto"/>
        </w:rPr>
        <w:t>luster</w:t>
      </w:r>
    </w:p>
    <w:p w:rsidR="00E062B9" w:rsidRPr="00F566DA" w:rsidRDefault="00E062B9" w:rsidP="00E062B9">
      <w:pPr>
        <w:pStyle w:val="body"/>
        <w:rPr>
          <w:lang w:val="en-GB"/>
        </w:rPr>
      </w:pPr>
      <w:r w:rsidRPr="00F566DA">
        <w:rPr>
          <w:b/>
          <w:lang w:val="en-GB"/>
        </w:rPr>
        <w:t>Strengths</w:t>
      </w:r>
      <w:r>
        <w:t xml:space="preserve">: </w:t>
      </w:r>
      <w:r w:rsidRPr="00F566DA">
        <w:rPr>
          <w:lang w:val="en-GB"/>
        </w:rPr>
        <w:t xml:space="preserve">The cluster has </w:t>
      </w:r>
      <w:r w:rsidRPr="00C64049">
        <w:t>education, research, health, professional and technical industries as well as significant parkland.</w:t>
      </w:r>
    </w:p>
    <w:p w:rsidR="00E062B9" w:rsidRPr="00F566DA" w:rsidRDefault="00E062B9" w:rsidP="00E062B9">
      <w:pPr>
        <w:pStyle w:val="body"/>
      </w:pPr>
      <w:r w:rsidRPr="00F566DA">
        <w:rPr>
          <w:b/>
        </w:rPr>
        <w:t>Jobs</w:t>
      </w:r>
      <w:r>
        <w:t xml:space="preserve">: </w:t>
      </w:r>
      <w:r w:rsidRPr="00F566DA">
        <w:t xml:space="preserve">The </w:t>
      </w:r>
      <w:r>
        <w:t>c</w:t>
      </w:r>
      <w:r w:rsidRPr="00F566DA">
        <w:t>luster is an established, internationally</w:t>
      </w:r>
      <w:r>
        <w:t xml:space="preserve"> renowned</w:t>
      </w:r>
      <w:r w:rsidRPr="00F566DA">
        <w:t xml:space="preserve"> </w:t>
      </w:r>
      <w:r>
        <w:t xml:space="preserve">research centre on the doorstep of </w:t>
      </w:r>
      <w:r w:rsidRPr="00F566DA">
        <w:t xml:space="preserve">the </w:t>
      </w:r>
      <w:r>
        <w:t>CBD</w:t>
      </w:r>
      <w:r w:rsidRPr="00F566DA">
        <w:t xml:space="preserve">. </w:t>
      </w:r>
      <w:r>
        <w:t xml:space="preserve">It is centrally located, </w:t>
      </w:r>
      <w:r w:rsidRPr="00F566DA">
        <w:t>has access to a wide catchment of workers across metropolitan Melbourne</w:t>
      </w:r>
      <w:r>
        <w:t xml:space="preserve"> and employs</w:t>
      </w:r>
      <w:r w:rsidRPr="00F566DA">
        <w:t xml:space="preserve"> </w:t>
      </w:r>
      <w:r>
        <w:t>40,100</w:t>
      </w:r>
      <w:r w:rsidRPr="00F566DA">
        <w:t xml:space="preserve"> people</w:t>
      </w:r>
      <w:r>
        <w:t>.</w:t>
      </w:r>
      <w:r>
        <w:rPr>
          <w:rStyle w:val="EndnoteReference"/>
        </w:rPr>
        <w:endnoteReference w:id="5"/>
      </w:r>
    </w:p>
    <w:p w:rsidR="00E062B9" w:rsidRPr="00F566DA" w:rsidRDefault="00E062B9" w:rsidP="00E062B9">
      <w:pPr>
        <w:pStyle w:val="body"/>
      </w:pPr>
      <w:r w:rsidRPr="00F566DA">
        <w:rPr>
          <w:b/>
        </w:rPr>
        <w:t>Key attributes</w:t>
      </w:r>
      <w:r>
        <w:t xml:space="preserve">: </w:t>
      </w:r>
      <w:r w:rsidRPr="00F566DA">
        <w:t>The cluster has a critical mass of leading institutions and organisations</w:t>
      </w:r>
      <w:r>
        <w:t>,</w:t>
      </w:r>
      <w:r w:rsidRPr="00F566DA">
        <w:t xml:space="preserve"> including Australia’s highest</w:t>
      </w:r>
      <w:r>
        <w:t xml:space="preserve"> </w:t>
      </w:r>
      <w:r w:rsidRPr="00F566DA">
        <w:t>ranking university (the University of Melbourne), Victoria’s second-largest university (RMIT University), Monash University’s Faculty</w:t>
      </w:r>
      <w:r>
        <w:t xml:space="preserve"> of Pharmacy and Pharmaceutical Sciences</w:t>
      </w:r>
      <w:r w:rsidRPr="00F566DA">
        <w:t xml:space="preserve">, </w:t>
      </w:r>
      <w:r>
        <w:t xml:space="preserve">the Walter and Eliza Hall Institute of Medical Research, </w:t>
      </w:r>
      <w:r w:rsidRPr="00F566DA">
        <w:t xml:space="preserve">global biotherapy industry leader CSL Limited, </w:t>
      </w:r>
      <w:r>
        <w:t xml:space="preserve">the </w:t>
      </w:r>
      <w:r w:rsidRPr="00F566DA">
        <w:t xml:space="preserve">Royal Melbourne Hospital, </w:t>
      </w:r>
      <w:r>
        <w:t xml:space="preserve">the </w:t>
      </w:r>
      <w:r w:rsidRPr="00F566DA">
        <w:t xml:space="preserve">Royal Children’s Hospital, </w:t>
      </w:r>
      <w:r>
        <w:t xml:space="preserve">the </w:t>
      </w:r>
      <w:r w:rsidRPr="00F566DA">
        <w:t>Royal Women’s Hospital, the Victorian Comprehensive Cancer Centre, the Australian Medical Association and the Bio21 Institute.</w:t>
      </w:r>
    </w:p>
    <w:p w:rsidR="00E062B9" w:rsidRPr="00F566DA" w:rsidRDefault="00E062B9" w:rsidP="00E062B9">
      <w:pPr>
        <w:pStyle w:val="body"/>
      </w:pPr>
      <w:r w:rsidRPr="00F566DA">
        <w:t xml:space="preserve">Many </w:t>
      </w:r>
      <w:r>
        <w:t xml:space="preserve">of Parkville’s </w:t>
      </w:r>
      <w:r w:rsidRPr="00F566DA">
        <w:t xml:space="preserve">institutions and organisations are expanding, or plan to expand. </w:t>
      </w:r>
      <w:r>
        <w:t xml:space="preserve">Melbourne University and RMIT </w:t>
      </w:r>
      <w:r w:rsidRPr="00F566DA">
        <w:t xml:space="preserve">are </w:t>
      </w:r>
      <w:r>
        <w:t xml:space="preserve">also </w:t>
      </w:r>
      <w:r w:rsidRPr="00F566DA">
        <w:t xml:space="preserve">expanding their facilities to incorporate greater collaboration and joint projects with industry. This </w:t>
      </w:r>
      <w:r>
        <w:t xml:space="preserve">will </w:t>
      </w:r>
      <w:r w:rsidRPr="00F566DA">
        <w:t>drive innovation, research and business</w:t>
      </w:r>
      <w:r>
        <w:t xml:space="preserve"> development</w:t>
      </w:r>
      <w:r w:rsidRPr="00F566DA">
        <w:t>.</w:t>
      </w:r>
    </w:p>
    <w:p w:rsidR="00E062B9" w:rsidRPr="00F566DA" w:rsidRDefault="00E062B9" w:rsidP="00E062B9">
      <w:pPr>
        <w:pStyle w:val="body"/>
      </w:pPr>
      <w:r>
        <w:t>The c</w:t>
      </w:r>
      <w:r w:rsidRPr="00F566DA">
        <w:t>luster has a high level of public transport access</w:t>
      </w:r>
      <w:r>
        <w:t>,</w:t>
      </w:r>
      <w:r w:rsidRPr="00F566DA">
        <w:t xml:space="preserve"> with tram routes via Swanston and Elizabeth </w:t>
      </w:r>
      <w:r>
        <w:t>st</w:t>
      </w:r>
      <w:r w:rsidRPr="00F566DA">
        <w:t xml:space="preserve">reets. </w:t>
      </w:r>
      <w:r>
        <w:t xml:space="preserve">Accessibility </w:t>
      </w:r>
      <w:r w:rsidRPr="00F566DA">
        <w:t xml:space="preserve">will be </w:t>
      </w:r>
      <w:r>
        <w:t xml:space="preserve">improved </w:t>
      </w:r>
      <w:r w:rsidRPr="00F566DA">
        <w:t xml:space="preserve">with </w:t>
      </w:r>
      <w:r>
        <w:t xml:space="preserve">the establishment of a new, </w:t>
      </w:r>
      <w:r w:rsidRPr="00F566DA">
        <w:t>state-of-the-art train station as part of the Metro</w:t>
      </w:r>
      <w:r>
        <w:t xml:space="preserve"> Tunnel</w:t>
      </w:r>
      <w:r w:rsidRPr="00F566DA">
        <w:t xml:space="preserve">. The frequency and capacity of this service will </w:t>
      </w:r>
      <w:r>
        <w:t>make it possible for</w:t>
      </w:r>
      <w:r w:rsidRPr="00F566DA">
        <w:t xml:space="preserve"> more people to access Parkville.</w:t>
      </w:r>
    </w:p>
    <w:p w:rsidR="00E062B9" w:rsidRPr="00F566DA" w:rsidRDefault="00E062B9" w:rsidP="00E062B9">
      <w:pPr>
        <w:pStyle w:val="body"/>
      </w:pPr>
      <w:r w:rsidRPr="00F566DA">
        <w:t xml:space="preserve">Key partners for the future of this cluster include </w:t>
      </w:r>
      <w:r>
        <w:t xml:space="preserve">the </w:t>
      </w:r>
      <w:r w:rsidRPr="00F566DA">
        <w:t>City of Melbourne, the University of Melbourne, RMIT,</w:t>
      </w:r>
      <w:r>
        <w:t xml:space="preserve"> the</w:t>
      </w:r>
      <w:r w:rsidRPr="00F566DA">
        <w:t xml:space="preserve"> CSIRO</w:t>
      </w:r>
      <w:r>
        <w:t xml:space="preserve"> (Commonwealth Government)</w:t>
      </w:r>
      <w:r w:rsidRPr="00F566DA">
        <w:t xml:space="preserve">, </w:t>
      </w:r>
      <w:r>
        <w:t xml:space="preserve">the </w:t>
      </w:r>
      <w:r w:rsidRPr="00F566DA">
        <w:t>Royal Melbourne Hospital,</w:t>
      </w:r>
      <w:r>
        <w:t xml:space="preserve"> the</w:t>
      </w:r>
      <w:r w:rsidRPr="00F566DA">
        <w:t xml:space="preserve"> Royal Women’s Hospital and </w:t>
      </w:r>
      <w:r>
        <w:t xml:space="preserve">the </w:t>
      </w:r>
      <w:r w:rsidRPr="00F566DA">
        <w:t>Royal Children’s Hospital.</w:t>
      </w:r>
    </w:p>
    <w:p w:rsidR="00E062B9" w:rsidRPr="00F566DA" w:rsidRDefault="00E062B9" w:rsidP="00E062B9">
      <w:pPr>
        <w:spacing w:after="0"/>
        <w:rPr>
          <w:rFonts w:cs="DINOT-Bold"/>
          <w:b/>
          <w:bCs/>
          <w:szCs w:val="24"/>
          <w:lang w:val="en-GB"/>
        </w:rPr>
      </w:pPr>
      <w:r w:rsidRPr="00F566DA">
        <w:br w:type="page"/>
      </w:r>
    </w:p>
    <w:p w:rsidR="00E062B9" w:rsidRPr="00AB2750" w:rsidRDefault="00E062B9" w:rsidP="00E062B9">
      <w:pPr>
        <w:pStyle w:val="Figurehead"/>
      </w:pPr>
      <w:bookmarkStart w:id="55" w:name="_Toc476742753"/>
      <w:bookmarkStart w:id="56" w:name="_Toc462149277"/>
      <w:r w:rsidRPr="00AB2750">
        <w:lastRenderedPageBreak/>
        <w:t xml:space="preserve">Map </w:t>
      </w:r>
      <w:r w:rsidRPr="00AB2750">
        <w:fldChar w:fldCharType="begin"/>
      </w:r>
      <w:r w:rsidRPr="00AB2750">
        <w:instrText xml:space="preserve"> SEQ Map \* ARABIC </w:instrText>
      </w:r>
      <w:r w:rsidRPr="00AB2750">
        <w:fldChar w:fldCharType="separate"/>
      </w:r>
      <w:r>
        <w:rPr>
          <w:noProof/>
        </w:rPr>
        <w:t>7</w:t>
      </w:r>
      <w:r w:rsidRPr="00AB2750">
        <w:rPr>
          <w:noProof/>
        </w:rPr>
        <w:fldChar w:fldCharType="end"/>
      </w:r>
      <w:r w:rsidRPr="00AB2750">
        <w:t xml:space="preserve"> </w:t>
      </w:r>
      <w:proofErr w:type="spellStart"/>
      <w:r w:rsidRPr="00AB2750">
        <w:t>Fishermans</w:t>
      </w:r>
      <w:proofErr w:type="spellEnd"/>
      <w:r w:rsidRPr="00AB2750">
        <w:t xml:space="preserve"> Bend National Employment and Innovation Cluster</w:t>
      </w:r>
      <w:bookmarkEnd w:id="55"/>
    </w:p>
    <w:p w:rsidR="00E062B9" w:rsidRDefault="00E062B9" w:rsidP="00E062B9">
      <w:r w:rsidRPr="0098208F">
        <w:rPr>
          <w:noProof/>
        </w:rPr>
        <w:drawing>
          <wp:inline distT="0" distB="0" distL="0" distR="0" wp14:anchorId="37D19EA9" wp14:editId="7FC086CB">
            <wp:extent cx="5565775" cy="3667703"/>
            <wp:effectExtent l="0" t="0" r="0" b="9525"/>
            <wp:docPr id="327" name="Picture 327" descr="Fishermans Bend National Employment and Innovation Cluster" title="Ma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565775" cy="3667703"/>
                    </a:xfrm>
                    <a:prstGeom prst="rect">
                      <a:avLst/>
                    </a:prstGeom>
                  </pic:spPr>
                </pic:pic>
              </a:graphicData>
            </a:graphic>
          </wp:inline>
        </w:drawing>
      </w:r>
    </w:p>
    <w:p w:rsidR="00E062B9" w:rsidRPr="001A6648" w:rsidRDefault="00E062B9" w:rsidP="00E062B9">
      <w:r w:rsidRPr="003D1AA3">
        <w:br w:type="page"/>
      </w:r>
    </w:p>
    <w:p w:rsidR="00E062B9" w:rsidRPr="00FF400E" w:rsidRDefault="00E062B9" w:rsidP="00E062B9">
      <w:pPr>
        <w:pStyle w:val="Heading4"/>
        <w:rPr>
          <w:color w:val="auto"/>
        </w:rPr>
      </w:pPr>
      <w:proofErr w:type="spellStart"/>
      <w:r w:rsidRPr="001A6648">
        <w:rPr>
          <w:color w:val="auto"/>
        </w:rPr>
        <w:lastRenderedPageBreak/>
        <w:t>Fishermans</w:t>
      </w:r>
      <w:proofErr w:type="spellEnd"/>
      <w:r w:rsidRPr="001A6648">
        <w:rPr>
          <w:color w:val="auto"/>
        </w:rPr>
        <w:t xml:space="preserve"> Bend </w:t>
      </w:r>
      <w:r w:rsidRPr="00461C1A">
        <w:t>National E</w:t>
      </w:r>
      <w:r w:rsidRPr="00FF400E">
        <w:t>mployment and Innovation</w:t>
      </w:r>
      <w:r w:rsidRPr="00FF400E">
        <w:rPr>
          <w:color w:val="auto"/>
        </w:rPr>
        <w:t xml:space="preserve"> Cluster</w:t>
      </w:r>
    </w:p>
    <w:p w:rsidR="00E062B9" w:rsidRPr="003D1AA3" w:rsidRDefault="00E062B9" w:rsidP="00E062B9">
      <w:pPr>
        <w:pStyle w:val="body"/>
        <w:rPr>
          <w:lang w:val="en-GB"/>
        </w:rPr>
      </w:pPr>
      <w:r w:rsidRPr="00920679">
        <w:rPr>
          <w:b/>
          <w:lang w:val="en-GB"/>
        </w:rPr>
        <w:t>Strengths</w:t>
      </w:r>
      <w:r>
        <w:rPr>
          <w:b/>
          <w:lang w:val="en-GB"/>
        </w:rPr>
        <w:t>:</w:t>
      </w:r>
      <w:r>
        <w:rPr>
          <w:lang w:val="en-GB"/>
        </w:rPr>
        <w:t xml:space="preserve"> </w:t>
      </w:r>
      <w:proofErr w:type="spellStart"/>
      <w:r>
        <w:rPr>
          <w:lang w:val="en-GB"/>
        </w:rPr>
        <w:t>Fishermans</w:t>
      </w:r>
      <w:proofErr w:type="spellEnd"/>
      <w:r>
        <w:rPr>
          <w:lang w:val="en-GB"/>
        </w:rPr>
        <w:t xml:space="preserve"> Bend specialises </w:t>
      </w:r>
      <w:r w:rsidRPr="00920679">
        <w:rPr>
          <w:lang w:val="en-GB"/>
        </w:rPr>
        <w:t xml:space="preserve">in aerospace, defence research, </w:t>
      </w:r>
      <w:r>
        <w:rPr>
          <w:lang w:val="en-GB"/>
        </w:rPr>
        <w:t xml:space="preserve">manufacturing </w:t>
      </w:r>
      <w:r w:rsidRPr="00920679">
        <w:rPr>
          <w:lang w:val="en-GB"/>
        </w:rPr>
        <w:t>and transport and logistics</w:t>
      </w:r>
      <w:r>
        <w:rPr>
          <w:lang w:val="en-GB"/>
        </w:rPr>
        <w:t xml:space="preserve"> industries</w:t>
      </w:r>
      <w:r w:rsidRPr="00920679">
        <w:rPr>
          <w:lang w:val="en-GB"/>
        </w:rPr>
        <w:t xml:space="preserve">. </w:t>
      </w:r>
    </w:p>
    <w:p w:rsidR="00E062B9" w:rsidRPr="00FF400E" w:rsidRDefault="00E062B9" w:rsidP="00E062B9">
      <w:pPr>
        <w:pStyle w:val="body"/>
      </w:pPr>
      <w:r w:rsidRPr="001A6648">
        <w:rPr>
          <w:b/>
        </w:rPr>
        <w:t>Jobs</w:t>
      </w:r>
      <w:r>
        <w:rPr>
          <w:b/>
        </w:rPr>
        <w:t>:</w:t>
      </w:r>
      <w:r>
        <w:t xml:space="preserve"> </w:t>
      </w:r>
      <w:r w:rsidRPr="00920679">
        <w:t xml:space="preserve">The cluster is an established industrial area on the doorstep of </w:t>
      </w:r>
      <w:r w:rsidRPr="003D1AA3">
        <w:t xml:space="preserve">the </w:t>
      </w:r>
      <w:r>
        <w:t>CBD and employs about</w:t>
      </w:r>
      <w:r w:rsidRPr="001A6648">
        <w:t xml:space="preserve"> </w:t>
      </w:r>
      <w:r>
        <w:t>12,200</w:t>
      </w:r>
      <w:r w:rsidRPr="00461C1A">
        <w:t xml:space="preserve"> people.</w:t>
      </w:r>
      <w:r>
        <w:rPr>
          <w:rStyle w:val="EndnoteReference"/>
        </w:rPr>
        <w:endnoteReference w:id="6"/>
      </w:r>
    </w:p>
    <w:p w:rsidR="00E062B9" w:rsidRPr="00461C1A" w:rsidRDefault="00E062B9" w:rsidP="00E062B9">
      <w:pPr>
        <w:pStyle w:val="body"/>
      </w:pPr>
      <w:r w:rsidRPr="00FF400E">
        <w:rPr>
          <w:b/>
        </w:rPr>
        <w:t>Key attributes</w:t>
      </w:r>
      <w:r>
        <w:rPr>
          <w:b/>
        </w:rPr>
        <w:t>:</w:t>
      </w:r>
      <w:r>
        <w:t xml:space="preserve"> </w:t>
      </w:r>
      <w:r w:rsidRPr="00920679">
        <w:t>The cluster has a range of specialist industries</w:t>
      </w:r>
      <w:r>
        <w:t>,</w:t>
      </w:r>
      <w:r w:rsidRPr="00920679">
        <w:t xml:space="preserve"> including</w:t>
      </w:r>
      <w:r w:rsidRPr="003D1AA3">
        <w:t xml:space="preserve"> Boeing</w:t>
      </w:r>
      <w:r>
        <w:t xml:space="preserve"> </w:t>
      </w:r>
      <w:proofErr w:type="spellStart"/>
      <w:r>
        <w:t>Aerostructures</w:t>
      </w:r>
      <w:proofErr w:type="spellEnd"/>
      <w:r>
        <w:t xml:space="preserve"> Australia</w:t>
      </w:r>
      <w:r w:rsidRPr="003D1AA3">
        <w:t xml:space="preserve">, </w:t>
      </w:r>
      <w:r>
        <w:t xml:space="preserve">the </w:t>
      </w:r>
      <w:r w:rsidRPr="003D1AA3">
        <w:t xml:space="preserve">Defence Science and Technology Group, </w:t>
      </w:r>
      <w:r>
        <w:t xml:space="preserve">GM </w:t>
      </w:r>
      <w:r w:rsidRPr="003D1AA3">
        <w:t>Holden</w:t>
      </w:r>
      <w:r>
        <w:t xml:space="preserve">, Toyota Australia, </w:t>
      </w:r>
      <w:proofErr w:type="spellStart"/>
      <w:r>
        <w:t>Futuris</w:t>
      </w:r>
      <w:proofErr w:type="spellEnd"/>
      <w:r>
        <w:t xml:space="preserve"> Automotive</w:t>
      </w:r>
      <w:r w:rsidRPr="003D1AA3">
        <w:t xml:space="preserve"> and Kraft Foods. The area is close to</w:t>
      </w:r>
      <w:r w:rsidRPr="001A6648">
        <w:t xml:space="preserve"> the Port of Melbourne, the CBD and major arterials</w:t>
      </w:r>
      <w:r>
        <w:t xml:space="preserve">—making it easy for businesses </w:t>
      </w:r>
      <w:r w:rsidRPr="001A6648">
        <w:t xml:space="preserve">to access global markets and workers from across Melbourne. </w:t>
      </w:r>
    </w:p>
    <w:p w:rsidR="00E062B9" w:rsidRPr="00920679" w:rsidRDefault="00E062B9" w:rsidP="00E062B9">
      <w:pPr>
        <w:pStyle w:val="body"/>
      </w:pPr>
      <w:r w:rsidRPr="00180DCA">
        <w:t>The c</w:t>
      </w:r>
      <w:r w:rsidRPr="00595A03">
        <w:t>luster</w:t>
      </w:r>
      <w:r w:rsidRPr="00FF400E">
        <w:t xml:space="preserve"> is adjacent to the </w:t>
      </w:r>
      <w:proofErr w:type="spellStart"/>
      <w:r w:rsidRPr="00920679">
        <w:t>Fishermans</w:t>
      </w:r>
      <w:proofErr w:type="spellEnd"/>
      <w:r w:rsidRPr="00920679">
        <w:t xml:space="preserve"> Bend urban renewal area. Planning is currently underway for public transport, public space and community infrastructure improvements across </w:t>
      </w:r>
      <w:proofErr w:type="spellStart"/>
      <w:r w:rsidRPr="00920679">
        <w:t>Fishermans</w:t>
      </w:r>
      <w:proofErr w:type="spellEnd"/>
      <w:r w:rsidRPr="00920679">
        <w:t xml:space="preserve"> Bend, including th</w:t>
      </w:r>
      <w:r>
        <w:t>e</w:t>
      </w:r>
      <w:r w:rsidRPr="00920679">
        <w:t xml:space="preserve"> cluster. </w:t>
      </w:r>
      <w:r>
        <w:t>This</w:t>
      </w:r>
      <w:r w:rsidRPr="00920679">
        <w:t xml:space="preserve"> has identified opportunities to further develop the </w:t>
      </w:r>
      <w:r>
        <w:t>cluster</w:t>
      </w:r>
      <w:r w:rsidRPr="00920679">
        <w:t xml:space="preserve">’s </w:t>
      </w:r>
      <w:r>
        <w:t xml:space="preserve">design and engineering and </w:t>
      </w:r>
      <w:r w:rsidRPr="00920679">
        <w:t xml:space="preserve">advanced manufacturing, and attract complementary education and research organisations. </w:t>
      </w:r>
    </w:p>
    <w:p w:rsidR="00E062B9" w:rsidRPr="00920679" w:rsidRDefault="00E062B9" w:rsidP="00E062B9">
      <w:pPr>
        <w:pStyle w:val="body"/>
      </w:pPr>
      <w:r w:rsidRPr="00920679">
        <w:t xml:space="preserve">Key partners for the future of this cluster include </w:t>
      </w:r>
      <w:r>
        <w:t xml:space="preserve">the </w:t>
      </w:r>
      <w:r w:rsidRPr="00920679">
        <w:t xml:space="preserve">City of Melbourne, </w:t>
      </w:r>
      <w:r>
        <w:t xml:space="preserve">the </w:t>
      </w:r>
      <w:r w:rsidRPr="00920679">
        <w:t>City of Port Phillip, Boeing</w:t>
      </w:r>
      <w:r>
        <w:t xml:space="preserve"> </w:t>
      </w:r>
      <w:proofErr w:type="spellStart"/>
      <w:r>
        <w:t>Aerostructures</w:t>
      </w:r>
      <w:proofErr w:type="spellEnd"/>
      <w:r>
        <w:t xml:space="preserve"> Australia</w:t>
      </w:r>
      <w:r w:rsidRPr="00920679">
        <w:t xml:space="preserve">, </w:t>
      </w:r>
      <w:r>
        <w:t xml:space="preserve">the </w:t>
      </w:r>
      <w:r w:rsidRPr="00920679">
        <w:t>Department of Defence</w:t>
      </w:r>
      <w:r>
        <w:t xml:space="preserve"> (Commonwealth Government)</w:t>
      </w:r>
      <w:r w:rsidRPr="00920679">
        <w:t>, Kraft</w:t>
      </w:r>
      <w:r>
        <w:t xml:space="preserve"> Foods</w:t>
      </w:r>
      <w:r w:rsidRPr="00920679">
        <w:t xml:space="preserve">, </w:t>
      </w:r>
      <w:r>
        <w:t xml:space="preserve">the </w:t>
      </w:r>
      <w:r w:rsidRPr="00920679">
        <w:t xml:space="preserve">Port of Melbourne </w:t>
      </w:r>
      <w:r>
        <w:t>and GM</w:t>
      </w:r>
      <w:r w:rsidRPr="00920679">
        <w:t xml:space="preserve"> Holden. </w:t>
      </w:r>
    </w:p>
    <w:p w:rsidR="00E062B9" w:rsidRDefault="00E062B9" w:rsidP="00E062B9"/>
    <w:p w:rsidR="00E062B9" w:rsidRPr="00380728" w:rsidRDefault="00E062B9" w:rsidP="00E062B9">
      <w:pPr>
        <w:spacing w:after="200" w:line="276" w:lineRule="auto"/>
      </w:pPr>
      <w:r>
        <w:br w:type="page"/>
      </w:r>
    </w:p>
    <w:p w:rsidR="00E062B9" w:rsidRPr="00AB2750" w:rsidRDefault="00E062B9" w:rsidP="00E062B9">
      <w:pPr>
        <w:pStyle w:val="Figurehead"/>
        <w:rPr>
          <w:rFonts w:asciiTheme="minorHAnsi" w:hAnsiTheme="minorHAnsi"/>
          <w:b/>
          <w:i/>
        </w:rPr>
      </w:pPr>
      <w:bookmarkStart w:id="57" w:name="_Toc476742754"/>
      <w:r w:rsidRPr="00AB2750">
        <w:lastRenderedPageBreak/>
        <w:t xml:space="preserve">Map </w:t>
      </w:r>
      <w:r w:rsidRPr="00AB2750">
        <w:fldChar w:fldCharType="begin"/>
      </w:r>
      <w:r w:rsidRPr="00AB2750">
        <w:instrText xml:space="preserve"> SEQ Map \* ARABIC </w:instrText>
      </w:r>
      <w:r w:rsidRPr="00AB2750">
        <w:fldChar w:fldCharType="separate"/>
      </w:r>
      <w:r>
        <w:rPr>
          <w:noProof/>
        </w:rPr>
        <w:t>8</w:t>
      </w:r>
      <w:r w:rsidRPr="00AB2750">
        <w:rPr>
          <w:noProof/>
        </w:rPr>
        <w:fldChar w:fldCharType="end"/>
      </w:r>
      <w:r w:rsidRPr="00AB2750">
        <w:t xml:space="preserve"> Dandenong National Employment and Innovation Cluster</w:t>
      </w:r>
      <w:bookmarkEnd w:id="56"/>
      <w:bookmarkEnd w:id="57"/>
    </w:p>
    <w:p w:rsidR="00E062B9" w:rsidRPr="00E70D91" w:rsidRDefault="00E062B9" w:rsidP="00E062B9">
      <w:pPr>
        <w:pStyle w:val="Figureheading"/>
        <w:rPr>
          <w:rFonts w:asciiTheme="minorHAnsi" w:hAnsiTheme="minorHAnsi"/>
          <w:b w:val="0"/>
          <w:i/>
        </w:rPr>
      </w:pPr>
      <w:r w:rsidRPr="00B06947">
        <w:rPr>
          <w:noProof/>
          <w:lang w:val="en-AU"/>
        </w:rPr>
        <w:drawing>
          <wp:inline distT="0" distB="0" distL="0" distR="0" wp14:anchorId="18000BF1" wp14:editId="54D6C922">
            <wp:extent cx="5565775" cy="3915071"/>
            <wp:effectExtent l="0" t="0" r="0" b="9525"/>
            <wp:docPr id="312" name="Picture 312" descr="Dandenong National Employment and Innovation Cluster" title="Ma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565775" cy="3915071"/>
                    </a:xfrm>
                    <a:prstGeom prst="rect">
                      <a:avLst/>
                    </a:prstGeom>
                  </pic:spPr>
                </pic:pic>
              </a:graphicData>
            </a:graphic>
          </wp:inline>
        </w:drawing>
      </w:r>
    </w:p>
    <w:p w:rsidR="00E062B9" w:rsidRPr="00E70D91" w:rsidRDefault="00E062B9" w:rsidP="00E062B9">
      <w:r>
        <w:br w:type="page"/>
      </w:r>
    </w:p>
    <w:p w:rsidR="00E062B9" w:rsidRPr="00F566DA" w:rsidRDefault="00E062B9" w:rsidP="00E062B9">
      <w:pPr>
        <w:pStyle w:val="Heading4"/>
        <w:rPr>
          <w:color w:val="auto"/>
        </w:rPr>
      </w:pPr>
      <w:r w:rsidRPr="00F566DA">
        <w:rPr>
          <w:color w:val="auto"/>
        </w:rPr>
        <w:lastRenderedPageBreak/>
        <w:t xml:space="preserve">Dandenong </w:t>
      </w:r>
      <w:r>
        <w:t>N</w:t>
      </w:r>
      <w:r w:rsidRPr="00F566DA">
        <w:t xml:space="preserve">ational </w:t>
      </w:r>
      <w:r>
        <w:t>E</w:t>
      </w:r>
      <w:r w:rsidRPr="00F566DA">
        <w:t xml:space="preserve">mployment and </w:t>
      </w:r>
      <w:r>
        <w:t>I</w:t>
      </w:r>
      <w:r w:rsidRPr="00F566DA">
        <w:t>nnovation</w:t>
      </w:r>
      <w:r w:rsidRPr="00F566DA">
        <w:rPr>
          <w:color w:val="auto"/>
        </w:rPr>
        <w:t xml:space="preserve"> </w:t>
      </w:r>
      <w:r>
        <w:rPr>
          <w:color w:val="auto"/>
        </w:rPr>
        <w:t>C</w:t>
      </w:r>
      <w:r w:rsidRPr="00F566DA">
        <w:rPr>
          <w:color w:val="auto"/>
        </w:rPr>
        <w:t>luster</w:t>
      </w:r>
    </w:p>
    <w:p w:rsidR="00E062B9" w:rsidRPr="00F566DA" w:rsidRDefault="00E062B9" w:rsidP="00E062B9">
      <w:pPr>
        <w:pStyle w:val="body"/>
        <w:rPr>
          <w:lang w:val="en-GB"/>
        </w:rPr>
      </w:pPr>
      <w:r w:rsidRPr="00F566DA">
        <w:rPr>
          <w:b/>
          <w:lang w:val="en-GB"/>
        </w:rPr>
        <w:t>Strengths</w:t>
      </w:r>
      <w:r>
        <w:t xml:space="preserve">: </w:t>
      </w:r>
      <w:r w:rsidRPr="00F566DA">
        <w:rPr>
          <w:lang w:val="en-GB"/>
        </w:rPr>
        <w:t>The cluster has strengths in advanced manufacturing, health, education, wholesale trade, retail and transport, postal</w:t>
      </w:r>
      <w:r>
        <w:rPr>
          <w:lang w:val="en-GB"/>
        </w:rPr>
        <w:t xml:space="preserve"> services</w:t>
      </w:r>
      <w:r w:rsidRPr="00F566DA">
        <w:rPr>
          <w:lang w:val="en-GB"/>
        </w:rPr>
        <w:t xml:space="preserve"> and </w:t>
      </w:r>
      <w:proofErr w:type="spellStart"/>
      <w:r w:rsidRPr="00F566DA">
        <w:rPr>
          <w:lang w:val="en-GB"/>
        </w:rPr>
        <w:t>warehousin</w:t>
      </w:r>
      <w:proofErr w:type="spellEnd"/>
      <w:r w:rsidRPr="00C64049">
        <w:t>g.</w:t>
      </w:r>
    </w:p>
    <w:p w:rsidR="00E062B9" w:rsidRPr="00F566DA" w:rsidRDefault="00E062B9" w:rsidP="00E062B9">
      <w:pPr>
        <w:pStyle w:val="body"/>
      </w:pPr>
      <w:r w:rsidRPr="00F566DA">
        <w:rPr>
          <w:b/>
        </w:rPr>
        <w:t>Jobs</w:t>
      </w:r>
      <w:r>
        <w:t xml:space="preserve">: </w:t>
      </w:r>
      <w:r w:rsidRPr="00F566DA">
        <w:t xml:space="preserve">The </w:t>
      </w:r>
      <w:r>
        <w:t>c</w:t>
      </w:r>
      <w:r w:rsidRPr="00F566DA">
        <w:t>luster employ</w:t>
      </w:r>
      <w:r>
        <w:t>s</w:t>
      </w:r>
      <w:r w:rsidRPr="00F566DA">
        <w:t xml:space="preserve"> </w:t>
      </w:r>
      <w:r>
        <w:t>more than</w:t>
      </w:r>
      <w:r w:rsidRPr="00F566DA">
        <w:t xml:space="preserve"> </w:t>
      </w:r>
      <w:r>
        <w:t>66,300</w:t>
      </w:r>
      <w:r w:rsidRPr="00F566DA">
        <w:t xml:space="preserve"> people</w:t>
      </w:r>
      <w:r>
        <w:rPr>
          <w:rStyle w:val="EndnoteReference"/>
        </w:rPr>
        <w:endnoteReference w:id="7"/>
      </w:r>
      <w:r w:rsidRPr="001A0A55">
        <w:t xml:space="preserve"> </w:t>
      </w:r>
      <w:r>
        <w:t>,</w:t>
      </w:r>
      <w:r w:rsidRPr="00F566DA">
        <w:t xml:space="preserve"> </w:t>
      </w:r>
      <w:r>
        <w:t xml:space="preserve">including many </w:t>
      </w:r>
      <w:r w:rsidRPr="00F566DA">
        <w:t>workers from surrounding municipalities.</w:t>
      </w:r>
    </w:p>
    <w:p w:rsidR="00E062B9" w:rsidRPr="00F566DA" w:rsidRDefault="00E062B9" w:rsidP="00E062B9">
      <w:pPr>
        <w:pStyle w:val="body"/>
      </w:pPr>
      <w:r w:rsidRPr="00F566DA">
        <w:rPr>
          <w:b/>
        </w:rPr>
        <w:t>Key attributes</w:t>
      </w:r>
      <w:r>
        <w:t>: L</w:t>
      </w:r>
      <w:r w:rsidRPr="00F566DA">
        <w:t xml:space="preserve">ocated near the Monash Freeway, </w:t>
      </w:r>
      <w:r>
        <w:t xml:space="preserve">the </w:t>
      </w:r>
      <w:r w:rsidRPr="00F566DA">
        <w:t xml:space="preserve">Princes Highway and </w:t>
      </w:r>
      <w:proofErr w:type="spellStart"/>
      <w:r w:rsidRPr="00F566DA">
        <w:t>EastLink</w:t>
      </w:r>
      <w:proofErr w:type="spellEnd"/>
      <w:r w:rsidRPr="00F566DA">
        <w:t>, th</w:t>
      </w:r>
      <w:r>
        <w:t>is</w:t>
      </w:r>
      <w:r w:rsidRPr="00F566DA">
        <w:t xml:space="preserve"> cluster </w:t>
      </w:r>
      <w:r>
        <w:t xml:space="preserve">is </w:t>
      </w:r>
      <w:r w:rsidRPr="00F566DA">
        <w:t xml:space="preserve">part of one of Australia’s most significant and productive manufacturing areas. It has strong links to </w:t>
      </w:r>
      <w:r>
        <w:t xml:space="preserve">the </w:t>
      </w:r>
      <w:r w:rsidRPr="00F566DA">
        <w:t>other nearby employment areas of Braeside, Carrum Downs, Pakenham and Knox/Bayswater</w:t>
      </w:r>
      <w:r>
        <w:t xml:space="preserve">—an </w:t>
      </w:r>
      <w:r w:rsidRPr="00F566DA">
        <w:t>industrial</w:t>
      </w:r>
      <w:r>
        <w:t xml:space="preserve"> network that supports around 148,000 jobs</w:t>
      </w:r>
      <w:r w:rsidRPr="00F566DA">
        <w:t>.</w:t>
      </w:r>
    </w:p>
    <w:p w:rsidR="00E062B9" w:rsidRPr="00F566DA" w:rsidRDefault="00E062B9" w:rsidP="00E062B9">
      <w:pPr>
        <w:pStyle w:val="body"/>
      </w:pPr>
      <w:r>
        <w:t>M</w:t>
      </w:r>
      <w:r w:rsidRPr="00F566DA">
        <w:t xml:space="preserve">anufacturing activities </w:t>
      </w:r>
      <w:r>
        <w:t xml:space="preserve">in the cluster are becoming </w:t>
      </w:r>
      <w:r w:rsidRPr="00F566DA">
        <w:t>increasingly knowledge</w:t>
      </w:r>
      <w:r>
        <w:t xml:space="preserve"> </w:t>
      </w:r>
      <w:r w:rsidRPr="00F566DA">
        <w:t xml:space="preserve">based. Reflecting this, the cluster is </w:t>
      </w:r>
      <w:r>
        <w:t xml:space="preserve">now </w:t>
      </w:r>
      <w:r w:rsidRPr="00F566DA">
        <w:t xml:space="preserve">home to Victoria’s first eco-industrial park, LOGIS, which includes </w:t>
      </w:r>
      <w:r>
        <w:t>the</w:t>
      </w:r>
      <w:r w:rsidRPr="00F566DA">
        <w:t xml:space="preserve"> 74-hectare </w:t>
      </w:r>
      <w:r>
        <w:t>I</w:t>
      </w:r>
      <w:r w:rsidRPr="00F566DA">
        <w:t xml:space="preserve">nnovation </w:t>
      </w:r>
      <w:r>
        <w:t>P</w:t>
      </w:r>
      <w:r w:rsidRPr="00F566DA">
        <w:t>ark. A growing list of major international and local businesses (such as Kraft</w:t>
      </w:r>
      <w:r>
        <w:t xml:space="preserve"> Foods</w:t>
      </w:r>
      <w:r w:rsidRPr="00F566DA">
        <w:t xml:space="preserve">, Cadbury, Ascent Pharmaceuticals, Mercury Marine, </w:t>
      </w:r>
      <w:proofErr w:type="spellStart"/>
      <w:r w:rsidRPr="00F566DA">
        <w:t>Moondara</w:t>
      </w:r>
      <w:proofErr w:type="spellEnd"/>
      <w:r w:rsidRPr="00F566DA">
        <w:t xml:space="preserve"> Cheese, Terex Australia and Cabrini Health)</w:t>
      </w:r>
      <w:r>
        <w:t xml:space="preserve"> have</w:t>
      </w:r>
      <w:r w:rsidRPr="00F566DA">
        <w:t xml:space="preserve"> base</w:t>
      </w:r>
      <w:r>
        <w:t>d</w:t>
      </w:r>
      <w:r w:rsidRPr="00F566DA">
        <w:t xml:space="preserve"> their businesses at LOGIS. Other major firms in the cluster include </w:t>
      </w:r>
      <w:proofErr w:type="spellStart"/>
      <w:r w:rsidRPr="00F566DA">
        <w:t>Jayco</w:t>
      </w:r>
      <w:proofErr w:type="spellEnd"/>
      <w:r w:rsidRPr="00F566DA">
        <w:t xml:space="preserve">, Bombardier Transportation Australia, </w:t>
      </w:r>
      <w:proofErr w:type="spellStart"/>
      <w:r w:rsidRPr="00F566DA">
        <w:t>Corex</w:t>
      </w:r>
      <w:proofErr w:type="spellEnd"/>
      <w:r w:rsidRPr="00F566DA">
        <w:t xml:space="preserve"> Plastics, IVECO Trucks Australia, Viridian Glass and Advanced Polymer Technologies. The cluster also includes the Hallam Business Park, </w:t>
      </w:r>
      <w:r>
        <w:t xml:space="preserve">the </w:t>
      </w:r>
      <w:r w:rsidRPr="00F566DA">
        <w:t>Innovation Park and the Key Industrial Park.</w:t>
      </w:r>
    </w:p>
    <w:p w:rsidR="00E062B9" w:rsidRPr="00F566DA" w:rsidRDefault="00E062B9" w:rsidP="00E062B9">
      <w:pPr>
        <w:pStyle w:val="body"/>
      </w:pPr>
      <w:r w:rsidRPr="00F566DA">
        <w:t xml:space="preserve">The cluster has the Dandenong Metropolitan Activity Centre </w:t>
      </w:r>
      <w:r>
        <w:t>to the</w:t>
      </w:r>
      <w:r w:rsidRPr="00F566DA">
        <w:t xml:space="preserve"> north. This has a substantial retail presence and a major medical </w:t>
      </w:r>
      <w:r>
        <w:t xml:space="preserve">and education </w:t>
      </w:r>
      <w:r w:rsidRPr="00F566DA">
        <w:t xml:space="preserve">precinct based around </w:t>
      </w:r>
      <w:r>
        <w:t xml:space="preserve">the </w:t>
      </w:r>
      <w:r w:rsidRPr="00F566DA">
        <w:t>Dandenong</w:t>
      </w:r>
      <w:r>
        <w:t xml:space="preserve"> Hospital and Chisholm</w:t>
      </w:r>
      <w:r w:rsidRPr="00F566DA">
        <w:t xml:space="preserve"> TAFE.</w:t>
      </w:r>
    </w:p>
    <w:p w:rsidR="00E062B9" w:rsidRPr="00F566DA" w:rsidRDefault="00E062B9" w:rsidP="00E062B9">
      <w:pPr>
        <w:pStyle w:val="body"/>
      </w:pPr>
      <w:r w:rsidRPr="00F566DA">
        <w:t xml:space="preserve">Key partners for the future of this cluster include </w:t>
      </w:r>
      <w:r>
        <w:t xml:space="preserve">the </w:t>
      </w:r>
      <w:r w:rsidRPr="00F566DA">
        <w:t>City of Greater Dandenong, Dandenong Hospital</w:t>
      </w:r>
      <w:r>
        <w:t xml:space="preserve"> and</w:t>
      </w:r>
      <w:r w:rsidRPr="00F566DA">
        <w:t xml:space="preserve"> Chisholm TAFE.</w:t>
      </w:r>
    </w:p>
    <w:p w:rsidR="00E062B9" w:rsidRDefault="00E062B9" w:rsidP="00E062B9">
      <w:pPr>
        <w:pStyle w:val="body"/>
      </w:pPr>
      <w:r w:rsidRPr="00F566DA">
        <w:br w:type="page"/>
      </w:r>
    </w:p>
    <w:p w:rsidR="00E062B9" w:rsidRPr="001D7B35" w:rsidRDefault="00E062B9" w:rsidP="00E062B9">
      <w:pPr>
        <w:pStyle w:val="Figurehead"/>
        <w:rPr>
          <w:rFonts w:asciiTheme="minorHAnsi" w:hAnsiTheme="minorHAnsi"/>
          <w:b/>
          <w:i/>
        </w:rPr>
      </w:pPr>
      <w:bookmarkStart w:id="58" w:name="_Toc476742755"/>
      <w:bookmarkStart w:id="59" w:name="_Toc462149279"/>
      <w:r w:rsidRPr="001D7B35">
        <w:lastRenderedPageBreak/>
        <w:t xml:space="preserve">Map </w:t>
      </w:r>
      <w:r w:rsidRPr="001D7B35">
        <w:fldChar w:fldCharType="begin"/>
      </w:r>
      <w:r w:rsidRPr="001D7B35">
        <w:instrText xml:space="preserve"> SEQ Map \* ARABIC </w:instrText>
      </w:r>
      <w:r w:rsidRPr="001D7B35">
        <w:fldChar w:fldCharType="separate"/>
      </w:r>
      <w:r>
        <w:rPr>
          <w:noProof/>
        </w:rPr>
        <w:t>9</w:t>
      </w:r>
      <w:r w:rsidRPr="001D7B35">
        <w:rPr>
          <w:noProof/>
        </w:rPr>
        <w:fldChar w:fldCharType="end"/>
      </w:r>
      <w:r w:rsidRPr="001D7B35">
        <w:t xml:space="preserve"> La Trobe National Employment and Innovation Cluster</w:t>
      </w:r>
      <w:bookmarkEnd w:id="58"/>
    </w:p>
    <w:p w:rsidR="00E062B9" w:rsidRDefault="00E062B9" w:rsidP="00E062B9">
      <w:pPr>
        <w:pStyle w:val="Figureheading"/>
        <w:rPr>
          <w:rFonts w:asciiTheme="minorHAnsi" w:hAnsiTheme="minorHAnsi"/>
          <w:b w:val="0"/>
          <w:i/>
        </w:rPr>
      </w:pPr>
      <w:r w:rsidRPr="00080EBE">
        <w:rPr>
          <w:noProof/>
          <w:lang w:val="en-AU"/>
        </w:rPr>
        <w:drawing>
          <wp:inline distT="0" distB="0" distL="0" distR="0" wp14:anchorId="4EEEFA1D" wp14:editId="40FDFF6E">
            <wp:extent cx="5565775" cy="4123787"/>
            <wp:effectExtent l="0" t="0" r="0" b="0"/>
            <wp:docPr id="328" name="Picture 328" descr="La Trob National Employment and Innovation Cluster" title="Ma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565775" cy="4123787"/>
                    </a:xfrm>
                    <a:prstGeom prst="rect">
                      <a:avLst/>
                    </a:prstGeom>
                  </pic:spPr>
                </pic:pic>
              </a:graphicData>
            </a:graphic>
          </wp:inline>
        </w:drawing>
      </w:r>
    </w:p>
    <w:p w:rsidR="00E062B9" w:rsidRPr="00380728" w:rsidRDefault="00E062B9" w:rsidP="00E062B9">
      <w:pPr>
        <w:rPr>
          <w:rFonts w:cs="DINOT-Bold"/>
          <w:b/>
          <w:bCs/>
          <w:szCs w:val="24"/>
          <w:lang w:val="en-GB"/>
        </w:rPr>
      </w:pPr>
      <w:r>
        <w:br w:type="page"/>
      </w:r>
    </w:p>
    <w:p w:rsidR="00E062B9" w:rsidRPr="00F566DA" w:rsidRDefault="00E062B9" w:rsidP="00E062B9">
      <w:pPr>
        <w:pStyle w:val="Heading4"/>
        <w:rPr>
          <w:color w:val="auto"/>
        </w:rPr>
      </w:pPr>
      <w:r w:rsidRPr="00F566DA">
        <w:rPr>
          <w:color w:val="auto"/>
        </w:rPr>
        <w:lastRenderedPageBreak/>
        <w:t xml:space="preserve">La Trobe </w:t>
      </w:r>
      <w:r>
        <w:t>N</w:t>
      </w:r>
      <w:r w:rsidRPr="00F566DA">
        <w:t xml:space="preserve">ational </w:t>
      </w:r>
      <w:r>
        <w:t>E</w:t>
      </w:r>
      <w:r w:rsidRPr="00F566DA">
        <w:t xml:space="preserve">mployment and </w:t>
      </w:r>
      <w:r>
        <w:t>I</w:t>
      </w:r>
      <w:r w:rsidRPr="00F566DA">
        <w:t xml:space="preserve">nnovation </w:t>
      </w:r>
      <w:r>
        <w:rPr>
          <w:color w:val="auto"/>
        </w:rPr>
        <w:t>C</w:t>
      </w:r>
      <w:r w:rsidRPr="00F566DA">
        <w:rPr>
          <w:color w:val="auto"/>
        </w:rPr>
        <w:t>luster</w:t>
      </w:r>
    </w:p>
    <w:p w:rsidR="00E062B9" w:rsidRPr="00F566DA" w:rsidRDefault="00E062B9" w:rsidP="00E062B9">
      <w:pPr>
        <w:pStyle w:val="body"/>
        <w:rPr>
          <w:lang w:val="en-GB"/>
        </w:rPr>
      </w:pPr>
      <w:r w:rsidRPr="00F566DA">
        <w:rPr>
          <w:b/>
          <w:lang w:val="en-GB"/>
        </w:rPr>
        <w:t>Strengths</w:t>
      </w:r>
      <w:r>
        <w:t xml:space="preserve">: </w:t>
      </w:r>
      <w:r w:rsidRPr="00F566DA">
        <w:rPr>
          <w:lang w:val="en-GB"/>
        </w:rPr>
        <w:t>The cluster has strengths in education, research, health and retail.</w:t>
      </w:r>
    </w:p>
    <w:p w:rsidR="00E062B9" w:rsidRPr="00F566DA" w:rsidRDefault="00E062B9" w:rsidP="00E062B9">
      <w:pPr>
        <w:pStyle w:val="body"/>
      </w:pPr>
      <w:r w:rsidRPr="00F566DA">
        <w:rPr>
          <w:b/>
        </w:rPr>
        <w:t>Jobs</w:t>
      </w:r>
      <w:r>
        <w:t xml:space="preserve">: </w:t>
      </w:r>
      <w:r w:rsidRPr="00F566DA">
        <w:t xml:space="preserve">There are </w:t>
      </w:r>
      <w:r>
        <w:t>around 28,700</w:t>
      </w:r>
      <w:r w:rsidRPr="00F566DA">
        <w:t xml:space="preserve"> jobs in the cluster.</w:t>
      </w:r>
      <w:r>
        <w:rPr>
          <w:rStyle w:val="EndnoteReference"/>
        </w:rPr>
        <w:endnoteReference w:id="8"/>
      </w:r>
      <w:r w:rsidRPr="00F566DA">
        <w:t xml:space="preserve"> Each location in the cluster has different strengths, but together </w:t>
      </w:r>
      <w:r>
        <w:t xml:space="preserve">they </w:t>
      </w:r>
      <w:r w:rsidRPr="00F566DA">
        <w:t xml:space="preserve">represent an opportunity to increase the number and diversity of jobs in the </w:t>
      </w:r>
      <w:r>
        <w:t>region</w:t>
      </w:r>
      <w:r w:rsidRPr="00F566DA">
        <w:t>.</w:t>
      </w:r>
    </w:p>
    <w:p w:rsidR="00E062B9" w:rsidRPr="00F566DA" w:rsidRDefault="00E062B9" w:rsidP="00E062B9">
      <w:pPr>
        <w:pStyle w:val="body"/>
      </w:pPr>
      <w:r w:rsidRPr="00F566DA">
        <w:rPr>
          <w:b/>
        </w:rPr>
        <w:t>Key attributes</w:t>
      </w:r>
      <w:r>
        <w:t xml:space="preserve">: </w:t>
      </w:r>
      <w:r w:rsidRPr="00F566DA">
        <w:t xml:space="preserve">The cluster includes a number of significant employment activities (such as La Trobe University and its industrial surrounds, </w:t>
      </w:r>
      <w:r>
        <w:t xml:space="preserve">the </w:t>
      </w:r>
      <w:r w:rsidRPr="00F566DA">
        <w:t xml:space="preserve">Northland Shopping Centre and </w:t>
      </w:r>
      <w:r>
        <w:t xml:space="preserve">the </w:t>
      </w:r>
      <w:r w:rsidRPr="00F566DA">
        <w:t xml:space="preserve">Austin Biomedical Alliance Precinct) </w:t>
      </w:r>
      <w:r>
        <w:t xml:space="preserve">as well as </w:t>
      </w:r>
      <w:r w:rsidRPr="00F566DA">
        <w:t xml:space="preserve">a concentration of other health, research, commercial and retail activities in and around the Heidelberg </w:t>
      </w:r>
      <w:r>
        <w:t xml:space="preserve">Major </w:t>
      </w:r>
      <w:r w:rsidRPr="00F566DA">
        <w:t>Activity Centre.</w:t>
      </w:r>
    </w:p>
    <w:p w:rsidR="00E062B9" w:rsidRDefault="00E062B9" w:rsidP="00E062B9">
      <w:pPr>
        <w:pStyle w:val="body"/>
      </w:pPr>
      <w:r w:rsidRPr="00F566DA">
        <w:t xml:space="preserve">La Trobe University has an expanding education and research role, including a growing student and research population and the recently completed </w:t>
      </w:r>
      <w:proofErr w:type="spellStart"/>
      <w:r w:rsidRPr="00F566DA">
        <w:t>AgriBio</w:t>
      </w:r>
      <w:proofErr w:type="spellEnd"/>
      <w:r w:rsidRPr="00F566DA">
        <w:t xml:space="preserve"> Centre. The Heidelberg precinct has a significant presence of health services, training and research institutions such as the Melbourne Brain Centre. </w:t>
      </w:r>
      <w:r w:rsidRPr="00311F22">
        <w:t>Austin Health</w:t>
      </w:r>
      <w:r>
        <w:t>—</w:t>
      </w:r>
      <w:r w:rsidRPr="00311F22">
        <w:t>compris</w:t>
      </w:r>
      <w:r>
        <w:t>ing</w:t>
      </w:r>
      <w:r w:rsidRPr="00311F22">
        <w:t xml:space="preserve"> the Austin Hospital</w:t>
      </w:r>
      <w:r>
        <w:t xml:space="preserve"> and the</w:t>
      </w:r>
      <w:r w:rsidRPr="00311F22">
        <w:t xml:space="preserve"> Heidelberg Repatriation Hospital</w:t>
      </w:r>
      <w:r>
        <w:t xml:space="preserve">—is located in the cluster </w:t>
      </w:r>
      <w:r w:rsidRPr="00311F22">
        <w:t>and operates 980 beds</w:t>
      </w:r>
      <w:r>
        <w:t>, making i</w:t>
      </w:r>
      <w:r w:rsidRPr="00311F22">
        <w:t>t Victoria</w:t>
      </w:r>
      <w:r>
        <w:t>’s largest</w:t>
      </w:r>
      <w:r w:rsidRPr="00311F22">
        <w:t xml:space="preserve"> provider of training for specialist physicians and surgeons.</w:t>
      </w:r>
    </w:p>
    <w:p w:rsidR="00E062B9" w:rsidRPr="00F566DA" w:rsidRDefault="00E062B9" w:rsidP="00E062B9">
      <w:pPr>
        <w:pStyle w:val="body"/>
      </w:pPr>
      <w:r>
        <w:t>The Olivia Newton-John Wellness and Cancer Centre is within the cluster and has 92 beds. Also within the cluster is the Mercy Hospital for Women, which is a specialist hospital for maternity, gynaecology and neonatal services.</w:t>
      </w:r>
    </w:p>
    <w:p w:rsidR="00E062B9" w:rsidRPr="00F566DA" w:rsidRDefault="00E062B9" w:rsidP="00E062B9">
      <w:pPr>
        <w:pStyle w:val="body"/>
      </w:pPr>
      <w:r w:rsidRPr="00F566DA">
        <w:t xml:space="preserve">La Trobe University plans to grow its research activities (especially in the biosciences) and encourage the commercialisation of research and the evolution of existing businesses. Land around the Northland Shopping Centre </w:t>
      </w:r>
      <w:r>
        <w:t xml:space="preserve">also </w:t>
      </w:r>
      <w:r w:rsidRPr="00F566DA">
        <w:t>has significant capacity to accommodate new jobs and housing.</w:t>
      </w:r>
    </w:p>
    <w:p w:rsidR="00E062B9" w:rsidRDefault="00E062B9" w:rsidP="00E062B9">
      <w:pPr>
        <w:pStyle w:val="body"/>
      </w:pPr>
      <w:r w:rsidRPr="00F566DA">
        <w:t>Key partners for the future of this cluster include Banyule City Council, Darebin City Council, La Trobe University and Austin Health.</w:t>
      </w:r>
    </w:p>
    <w:p w:rsidR="00E062B9" w:rsidRDefault="00E062B9" w:rsidP="00E062B9">
      <w:pPr>
        <w:spacing w:after="200" w:line="276" w:lineRule="auto"/>
      </w:pPr>
      <w:r>
        <w:br w:type="page"/>
      </w:r>
    </w:p>
    <w:p w:rsidR="00E062B9" w:rsidRPr="00E02B45" w:rsidRDefault="00E062B9" w:rsidP="00E062B9">
      <w:pPr>
        <w:pStyle w:val="Figurehead"/>
        <w:rPr>
          <w:rFonts w:asciiTheme="minorHAnsi" w:hAnsiTheme="minorHAnsi"/>
          <w:b/>
          <w:i/>
        </w:rPr>
      </w:pPr>
      <w:bookmarkStart w:id="60" w:name="_Toc476742756"/>
      <w:r w:rsidRPr="00E02B45">
        <w:lastRenderedPageBreak/>
        <w:t xml:space="preserve">Map </w:t>
      </w:r>
      <w:r w:rsidRPr="00E02B45">
        <w:fldChar w:fldCharType="begin"/>
      </w:r>
      <w:r w:rsidRPr="00E02B45">
        <w:instrText xml:space="preserve"> SEQ Map \* ARABIC </w:instrText>
      </w:r>
      <w:r w:rsidRPr="00E02B45">
        <w:fldChar w:fldCharType="separate"/>
      </w:r>
      <w:r>
        <w:rPr>
          <w:noProof/>
        </w:rPr>
        <w:t>10</w:t>
      </w:r>
      <w:r w:rsidRPr="00E02B45">
        <w:rPr>
          <w:noProof/>
        </w:rPr>
        <w:fldChar w:fldCharType="end"/>
      </w:r>
      <w:r w:rsidRPr="00E02B45">
        <w:t xml:space="preserve"> Sunshine National Employment and Innovation Cluster</w:t>
      </w:r>
      <w:bookmarkEnd w:id="59"/>
      <w:bookmarkEnd w:id="60"/>
    </w:p>
    <w:p w:rsidR="00E062B9" w:rsidRDefault="00E062B9" w:rsidP="00E062B9">
      <w:pPr>
        <w:pStyle w:val="Figureheading"/>
        <w:rPr>
          <w:rFonts w:asciiTheme="minorHAnsi" w:hAnsiTheme="minorHAnsi"/>
          <w:b w:val="0"/>
          <w:i/>
        </w:rPr>
      </w:pPr>
      <w:r w:rsidRPr="00DC2479">
        <w:rPr>
          <w:noProof/>
          <w:lang w:val="en-AU"/>
        </w:rPr>
        <w:drawing>
          <wp:inline distT="0" distB="0" distL="0" distR="0" wp14:anchorId="6B3CF114" wp14:editId="1BF98F78">
            <wp:extent cx="5565775" cy="4122598"/>
            <wp:effectExtent l="0" t="0" r="0" b="0"/>
            <wp:docPr id="314" name="Picture 314" descr="Sunshine National Employment ans Innovation Cluster" title="Ma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565775" cy="4122598"/>
                    </a:xfrm>
                    <a:prstGeom prst="rect">
                      <a:avLst/>
                    </a:prstGeom>
                  </pic:spPr>
                </pic:pic>
              </a:graphicData>
            </a:graphic>
          </wp:inline>
        </w:drawing>
      </w:r>
    </w:p>
    <w:p w:rsidR="00E062B9" w:rsidRPr="00E70D91" w:rsidRDefault="00E062B9" w:rsidP="00E062B9">
      <w:r w:rsidRPr="00E70D91">
        <w:br w:type="page"/>
      </w:r>
    </w:p>
    <w:p w:rsidR="00E062B9" w:rsidRPr="00F566DA" w:rsidRDefault="00E062B9" w:rsidP="00E062B9">
      <w:pPr>
        <w:pStyle w:val="Heading4"/>
        <w:rPr>
          <w:color w:val="auto"/>
        </w:rPr>
      </w:pPr>
      <w:r w:rsidRPr="00F566DA">
        <w:rPr>
          <w:color w:val="auto"/>
        </w:rPr>
        <w:lastRenderedPageBreak/>
        <w:t xml:space="preserve">Sunshine </w:t>
      </w:r>
      <w:r>
        <w:t>N</w:t>
      </w:r>
      <w:r w:rsidRPr="00F566DA">
        <w:t xml:space="preserve">ational </w:t>
      </w:r>
      <w:r>
        <w:t>E</w:t>
      </w:r>
      <w:r w:rsidRPr="00F566DA">
        <w:t xml:space="preserve">mployment and </w:t>
      </w:r>
      <w:r>
        <w:t>I</w:t>
      </w:r>
      <w:r w:rsidRPr="00F566DA">
        <w:t xml:space="preserve">nnovation </w:t>
      </w:r>
      <w:r>
        <w:rPr>
          <w:color w:val="auto"/>
        </w:rPr>
        <w:t>C</w:t>
      </w:r>
      <w:r w:rsidRPr="00F566DA">
        <w:rPr>
          <w:color w:val="auto"/>
        </w:rPr>
        <w:t>luster</w:t>
      </w:r>
    </w:p>
    <w:p w:rsidR="00E062B9" w:rsidRPr="00F566DA" w:rsidRDefault="00E062B9" w:rsidP="00E062B9">
      <w:pPr>
        <w:pStyle w:val="body"/>
        <w:rPr>
          <w:lang w:val="en-GB"/>
        </w:rPr>
      </w:pPr>
      <w:r w:rsidRPr="00F566DA">
        <w:rPr>
          <w:b/>
          <w:noProof/>
        </w:rPr>
        <mc:AlternateContent>
          <mc:Choice Requires="wpg">
            <w:drawing>
              <wp:anchor distT="0" distB="0" distL="114300" distR="114300" simplePos="0" relativeHeight="251659264" behindDoc="0" locked="0" layoutInCell="1" allowOverlap="1" wp14:anchorId="5001A42B" wp14:editId="6A03DA96">
                <wp:simplePos x="0" y="0"/>
                <wp:positionH relativeFrom="column">
                  <wp:posOffset>9896475</wp:posOffset>
                </wp:positionH>
                <wp:positionV relativeFrom="paragraph">
                  <wp:posOffset>-6011545</wp:posOffset>
                </wp:positionV>
                <wp:extent cx="228600" cy="6915150"/>
                <wp:effectExtent l="0" t="0" r="25400" b="19050"/>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6915150"/>
                          <a:chOff x="105" y="1080"/>
                          <a:chExt cx="360" cy="8520"/>
                        </a:xfrm>
                      </wpg:grpSpPr>
                      <wps:wsp>
                        <wps:cNvPr id="2" name="Rectangle 3"/>
                        <wps:cNvSpPr>
                          <a:spLocks noChangeArrowheads="1"/>
                        </wps:cNvSpPr>
                        <wps:spPr bwMode="auto">
                          <a:xfrm>
                            <a:off x="105" y="1080"/>
                            <a:ext cx="360" cy="10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 name="Rectangle 4"/>
                        <wps:cNvSpPr>
                          <a:spLocks noChangeArrowheads="1"/>
                        </wps:cNvSpPr>
                        <wps:spPr bwMode="auto">
                          <a:xfrm>
                            <a:off x="105" y="2145"/>
                            <a:ext cx="360" cy="1065"/>
                          </a:xfrm>
                          <a:prstGeom prst="rect">
                            <a:avLst/>
                          </a:prstGeom>
                          <a:solidFill>
                            <a:srgbClr val="FF0066"/>
                          </a:solidFill>
                          <a:ln w="9525">
                            <a:solidFill>
                              <a:srgbClr val="000000"/>
                            </a:solidFill>
                            <a:miter lim="800000"/>
                            <a:headEnd/>
                            <a:tailEnd/>
                          </a:ln>
                        </wps:spPr>
                        <wps:bodyPr rot="0" vert="horz" wrap="square" lIns="91440" tIns="45720" rIns="91440" bIns="45720" anchor="t" anchorCtr="0" upright="1">
                          <a:noAutofit/>
                        </wps:bodyPr>
                      </wps:wsp>
                      <wps:wsp>
                        <wps:cNvPr id="4" name="Rectangle 5"/>
                        <wps:cNvSpPr>
                          <a:spLocks noChangeArrowheads="1"/>
                        </wps:cNvSpPr>
                        <wps:spPr bwMode="auto">
                          <a:xfrm>
                            <a:off x="105" y="3210"/>
                            <a:ext cx="360" cy="10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 name="Rectangle 6"/>
                        <wps:cNvSpPr>
                          <a:spLocks noChangeArrowheads="1"/>
                        </wps:cNvSpPr>
                        <wps:spPr bwMode="auto">
                          <a:xfrm>
                            <a:off x="105" y="4275"/>
                            <a:ext cx="360" cy="10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 name="Rectangle 7"/>
                        <wps:cNvSpPr>
                          <a:spLocks noChangeArrowheads="1"/>
                        </wps:cNvSpPr>
                        <wps:spPr bwMode="auto">
                          <a:xfrm>
                            <a:off x="105" y="5340"/>
                            <a:ext cx="360" cy="10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 name="Rectangle 8"/>
                        <wps:cNvSpPr>
                          <a:spLocks noChangeArrowheads="1"/>
                        </wps:cNvSpPr>
                        <wps:spPr bwMode="auto">
                          <a:xfrm>
                            <a:off x="105" y="6405"/>
                            <a:ext cx="360" cy="10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 name="Rectangle 9"/>
                        <wps:cNvSpPr>
                          <a:spLocks noChangeArrowheads="1"/>
                        </wps:cNvSpPr>
                        <wps:spPr bwMode="auto">
                          <a:xfrm>
                            <a:off x="105" y="7470"/>
                            <a:ext cx="360" cy="10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 name="Rectangle 10"/>
                        <wps:cNvSpPr>
                          <a:spLocks noChangeArrowheads="1"/>
                        </wps:cNvSpPr>
                        <wps:spPr bwMode="auto">
                          <a:xfrm>
                            <a:off x="105" y="8535"/>
                            <a:ext cx="360" cy="10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779.25pt;margin-top:-473.35pt;width:18pt;height:544.5pt;z-index:251659264" coordorigin="105,1080" coordsize="360,8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">
                <v:rect id="Rectangle 3" o:spid="_x0000_s1027" style="position:absolute;left:105;top:1080;width:360;height:1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nIbcMA&#10;AADaAAAADwAAAGRycy9kb3ducmV2LnhtbESPT2vCQBTE74LfYXlCb7oxgrTRVaRFqcf8ufT2mn0m&#10;abNvQ3ZN0n76bqHQ4zAzv2H2x8m0YqDeNZYVrFcRCOLS6oYrBUV+Xj6CcB5ZY2uZFHyRg+NhPttj&#10;ou3IKQ2Zr0SAsEtQQe19l0jpypoMupXtiIN3s71BH2RfSd3jGOCmlXEUbaXBhsNCjR0911R+Znej&#10;4L2JC/xO80tkns4bf53yj/vbi1IPi+m0A+Fp8v/hv/arVhDD75VwA+Th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nIbcMAAADaAAAADwAAAAAAAAAAAAAAAACYAgAAZHJzL2Rv&#10;d25yZXYueG1sUEsFBgAAAAAEAAQA9QAAAIgDAAAAAA==&#10;"/>
                <v:rect id="Rectangle 4" o:spid="_x0000_s1028" style="position:absolute;left:105;top:2145;width:360;height:1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V30MEA&#10;AADaAAAADwAAAGRycy9kb3ducmV2LnhtbESPzYrCQBCE7wu+w9CCt3WSFUSio+iCsJc9+HPx1mTa&#10;JJrpiZk2xrd3hIU9FlX1FbVY9a5WHbWh8mwgHSegiHNvKy4MHA/bzxmoIMgWa89k4EkBVsvBxwIz&#10;6x+8o24vhYoQDhkaKEWaTOuQl+QwjH1DHL2zbx1KlG2hbYuPCHe1/kqSqXZYcVwosaHvkvLr/u4M&#10;yFrT/ZROuvR087+XzdZdZuKMGQ379RyUUC//4b/2jzUwgfeVeAP08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Fd9DBAAAA2gAAAA8AAAAAAAAAAAAAAAAAmAIAAGRycy9kb3du&#10;cmV2LnhtbFBLBQYAAAAABAAEAPUAAACGAwAAAAA=&#10;" fillcolor="#f06"/>
                <v:rect id="Rectangle 5" o:spid="_x0000_s1029" style="position:absolute;left:105;top:3210;width:360;height:1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z1gsIA&#10;AADaAAAADwAAAGRycy9kb3ducmV2LnhtbESPT4vCMBTE7wt+h/AEb2vqH0SrUWQXFz1qvXh7Ns+2&#10;2ryUJmrXT28EweMwM79hZovGlOJGtSssK+h1IxDEqdUFZwr2yep7DMJ5ZI2lZVLwTw4W89bXDGNt&#10;77yl285nIkDYxagg976KpXRpTgZd11bEwTvZ2qAPss6krvEe4KaU/SgaSYMFh4UcK/rJKb3srkbB&#10;sejv8bFN/iIzWQ38pknO18OvUp12s5yC8NT4T/jdXmsFQ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PPWCwgAAANoAAAAPAAAAAAAAAAAAAAAAAJgCAABkcnMvZG93&#10;bnJldi54bWxQSwUGAAAAAAQABAD1AAAAhwMAAAAA&#10;"/>
                <v:rect id="Rectangle 6" o:spid="_x0000_s1030" style="position:absolute;left:105;top:4275;width:360;height:1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LObsMA&#10;AADaAAAADwAAAGRycy9kb3ducmV2LnhtbESPQWvCQBSE7wX/w/IK3ppNFUJNXUUUpR5jcvH2mn0m&#10;0ezbkF019dd3CwWPw8x8w8yXg2nFjXrXWFbwHsUgiEurG64UFPn27QOE88gaW8uk4IccLBejlzmm&#10;2t45o9vBVyJA2KWooPa+S6V0ZU0GXWQ74uCdbG/QB9lXUvd4D3DTykkcJ9Jgw2Ghxo7WNZWXw9Uo&#10;+G4mBT6yfBeb2Xbq90N+vh43So1fh9UnCE+Df4b/219aQQJ/V8IN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LObsMAAADaAAAADwAAAAAAAAAAAAAAAACYAgAAZHJzL2Rv&#10;d25yZXYueG1sUEsFBgAAAAAEAAQA9QAAAIgDAAAAAA==&#10;"/>
                <v:rect id="Rectangle 7" o:spid="_x0000_s1031" style="position:absolute;left:105;top:5340;width:360;height:1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5r9cIA&#10;AADaAAAADwAAAGRycy9kb3ducmV2LnhtbESPT4vCMBTE7wt+h/AEb2uqgn+qUWQXFz1qvXh7Ns+2&#10;2ryUJmrXT28EweMwM79hZovGlOJGtSssK+h1IxDEqdUFZwr2yep7DMJ5ZI2lZVLwTw4W89bXDGNt&#10;77yl285nIkDYxagg976KpXRpTgZd11bEwTvZ2qAPss6krvEe4KaU/SgaSoMFh4UcK/rJKb3srkbB&#10;sejv8bFN/iIzWQ38pknO18OvUp12s5yC8NT4T/jdXmsFI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7mv1wgAAANoAAAAPAAAAAAAAAAAAAAAAAJgCAABkcnMvZG93&#10;bnJldi54bWxQSwUGAAAAAAQABAD1AAAAhwMAAAAA&#10;"/>
                <v:rect id="Rectangle 8" o:spid="_x0000_s1032" style="position:absolute;left:105;top:6405;width:360;height:1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H/h78A&#10;AADaAAAADwAAAGRycy9kb3ducmV2LnhtbERPTYvCMBC9L/gfwgje1lQXFq2mRRQX96j14m1sxrba&#10;TEoTtfrrzUHw+Hjf87QztbhR6yrLCkbDCARxbnXFhYJ9tv6egHAeWWNtmRQ8yEGa9L7mGGt75y3d&#10;dr4QIYRdjApK75tYSpeXZNANbUMcuJNtDfoA20LqFu8h3NRyHEW/0mDFoaHEhpYl5Zfd1Sg4VuM9&#10;PrfZX2Sm6x//32Xn62Gl1KDfLWYgPHX+I367N1pB2BquhBsgk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cf+HvwAAANoAAAAPAAAAAAAAAAAAAAAAAJgCAABkcnMvZG93bnJl&#10;di54bWxQSwUGAAAAAAQABAD1AAAAhAMAAAAA&#10;"/>
                <v:rect id="Rectangle 9" o:spid="_x0000_s1033" style="position:absolute;left:105;top:7470;width:360;height:1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1aHMEA&#10;AADaAAAADwAAAGRycy9kb3ducmV2LnhtbESPQYvCMBSE74L/ITzBm6a6sGg1iigu7lHrxduzebbV&#10;5qU0Uau/3giCx2FmvmGm88aU4ka1KywrGPQjEMSp1QVnCvbJujcC4TyyxtIyKXiQg/ms3ZpirO2d&#10;t3Tb+UwECLsYFeTeV7GULs3JoOvbijh4J1sb9EHWmdQ13gPclHIYRb/SYMFhIceKljmll93VKDgW&#10;wz0+t8lfZMbrH//fJOfrYaVUt9MsJiA8Nf4b/rQ3WsEY3lfCDZ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89WhzBAAAA2gAAAA8AAAAAAAAAAAAAAAAAmAIAAGRycy9kb3du&#10;cmV2LnhtbFBLBQYAAAAABAAEAPUAAACGAwAAAAA=&#10;"/>
                <v:rect id="Rectangle 10" o:spid="_x0000_s1034" style="position:absolute;left:105;top:8535;width:360;height:1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3T6cIA&#10;AADbAAAADwAAAGRycy9kb3ducmV2LnhtbERPTWvCQBC9C/6HZQq9mU0jlJq6hqIo7TEmF2/T7JjE&#10;ZmdDdjVpf323UPA2j/c562wynbjR4FrLCp6iGARxZXXLtYKy2C9eQDiPrLGzTAq+yUG2mc/WmGo7&#10;ck63o69FCGGXooLG+z6V0lUNGXSR7YkDd7aDQR/gUEs94BjCTSeTOH6WBlsODQ32tG2o+jpejYLP&#10;NinxJy8OsVntl/5jKi7X006px4fp7RWEp8nfxf/udx3mL+Hvl3C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fdPpwgAAANsAAAAPAAAAAAAAAAAAAAAAAJgCAABkcnMvZG93&#10;bnJldi54bWxQSwUGAAAAAAQABAD1AAAAhwMAAAAA&#10;"/>
              </v:group>
            </w:pict>
          </mc:Fallback>
        </mc:AlternateContent>
      </w:r>
      <w:r w:rsidRPr="00F566DA">
        <w:rPr>
          <w:b/>
          <w:noProof/>
          <w:lang w:val="en-US" w:eastAsia="en-US"/>
        </w:rPr>
        <w:t>Strengths</w:t>
      </w:r>
      <w:r>
        <w:t xml:space="preserve">: </w:t>
      </w:r>
      <w:r w:rsidRPr="00F566DA">
        <w:rPr>
          <w:lang w:val="en-GB"/>
        </w:rPr>
        <w:t>The cluster has the potential to build a critical mass of tertiary education, health-related training, health</w:t>
      </w:r>
      <w:r>
        <w:rPr>
          <w:lang w:val="en-GB"/>
        </w:rPr>
        <w:t xml:space="preserve"> </w:t>
      </w:r>
      <w:r w:rsidRPr="00F566DA">
        <w:rPr>
          <w:lang w:val="en-GB"/>
        </w:rPr>
        <w:t xml:space="preserve">care, </w:t>
      </w:r>
      <w:r>
        <w:rPr>
          <w:lang w:val="en-GB"/>
        </w:rPr>
        <w:t xml:space="preserve">and </w:t>
      </w:r>
      <w:r w:rsidRPr="00F566DA">
        <w:rPr>
          <w:lang w:val="en-GB"/>
        </w:rPr>
        <w:t>retail and professional services</w:t>
      </w:r>
      <w:r>
        <w:rPr>
          <w:lang w:val="en-GB"/>
        </w:rPr>
        <w:t>,</w:t>
      </w:r>
      <w:r w:rsidRPr="00F566DA">
        <w:rPr>
          <w:lang w:val="en-GB"/>
        </w:rPr>
        <w:t xml:space="preserve"> </w:t>
      </w:r>
      <w:r>
        <w:rPr>
          <w:lang w:val="en-GB"/>
        </w:rPr>
        <w:t xml:space="preserve">as well as </w:t>
      </w:r>
      <w:r w:rsidRPr="00F566DA">
        <w:rPr>
          <w:lang w:val="en-GB"/>
        </w:rPr>
        <w:t>facilitate private investment</w:t>
      </w:r>
      <w:r>
        <w:rPr>
          <w:lang w:val="en-GB"/>
        </w:rPr>
        <w:t>.</w:t>
      </w:r>
    </w:p>
    <w:p w:rsidR="00E062B9" w:rsidRPr="00F566DA" w:rsidRDefault="00E062B9" w:rsidP="00E062B9">
      <w:pPr>
        <w:pStyle w:val="body"/>
      </w:pPr>
      <w:r w:rsidRPr="00F566DA">
        <w:rPr>
          <w:b/>
        </w:rPr>
        <w:t>Jobs</w:t>
      </w:r>
      <w:r>
        <w:t xml:space="preserve">: </w:t>
      </w:r>
      <w:r w:rsidRPr="00F566DA">
        <w:t xml:space="preserve">There are </w:t>
      </w:r>
      <w:r>
        <w:t>around 14,600</w:t>
      </w:r>
      <w:r w:rsidRPr="00F566DA">
        <w:t xml:space="preserve"> jobs in the cluster.</w:t>
      </w:r>
      <w:r>
        <w:rPr>
          <w:rStyle w:val="EndnoteReference"/>
        </w:rPr>
        <w:endnoteReference w:id="9"/>
      </w:r>
    </w:p>
    <w:p w:rsidR="00E062B9" w:rsidRPr="00F566DA" w:rsidRDefault="00E062B9" w:rsidP="00E062B9">
      <w:pPr>
        <w:pStyle w:val="body"/>
      </w:pPr>
      <w:r w:rsidRPr="00F566DA">
        <w:rPr>
          <w:b/>
        </w:rPr>
        <w:t>Key attributes</w:t>
      </w:r>
      <w:r>
        <w:t xml:space="preserve">: </w:t>
      </w:r>
      <w:r w:rsidRPr="00F566DA">
        <w:t>The cluster is well</w:t>
      </w:r>
      <w:r>
        <w:t xml:space="preserve"> </w:t>
      </w:r>
      <w:r w:rsidRPr="00F566DA">
        <w:t>placed to tap into the growing municipalities of Melbourne’s west and diversify its education, research and health-related activities.</w:t>
      </w:r>
    </w:p>
    <w:p w:rsidR="00E062B9" w:rsidRDefault="00E062B9" w:rsidP="00E062B9">
      <w:pPr>
        <w:pStyle w:val="body"/>
      </w:pPr>
      <w:r w:rsidRPr="00F566DA">
        <w:t xml:space="preserve">The cluster is centrally located </w:t>
      </w:r>
      <w:r>
        <w:t>between the CBD and</w:t>
      </w:r>
      <w:r w:rsidRPr="00F566DA">
        <w:t xml:space="preserve"> two western growth areas</w:t>
      </w:r>
      <w:r>
        <w:t>. It also</w:t>
      </w:r>
      <w:r w:rsidRPr="00F566DA">
        <w:t xml:space="preserve"> has access to major road and </w:t>
      </w:r>
      <w:r>
        <w:t>rail networks</w:t>
      </w:r>
      <w:r w:rsidRPr="00F566DA">
        <w:t>.</w:t>
      </w:r>
    </w:p>
    <w:p w:rsidR="00E062B9" w:rsidRPr="00F566DA" w:rsidRDefault="00E062B9" w:rsidP="00E062B9">
      <w:pPr>
        <w:pStyle w:val="body"/>
      </w:pPr>
      <w:r w:rsidRPr="00F566DA">
        <w:t xml:space="preserve">The cluster’s connectivity will </w:t>
      </w:r>
      <w:r>
        <w:t>increase with t</w:t>
      </w:r>
      <w:r w:rsidRPr="00F566DA">
        <w:t xml:space="preserve">he </w:t>
      </w:r>
      <w:r>
        <w:t xml:space="preserve">completion of the </w:t>
      </w:r>
      <w:r w:rsidRPr="00F566DA">
        <w:t xml:space="preserve">Metro </w:t>
      </w:r>
      <w:r>
        <w:t xml:space="preserve">Tunnel. The Metro Tunnel will </w:t>
      </w:r>
      <w:r w:rsidRPr="00F566DA">
        <w:t>provid</w:t>
      </w:r>
      <w:r>
        <w:t>e</w:t>
      </w:r>
      <w:r w:rsidRPr="00F566DA">
        <w:t xml:space="preserve"> a 15</w:t>
      </w:r>
      <w:r>
        <w:t>–</w:t>
      </w:r>
      <w:r w:rsidRPr="00F566DA">
        <w:t xml:space="preserve">20 minute train commute </w:t>
      </w:r>
      <w:r>
        <w:t xml:space="preserve">to the CBD and a </w:t>
      </w:r>
      <w:r w:rsidRPr="00F566DA">
        <w:t>direct link from the cluster to the south-eastern suburbs</w:t>
      </w:r>
      <w:r>
        <w:t>. L</w:t>
      </w:r>
      <w:r w:rsidRPr="00F566DA">
        <w:t>evel</w:t>
      </w:r>
      <w:r>
        <w:t xml:space="preserve"> crossing</w:t>
      </w:r>
      <w:r w:rsidRPr="00F566DA">
        <w:t xml:space="preserve"> removals </w:t>
      </w:r>
      <w:r>
        <w:t xml:space="preserve">will further </w:t>
      </w:r>
      <w:r w:rsidRPr="00F566DA">
        <w:t>improv</w:t>
      </w:r>
      <w:r>
        <w:t xml:space="preserve">e </w:t>
      </w:r>
      <w:r w:rsidRPr="00F566DA">
        <w:t>access to the cluster</w:t>
      </w:r>
      <w:r>
        <w:t>, and r</w:t>
      </w:r>
      <w:r w:rsidRPr="00F566DA">
        <w:t xml:space="preserve">egional train services from Geelong, Ballarat and Bendigo will pass through </w:t>
      </w:r>
      <w:r>
        <w:t xml:space="preserve">the </w:t>
      </w:r>
      <w:r w:rsidRPr="00F566DA">
        <w:t xml:space="preserve">cluster at Sunshine </w:t>
      </w:r>
      <w:r>
        <w:t>railway s</w:t>
      </w:r>
      <w:r w:rsidRPr="00F566DA">
        <w:t>tation.</w:t>
      </w:r>
    </w:p>
    <w:p w:rsidR="00E062B9" w:rsidRPr="00F566DA" w:rsidRDefault="00E062B9" w:rsidP="00E062B9">
      <w:pPr>
        <w:pStyle w:val="body"/>
      </w:pPr>
      <w:r w:rsidRPr="00F566DA">
        <w:t xml:space="preserve">There is </w:t>
      </w:r>
      <w:r>
        <w:t>an</w:t>
      </w:r>
      <w:r w:rsidRPr="00F566DA">
        <w:t xml:space="preserve"> opportunity for the cluster to be a central location for </w:t>
      </w:r>
      <w:r>
        <w:t xml:space="preserve">the </w:t>
      </w:r>
      <w:r w:rsidRPr="00F566DA">
        <w:t>increa</w:t>
      </w:r>
      <w:r>
        <w:t>sed</w:t>
      </w:r>
      <w:r w:rsidRPr="00F566DA">
        <w:t xml:space="preserve"> </w:t>
      </w:r>
      <w:r>
        <w:t xml:space="preserve">provision of </w:t>
      </w:r>
      <w:r w:rsidRPr="00F566DA">
        <w:t>health and education</w:t>
      </w:r>
      <w:r>
        <w:t xml:space="preserve"> services</w:t>
      </w:r>
      <w:r w:rsidRPr="00F566DA">
        <w:t xml:space="preserve">. </w:t>
      </w:r>
      <w:r>
        <w:t xml:space="preserve">For instance, </w:t>
      </w:r>
      <w:r w:rsidRPr="00EA1907">
        <w:rPr>
          <w:rFonts w:ascii="Calibri" w:hAnsi="Calibri"/>
          <w:color w:val="000000"/>
        </w:rPr>
        <w:t>Sunshine Hospital is an acute and sub-acute teaching hospital with approximately 600 beds</w:t>
      </w:r>
      <w:r>
        <w:rPr>
          <w:rFonts w:ascii="Calibri" w:hAnsi="Calibri"/>
          <w:color w:val="000000"/>
        </w:rPr>
        <w:t xml:space="preserve"> </w:t>
      </w:r>
      <w:r w:rsidRPr="00EA1907">
        <w:rPr>
          <w:rFonts w:ascii="Calibri" w:hAnsi="Calibri"/>
          <w:color w:val="000000"/>
        </w:rPr>
        <w:t xml:space="preserve">(including </w:t>
      </w:r>
      <w:r>
        <w:rPr>
          <w:rFonts w:ascii="Calibri" w:hAnsi="Calibri"/>
          <w:color w:val="000000"/>
        </w:rPr>
        <w:t>m</w:t>
      </w:r>
      <w:r w:rsidRPr="00EA1907">
        <w:rPr>
          <w:rFonts w:ascii="Calibri" w:hAnsi="Calibri"/>
          <w:color w:val="000000"/>
        </w:rPr>
        <w:t xml:space="preserve">ental </w:t>
      </w:r>
      <w:r>
        <w:rPr>
          <w:rFonts w:ascii="Calibri" w:hAnsi="Calibri"/>
          <w:color w:val="000000"/>
        </w:rPr>
        <w:t>h</w:t>
      </w:r>
      <w:r w:rsidRPr="00EA1907">
        <w:rPr>
          <w:rFonts w:ascii="Calibri" w:hAnsi="Calibri"/>
          <w:color w:val="000000"/>
        </w:rPr>
        <w:t>ealth beds managed by North West Mental Health)</w:t>
      </w:r>
      <w:r w:rsidRPr="00F566DA">
        <w:t>.</w:t>
      </w:r>
      <w:r>
        <w:t xml:space="preserve"> In addition, t</w:t>
      </w:r>
      <w:r w:rsidRPr="00F566DA">
        <w:t>he Western Centre for Health, Research and Education is a collaborative project between Victoria University, the University of Melbourne and Western Health, where training and research will be carried out. Victoria University has two campuses in the cluster</w:t>
      </w:r>
      <w:r>
        <w:t xml:space="preserve">, and other facilities to be developed in the cluster include the Joan </w:t>
      </w:r>
      <w:proofErr w:type="spellStart"/>
      <w:r>
        <w:t>Kirner</w:t>
      </w:r>
      <w:proofErr w:type="spellEnd"/>
      <w:r>
        <w:t xml:space="preserve"> Women’s and Children’s Hospital and the Sunshine Private Hospital.</w:t>
      </w:r>
    </w:p>
    <w:p w:rsidR="00E062B9" w:rsidRPr="00F566DA" w:rsidRDefault="00E062B9" w:rsidP="00E062B9">
      <w:pPr>
        <w:pStyle w:val="body"/>
      </w:pPr>
      <w:r w:rsidRPr="00F566DA">
        <w:t xml:space="preserve">The </w:t>
      </w:r>
      <w:r>
        <w:t>c</w:t>
      </w:r>
      <w:r w:rsidRPr="00F566DA">
        <w:t>luster</w:t>
      </w:r>
      <w:r>
        <w:t xml:space="preserve"> also</w:t>
      </w:r>
      <w:r w:rsidRPr="00F566DA">
        <w:t xml:space="preserve"> includes the Sunshine Metropolitan Activity Centre and the St Albans </w:t>
      </w:r>
      <w:r>
        <w:t xml:space="preserve">Major </w:t>
      </w:r>
      <w:r w:rsidRPr="00F566DA">
        <w:t>Activity Centre.</w:t>
      </w:r>
    </w:p>
    <w:p w:rsidR="00E062B9" w:rsidRPr="00F566DA" w:rsidRDefault="00E062B9" w:rsidP="00E062B9">
      <w:pPr>
        <w:pStyle w:val="body"/>
      </w:pPr>
      <w:r w:rsidRPr="00F566DA">
        <w:t xml:space="preserve">Key partners for the future of this cluster include </w:t>
      </w:r>
      <w:proofErr w:type="spellStart"/>
      <w:r w:rsidRPr="00F566DA">
        <w:t>Brimbank</w:t>
      </w:r>
      <w:proofErr w:type="spellEnd"/>
      <w:r w:rsidRPr="00F566DA">
        <w:t xml:space="preserve"> City Council, the University of Melbourne, Victoria University and Western Health.</w:t>
      </w:r>
    </w:p>
    <w:p w:rsidR="00E062B9" w:rsidRPr="00F566DA" w:rsidRDefault="00E062B9" w:rsidP="00E062B9">
      <w:pPr>
        <w:spacing w:after="0"/>
        <w:rPr>
          <w:rFonts w:cs="DINOT-Bold"/>
          <w:b/>
          <w:bCs/>
          <w:szCs w:val="24"/>
          <w:lang w:val="en-GB"/>
        </w:rPr>
      </w:pPr>
      <w:r w:rsidRPr="00F566DA">
        <w:br w:type="page"/>
      </w:r>
    </w:p>
    <w:p w:rsidR="00E062B9" w:rsidRPr="00E02B45" w:rsidRDefault="00E062B9" w:rsidP="00E062B9">
      <w:pPr>
        <w:pStyle w:val="Figurehead"/>
        <w:rPr>
          <w:rFonts w:asciiTheme="minorHAnsi" w:hAnsiTheme="minorHAnsi"/>
          <w:b/>
          <w:i/>
          <w:highlight w:val="yellow"/>
        </w:rPr>
      </w:pPr>
      <w:bookmarkStart w:id="61" w:name="_Toc462149280"/>
      <w:bookmarkStart w:id="62" w:name="_Toc476742757"/>
      <w:r w:rsidRPr="00E02B45">
        <w:lastRenderedPageBreak/>
        <w:t xml:space="preserve">Map </w:t>
      </w:r>
      <w:r w:rsidRPr="00E02B45">
        <w:fldChar w:fldCharType="begin"/>
      </w:r>
      <w:r w:rsidRPr="00E02B45">
        <w:instrText xml:space="preserve"> SEQ Map \* ARABIC </w:instrText>
      </w:r>
      <w:r w:rsidRPr="00E02B45">
        <w:fldChar w:fldCharType="separate"/>
      </w:r>
      <w:r>
        <w:rPr>
          <w:noProof/>
        </w:rPr>
        <w:t>11</w:t>
      </w:r>
      <w:r w:rsidRPr="00E02B45">
        <w:rPr>
          <w:noProof/>
        </w:rPr>
        <w:fldChar w:fldCharType="end"/>
      </w:r>
      <w:r w:rsidRPr="00E02B45">
        <w:t xml:space="preserve"> Werribee National Employment and Innovation Cluster</w:t>
      </w:r>
      <w:bookmarkEnd w:id="61"/>
      <w:bookmarkEnd w:id="62"/>
    </w:p>
    <w:p w:rsidR="00E062B9" w:rsidRPr="00E70D91" w:rsidRDefault="00E062B9" w:rsidP="00E062B9">
      <w:pPr>
        <w:pStyle w:val="Figureheading"/>
        <w:rPr>
          <w:rFonts w:asciiTheme="minorHAnsi" w:hAnsiTheme="minorHAnsi"/>
          <w:b w:val="0"/>
          <w:i/>
          <w:highlight w:val="yellow"/>
        </w:rPr>
      </w:pPr>
      <w:r w:rsidRPr="00563262">
        <w:rPr>
          <w:noProof/>
          <w:lang w:val="en-AU"/>
        </w:rPr>
        <w:drawing>
          <wp:inline distT="0" distB="0" distL="0" distR="0" wp14:anchorId="30E5ABF2" wp14:editId="76023BA0">
            <wp:extent cx="5565775" cy="5108501"/>
            <wp:effectExtent l="0" t="0" r="0" b="0"/>
            <wp:docPr id="5" name="Picture 5" descr="Werribee National Employment and Innovation Cluster" title="Ma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565775" cy="5108501"/>
                    </a:xfrm>
                    <a:prstGeom prst="rect">
                      <a:avLst/>
                    </a:prstGeom>
                  </pic:spPr>
                </pic:pic>
              </a:graphicData>
            </a:graphic>
          </wp:inline>
        </w:drawing>
      </w:r>
    </w:p>
    <w:p w:rsidR="00E062B9" w:rsidRPr="00613ABE" w:rsidRDefault="00E062B9" w:rsidP="00E062B9">
      <w:pPr>
        <w:rPr>
          <w:rFonts w:cs="DINOT-Bold"/>
          <w:b/>
          <w:bCs/>
          <w:szCs w:val="24"/>
          <w:lang w:val="en-GB"/>
        </w:rPr>
      </w:pPr>
      <w:r>
        <w:br w:type="page"/>
      </w:r>
    </w:p>
    <w:p w:rsidR="00E062B9" w:rsidRPr="00F566DA" w:rsidRDefault="00E062B9" w:rsidP="00E062B9">
      <w:pPr>
        <w:pStyle w:val="Heading4"/>
        <w:rPr>
          <w:color w:val="auto"/>
        </w:rPr>
      </w:pPr>
      <w:r w:rsidRPr="00F566DA">
        <w:rPr>
          <w:color w:val="auto"/>
        </w:rPr>
        <w:lastRenderedPageBreak/>
        <w:t xml:space="preserve">Werribee </w:t>
      </w:r>
      <w:r>
        <w:t>N</w:t>
      </w:r>
      <w:r w:rsidRPr="00F566DA">
        <w:t xml:space="preserve">ational </w:t>
      </w:r>
      <w:r>
        <w:t>E</w:t>
      </w:r>
      <w:r w:rsidRPr="00F566DA">
        <w:t xml:space="preserve">mployment and </w:t>
      </w:r>
      <w:r>
        <w:t>I</w:t>
      </w:r>
      <w:r w:rsidRPr="00F566DA">
        <w:t xml:space="preserve">nnovation </w:t>
      </w:r>
      <w:r>
        <w:rPr>
          <w:color w:val="auto"/>
        </w:rPr>
        <w:t>C</w:t>
      </w:r>
      <w:r w:rsidRPr="00F566DA">
        <w:rPr>
          <w:color w:val="auto"/>
        </w:rPr>
        <w:t>luster</w:t>
      </w:r>
    </w:p>
    <w:p w:rsidR="00E062B9" w:rsidRPr="00F566DA" w:rsidRDefault="00E062B9" w:rsidP="00E062B9">
      <w:pPr>
        <w:pStyle w:val="body"/>
        <w:rPr>
          <w:lang w:val="en-GB"/>
        </w:rPr>
      </w:pPr>
      <w:r w:rsidRPr="00F566DA">
        <w:rPr>
          <w:b/>
          <w:lang w:val="en-GB"/>
        </w:rPr>
        <w:t>Strengths</w:t>
      </w:r>
      <w:r>
        <w:t xml:space="preserve">: </w:t>
      </w:r>
      <w:r w:rsidRPr="00F566DA">
        <w:rPr>
          <w:lang w:val="en-GB"/>
        </w:rPr>
        <w:t xml:space="preserve">The cluster </w:t>
      </w:r>
      <w:r>
        <w:rPr>
          <w:lang w:val="en-GB"/>
        </w:rPr>
        <w:t>can</w:t>
      </w:r>
      <w:r w:rsidRPr="00F566DA">
        <w:rPr>
          <w:lang w:val="en-GB"/>
        </w:rPr>
        <w:t xml:space="preserve"> build on its existing health, education and high-tech research jobs on the site of the former State Research Farm.</w:t>
      </w:r>
    </w:p>
    <w:p w:rsidR="00E062B9" w:rsidRPr="00F566DA" w:rsidRDefault="00E062B9" w:rsidP="00E062B9">
      <w:pPr>
        <w:pStyle w:val="body"/>
      </w:pPr>
      <w:r w:rsidRPr="00F566DA">
        <w:rPr>
          <w:b/>
        </w:rPr>
        <w:t>Jobs</w:t>
      </w:r>
      <w:r>
        <w:t xml:space="preserve">: </w:t>
      </w:r>
      <w:r w:rsidRPr="00F566DA">
        <w:t xml:space="preserve">The cluster is currently home to </w:t>
      </w:r>
      <w:r>
        <w:t>around</w:t>
      </w:r>
      <w:r w:rsidRPr="00F566DA">
        <w:t xml:space="preserve"> </w:t>
      </w:r>
      <w:r>
        <w:t>8,4</w:t>
      </w:r>
      <w:r w:rsidRPr="00F566DA">
        <w:t>00 jobs</w:t>
      </w:r>
      <w:r>
        <w:rPr>
          <w:rStyle w:val="EndnoteReference"/>
        </w:rPr>
        <w:endnoteReference w:id="10"/>
      </w:r>
      <w:r w:rsidRPr="00F566DA">
        <w:t xml:space="preserve"> and </w:t>
      </w:r>
      <w:r>
        <w:t>could</w:t>
      </w:r>
      <w:r w:rsidRPr="00F566DA">
        <w:t xml:space="preserve"> ultimately </w:t>
      </w:r>
      <w:r>
        <w:t xml:space="preserve">support more than </w:t>
      </w:r>
      <w:r w:rsidRPr="00F566DA">
        <w:t>50,000 predominantly white-collar jobs</w:t>
      </w:r>
      <w:r>
        <w:rPr>
          <w:rStyle w:val="EndnoteReference"/>
        </w:rPr>
        <w:endnoteReference w:id="11"/>
      </w:r>
      <w:r w:rsidRPr="00F566DA">
        <w:t xml:space="preserve"> </w:t>
      </w:r>
      <w:r>
        <w:t xml:space="preserve">in </w:t>
      </w:r>
      <w:r w:rsidRPr="00F566DA">
        <w:t>health, education and high-tech research.</w:t>
      </w:r>
    </w:p>
    <w:p w:rsidR="00E062B9" w:rsidRPr="00F566DA" w:rsidRDefault="00E062B9" w:rsidP="00E062B9">
      <w:pPr>
        <w:pStyle w:val="body"/>
      </w:pPr>
      <w:r w:rsidRPr="00F566DA">
        <w:rPr>
          <w:b/>
        </w:rPr>
        <w:t>Key attributes</w:t>
      </w:r>
      <w:r>
        <w:t xml:space="preserve">: </w:t>
      </w:r>
      <w:r w:rsidRPr="00F566DA">
        <w:t xml:space="preserve">The cluster includes the University of Melbourne Veterinary Hospital, the University of Notre Dame, Victoria University, the Werribee Mercy Hospital, </w:t>
      </w:r>
      <w:r>
        <w:t xml:space="preserve">the </w:t>
      </w:r>
      <w:r w:rsidRPr="00F566DA">
        <w:t xml:space="preserve">Wyndham Private Medical Centre, </w:t>
      </w:r>
      <w:r>
        <w:t xml:space="preserve">the </w:t>
      </w:r>
      <w:r w:rsidRPr="00F566DA">
        <w:t xml:space="preserve">CSIRO, </w:t>
      </w:r>
      <w:r>
        <w:t xml:space="preserve">the </w:t>
      </w:r>
      <w:r w:rsidRPr="00F566DA">
        <w:t xml:space="preserve">Suzanne Cory High School and a range of high-tech research companies in the food and agricultural industries. Many of these white-collar job providers have significant expansion plans </w:t>
      </w:r>
      <w:r>
        <w:t>for</w:t>
      </w:r>
      <w:r w:rsidRPr="00F566DA">
        <w:t xml:space="preserve"> the next 20 years</w:t>
      </w:r>
      <w:r>
        <w:t xml:space="preserve">. A </w:t>
      </w:r>
      <w:r w:rsidRPr="00F566DA">
        <w:t xml:space="preserve">site for a new hospital has </w:t>
      </w:r>
      <w:r>
        <w:t xml:space="preserve">also </w:t>
      </w:r>
      <w:r w:rsidRPr="00F566DA">
        <w:t xml:space="preserve">been purchased </w:t>
      </w:r>
      <w:r>
        <w:t>with</w:t>
      </w:r>
      <w:r w:rsidRPr="00F566DA">
        <w:t>in the cluster by St Vincent’s Private Hospital.</w:t>
      </w:r>
    </w:p>
    <w:p w:rsidR="00E062B9" w:rsidRDefault="00E062B9" w:rsidP="00E062B9">
      <w:pPr>
        <w:pStyle w:val="body"/>
      </w:pPr>
      <w:r w:rsidRPr="00F566DA">
        <w:t xml:space="preserve">Key partners for the future of this cluster include Wyndham City Council, </w:t>
      </w:r>
      <w:r>
        <w:t xml:space="preserve">the </w:t>
      </w:r>
      <w:r w:rsidRPr="00F566DA">
        <w:t>University of Melbourne, Victoria University and Mercy Hospital.</w:t>
      </w:r>
    </w:p>
    <w:p w:rsidR="00E062B9" w:rsidRPr="00F566DA" w:rsidRDefault="00E062B9" w:rsidP="00E062B9"/>
    <w:p w:rsidR="00E062B9" w:rsidRPr="00F566DA" w:rsidRDefault="00E062B9" w:rsidP="00E062B9">
      <w:pPr>
        <w:spacing w:after="0"/>
        <w:rPr>
          <w:rFonts w:cs="DINOT-Bold"/>
          <w:b/>
          <w:bCs/>
          <w:szCs w:val="24"/>
          <w:lang w:val="en-GB"/>
        </w:rPr>
      </w:pPr>
      <w:r w:rsidRPr="00F566DA">
        <w:br w:type="page"/>
      </w:r>
    </w:p>
    <w:p w:rsidR="00E062B9" w:rsidRPr="00F566DA" w:rsidRDefault="00E062B9" w:rsidP="00E062B9">
      <w:pPr>
        <w:pStyle w:val="Heading3"/>
      </w:pPr>
      <w:r w:rsidRPr="00F566DA">
        <w:lastRenderedPageBreak/>
        <w:t xml:space="preserve">Policy </w:t>
      </w:r>
      <w:r>
        <w:t>1</w:t>
      </w:r>
      <w:r w:rsidRPr="00F566DA">
        <w:t>.1.</w:t>
      </w:r>
      <w:r>
        <w:t>4</w:t>
      </w:r>
      <w:r w:rsidRPr="00F566DA">
        <w:tab/>
        <w:t xml:space="preserve">Support the significant employment and servicing role of health and education </w:t>
      </w:r>
      <w:bookmarkEnd w:id="47"/>
      <w:bookmarkEnd w:id="48"/>
      <w:r w:rsidRPr="00F566DA">
        <w:t>precincts</w:t>
      </w:r>
      <w:bookmarkEnd w:id="49"/>
      <w:bookmarkEnd w:id="50"/>
      <w:r>
        <w:t xml:space="preserve"> across Melbourne</w:t>
      </w:r>
    </w:p>
    <w:p w:rsidR="00E062B9" w:rsidRPr="00F566DA" w:rsidRDefault="00E062B9" w:rsidP="00E062B9">
      <w:pPr>
        <w:pStyle w:val="body"/>
      </w:pPr>
      <w:r w:rsidRPr="00F566DA">
        <w:rPr>
          <w:rFonts w:cs="Times"/>
          <w:color w:val="393938"/>
          <w:lang w:eastAsia="ja-JP"/>
        </w:rPr>
        <w:t>Victoria</w:t>
      </w:r>
      <w:r>
        <w:rPr>
          <w:rFonts w:cs="Times"/>
          <w:color w:val="393938"/>
          <w:lang w:eastAsia="ja-JP"/>
        </w:rPr>
        <w:t xml:space="preserve"> has an international </w:t>
      </w:r>
      <w:r w:rsidRPr="00F566DA">
        <w:rPr>
          <w:rFonts w:cs="Times"/>
          <w:color w:val="393938"/>
          <w:lang w:eastAsia="ja-JP"/>
        </w:rPr>
        <w:t>reputation in health and medical research</w:t>
      </w:r>
      <w:r>
        <w:rPr>
          <w:rFonts w:cs="Times"/>
          <w:color w:val="393938"/>
          <w:lang w:eastAsia="ja-JP"/>
        </w:rPr>
        <w:t xml:space="preserve">. It is also </w:t>
      </w:r>
      <w:r w:rsidRPr="00F566DA">
        <w:t>a leading provider of high</w:t>
      </w:r>
      <w:r>
        <w:t>-</w:t>
      </w:r>
      <w:r w:rsidRPr="00F566DA">
        <w:t xml:space="preserve">quality international education </w:t>
      </w:r>
      <w:r>
        <w:t xml:space="preserve">and </w:t>
      </w:r>
      <w:r w:rsidRPr="00F566DA">
        <w:t xml:space="preserve">home to two of five Australian universities ranked in the </w:t>
      </w:r>
      <w:r>
        <w:t xml:space="preserve">world’s </w:t>
      </w:r>
      <w:r w:rsidRPr="00F566DA">
        <w:t xml:space="preserve">top 100 </w:t>
      </w:r>
      <w:r>
        <w:t>tertiary institutions.</w:t>
      </w:r>
    </w:p>
    <w:p w:rsidR="00E062B9" w:rsidRDefault="00E062B9" w:rsidP="00E062B9">
      <w:pPr>
        <w:pStyle w:val="body"/>
      </w:pPr>
      <w:r>
        <w:t>The core of the international education sector is largely located in the city, Bundoora, Burwood, Caulfield, Clayton, Footscray,</w:t>
      </w:r>
      <w:r w:rsidRPr="009B3FB9">
        <w:t xml:space="preserve"> </w:t>
      </w:r>
      <w:r>
        <w:t>Hawthorn, Parkville and Sunshine. Almost 90,000 international students are linked along these corridors—more than any other city in Australia.</w:t>
      </w:r>
    </w:p>
    <w:p w:rsidR="00E062B9" w:rsidRDefault="00E062B9" w:rsidP="00E062B9">
      <w:pPr>
        <w:pStyle w:val="body"/>
      </w:pPr>
      <w:r>
        <w:t xml:space="preserve">Parkville is an anchor point for health and medical research, with other key medical precincts including the </w:t>
      </w:r>
      <w:r w:rsidRPr="00856A5C">
        <w:t xml:space="preserve">Alfred Medical Research and Education Precinct, the </w:t>
      </w:r>
      <w:r w:rsidRPr="00F566DA">
        <w:t>Austin Biomedical Alliance Precinct</w:t>
      </w:r>
      <w:r>
        <w:t xml:space="preserve"> and the </w:t>
      </w:r>
      <w:r w:rsidRPr="00856A5C">
        <w:t>Monash Medical Centre</w:t>
      </w:r>
      <w:r>
        <w:t>.</w:t>
      </w:r>
    </w:p>
    <w:p w:rsidR="00E062B9" w:rsidRPr="00F566DA" w:rsidRDefault="00E062B9" w:rsidP="00E062B9">
      <w:pPr>
        <w:pStyle w:val="body"/>
      </w:pPr>
      <w:r>
        <w:t>Major</w:t>
      </w:r>
      <w:r w:rsidRPr="00F566DA">
        <w:t xml:space="preserve"> health and education precincts</w:t>
      </w:r>
      <w:r>
        <w:t xml:space="preserve"> across metropolitan Melbourne</w:t>
      </w:r>
      <w:r w:rsidRPr="00F566DA">
        <w:t xml:space="preserve"> have been identified </w:t>
      </w:r>
      <w:r>
        <w:t>for further services and jobs growth</w:t>
      </w:r>
      <w:r w:rsidRPr="00F566DA">
        <w:t>. The</w:t>
      </w:r>
      <w:r>
        <w:t>se precincts</w:t>
      </w:r>
      <w:r w:rsidRPr="00F566DA">
        <w:t xml:space="preserve"> stimulate innovation</w:t>
      </w:r>
      <w:r>
        <w:t>,</w:t>
      </w:r>
      <w:r w:rsidRPr="00F566DA">
        <w:t xml:space="preserve"> create employment and are of fundamental importance to the emerging knowledge economy</w:t>
      </w:r>
      <w:r>
        <w:t xml:space="preserve"> and surrounding communities. </w:t>
      </w:r>
    </w:p>
    <w:p w:rsidR="00E062B9" w:rsidRDefault="00E062B9" w:rsidP="00E062B9">
      <w:pPr>
        <w:pStyle w:val="body"/>
      </w:pPr>
      <w:r w:rsidRPr="00F566DA">
        <w:t xml:space="preserve">Planning for </w:t>
      </w:r>
      <w:r>
        <w:t xml:space="preserve">the growth of </w:t>
      </w:r>
      <w:r w:rsidRPr="00F566DA">
        <w:t xml:space="preserve">these precincts will need to </w:t>
      </w:r>
      <w:r>
        <w:t xml:space="preserve">focus on improving </w:t>
      </w:r>
      <w:r w:rsidRPr="00F566DA">
        <w:t xml:space="preserve">access—particularly </w:t>
      </w:r>
      <w:r>
        <w:t>via</w:t>
      </w:r>
      <w:r w:rsidRPr="00F566DA">
        <w:t xml:space="preserve"> public transport—and </w:t>
      </w:r>
      <w:r>
        <w:t xml:space="preserve">diversifying </w:t>
      </w:r>
      <w:r w:rsidRPr="00F566DA">
        <w:t>job choices. Co-location of facilities</w:t>
      </w:r>
      <w:r>
        <w:t xml:space="preserve"> (for example, a university with a hospital) </w:t>
      </w:r>
      <w:r w:rsidRPr="00F566DA">
        <w:t xml:space="preserve">will </w:t>
      </w:r>
      <w:r>
        <w:t xml:space="preserve">make </w:t>
      </w:r>
      <w:r w:rsidRPr="00F566DA">
        <w:t xml:space="preserve">better </w:t>
      </w:r>
      <w:r>
        <w:t>use of</w:t>
      </w:r>
      <w:r w:rsidRPr="00F566DA">
        <w:t xml:space="preserve"> existing infrastructure and support </w:t>
      </w:r>
      <w:r>
        <w:t>the</w:t>
      </w:r>
      <w:r w:rsidRPr="00F566DA">
        <w:t xml:space="preserve"> growth of </w:t>
      </w:r>
      <w:r>
        <w:t>associated</w:t>
      </w:r>
      <w:r w:rsidRPr="00F566DA">
        <w:t xml:space="preserve"> businesses and industries. </w:t>
      </w:r>
      <w:r>
        <w:t>S</w:t>
      </w:r>
      <w:r w:rsidRPr="00F566DA">
        <w:t>pecialised economic functions should be reinforced, but there should also be opportunit</w:t>
      </w:r>
      <w:r>
        <w:t>ies</w:t>
      </w:r>
      <w:r w:rsidRPr="00F566DA">
        <w:t xml:space="preserve"> to provide ancillary retail, commercial</w:t>
      </w:r>
      <w:r>
        <w:t>,</w:t>
      </w:r>
      <w:r w:rsidRPr="00F566DA">
        <w:t xml:space="preserve"> accommodation and supporting services.</w:t>
      </w:r>
    </w:p>
    <w:p w:rsidR="00E062B9" w:rsidRPr="00D52C6B" w:rsidRDefault="00E062B9" w:rsidP="00E062B9">
      <w:pPr>
        <w:pStyle w:val="BREAKOUTBOX"/>
        <w:shd w:val="clear" w:color="auto" w:fill="F2F2F2" w:themeFill="background1" w:themeFillShade="F2"/>
      </w:pPr>
      <w:r>
        <w:t>Health and education precincts</w:t>
      </w:r>
    </w:p>
    <w:p w:rsidR="00E062B9" w:rsidRDefault="00E062B9" w:rsidP="00E062B9">
      <w:pPr>
        <w:pStyle w:val="BreakoutBoxText"/>
        <w:shd w:val="clear" w:color="auto" w:fill="F2F2F2" w:themeFill="background1" w:themeFillShade="F2"/>
        <w:ind w:left="0"/>
      </w:pPr>
      <w:r w:rsidRPr="00F66BC5">
        <w:t>Health</w:t>
      </w:r>
      <w:r>
        <w:t xml:space="preserve"> precincts</w:t>
      </w:r>
    </w:p>
    <w:p w:rsidR="00E062B9" w:rsidRDefault="00E062B9" w:rsidP="00E062B9">
      <w:pPr>
        <w:pStyle w:val="BreakoutBoxText"/>
        <w:shd w:val="clear" w:color="auto" w:fill="F2F2F2" w:themeFill="background1" w:themeFillShade="F2"/>
        <w:ind w:left="0"/>
      </w:pPr>
      <w:r w:rsidRPr="00882DA2">
        <w:t>Austin Hospita</w:t>
      </w:r>
      <w:r>
        <w:t xml:space="preserve">l, </w:t>
      </w:r>
      <w:r w:rsidRPr="00882DA2">
        <w:t>Melton Health</w:t>
      </w:r>
      <w:r>
        <w:t xml:space="preserve">, </w:t>
      </w:r>
      <w:r w:rsidRPr="00882DA2">
        <w:t>Northern Hospital</w:t>
      </w:r>
      <w:r>
        <w:t xml:space="preserve">, </w:t>
      </w:r>
      <w:r w:rsidRPr="00882DA2">
        <w:t>Craigieburn Health Service</w:t>
      </w:r>
      <w:r>
        <w:t xml:space="preserve">, Monash Medical Centre, </w:t>
      </w:r>
      <w:r w:rsidRPr="00B71C1C">
        <w:t>Knox Private Hospital</w:t>
      </w:r>
      <w:r>
        <w:t>, Epworth, Western Hospital</w:t>
      </w:r>
    </w:p>
    <w:p w:rsidR="00E062B9" w:rsidRDefault="00E062B9" w:rsidP="00E062B9">
      <w:pPr>
        <w:pStyle w:val="BreakoutBoxText"/>
        <w:shd w:val="clear" w:color="auto" w:fill="F2F2F2" w:themeFill="background1" w:themeFillShade="F2"/>
        <w:ind w:left="0"/>
      </w:pPr>
      <w:r w:rsidRPr="00F66BC5">
        <w:t>Education</w:t>
      </w:r>
      <w:r>
        <w:t xml:space="preserve"> precincts</w:t>
      </w:r>
    </w:p>
    <w:p w:rsidR="00E062B9" w:rsidRDefault="00E062B9" w:rsidP="00E062B9">
      <w:pPr>
        <w:pStyle w:val="BreakoutBoxText"/>
        <w:shd w:val="clear" w:color="auto" w:fill="F2F2F2" w:themeFill="background1" w:themeFillShade="F2"/>
        <w:ind w:left="0"/>
      </w:pPr>
      <w:r>
        <w:t>Deakin University (</w:t>
      </w:r>
      <w:r w:rsidRPr="00B71C1C">
        <w:t>Burwood</w:t>
      </w:r>
      <w:r>
        <w:t xml:space="preserve">), </w:t>
      </w:r>
      <w:r w:rsidRPr="0059589C">
        <w:t>University Hill (includes RMIT Bundoora campuses)</w:t>
      </w:r>
      <w:r>
        <w:t xml:space="preserve">, </w:t>
      </w:r>
      <w:r w:rsidRPr="0059589C">
        <w:t>La Trobe University</w:t>
      </w:r>
      <w:r>
        <w:t>, Victoria University (</w:t>
      </w:r>
      <w:r w:rsidRPr="00A717A4">
        <w:t>Footscray</w:t>
      </w:r>
      <w:r>
        <w:t>), Victoria University (</w:t>
      </w:r>
      <w:r w:rsidRPr="00A717A4">
        <w:t>Sunshine</w:t>
      </w:r>
      <w:r>
        <w:t>), Swinburne University (</w:t>
      </w:r>
      <w:r w:rsidRPr="00A717A4">
        <w:t>Hawthorn</w:t>
      </w:r>
      <w:r>
        <w:t>), Monash University (</w:t>
      </w:r>
      <w:r w:rsidRPr="00CF30AC">
        <w:t>Caulfield</w:t>
      </w:r>
      <w:r>
        <w:t>)</w:t>
      </w:r>
    </w:p>
    <w:p w:rsidR="00E062B9" w:rsidRDefault="00E062B9" w:rsidP="00E062B9">
      <w:pPr>
        <w:pStyle w:val="BreakoutBoxText"/>
        <w:shd w:val="clear" w:color="auto" w:fill="F2F2F2" w:themeFill="background1" w:themeFillShade="F2"/>
        <w:ind w:left="0"/>
      </w:pPr>
      <w:r w:rsidRPr="00F66BC5">
        <w:t xml:space="preserve">Health </w:t>
      </w:r>
      <w:r>
        <w:t>a</w:t>
      </w:r>
      <w:r w:rsidRPr="00F66BC5">
        <w:t xml:space="preserve">nd </w:t>
      </w:r>
      <w:r>
        <w:t>e</w:t>
      </w:r>
      <w:r w:rsidRPr="00F66BC5">
        <w:t>ducation</w:t>
      </w:r>
      <w:r>
        <w:t xml:space="preserve"> precincts</w:t>
      </w:r>
    </w:p>
    <w:p w:rsidR="00E062B9" w:rsidRPr="00F50679" w:rsidRDefault="00E062B9" w:rsidP="00E062B9">
      <w:pPr>
        <w:pStyle w:val="BreakoutBoxText"/>
        <w:shd w:val="clear" w:color="auto" w:fill="F2F2F2" w:themeFill="background1" w:themeFillShade="F2"/>
        <w:ind w:left="0"/>
      </w:pPr>
      <w:r w:rsidRPr="00FE338C">
        <w:t xml:space="preserve">Alfred Medical Research and Education Precinct (Prahran), Monash University Precinct (Clayton), Parkville Medical, Bioscience and Education Precinct, Werribee Health and Education Precinct, St Vincent’s Hospital and Australian Catholic University Precinct (East Melbourne/Fitzroy), Sunshine Hospital and Victoria University Precinct (St Albans), Frankston Hospital and Monash University Precinct (Frankston), Casey Hospital and Monash </w:t>
      </w:r>
      <w:r w:rsidRPr="00FE338C">
        <w:lastRenderedPageBreak/>
        <w:t>University Precinct (Berwick), Dandenong Hospital and Chisholm TAFE Precinct, Box Hill Hospital and Box Hill TAFE Precinct</w:t>
      </w:r>
    </w:p>
    <w:p w:rsidR="00E062B9" w:rsidRPr="00F566DA" w:rsidRDefault="00E062B9" w:rsidP="00E062B9">
      <w:pPr>
        <w:pStyle w:val="Heading3"/>
      </w:pPr>
      <w:bookmarkStart w:id="63" w:name="_Toc452113756"/>
      <w:bookmarkStart w:id="64" w:name="_Toc452983052"/>
      <w:bookmarkStart w:id="65" w:name="_Toc455736233"/>
      <w:bookmarkStart w:id="66" w:name="_Toc456272038"/>
      <w:r w:rsidRPr="00F566DA">
        <w:t xml:space="preserve">Policy </w:t>
      </w:r>
      <w:r>
        <w:t>1</w:t>
      </w:r>
      <w:r w:rsidRPr="00F566DA">
        <w:t>.1.</w:t>
      </w:r>
      <w:r>
        <w:t>5</w:t>
      </w:r>
      <w:r w:rsidRPr="00F566DA">
        <w:tab/>
        <w:t>Support major transport gateways as important locations for employment and economic activity</w:t>
      </w:r>
      <w:bookmarkEnd w:id="63"/>
      <w:bookmarkEnd w:id="64"/>
      <w:bookmarkEnd w:id="65"/>
      <w:bookmarkEnd w:id="66"/>
    </w:p>
    <w:p w:rsidR="00E062B9" w:rsidRPr="00F566DA" w:rsidRDefault="00E062B9" w:rsidP="00E062B9">
      <w:pPr>
        <w:pStyle w:val="body"/>
      </w:pPr>
      <w:r w:rsidRPr="00F566DA">
        <w:t>Melbourne’s transport gateways and associated road and rail networks are critical to the state</w:t>
      </w:r>
      <w:r>
        <w:t>’s economy</w:t>
      </w:r>
      <w:r w:rsidRPr="00F566DA">
        <w:t xml:space="preserve">. They provide </w:t>
      </w:r>
      <w:r>
        <w:t>access</w:t>
      </w:r>
      <w:r w:rsidRPr="00F566DA">
        <w:t xml:space="preserve"> to local, national and international markets and are </w:t>
      </w:r>
      <w:r>
        <w:t xml:space="preserve">key areas for </w:t>
      </w:r>
      <w:r w:rsidRPr="00F566DA">
        <w:t>employment and economic</w:t>
      </w:r>
      <w:r>
        <w:t xml:space="preserve"> activity</w:t>
      </w:r>
      <w:r w:rsidRPr="00F566DA">
        <w:t>.</w:t>
      </w:r>
    </w:p>
    <w:p w:rsidR="00E062B9" w:rsidRPr="00F566DA" w:rsidRDefault="00E062B9" w:rsidP="00E062B9">
      <w:pPr>
        <w:pStyle w:val="body"/>
      </w:pPr>
      <w:r w:rsidRPr="00F566DA">
        <w:t>Melbourne Airport is Victoria’s primary gateway</w:t>
      </w:r>
      <w:r>
        <w:t xml:space="preserve"> for air passengers and </w:t>
      </w:r>
      <w:r w:rsidRPr="00F566DA">
        <w:t>air-freight exporter</w:t>
      </w:r>
      <w:r>
        <w:t>s</w:t>
      </w:r>
      <w:r w:rsidRPr="00F566DA">
        <w:t xml:space="preserve">. It handles </w:t>
      </w:r>
      <w:r>
        <w:t>around</w:t>
      </w:r>
      <w:r w:rsidRPr="00F566DA">
        <w:t xml:space="preserve"> 3</w:t>
      </w:r>
      <w:r>
        <w:t>0</w:t>
      </w:r>
      <w:r w:rsidRPr="00F566DA">
        <w:t xml:space="preserve"> million passengers a year and accounts for </w:t>
      </w:r>
      <w:r>
        <w:t xml:space="preserve">almost </w:t>
      </w:r>
      <w:r w:rsidRPr="00F566DA">
        <w:t xml:space="preserve">a third of </w:t>
      </w:r>
      <w:r>
        <w:t xml:space="preserve">Australia’s air </w:t>
      </w:r>
      <w:r w:rsidRPr="00F566DA">
        <w:t xml:space="preserve">freight. </w:t>
      </w:r>
      <w:r>
        <w:t xml:space="preserve">Melbourne Airport </w:t>
      </w:r>
      <w:r w:rsidRPr="00F566DA">
        <w:t>is directly responsible for 14,300 jobs—an employment figure that is expected to grow to 23,000 by 2033</w:t>
      </w:r>
      <w:r>
        <w:t>.</w:t>
      </w:r>
      <w:r w:rsidRPr="00F566DA">
        <w:rPr>
          <w:vertAlign w:val="superscript"/>
        </w:rPr>
        <w:endnoteReference w:id="12"/>
      </w:r>
      <w:r w:rsidRPr="00F566DA">
        <w:t xml:space="preserve"> Its curfew-free status is a competitive advantage that must be protected</w:t>
      </w:r>
      <w:r>
        <w:t>. Additionally,</w:t>
      </w:r>
      <w:r w:rsidRPr="00F566DA">
        <w:t xml:space="preserve"> </w:t>
      </w:r>
      <w:r>
        <w:t xml:space="preserve">the airport’s central </w:t>
      </w:r>
      <w:r w:rsidRPr="00F566DA">
        <w:t>location</w:t>
      </w:r>
      <w:r>
        <w:t>—</w:t>
      </w:r>
      <w:r w:rsidRPr="00F566DA">
        <w:t>between three of Melbourne’s major growth areas</w:t>
      </w:r>
      <w:r>
        <w:t>—</w:t>
      </w:r>
      <w:r w:rsidRPr="00F566DA">
        <w:t xml:space="preserve">means it is well placed to capitalise on growing labour markets. </w:t>
      </w:r>
      <w:r w:rsidRPr="00F566DA" w:rsidDel="005447A2">
        <w:t xml:space="preserve">Together with Essendon Airport’s expanding regional services, this airport corridor has </w:t>
      </w:r>
      <w:r>
        <w:t xml:space="preserve">the </w:t>
      </w:r>
      <w:r w:rsidRPr="00F566DA" w:rsidDel="005447A2">
        <w:t>potential to be</w:t>
      </w:r>
      <w:r>
        <w:t>come</w:t>
      </w:r>
      <w:r w:rsidRPr="00F566DA" w:rsidDel="005447A2">
        <w:t xml:space="preserve"> one of Australia’s leading transport and logistics hubs.</w:t>
      </w:r>
    </w:p>
    <w:p w:rsidR="00E062B9" w:rsidRPr="00F566DA" w:rsidRDefault="00E062B9" w:rsidP="00E062B9">
      <w:pPr>
        <w:pStyle w:val="body"/>
      </w:pPr>
      <w:r w:rsidRPr="00F566DA">
        <w:t xml:space="preserve">The Port of Melbourne is Australia’s largest container and general cargo port, handling </w:t>
      </w:r>
      <w:r>
        <w:t xml:space="preserve">more than a third </w:t>
      </w:r>
      <w:r w:rsidRPr="00F566DA">
        <w:t xml:space="preserve">of the nation’s container trade and supporting </w:t>
      </w:r>
      <w:r>
        <w:t>more than 15,000 jobs.</w:t>
      </w:r>
      <w:r w:rsidRPr="002D1E74">
        <w:rPr>
          <w:vertAlign w:val="superscript"/>
        </w:rPr>
        <w:endnoteReference w:id="13"/>
      </w:r>
      <w:r w:rsidRPr="00F566DA">
        <w:t xml:space="preserve"> Container movements at the Port of Melbourne are expected to grow in coming decades.</w:t>
      </w:r>
    </w:p>
    <w:p w:rsidR="00E062B9" w:rsidRPr="00F566DA" w:rsidRDefault="00E062B9" w:rsidP="00E062B9">
      <w:pPr>
        <w:pStyle w:val="body"/>
      </w:pPr>
      <w:r>
        <w:t>For Melbourne to remain the logistics supply base for south-eastern Australia, freight-reliant industries and major transport gateways need efficient access to a range of transport options, including an</w:t>
      </w:r>
      <w:r w:rsidRPr="00B37161">
        <w:t xml:space="preserve"> arterial network that provides reliable connections</w:t>
      </w:r>
      <w:r>
        <w:t>.</w:t>
      </w:r>
    </w:p>
    <w:p w:rsidR="00E062B9" w:rsidRDefault="00E062B9" w:rsidP="00E062B9">
      <w:pPr>
        <w:pStyle w:val="body"/>
      </w:pPr>
      <w:r w:rsidRPr="00F566DA">
        <w:t xml:space="preserve">Designated ports, airports, freight terminals and their </w:t>
      </w:r>
      <w:r>
        <w:t>surrounds</w:t>
      </w:r>
      <w:r w:rsidRPr="00F566DA">
        <w:t xml:space="preserve"> </w:t>
      </w:r>
      <w:r>
        <w:t>will</w:t>
      </w:r>
      <w:r w:rsidRPr="00F566DA">
        <w:t xml:space="preserve"> be protected from incompatible land uses to ensure they </w:t>
      </w:r>
      <w:r>
        <w:t xml:space="preserve">keep generating </w:t>
      </w:r>
      <w:r w:rsidRPr="00F566DA">
        <w:t xml:space="preserve">economic </w:t>
      </w:r>
      <w:r>
        <w:t xml:space="preserve">activity </w:t>
      </w:r>
      <w:r w:rsidRPr="00F566DA">
        <w:t>and</w:t>
      </w:r>
      <w:r>
        <w:t xml:space="preserve"> new jobs</w:t>
      </w:r>
      <w:r w:rsidRPr="00F566DA">
        <w:t>. Adjacent complementary uses and employment-generating activities will be encouraged.</w:t>
      </w:r>
      <w:r w:rsidRPr="002830AF">
        <w:rPr>
          <w:noProof/>
        </w:rPr>
        <w:t xml:space="preserve"> </w:t>
      </w:r>
    </w:p>
    <w:p w:rsidR="00E062B9" w:rsidRPr="00D52C6B" w:rsidRDefault="00E062B9" w:rsidP="00E062B9">
      <w:pPr>
        <w:pStyle w:val="BREAKOUTBOX"/>
        <w:shd w:val="clear" w:color="auto" w:fill="F2F2F2" w:themeFill="background1" w:themeFillShade="F2"/>
      </w:pPr>
      <w:r>
        <w:t>State-significant transport gateways</w:t>
      </w:r>
    </w:p>
    <w:p w:rsidR="00E062B9" w:rsidRPr="00F66BC5" w:rsidRDefault="00E062B9" w:rsidP="00E062B9">
      <w:pPr>
        <w:pStyle w:val="BreakoutBoxText"/>
        <w:numPr>
          <w:ilvl w:val="0"/>
          <w:numId w:val="41"/>
        </w:numPr>
        <w:shd w:val="clear" w:color="auto" w:fill="F2F2F2" w:themeFill="background1" w:themeFillShade="F2"/>
      </w:pPr>
      <w:r w:rsidRPr="00F66BC5">
        <w:t>Port of Melbourne</w:t>
      </w:r>
    </w:p>
    <w:p w:rsidR="00E062B9" w:rsidRPr="00F66BC5" w:rsidRDefault="00E062B9" w:rsidP="00E062B9">
      <w:pPr>
        <w:pStyle w:val="BreakoutBoxText"/>
        <w:numPr>
          <w:ilvl w:val="0"/>
          <w:numId w:val="41"/>
        </w:numPr>
        <w:shd w:val="clear" w:color="auto" w:fill="F2F2F2" w:themeFill="background1" w:themeFillShade="F2"/>
      </w:pPr>
      <w:r w:rsidRPr="00F66BC5">
        <w:t>Port of Geelong</w:t>
      </w:r>
    </w:p>
    <w:p w:rsidR="00E062B9" w:rsidRPr="00F66BC5" w:rsidRDefault="00E062B9" w:rsidP="00E062B9">
      <w:pPr>
        <w:pStyle w:val="BreakoutBoxText"/>
        <w:numPr>
          <w:ilvl w:val="0"/>
          <w:numId w:val="41"/>
        </w:numPr>
        <w:shd w:val="clear" w:color="auto" w:fill="F2F2F2" w:themeFill="background1" w:themeFillShade="F2"/>
      </w:pPr>
      <w:r w:rsidRPr="00F66BC5">
        <w:t>Port of Hastings</w:t>
      </w:r>
    </w:p>
    <w:p w:rsidR="00E062B9" w:rsidRPr="00F66BC5" w:rsidRDefault="00E062B9" w:rsidP="00E062B9">
      <w:pPr>
        <w:pStyle w:val="BreakoutBoxText"/>
        <w:numPr>
          <w:ilvl w:val="0"/>
          <w:numId w:val="41"/>
        </w:numPr>
        <w:shd w:val="clear" w:color="auto" w:fill="F2F2F2" w:themeFill="background1" w:themeFillShade="F2"/>
      </w:pPr>
      <w:r w:rsidRPr="00F66BC5">
        <w:t>Melbourne Airport</w:t>
      </w:r>
    </w:p>
    <w:p w:rsidR="00E062B9" w:rsidRPr="00F66BC5" w:rsidRDefault="00E062B9" w:rsidP="00E062B9">
      <w:pPr>
        <w:pStyle w:val="BreakoutBoxText"/>
        <w:numPr>
          <w:ilvl w:val="0"/>
          <w:numId w:val="41"/>
        </w:numPr>
        <w:shd w:val="clear" w:color="auto" w:fill="F2F2F2" w:themeFill="background1" w:themeFillShade="F2"/>
      </w:pPr>
      <w:r w:rsidRPr="00F66BC5">
        <w:t>Avalon Airport</w:t>
      </w:r>
    </w:p>
    <w:p w:rsidR="00E062B9" w:rsidRPr="00F66BC5" w:rsidRDefault="00E062B9" w:rsidP="00E062B9">
      <w:pPr>
        <w:pStyle w:val="BreakoutBoxText"/>
        <w:numPr>
          <w:ilvl w:val="0"/>
          <w:numId w:val="41"/>
        </w:numPr>
        <w:shd w:val="clear" w:color="auto" w:fill="F2F2F2" w:themeFill="background1" w:themeFillShade="F2"/>
      </w:pPr>
      <w:r w:rsidRPr="00F66BC5">
        <w:t>Moorabbin Airport</w:t>
      </w:r>
    </w:p>
    <w:p w:rsidR="00E062B9" w:rsidRDefault="00E062B9" w:rsidP="00E062B9">
      <w:pPr>
        <w:pStyle w:val="BreakoutBoxText"/>
        <w:numPr>
          <w:ilvl w:val="0"/>
          <w:numId w:val="41"/>
        </w:numPr>
        <w:shd w:val="clear" w:color="auto" w:fill="F2F2F2" w:themeFill="background1" w:themeFillShade="F2"/>
      </w:pPr>
      <w:r w:rsidRPr="00F66BC5">
        <w:t>Essendon Airport</w:t>
      </w:r>
    </w:p>
    <w:p w:rsidR="00E062B9" w:rsidRPr="00DB6B80" w:rsidRDefault="00E062B9" w:rsidP="00E062B9">
      <w:pPr>
        <w:pStyle w:val="BreakoutBoxText"/>
        <w:shd w:val="clear" w:color="auto" w:fill="F2F2F2" w:themeFill="background1" w:themeFillShade="F2"/>
      </w:pPr>
      <w:r>
        <w:t>Proposed</w:t>
      </w:r>
    </w:p>
    <w:p w:rsidR="00E062B9" w:rsidRPr="00901602" w:rsidRDefault="00E062B9" w:rsidP="00E062B9">
      <w:pPr>
        <w:pStyle w:val="BreakoutBoxText"/>
        <w:numPr>
          <w:ilvl w:val="0"/>
          <w:numId w:val="40"/>
        </w:numPr>
        <w:shd w:val="clear" w:color="auto" w:fill="F2F2F2" w:themeFill="background1" w:themeFillShade="F2"/>
      </w:pPr>
      <w:r w:rsidRPr="00901602">
        <w:lastRenderedPageBreak/>
        <w:t xml:space="preserve">Beveridge </w:t>
      </w:r>
      <w:r>
        <w:t xml:space="preserve">Interstate </w:t>
      </w:r>
      <w:r w:rsidRPr="00901602">
        <w:t>Freight Terminal</w:t>
      </w:r>
    </w:p>
    <w:p w:rsidR="00E062B9" w:rsidRDefault="00E062B9" w:rsidP="00E062B9">
      <w:pPr>
        <w:pStyle w:val="BreakoutBoxText"/>
        <w:numPr>
          <w:ilvl w:val="0"/>
          <w:numId w:val="40"/>
        </w:numPr>
        <w:shd w:val="clear" w:color="auto" w:fill="F2F2F2" w:themeFill="background1" w:themeFillShade="F2"/>
      </w:pPr>
      <w:r w:rsidRPr="00901602">
        <w:t xml:space="preserve">Western </w:t>
      </w:r>
      <w:r>
        <w:t xml:space="preserve">Interstate </w:t>
      </w:r>
      <w:r w:rsidRPr="00901602">
        <w:t>Freight Terminal</w:t>
      </w:r>
    </w:p>
    <w:p w:rsidR="00E062B9" w:rsidRDefault="00E062B9" w:rsidP="00E062B9">
      <w:pPr>
        <w:pStyle w:val="BreakoutBoxText"/>
        <w:numPr>
          <w:ilvl w:val="0"/>
          <w:numId w:val="40"/>
        </w:numPr>
        <w:shd w:val="clear" w:color="auto" w:fill="F2F2F2" w:themeFill="background1" w:themeFillShade="F2"/>
      </w:pPr>
      <w:r>
        <w:t>Possible South-East Airport</w:t>
      </w:r>
    </w:p>
    <w:p w:rsidR="00E062B9" w:rsidRDefault="00E062B9" w:rsidP="00E062B9">
      <w:pPr>
        <w:pStyle w:val="BreakoutBoxText"/>
        <w:numPr>
          <w:ilvl w:val="0"/>
          <w:numId w:val="40"/>
        </w:numPr>
        <w:shd w:val="clear" w:color="auto" w:fill="F2F2F2" w:themeFill="background1" w:themeFillShade="F2"/>
      </w:pPr>
      <w:r>
        <w:t>Possible Bay West Seaport</w:t>
      </w:r>
    </w:p>
    <w:p w:rsidR="00E062B9" w:rsidRPr="00F566DA" w:rsidRDefault="00E062B9" w:rsidP="00E062B9"/>
    <w:p w:rsidR="00E062B9" w:rsidRPr="00F566DA" w:rsidRDefault="00E062B9" w:rsidP="00E062B9">
      <w:pPr>
        <w:pStyle w:val="Heading3"/>
      </w:pPr>
      <w:bookmarkStart w:id="67" w:name="_Toc452113757"/>
      <w:bookmarkStart w:id="68" w:name="_Toc452983053"/>
      <w:bookmarkStart w:id="69" w:name="_Toc455736234"/>
      <w:bookmarkStart w:id="70" w:name="_Toc456272039"/>
      <w:r w:rsidRPr="00F566DA">
        <w:t xml:space="preserve">Policy </w:t>
      </w:r>
      <w:r>
        <w:t>1</w:t>
      </w:r>
      <w:r w:rsidRPr="00F566DA">
        <w:t>.1.</w:t>
      </w:r>
      <w:r>
        <w:t>6</w:t>
      </w:r>
      <w:r w:rsidRPr="00F566DA">
        <w:tab/>
        <w:t>Plan for industrial land in the right locations to support employment and investment opportunities</w:t>
      </w:r>
      <w:bookmarkEnd w:id="67"/>
      <w:bookmarkEnd w:id="68"/>
      <w:bookmarkEnd w:id="69"/>
      <w:bookmarkEnd w:id="70"/>
    </w:p>
    <w:p w:rsidR="00E062B9" w:rsidRPr="00F566DA" w:rsidRDefault="00E062B9" w:rsidP="00E062B9">
      <w:pPr>
        <w:pStyle w:val="body"/>
      </w:pPr>
      <w:r w:rsidRPr="00F566DA">
        <w:t xml:space="preserve">Melbourne currently has </w:t>
      </w:r>
      <w:r>
        <w:t>almost 26,000</w:t>
      </w:r>
      <w:r w:rsidRPr="00F566DA">
        <w:t xml:space="preserve"> hectares of land zoned for industrial purposes. </w:t>
      </w:r>
      <w:r>
        <w:t>Of this</w:t>
      </w:r>
      <w:r w:rsidRPr="00F566DA">
        <w:t xml:space="preserve">, </w:t>
      </w:r>
      <w:r>
        <w:t xml:space="preserve">more than 7,000 hectares are vacant, with </w:t>
      </w:r>
      <w:r w:rsidRPr="00F566DA">
        <w:t xml:space="preserve">approximately </w:t>
      </w:r>
      <w:r>
        <w:t>4,660</w:t>
      </w:r>
      <w:r w:rsidRPr="00F566DA">
        <w:t xml:space="preserve"> hectares of </w:t>
      </w:r>
      <w:r>
        <w:t xml:space="preserve">vacant land located within </w:t>
      </w:r>
      <w:r w:rsidRPr="00F566DA">
        <w:t>state</w:t>
      </w:r>
      <w:r>
        <w:t>-</w:t>
      </w:r>
      <w:r w:rsidRPr="00F566DA">
        <w:t>significant industrial precincts</w:t>
      </w:r>
      <w:r>
        <w:t xml:space="preserve">. In addition, </w:t>
      </w:r>
      <w:r w:rsidRPr="00B42E1D">
        <w:t>6,275 hectares of unzoned land has been identified through growth</w:t>
      </w:r>
      <w:r>
        <w:t xml:space="preserve"> </w:t>
      </w:r>
      <w:r w:rsidRPr="00B42E1D">
        <w:t>corridor plans and previous strategic plans</w:t>
      </w:r>
      <w:r>
        <w:t>.</w:t>
      </w:r>
      <w:r>
        <w:rPr>
          <w:rStyle w:val="EndnoteReference"/>
        </w:rPr>
        <w:endnoteReference w:id="14"/>
      </w:r>
      <w:r w:rsidRPr="00F566DA">
        <w:t xml:space="preserve"> Over the past five years, demand for </w:t>
      </w:r>
      <w:r>
        <w:t xml:space="preserve">new </w:t>
      </w:r>
      <w:r w:rsidRPr="00F566DA">
        <w:t xml:space="preserve">industrial land has averaged around </w:t>
      </w:r>
      <w:r>
        <w:t>205</w:t>
      </w:r>
      <w:r w:rsidRPr="00F566DA">
        <w:t xml:space="preserve"> hectares </w:t>
      </w:r>
      <w:r>
        <w:t>a</w:t>
      </w:r>
      <w:r w:rsidRPr="00F566DA">
        <w:t xml:space="preserve"> year, </w:t>
      </w:r>
      <w:r>
        <w:t xml:space="preserve">with demand </w:t>
      </w:r>
      <w:r w:rsidRPr="00F566DA">
        <w:t>driven by freight</w:t>
      </w:r>
      <w:r>
        <w:t xml:space="preserve">, </w:t>
      </w:r>
      <w:r w:rsidRPr="00F566DA">
        <w:t xml:space="preserve">logistics </w:t>
      </w:r>
      <w:r>
        <w:t xml:space="preserve">and </w:t>
      </w:r>
      <w:r w:rsidRPr="00F566DA">
        <w:t>manufacturing.</w:t>
      </w:r>
    </w:p>
    <w:p w:rsidR="00E062B9" w:rsidRDefault="00E062B9" w:rsidP="00E062B9">
      <w:pPr>
        <w:pStyle w:val="body"/>
      </w:pPr>
      <w:r w:rsidRPr="00F566DA">
        <w:t xml:space="preserve">Melbourne’s major industrial areas </w:t>
      </w:r>
      <w:r>
        <w:t>have become more attractive through</w:t>
      </w:r>
      <w:r w:rsidRPr="00F566DA">
        <w:t xml:space="preserve"> </w:t>
      </w:r>
      <w:r>
        <w:t xml:space="preserve">recent </w:t>
      </w:r>
      <w:r w:rsidRPr="00F566DA">
        <w:t xml:space="preserve">investments in Victoria’s transport network and hubs. Unlike many other cities, Melbourne is well positioned to absorb additional growth near major transport gateways and </w:t>
      </w:r>
      <w:r>
        <w:t>freight</w:t>
      </w:r>
      <w:r w:rsidRPr="00F566DA">
        <w:t xml:space="preserve"> terminals. </w:t>
      </w:r>
    </w:p>
    <w:p w:rsidR="00E062B9" w:rsidRPr="00F566DA" w:rsidRDefault="00E062B9" w:rsidP="00E062B9">
      <w:pPr>
        <w:pStyle w:val="body"/>
      </w:pPr>
      <w:r w:rsidRPr="00F566DA">
        <w:t>Ensuring there is enough industrial land available for development near transport gateways—particularly in outer</w:t>
      </w:r>
      <w:r>
        <w:t>-</w:t>
      </w:r>
      <w:r w:rsidRPr="00F566DA">
        <w:t xml:space="preserve">suburban areas—will be critical if Melbourne is to remain globally competitive and attract new investments and jobs. </w:t>
      </w:r>
    </w:p>
    <w:p w:rsidR="00E062B9" w:rsidRDefault="00E062B9" w:rsidP="00E062B9">
      <w:pPr>
        <w:pStyle w:val="body"/>
      </w:pPr>
      <w:r w:rsidRPr="00F566DA">
        <w:t>State</w:t>
      </w:r>
      <w:r>
        <w:t>-</w:t>
      </w:r>
      <w:r w:rsidRPr="00F566DA">
        <w:t xml:space="preserve">significant industrial precincts will </w:t>
      </w:r>
      <w:r>
        <w:t>be protected from incompatible land uses to allow for their future growth. F</w:t>
      </w:r>
      <w:r w:rsidRPr="00F566DA">
        <w:t xml:space="preserve">uture industrial land will need to be </w:t>
      </w:r>
      <w:r>
        <w:t xml:space="preserve">identified </w:t>
      </w:r>
      <w:r w:rsidRPr="00F566DA">
        <w:t>in strategic locations</w:t>
      </w:r>
      <w:r w:rsidDel="00864D97">
        <w:t xml:space="preserve"> </w:t>
      </w:r>
      <w:r>
        <w:t xml:space="preserve">to </w:t>
      </w:r>
      <w:r w:rsidRPr="00F566DA">
        <w:t xml:space="preserve">ensure there is sufficient land available for major industrial development linked to the </w:t>
      </w:r>
      <w:r>
        <w:t>Principal Freight Network</w:t>
      </w:r>
      <w:r w:rsidRPr="00F566DA">
        <w:t xml:space="preserve"> and transport gateways</w:t>
      </w:r>
      <w:r>
        <w:t xml:space="preserve"> and networks</w:t>
      </w:r>
      <w:r w:rsidRPr="00F566DA">
        <w:t>.</w:t>
      </w:r>
    </w:p>
    <w:p w:rsidR="00E062B9" w:rsidRPr="00D52C6B" w:rsidRDefault="00E062B9" w:rsidP="00E062B9">
      <w:pPr>
        <w:pStyle w:val="BREAKOUTBOX"/>
        <w:shd w:val="clear" w:color="auto" w:fill="F2F2F2" w:themeFill="background1" w:themeFillShade="F2"/>
      </w:pPr>
      <w:r>
        <w:t>Melbourne has five state-significant industrial precincts</w:t>
      </w:r>
    </w:p>
    <w:p w:rsidR="00E062B9" w:rsidRPr="00F66BC5" w:rsidRDefault="00E062B9" w:rsidP="00E062B9">
      <w:pPr>
        <w:pStyle w:val="BreakoutBoxText"/>
        <w:numPr>
          <w:ilvl w:val="0"/>
          <w:numId w:val="42"/>
        </w:numPr>
        <w:shd w:val="clear" w:color="auto" w:fill="F2F2F2" w:themeFill="background1" w:themeFillShade="F2"/>
      </w:pPr>
      <w:r w:rsidRPr="00F66BC5">
        <w:t>Western Industrial Precinct</w:t>
      </w:r>
    </w:p>
    <w:p w:rsidR="00E062B9" w:rsidRDefault="00E062B9" w:rsidP="00E062B9">
      <w:pPr>
        <w:pStyle w:val="BreakoutBoxText"/>
        <w:numPr>
          <w:ilvl w:val="0"/>
          <w:numId w:val="42"/>
        </w:numPr>
        <w:shd w:val="clear" w:color="auto" w:fill="F2F2F2" w:themeFill="background1" w:themeFillShade="F2"/>
      </w:pPr>
      <w:r w:rsidRPr="00F66BC5">
        <w:t>Northern Industrial</w:t>
      </w:r>
      <w:r>
        <w:t xml:space="preserve"> </w:t>
      </w:r>
      <w:r w:rsidRPr="00F66BC5">
        <w:t>Precinct</w:t>
      </w:r>
    </w:p>
    <w:p w:rsidR="00E062B9" w:rsidRDefault="00E062B9" w:rsidP="00E062B9">
      <w:pPr>
        <w:pStyle w:val="BreakoutBoxText"/>
        <w:numPr>
          <w:ilvl w:val="0"/>
          <w:numId w:val="42"/>
        </w:numPr>
        <w:shd w:val="clear" w:color="auto" w:fill="F2F2F2" w:themeFill="background1" w:themeFillShade="F2"/>
      </w:pPr>
      <w:r w:rsidRPr="00901602">
        <w:t>Southern Industrial</w:t>
      </w:r>
      <w:r>
        <w:t xml:space="preserve"> </w:t>
      </w:r>
      <w:r w:rsidRPr="00901602">
        <w:t>Precinct</w:t>
      </w:r>
    </w:p>
    <w:p w:rsidR="00E062B9" w:rsidRPr="00901602" w:rsidRDefault="00E062B9" w:rsidP="00E062B9">
      <w:pPr>
        <w:pStyle w:val="BreakoutBoxText"/>
        <w:numPr>
          <w:ilvl w:val="0"/>
          <w:numId w:val="42"/>
        </w:numPr>
        <w:shd w:val="clear" w:color="auto" w:fill="F2F2F2" w:themeFill="background1" w:themeFillShade="F2"/>
      </w:pPr>
      <w:r>
        <w:t>Officer–Pakenham Industrial Precinct</w:t>
      </w:r>
    </w:p>
    <w:p w:rsidR="00E062B9" w:rsidRPr="00F566DA" w:rsidRDefault="00E062B9" w:rsidP="00E062B9">
      <w:pPr>
        <w:pStyle w:val="BreakoutBoxText"/>
        <w:numPr>
          <w:ilvl w:val="0"/>
          <w:numId w:val="42"/>
        </w:numPr>
        <w:shd w:val="clear" w:color="auto" w:fill="F2F2F2" w:themeFill="background1" w:themeFillShade="F2"/>
      </w:pPr>
      <w:r w:rsidRPr="00EA0FE9">
        <w:t>Port of Hastings Industrial Precinct</w:t>
      </w:r>
    </w:p>
    <w:p w:rsidR="00E062B9" w:rsidRPr="00F566DA" w:rsidRDefault="00E062B9" w:rsidP="00E062B9">
      <w:pPr>
        <w:pStyle w:val="Heading3"/>
      </w:pPr>
      <w:bookmarkStart w:id="71" w:name="_Toc455736238"/>
      <w:bookmarkStart w:id="72" w:name="_Toc456272043"/>
      <w:bookmarkStart w:id="73" w:name="_Toc452983054"/>
      <w:bookmarkStart w:id="74" w:name="_Toc455736235"/>
      <w:bookmarkStart w:id="75" w:name="_Toc456272040"/>
      <w:r w:rsidRPr="00F566DA">
        <w:lastRenderedPageBreak/>
        <w:t xml:space="preserve">Policy </w:t>
      </w:r>
      <w:r>
        <w:t>1</w:t>
      </w:r>
      <w:r w:rsidRPr="00F566DA">
        <w:t>.</w:t>
      </w:r>
      <w:r>
        <w:t>1</w:t>
      </w:r>
      <w:r w:rsidRPr="00F566DA">
        <w:t>.</w:t>
      </w:r>
      <w:r>
        <w:t>7</w:t>
      </w:r>
      <w:r w:rsidRPr="00F566DA">
        <w:tab/>
        <w:t xml:space="preserve">Plan for adequate </w:t>
      </w:r>
      <w:r>
        <w:t xml:space="preserve">commercial </w:t>
      </w:r>
      <w:r w:rsidRPr="00F566DA">
        <w:t xml:space="preserve">land </w:t>
      </w:r>
      <w:bookmarkEnd w:id="71"/>
      <w:bookmarkEnd w:id="72"/>
      <w:r>
        <w:t>across Melbourne</w:t>
      </w:r>
    </w:p>
    <w:p w:rsidR="00E062B9" w:rsidRPr="00F566DA" w:rsidRDefault="00E062B9" w:rsidP="00E062B9">
      <w:pPr>
        <w:pStyle w:val="body"/>
      </w:pPr>
      <w:r>
        <w:t>Population g</w:t>
      </w:r>
      <w:r w:rsidRPr="00F566DA">
        <w:t xml:space="preserve">rowth </w:t>
      </w:r>
      <w:r>
        <w:t xml:space="preserve">will continue to </w:t>
      </w:r>
      <w:r w:rsidRPr="00F566DA">
        <w:t>drive demand for well-located and competitively</w:t>
      </w:r>
      <w:r>
        <w:t xml:space="preserve"> </w:t>
      </w:r>
      <w:r w:rsidRPr="00F566DA">
        <w:t xml:space="preserve">priced commercial land. </w:t>
      </w:r>
      <w:r>
        <w:t xml:space="preserve">Growth </w:t>
      </w:r>
      <w:r w:rsidRPr="00F566DA">
        <w:t xml:space="preserve">could </w:t>
      </w:r>
      <w:r>
        <w:t xml:space="preserve">create </w:t>
      </w:r>
      <w:r w:rsidRPr="00F566DA">
        <w:t xml:space="preserve">demand for </w:t>
      </w:r>
      <w:r>
        <w:t xml:space="preserve">an additional </w:t>
      </w:r>
      <w:r w:rsidRPr="00C64049">
        <w:t>8 million square metres of stand-alone office</w:t>
      </w:r>
      <w:r w:rsidRPr="00F566DA">
        <w:t xml:space="preserve"> floor space and </w:t>
      </w:r>
      <w:r w:rsidRPr="00C64049">
        <w:t>8 million square metres of retail</w:t>
      </w:r>
      <w:r w:rsidRPr="00F566DA">
        <w:t xml:space="preserve"> floor space by </w:t>
      </w:r>
      <w:r>
        <w:t>2051.</w:t>
      </w:r>
      <w:r>
        <w:rPr>
          <w:rStyle w:val="EndnoteReference"/>
        </w:rPr>
        <w:endnoteReference w:id="15"/>
      </w:r>
    </w:p>
    <w:p w:rsidR="00E062B9" w:rsidRDefault="00E062B9" w:rsidP="00E062B9">
      <w:pPr>
        <w:pStyle w:val="body"/>
      </w:pPr>
      <w:r>
        <w:t>An adequate supply of c</w:t>
      </w:r>
      <w:r w:rsidRPr="00F566DA">
        <w:t>ommercial land need</w:t>
      </w:r>
      <w:r>
        <w:t>s to be secured</w:t>
      </w:r>
      <w:r w:rsidRPr="00F566DA">
        <w:t xml:space="preserve"> to accommodate </w:t>
      </w:r>
      <w:r>
        <w:t xml:space="preserve">this growth, as well as </w:t>
      </w:r>
      <w:r w:rsidRPr="00F566DA">
        <w:t>a range of services, entertainment and civic activities</w:t>
      </w:r>
      <w:r>
        <w:t xml:space="preserve"> in suburban locations</w:t>
      </w:r>
      <w:r w:rsidRPr="00F566DA">
        <w:t>.</w:t>
      </w:r>
    </w:p>
    <w:p w:rsidR="00E062B9" w:rsidRDefault="00E062B9" w:rsidP="00E062B9">
      <w:pPr>
        <w:pStyle w:val="body"/>
      </w:pPr>
      <w:r>
        <w:t xml:space="preserve">Increasingly, there is desire for activity centres and commercial areas to allow mixed-use development, including retail, commercial and residential. While this approach supports greater flexibility of uses, it can also lead to residential uses competing with commercial uses and employment opportunities. Once a commercial site is converted for a residential use, it is likely to be permanently lost to that market. Consideration needs to be given to ways in which commercial and residential development can be developed together. </w:t>
      </w:r>
    </w:p>
    <w:p w:rsidR="00E062B9" w:rsidRPr="00F566DA" w:rsidRDefault="00E062B9" w:rsidP="00E062B9">
      <w:pPr>
        <w:pStyle w:val="body"/>
      </w:pPr>
      <w:r w:rsidRPr="00F566DA">
        <w:t>To ensure Melbourne</w:t>
      </w:r>
      <w:r>
        <w:t xml:space="preserve"> maintains a</w:t>
      </w:r>
      <w:r w:rsidRPr="00F566DA">
        <w:t xml:space="preserve"> competitive commercial market </w:t>
      </w:r>
      <w:r>
        <w:t xml:space="preserve">and </w:t>
      </w:r>
      <w:r w:rsidRPr="00F566DA">
        <w:t xml:space="preserve">is </w:t>
      </w:r>
      <w:r>
        <w:t xml:space="preserve">able to </w:t>
      </w:r>
      <w:r w:rsidRPr="00F566DA">
        <w:t xml:space="preserve">facilitate local access to employment, future commercial land requirements need to be quantified by </w:t>
      </w:r>
      <w:r>
        <w:t>region</w:t>
      </w:r>
      <w:r w:rsidRPr="00F566DA">
        <w:t>. There is also a need to estimate the likely distribution of future job growth and commercial</w:t>
      </w:r>
      <w:r>
        <w:t xml:space="preserve"> </w:t>
      </w:r>
      <w:r w:rsidRPr="00F566DA">
        <w:t>land requirements within the network of national employment and innovation clusters and activity centres.</w:t>
      </w:r>
    </w:p>
    <w:p w:rsidR="00E062B9" w:rsidRDefault="00E062B9" w:rsidP="00E062B9">
      <w:pPr>
        <w:spacing w:after="200" w:line="276" w:lineRule="auto"/>
        <w:rPr>
          <w:rFonts w:ascii="Calibri" w:eastAsiaTheme="majorEastAsia" w:hAnsi="Calibri" w:cstheme="majorBidi"/>
          <w:b/>
          <w:bCs/>
          <w:sz w:val="32"/>
          <w:szCs w:val="26"/>
        </w:rPr>
      </w:pPr>
      <w:bookmarkStart w:id="76" w:name="_Toc462399418"/>
      <w:bookmarkStart w:id="77" w:name="_Toc463624260"/>
      <w:r>
        <w:br w:type="page"/>
      </w:r>
    </w:p>
    <w:p w:rsidR="00E062B9" w:rsidRPr="007851AC" w:rsidRDefault="00E062B9" w:rsidP="00E062B9">
      <w:pPr>
        <w:pStyle w:val="Heading2"/>
      </w:pPr>
      <w:bookmarkStart w:id="78" w:name="_Toc467512415"/>
      <w:bookmarkStart w:id="79" w:name="_Toc467512665"/>
      <w:bookmarkStart w:id="80" w:name="_Toc469650149"/>
      <w:bookmarkStart w:id="81" w:name="_Toc473041511"/>
      <w:bookmarkStart w:id="82" w:name="_Toc473109628"/>
      <w:r w:rsidRPr="007851AC">
        <w:lastRenderedPageBreak/>
        <w:t>Direction 1.2</w:t>
      </w:r>
      <w:r w:rsidRPr="007851AC">
        <w:tab/>
        <w:t>Improve access to jobs across Melbourne and closer to where people live</w:t>
      </w:r>
      <w:bookmarkEnd w:id="73"/>
      <w:bookmarkEnd w:id="74"/>
      <w:bookmarkEnd w:id="75"/>
      <w:bookmarkEnd w:id="76"/>
      <w:bookmarkEnd w:id="77"/>
      <w:bookmarkEnd w:id="78"/>
      <w:bookmarkEnd w:id="79"/>
      <w:bookmarkEnd w:id="80"/>
      <w:bookmarkEnd w:id="81"/>
      <w:bookmarkEnd w:id="82"/>
    </w:p>
    <w:p w:rsidR="00E062B9" w:rsidRDefault="00E062B9" w:rsidP="00E062B9">
      <w:pPr>
        <w:pStyle w:val="body"/>
      </w:pPr>
      <w:r w:rsidRPr="00F566DA">
        <w:t>The distribution of jobs across Melbourne is uneven. Outer suburbs and growth areas generally have less access to jobs than middle and inner Melbourne. For example, in the outer</w:t>
      </w:r>
      <w:r>
        <w:t xml:space="preserve"> </w:t>
      </w:r>
      <w:r w:rsidRPr="00F566DA">
        <w:t>west and outer</w:t>
      </w:r>
      <w:r>
        <w:t xml:space="preserve"> </w:t>
      </w:r>
      <w:r w:rsidRPr="00F566DA">
        <w:t xml:space="preserve">south-east </w:t>
      </w:r>
      <w:r w:rsidRPr="00B866FC">
        <w:rPr>
          <w:rFonts w:ascii="Calibri" w:hAnsi="Calibri"/>
          <w:color w:val="000000"/>
        </w:rPr>
        <w:t xml:space="preserve">there </w:t>
      </w:r>
      <w:r>
        <w:rPr>
          <w:rFonts w:ascii="Calibri" w:hAnsi="Calibri"/>
          <w:color w:val="000000"/>
        </w:rPr>
        <w:t>are</w:t>
      </w:r>
      <w:r w:rsidRPr="00B866FC">
        <w:rPr>
          <w:rFonts w:ascii="Calibri" w:hAnsi="Calibri"/>
          <w:color w:val="000000"/>
        </w:rPr>
        <w:t xml:space="preserve"> about </w:t>
      </w:r>
      <w:r>
        <w:rPr>
          <w:rFonts w:ascii="Calibri" w:hAnsi="Calibri"/>
          <w:color w:val="000000"/>
        </w:rPr>
        <w:t>five</w:t>
      </w:r>
      <w:r w:rsidRPr="00B866FC">
        <w:rPr>
          <w:rFonts w:ascii="Calibri" w:hAnsi="Calibri"/>
          <w:color w:val="000000"/>
        </w:rPr>
        <w:t xml:space="preserve"> job</w:t>
      </w:r>
      <w:r>
        <w:rPr>
          <w:rFonts w:ascii="Calibri" w:hAnsi="Calibri"/>
          <w:color w:val="000000"/>
        </w:rPr>
        <w:t>s</w:t>
      </w:r>
      <w:r w:rsidRPr="00B866FC">
        <w:rPr>
          <w:rFonts w:ascii="Calibri" w:hAnsi="Calibri"/>
          <w:color w:val="000000"/>
        </w:rPr>
        <w:t xml:space="preserve"> for every </w:t>
      </w:r>
      <w:r>
        <w:rPr>
          <w:rFonts w:ascii="Calibri" w:hAnsi="Calibri"/>
          <w:color w:val="000000"/>
        </w:rPr>
        <w:t>10</w:t>
      </w:r>
      <w:r w:rsidRPr="00B866FC">
        <w:rPr>
          <w:rFonts w:ascii="Calibri" w:hAnsi="Calibri"/>
          <w:color w:val="000000"/>
        </w:rPr>
        <w:t xml:space="preserve"> </w:t>
      </w:r>
      <w:r>
        <w:rPr>
          <w:rFonts w:ascii="Calibri" w:hAnsi="Calibri"/>
          <w:color w:val="000000"/>
        </w:rPr>
        <w:t xml:space="preserve">employed </w:t>
      </w:r>
      <w:r w:rsidRPr="00B866FC">
        <w:rPr>
          <w:rFonts w:ascii="Calibri" w:hAnsi="Calibri"/>
          <w:color w:val="000000"/>
        </w:rPr>
        <w:t>residents</w:t>
      </w:r>
      <w:r w:rsidRPr="00F566DA">
        <w:t xml:space="preserve">. </w:t>
      </w:r>
      <w:r>
        <w:t xml:space="preserve">In other </w:t>
      </w:r>
      <w:r w:rsidRPr="00C64049">
        <w:t xml:space="preserve">areas of Melbourne there </w:t>
      </w:r>
      <w:r>
        <w:t>are</w:t>
      </w:r>
      <w:r w:rsidRPr="00C64049">
        <w:t xml:space="preserve"> </w:t>
      </w:r>
      <w:r>
        <w:t>about 11</w:t>
      </w:r>
      <w:r w:rsidRPr="00C64049">
        <w:t xml:space="preserve"> job</w:t>
      </w:r>
      <w:r>
        <w:t>s</w:t>
      </w:r>
      <w:r w:rsidRPr="00C64049">
        <w:t xml:space="preserve"> for </w:t>
      </w:r>
      <w:r>
        <w:t>every 10</w:t>
      </w:r>
      <w:r w:rsidRPr="00C64049">
        <w:t xml:space="preserve"> employed resident</w:t>
      </w:r>
      <w:r>
        <w:t>s</w:t>
      </w:r>
      <w:r w:rsidRPr="00C64049">
        <w:t xml:space="preserve">. </w:t>
      </w:r>
      <w:r>
        <w:t>Job density</w:t>
      </w:r>
      <w:r w:rsidRPr="00C64049">
        <w:t xml:space="preserve"> across Melbourne is shown at Map </w:t>
      </w:r>
      <w:r>
        <w:t>12</w:t>
      </w:r>
      <w:r w:rsidRPr="00C64049">
        <w:t>.</w:t>
      </w:r>
    </w:p>
    <w:p w:rsidR="00E062B9" w:rsidRPr="00F566DA" w:rsidRDefault="00E062B9" w:rsidP="00E062B9">
      <w:pPr>
        <w:pStyle w:val="body"/>
      </w:pPr>
      <w:r>
        <w:t>S</w:t>
      </w:r>
      <w:r w:rsidRPr="00F566DA">
        <w:t>upport</w:t>
      </w:r>
      <w:r>
        <w:t>ing</w:t>
      </w:r>
      <w:r w:rsidRPr="00F566DA">
        <w:t xml:space="preserve"> </w:t>
      </w:r>
      <w:r>
        <w:t xml:space="preserve">investment and </w:t>
      </w:r>
      <w:r w:rsidRPr="00F566DA">
        <w:t>job</w:t>
      </w:r>
      <w:r>
        <w:t xml:space="preserve"> creation</w:t>
      </w:r>
      <w:r w:rsidRPr="00F566DA">
        <w:t xml:space="preserve"> across the city</w:t>
      </w:r>
      <w:r>
        <w:t xml:space="preserve"> will </w:t>
      </w:r>
      <w:r w:rsidRPr="00F566DA">
        <w:t xml:space="preserve">drive productivity and economic growth </w:t>
      </w:r>
      <w:r>
        <w:t>and</w:t>
      </w:r>
      <w:r w:rsidRPr="00F566DA">
        <w:t xml:space="preserve"> accommodat</w:t>
      </w:r>
      <w:r>
        <w:t>e</w:t>
      </w:r>
      <w:r w:rsidRPr="00F566DA">
        <w:t xml:space="preserve"> employment in designated locations across the city.</w:t>
      </w:r>
    </w:p>
    <w:p w:rsidR="00E062B9" w:rsidRDefault="00E062B9" w:rsidP="00E062B9">
      <w:pPr>
        <w:pStyle w:val="body"/>
      </w:pPr>
      <w:r w:rsidRPr="00F566DA">
        <w:t xml:space="preserve">In particular, national employment and innovation clusters, metropolitan activity centres and </w:t>
      </w:r>
      <w:r>
        <w:t xml:space="preserve">major </w:t>
      </w:r>
      <w:r w:rsidRPr="00F566DA">
        <w:t xml:space="preserve">activity centres will ensure employment growth occurs outside of the </w:t>
      </w:r>
      <w:r>
        <w:t>central city.</w:t>
      </w:r>
      <w:r w:rsidRPr="00F566DA">
        <w:t xml:space="preserve"> </w:t>
      </w:r>
      <w:r>
        <w:t>Projects such as the Metro Tunnel and level crossing removals will better connect people to job opportunities in key areas, particularly in Melbourne’s west and south-east.</w:t>
      </w:r>
    </w:p>
    <w:p w:rsidR="00E062B9" w:rsidRPr="00F566DA" w:rsidRDefault="00E062B9" w:rsidP="00E062B9">
      <w:pPr>
        <w:pStyle w:val="Heading3"/>
      </w:pPr>
      <w:bookmarkStart w:id="83" w:name="_Toc452113759"/>
      <w:bookmarkStart w:id="84" w:name="_Toc452983055"/>
      <w:bookmarkStart w:id="85" w:name="_Toc455736236"/>
      <w:bookmarkStart w:id="86" w:name="_Toc456272041"/>
      <w:r w:rsidRPr="00F566DA">
        <w:t xml:space="preserve">Policy </w:t>
      </w:r>
      <w:r>
        <w:t>1</w:t>
      </w:r>
      <w:r w:rsidRPr="00F566DA">
        <w:t>.2.1</w:t>
      </w:r>
      <w:r w:rsidRPr="00F566DA">
        <w:tab/>
        <w:t xml:space="preserve">Support </w:t>
      </w:r>
      <w:r>
        <w:t xml:space="preserve">the </w:t>
      </w:r>
      <w:r w:rsidRPr="00F566DA">
        <w:t xml:space="preserve">development of </w:t>
      </w:r>
      <w:r>
        <w:t>a network of a</w:t>
      </w:r>
      <w:r w:rsidRPr="00F566DA">
        <w:t xml:space="preserve">ctivity </w:t>
      </w:r>
      <w:r>
        <w:t>c</w:t>
      </w:r>
      <w:r w:rsidRPr="00F566DA">
        <w:t>entres</w:t>
      </w:r>
      <w:bookmarkEnd w:id="83"/>
      <w:bookmarkEnd w:id="84"/>
      <w:bookmarkEnd w:id="85"/>
      <w:bookmarkEnd w:id="86"/>
      <w:r>
        <w:t xml:space="preserve"> linked by transport</w:t>
      </w:r>
    </w:p>
    <w:p w:rsidR="00E062B9" w:rsidRPr="001A291F" w:rsidRDefault="00E062B9" w:rsidP="00E062B9">
      <w:pPr>
        <w:pStyle w:val="body"/>
      </w:pPr>
      <w:r w:rsidRPr="00F566DA">
        <w:t xml:space="preserve">Activity </w:t>
      </w:r>
      <w:r>
        <w:t>c</w:t>
      </w:r>
      <w:r w:rsidRPr="00F566DA">
        <w:t xml:space="preserve">entres have been a part of Melbourne’s pattern of development for decades. They </w:t>
      </w:r>
      <w:r>
        <w:t>fill</w:t>
      </w:r>
      <w:r w:rsidRPr="00F566DA">
        <w:t xml:space="preserve"> diverse roles</w:t>
      </w:r>
      <w:r>
        <w:t xml:space="preserve">—including </w:t>
      </w:r>
      <w:r w:rsidRPr="00F566DA">
        <w:t>housing, retail, commercial and civic services</w:t>
      </w:r>
      <w:r>
        <w:t>—and are a focus for services, employment and social interaction</w:t>
      </w:r>
      <w:r w:rsidRPr="00F566DA">
        <w:t xml:space="preserve">. </w:t>
      </w:r>
      <w:r>
        <w:t>In recent times some activity c</w:t>
      </w:r>
      <w:r w:rsidRPr="001A291F">
        <w:t>entres have become a focus for higher-density development. They often have significant public transport infrastructure and have benefited from other public and private investment.</w:t>
      </w:r>
    </w:p>
    <w:p w:rsidR="00E062B9" w:rsidRPr="001A291F" w:rsidRDefault="00E062B9" w:rsidP="00E062B9">
      <w:pPr>
        <w:pStyle w:val="body"/>
      </w:pPr>
      <w:r w:rsidRPr="001A291F">
        <w:t>Metropolitan activity centres are critical to growth across a regional catchment—giving communities good access to a range of major retail, community, government, entertainment, cultural and transport services.</w:t>
      </w:r>
    </w:p>
    <w:p w:rsidR="00E062B9" w:rsidRPr="001A291F" w:rsidRDefault="00E062B9" w:rsidP="00E062B9">
      <w:pPr>
        <w:pStyle w:val="body"/>
      </w:pPr>
      <w:r w:rsidRPr="001A291F">
        <w:t>Nine existing and two future metropolitan activity centres across Melbourne will be focuses for growth as they continue to cater to the needs of their wider regional population and offer access to a broad range of goods and services. They will also be hubs for public transport services and play a major service delivery role, attracting broad investment in education, health and housing at higher densities.</w:t>
      </w:r>
    </w:p>
    <w:p w:rsidR="00E062B9" w:rsidRPr="001A291F" w:rsidRDefault="00E062B9" w:rsidP="00E062B9">
      <w:pPr>
        <w:pStyle w:val="body"/>
      </w:pPr>
      <w:r w:rsidRPr="001A291F">
        <w:t>Plans for metropolitan activity centres will need to accommodate significant growth and infrastructure, while increasing amenity and connectivity for a regional catchment.</w:t>
      </w:r>
    </w:p>
    <w:p w:rsidR="00E062B9" w:rsidRPr="001A291F" w:rsidRDefault="00E062B9" w:rsidP="00E062B9">
      <w:pPr>
        <w:pStyle w:val="body"/>
      </w:pPr>
      <w:bookmarkStart w:id="87" w:name="_Toc452113760"/>
      <w:bookmarkStart w:id="88" w:name="_Toc452983056"/>
      <w:bookmarkStart w:id="89" w:name="_Toc455736237"/>
      <w:bookmarkStart w:id="90" w:name="_Toc456272042"/>
      <w:r w:rsidRPr="001A291F">
        <w:t>Metropolitan activity centres are supported by a network of major and neighbourhood activity centres of varying size, role and function. These can range in size and intensity of use from large shopping centres to small local strip-shopping centres.</w:t>
      </w:r>
    </w:p>
    <w:bookmarkEnd w:id="87"/>
    <w:bookmarkEnd w:id="88"/>
    <w:bookmarkEnd w:id="89"/>
    <w:bookmarkEnd w:id="90"/>
    <w:p w:rsidR="00E062B9" w:rsidRPr="001A291F" w:rsidRDefault="00E062B9" w:rsidP="00E062B9">
      <w:pPr>
        <w:pStyle w:val="body"/>
      </w:pPr>
      <w:r w:rsidRPr="001A291F">
        <w:t xml:space="preserve">All activity centres have the capacity to continue to grow and diversify the range of activities they offer. Opportunities to partner with the private sector to enable future diversification, </w:t>
      </w:r>
      <w:r w:rsidRPr="001A291F">
        <w:lastRenderedPageBreak/>
        <w:t>investment and employment growth should be explored and, where appropriate, facilitated through planning provisions.</w:t>
      </w:r>
    </w:p>
    <w:p w:rsidR="00E062B9" w:rsidRPr="001A291F" w:rsidRDefault="00E062B9" w:rsidP="00E062B9">
      <w:pPr>
        <w:pStyle w:val="body"/>
      </w:pPr>
      <w:r w:rsidRPr="001A291F">
        <w:t>Diversification will give communities access to a wide range of goods and services, provide local employment and support local economies and the development of 20-minute neighbourhoods. In many activity centres, this growth will include housing, particularly at higher densities.</w:t>
      </w:r>
    </w:p>
    <w:p w:rsidR="00E062B9" w:rsidRPr="001A291F" w:rsidRDefault="00E062B9" w:rsidP="00E062B9">
      <w:pPr>
        <w:pStyle w:val="body"/>
      </w:pPr>
      <w:r w:rsidRPr="001A291F">
        <w:t>To capture and to accommodate future growth opportunities</w:t>
      </w:r>
      <w:r w:rsidRPr="001A291F" w:rsidDel="003D511E">
        <w:t xml:space="preserve"> </w:t>
      </w:r>
      <w:r w:rsidRPr="001A291F">
        <w:t>activity centres will need greater flexibility in planning controls than surrounding residential areas. Local plans undertaken in consultation with the community will identify the scope and nature of future growth within each activity centre.</w:t>
      </w:r>
      <w:bookmarkStart w:id="91" w:name="_Toc452113762"/>
      <w:bookmarkStart w:id="92" w:name="_Toc452983058"/>
      <w:bookmarkStart w:id="93" w:name="_Toc455736239"/>
      <w:bookmarkStart w:id="94" w:name="_Toc456272044"/>
    </w:p>
    <w:p w:rsidR="00E062B9" w:rsidRPr="00D52C6B" w:rsidRDefault="00E062B9" w:rsidP="00E062B9">
      <w:pPr>
        <w:pStyle w:val="BREAKOUTBOX"/>
        <w:shd w:val="clear" w:color="auto" w:fill="F2F2F2" w:themeFill="background1" w:themeFillShade="F2"/>
      </w:pPr>
      <w:r w:rsidRPr="00D92526">
        <w:t xml:space="preserve">Metropolitan </w:t>
      </w:r>
      <w:r>
        <w:t>A</w:t>
      </w:r>
      <w:r w:rsidRPr="00D92526">
        <w:t xml:space="preserve">ctivity </w:t>
      </w:r>
      <w:r>
        <w:t>C</w:t>
      </w:r>
      <w:r w:rsidRPr="00D92526">
        <w:t>entres</w:t>
      </w:r>
    </w:p>
    <w:p w:rsidR="00E062B9" w:rsidRPr="00D92526" w:rsidRDefault="00E062B9" w:rsidP="00E062B9">
      <w:pPr>
        <w:pStyle w:val="BreakoutBoxText"/>
        <w:numPr>
          <w:ilvl w:val="0"/>
          <w:numId w:val="44"/>
        </w:numPr>
        <w:shd w:val="clear" w:color="auto" w:fill="F2F2F2" w:themeFill="background1" w:themeFillShade="F2"/>
      </w:pPr>
      <w:r w:rsidRPr="00D92526">
        <w:t>Box Hill</w:t>
      </w:r>
    </w:p>
    <w:p w:rsidR="00E062B9" w:rsidRPr="00D92526" w:rsidRDefault="00E062B9" w:rsidP="00E062B9">
      <w:pPr>
        <w:pStyle w:val="BreakoutBoxText"/>
        <w:numPr>
          <w:ilvl w:val="0"/>
          <w:numId w:val="44"/>
        </w:numPr>
        <w:shd w:val="clear" w:color="auto" w:fill="F2F2F2" w:themeFill="background1" w:themeFillShade="F2"/>
      </w:pPr>
      <w:r w:rsidRPr="00D92526">
        <w:t>Broadmeadows</w:t>
      </w:r>
    </w:p>
    <w:p w:rsidR="00E062B9" w:rsidRPr="00D92526" w:rsidRDefault="00E062B9" w:rsidP="00E062B9">
      <w:pPr>
        <w:pStyle w:val="BreakoutBoxText"/>
        <w:numPr>
          <w:ilvl w:val="0"/>
          <w:numId w:val="44"/>
        </w:numPr>
        <w:shd w:val="clear" w:color="auto" w:fill="F2F2F2" w:themeFill="background1" w:themeFillShade="F2"/>
      </w:pPr>
      <w:r w:rsidRPr="00D92526">
        <w:t>Dandenong</w:t>
      </w:r>
    </w:p>
    <w:p w:rsidR="00E062B9" w:rsidRPr="00D92526" w:rsidRDefault="00E062B9" w:rsidP="00E062B9">
      <w:pPr>
        <w:pStyle w:val="BreakoutBoxText"/>
        <w:numPr>
          <w:ilvl w:val="0"/>
          <w:numId w:val="44"/>
        </w:numPr>
        <w:shd w:val="clear" w:color="auto" w:fill="F2F2F2" w:themeFill="background1" w:themeFillShade="F2"/>
      </w:pPr>
      <w:r w:rsidRPr="00D92526">
        <w:t>Epping</w:t>
      </w:r>
    </w:p>
    <w:p w:rsidR="00E062B9" w:rsidRPr="00D92526" w:rsidRDefault="00E062B9" w:rsidP="00E062B9">
      <w:pPr>
        <w:pStyle w:val="BreakoutBoxText"/>
        <w:numPr>
          <w:ilvl w:val="0"/>
          <w:numId w:val="44"/>
        </w:numPr>
        <w:shd w:val="clear" w:color="auto" w:fill="F2F2F2" w:themeFill="background1" w:themeFillShade="F2"/>
      </w:pPr>
      <w:r w:rsidRPr="00D92526">
        <w:t>Footscray</w:t>
      </w:r>
    </w:p>
    <w:p w:rsidR="00E062B9" w:rsidRPr="00D92526" w:rsidRDefault="00E062B9" w:rsidP="00E062B9">
      <w:pPr>
        <w:pStyle w:val="BreakoutBoxText"/>
        <w:numPr>
          <w:ilvl w:val="0"/>
          <w:numId w:val="44"/>
        </w:numPr>
        <w:shd w:val="clear" w:color="auto" w:fill="F2F2F2" w:themeFill="background1" w:themeFillShade="F2"/>
      </w:pPr>
      <w:r w:rsidRPr="00D92526">
        <w:t>Fountain Gate</w:t>
      </w:r>
      <w:r>
        <w:t>–</w:t>
      </w:r>
      <w:r w:rsidRPr="00D92526">
        <w:t>Narre Warren</w:t>
      </w:r>
    </w:p>
    <w:p w:rsidR="00E062B9" w:rsidRPr="00D92526" w:rsidRDefault="00E062B9" w:rsidP="00E062B9">
      <w:pPr>
        <w:pStyle w:val="BreakoutBoxText"/>
        <w:numPr>
          <w:ilvl w:val="0"/>
          <w:numId w:val="44"/>
        </w:numPr>
        <w:shd w:val="clear" w:color="auto" w:fill="F2F2F2" w:themeFill="background1" w:themeFillShade="F2"/>
      </w:pPr>
      <w:r w:rsidRPr="00D92526">
        <w:t>Frankston</w:t>
      </w:r>
    </w:p>
    <w:p w:rsidR="00E062B9" w:rsidRPr="00D92526" w:rsidRDefault="00E062B9" w:rsidP="00E062B9">
      <w:pPr>
        <w:pStyle w:val="BreakoutBoxText"/>
        <w:numPr>
          <w:ilvl w:val="0"/>
          <w:numId w:val="44"/>
        </w:numPr>
        <w:shd w:val="clear" w:color="auto" w:fill="F2F2F2" w:themeFill="background1" w:themeFillShade="F2"/>
      </w:pPr>
      <w:r w:rsidRPr="00D92526">
        <w:t>Ringwood</w:t>
      </w:r>
    </w:p>
    <w:p w:rsidR="00E062B9" w:rsidRDefault="00E062B9" w:rsidP="00E062B9">
      <w:pPr>
        <w:pStyle w:val="BreakoutBoxText"/>
        <w:numPr>
          <w:ilvl w:val="0"/>
          <w:numId w:val="44"/>
        </w:numPr>
        <w:shd w:val="clear" w:color="auto" w:fill="F2F2F2" w:themeFill="background1" w:themeFillShade="F2"/>
      </w:pPr>
      <w:r w:rsidRPr="00D92526">
        <w:t>Sunshine</w:t>
      </w:r>
    </w:p>
    <w:p w:rsidR="00E062B9" w:rsidRPr="00DB6B80" w:rsidRDefault="00E062B9" w:rsidP="00E062B9">
      <w:pPr>
        <w:pStyle w:val="BreakoutBoxText"/>
        <w:shd w:val="clear" w:color="auto" w:fill="F2F2F2" w:themeFill="background1" w:themeFillShade="F2"/>
      </w:pPr>
      <w:r>
        <w:t>Future</w:t>
      </w:r>
    </w:p>
    <w:p w:rsidR="00E062B9" w:rsidRPr="00D92526" w:rsidRDefault="00E062B9" w:rsidP="00E062B9">
      <w:pPr>
        <w:pStyle w:val="BreakoutBoxText"/>
        <w:numPr>
          <w:ilvl w:val="0"/>
          <w:numId w:val="43"/>
        </w:numPr>
        <w:shd w:val="clear" w:color="auto" w:fill="F2F2F2" w:themeFill="background1" w:themeFillShade="F2"/>
      </w:pPr>
      <w:r w:rsidRPr="00D92526">
        <w:t>Lockerbie</w:t>
      </w:r>
    </w:p>
    <w:p w:rsidR="00E062B9" w:rsidRPr="007E78C2" w:rsidRDefault="00E062B9" w:rsidP="00E062B9">
      <w:pPr>
        <w:pStyle w:val="BreakoutBoxText"/>
        <w:numPr>
          <w:ilvl w:val="0"/>
          <w:numId w:val="43"/>
        </w:numPr>
        <w:shd w:val="clear" w:color="auto" w:fill="F2F2F2" w:themeFill="background1" w:themeFillShade="F2"/>
      </w:pPr>
      <w:proofErr w:type="spellStart"/>
      <w:r w:rsidRPr="00D92526">
        <w:t>Toolern</w:t>
      </w:r>
      <w:proofErr w:type="spellEnd"/>
    </w:p>
    <w:p w:rsidR="00E062B9" w:rsidRDefault="00E062B9" w:rsidP="00E062B9">
      <w:pPr>
        <w:spacing w:after="200" w:line="276" w:lineRule="auto"/>
        <w:rPr>
          <w:rFonts w:cs="DINOT-Black"/>
          <w:b/>
          <w:sz w:val="26"/>
          <w:szCs w:val="24"/>
          <w:lang w:val="en-GB"/>
        </w:rPr>
      </w:pPr>
      <w:r>
        <w:br w:type="page"/>
      </w:r>
    </w:p>
    <w:p w:rsidR="00E062B9" w:rsidRPr="001A291F" w:rsidRDefault="00E062B9" w:rsidP="00E062B9">
      <w:pPr>
        <w:pStyle w:val="Figurehead"/>
      </w:pPr>
      <w:bookmarkStart w:id="95" w:name="_Toc462149274"/>
      <w:bookmarkStart w:id="96" w:name="_Toc476742758"/>
      <w:r w:rsidRPr="001A291F">
        <w:lastRenderedPageBreak/>
        <w:t xml:space="preserve">Map </w:t>
      </w:r>
      <w:r w:rsidRPr="001A291F">
        <w:fldChar w:fldCharType="begin"/>
      </w:r>
      <w:r w:rsidRPr="001A291F">
        <w:instrText xml:space="preserve"> SEQ Map \* ARABIC </w:instrText>
      </w:r>
      <w:r w:rsidRPr="001A291F">
        <w:fldChar w:fldCharType="separate"/>
      </w:r>
      <w:r>
        <w:rPr>
          <w:noProof/>
        </w:rPr>
        <w:t>12</w:t>
      </w:r>
      <w:r w:rsidRPr="001A291F">
        <w:rPr>
          <w:noProof/>
        </w:rPr>
        <w:fldChar w:fldCharType="end"/>
      </w:r>
      <w:r w:rsidRPr="001A291F">
        <w:t xml:space="preserve"> Jobs across Melbourne</w:t>
      </w:r>
      <w:bookmarkEnd w:id="95"/>
      <w:bookmarkEnd w:id="96"/>
    </w:p>
    <w:p w:rsidR="00E062B9" w:rsidRPr="00E70D91" w:rsidRDefault="00E062B9" w:rsidP="00E062B9">
      <w:pPr>
        <w:pStyle w:val="Dotpoint"/>
        <w:numPr>
          <w:ilvl w:val="0"/>
          <w:numId w:val="0"/>
        </w:numPr>
        <w:ind w:left="425" w:hanging="425"/>
        <w:rPr>
          <w:highlight w:val="yellow"/>
        </w:rPr>
      </w:pPr>
      <w:r w:rsidRPr="003607A1">
        <w:rPr>
          <w:noProof/>
        </w:rPr>
        <w:t xml:space="preserve"> </w:t>
      </w:r>
      <w:r w:rsidRPr="00B771D9">
        <w:rPr>
          <w:noProof/>
          <w:lang w:eastAsia="en-AU"/>
        </w:rPr>
        <w:drawing>
          <wp:inline distT="0" distB="0" distL="0" distR="0" wp14:anchorId="4EB66BB9" wp14:editId="474F8920">
            <wp:extent cx="5565775" cy="6582005"/>
            <wp:effectExtent l="0" t="0" r="0" b="9525"/>
            <wp:docPr id="342" name="Picture 342" descr="Job density across Melbourne" title="Ma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565775" cy="6582005"/>
                    </a:xfrm>
                    <a:prstGeom prst="rect">
                      <a:avLst/>
                    </a:prstGeom>
                  </pic:spPr>
                </pic:pic>
              </a:graphicData>
            </a:graphic>
          </wp:inline>
        </w:drawing>
      </w:r>
    </w:p>
    <w:p w:rsidR="00E062B9" w:rsidRPr="00F566DA" w:rsidRDefault="00E062B9" w:rsidP="00E062B9">
      <w:r w:rsidRPr="00E70D91">
        <w:t>Source: Department of Environment, Land, Water and Planning</w:t>
      </w:r>
      <w:r>
        <w:br w:type="page"/>
      </w:r>
    </w:p>
    <w:p w:rsidR="00E062B9" w:rsidRPr="00F566DA" w:rsidRDefault="00E062B9" w:rsidP="00E062B9">
      <w:pPr>
        <w:pStyle w:val="Heading3"/>
      </w:pPr>
      <w:r w:rsidRPr="00F566DA">
        <w:lastRenderedPageBreak/>
        <w:t xml:space="preserve">Policy </w:t>
      </w:r>
      <w:r>
        <w:t>1</w:t>
      </w:r>
      <w:r w:rsidRPr="00F566DA">
        <w:t>.2.</w:t>
      </w:r>
      <w:r>
        <w:t>2</w:t>
      </w:r>
      <w:r w:rsidRPr="00F566DA">
        <w:tab/>
        <w:t>Facilitate investment in Melbourne’s outer areas to increase local access to employment</w:t>
      </w:r>
      <w:bookmarkEnd w:id="91"/>
      <w:bookmarkEnd w:id="92"/>
      <w:bookmarkEnd w:id="93"/>
      <w:bookmarkEnd w:id="94"/>
    </w:p>
    <w:p w:rsidR="00E062B9" w:rsidRDefault="00E062B9" w:rsidP="00E062B9">
      <w:pPr>
        <w:pStyle w:val="body"/>
      </w:pPr>
      <w:r w:rsidRPr="00F566DA">
        <w:t>There is a need to support investment</w:t>
      </w:r>
      <w:r>
        <w:t>s</w:t>
      </w:r>
      <w:r w:rsidRPr="00F566DA">
        <w:t xml:space="preserve"> </w:t>
      </w:r>
      <w:r>
        <w:t xml:space="preserve">that create jobs </w:t>
      </w:r>
      <w:r w:rsidRPr="00F566DA">
        <w:t>in outer suburbs and growth areas</w:t>
      </w:r>
      <w:r>
        <w:t xml:space="preserve">. There is also a need to make it easier for people to access jobs—particularly </w:t>
      </w:r>
      <w:r w:rsidRPr="00F566DA">
        <w:t>high-value knowledge jobs</w:t>
      </w:r>
      <w:r>
        <w:t>—</w:t>
      </w:r>
      <w:r w:rsidRPr="00F566DA">
        <w:t>in established middle and inner areas from these locations.</w:t>
      </w:r>
    </w:p>
    <w:p w:rsidR="00E062B9" w:rsidRDefault="00E062B9" w:rsidP="00E062B9">
      <w:pPr>
        <w:pStyle w:val="body"/>
      </w:pPr>
      <w:r>
        <w:t>Improving connections to n</w:t>
      </w:r>
      <w:r w:rsidRPr="00F566DA">
        <w:t xml:space="preserve">ational </w:t>
      </w:r>
      <w:r>
        <w:t>e</w:t>
      </w:r>
      <w:r w:rsidRPr="00F566DA">
        <w:t xml:space="preserve">mployment and </w:t>
      </w:r>
      <w:r>
        <w:t>i</w:t>
      </w:r>
      <w:r w:rsidRPr="00F566DA">
        <w:t xml:space="preserve">nnovation </w:t>
      </w:r>
      <w:r>
        <w:t>c</w:t>
      </w:r>
      <w:r w:rsidRPr="00F566DA">
        <w:t xml:space="preserve">lusters </w:t>
      </w:r>
      <w:r>
        <w:t xml:space="preserve">can </w:t>
      </w:r>
      <w:r w:rsidRPr="00F566DA">
        <w:t xml:space="preserve">increase access to high-value knowledge jobs </w:t>
      </w:r>
      <w:r>
        <w:t xml:space="preserve">from outer areas and create </w:t>
      </w:r>
      <w:r w:rsidRPr="00F566DA">
        <w:t xml:space="preserve">job </w:t>
      </w:r>
      <w:r>
        <w:t xml:space="preserve">opportunities for people </w:t>
      </w:r>
      <w:r w:rsidRPr="00F566DA">
        <w:t>in outer areas.</w:t>
      </w:r>
    </w:p>
    <w:p w:rsidR="00E062B9" w:rsidRDefault="00E062B9" w:rsidP="00E062B9">
      <w:pPr>
        <w:pStyle w:val="body"/>
      </w:pPr>
      <w:r w:rsidRPr="00F566DA">
        <w:t xml:space="preserve">There </w:t>
      </w:r>
      <w:r>
        <w:t>are</w:t>
      </w:r>
      <w:r w:rsidRPr="00F566DA">
        <w:t xml:space="preserve"> also opportunit</w:t>
      </w:r>
      <w:r>
        <w:t>ies</w:t>
      </w:r>
      <w:r w:rsidRPr="00F566DA">
        <w:t xml:space="preserve"> to support </w:t>
      </w:r>
      <w:r>
        <w:t xml:space="preserve">the establishment of start-ups and </w:t>
      </w:r>
      <w:r w:rsidRPr="00F566DA">
        <w:t xml:space="preserve">small and medium enterprises in outer suburbs and growth areas. </w:t>
      </w:r>
      <w:r>
        <w:t xml:space="preserve">Facilities such as business incubators can provide tenants with flexible work and meeting spaces where they can access a range of support services and networks </w:t>
      </w:r>
      <w:r w:rsidRPr="00F566DA">
        <w:t>to establish</w:t>
      </w:r>
      <w:r>
        <w:t xml:space="preserve"> and grow their businesses.</w:t>
      </w:r>
      <w:r w:rsidRPr="00444F02">
        <w:t xml:space="preserve"> </w:t>
      </w:r>
      <w:r>
        <w:t xml:space="preserve">Local and the Victorian Government can also prioritise </w:t>
      </w:r>
      <w:r w:rsidRPr="00444F02">
        <w:t xml:space="preserve">local jobs and </w:t>
      </w:r>
      <w:r>
        <w:t>businesses when procuring suburban</w:t>
      </w:r>
      <w:r w:rsidRPr="00444F02">
        <w:t xml:space="preserve"> infrastructure </w:t>
      </w:r>
      <w:r>
        <w:t xml:space="preserve">works. </w:t>
      </w:r>
    </w:p>
    <w:p w:rsidR="00E062B9" w:rsidRPr="00F566DA" w:rsidRDefault="00E062B9" w:rsidP="00E062B9">
      <w:pPr>
        <w:pStyle w:val="body"/>
      </w:pPr>
      <w:r>
        <w:t xml:space="preserve">Planning for outer suburbs and growth areas must ensure there is sufficient zoned land to support future development and job creation. This will provide for strong local economies and ease pressure on transport infrastructure by providing employment close to home. </w:t>
      </w:r>
    </w:p>
    <w:p w:rsidR="00E062B9" w:rsidRPr="00F566DA" w:rsidRDefault="00E062B9" w:rsidP="00E062B9">
      <w:pPr>
        <w:pStyle w:val="Heading3"/>
      </w:pPr>
      <w:bookmarkStart w:id="97" w:name="_Toc452113763"/>
      <w:bookmarkStart w:id="98" w:name="_Toc452983059"/>
      <w:bookmarkStart w:id="99" w:name="_Toc455736240"/>
      <w:bookmarkStart w:id="100" w:name="_Toc456272045"/>
      <w:r w:rsidRPr="00F566DA">
        <w:t xml:space="preserve">Policy </w:t>
      </w:r>
      <w:r>
        <w:t>1</w:t>
      </w:r>
      <w:r w:rsidRPr="00F566DA">
        <w:t>.2.</w:t>
      </w:r>
      <w:r>
        <w:t>3</w:t>
      </w:r>
      <w:r w:rsidRPr="00F566DA">
        <w:tab/>
        <w:t>Support the provision of telecommunications infrastructure</w:t>
      </w:r>
      <w:bookmarkEnd w:id="97"/>
      <w:bookmarkEnd w:id="98"/>
      <w:bookmarkEnd w:id="99"/>
      <w:bookmarkEnd w:id="100"/>
    </w:p>
    <w:p w:rsidR="00E062B9" w:rsidRPr="00F566DA" w:rsidRDefault="00E062B9" w:rsidP="00E062B9">
      <w:pPr>
        <w:pStyle w:val="body"/>
      </w:pPr>
      <w:r w:rsidRPr="00F566DA">
        <w:t>Next</w:t>
      </w:r>
      <w:r>
        <w:t>-</w:t>
      </w:r>
      <w:r w:rsidRPr="00F566DA">
        <w:t>generation communications—from fixed and wireless broadband</w:t>
      </w:r>
      <w:r>
        <w:t>, cloud computing, augmented reality applications and</w:t>
      </w:r>
      <w:r w:rsidRPr="00F566DA">
        <w:t xml:space="preserve"> social media—are changing the way people live and work.</w:t>
      </w:r>
    </w:p>
    <w:p w:rsidR="00E062B9" w:rsidRDefault="00E062B9" w:rsidP="00E062B9">
      <w:pPr>
        <w:pStyle w:val="body"/>
      </w:pPr>
      <w:r w:rsidRPr="00F566DA">
        <w:t xml:space="preserve">These changes have made telecommunications infrastructure as fundamental to commercial enterprises as electricity. The absence of telecommunications pathways can hinder or delay the provision of services and increase costs. </w:t>
      </w:r>
    </w:p>
    <w:p w:rsidR="00E062B9" w:rsidRPr="00F566DA" w:rsidRDefault="00E062B9" w:rsidP="00E062B9">
      <w:pPr>
        <w:pStyle w:val="body"/>
      </w:pPr>
      <w:r w:rsidRPr="00F566DA">
        <w:t>To re</w:t>
      </w:r>
      <w:r>
        <w:t xml:space="preserve">main globally </w:t>
      </w:r>
      <w:r w:rsidRPr="00F566DA">
        <w:t>competitiv</w:t>
      </w:r>
      <w:r>
        <w:t xml:space="preserve">e, </w:t>
      </w:r>
      <w:r w:rsidRPr="00F566DA">
        <w:t xml:space="preserve">Melbourne’s employment areas </w:t>
      </w:r>
      <w:r>
        <w:t>must</w:t>
      </w:r>
      <w:r w:rsidRPr="00F566DA">
        <w:t xml:space="preserve"> support high</w:t>
      </w:r>
      <w:r>
        <w:t>-</w:t>
      </w:r>
      <w:r w:rsidRPr="00F566DA">
        <w:t>quality telecommunications infrastructure.</w:t>
      </w:r>
      <w:r>
        <w:t xml:space="preserve"> That is why </w:t>
      </w:r>
      <w:r w:rsidRPr="00F566DA">
        <w:t>employment, urban</w:t>
      </w:r>
      <w:r>
        <w:t xml:space="preserve"> </w:t>
      </w:r>
      <w:r w:rsidRPr="00F566DA">
        <w:t>renewal and growth</w:t>
      </w:r>
      <w:r>
        <w:t xml:space="preserve"> </w:t>
      </w:r>
      <w:r w:rsidRPr="00F566DA">
        <w:t xml:space="preserve">area precincts need to include early planning for fibre-ready facilities and </w:t>
      </w:r>
      <w:r>
        <w:t>wireless</w:t>
      </w:r>
      <w:r w:rsidRPr="00F566DA">
        <w:t xml:space="preserve"> infrastructure—eliminating the need for </w:t>
      </w:r>
      <w:r>
        <w:t xml:space="preserve">the </w:t>
      </w:r>
      <w:r w:rsidRPr="00F566DA">
        <w:t>costly and time-consuming retrofitting of telecommunications pathways.</w:t>
      </w:r>
    </w:p>
    <w:p w:rsidR="00E062B9" w:rsidRPr="00F566DA" w:rsidRDefault="00E062B9" w:rsidP="00E062B9">
      <w:pPr>
        <w:pStyle w:val="Heading2"/>
      </w:pPr>
      <w:bookmarkStart w:id="101" w:name="_Toc452983060"/>
      <w:bookmarkStart w:id="102" w:name="_Toc455736241"/>
      <w:bookmarkStart w:id="103" w:name="_Toc456272046"/>
      <w:bookmarkStart w:id="104" w:name="_Toc462399419"/>
      <w:bookmarkStart w:id="105" w:name="_Toc463624261"/>
      <w:bookmarkStart w:id="106" w:name="_Toc467512416"/>
      <w:bookmarkStart w:id="107" w:name="_Toc467512666"/>
      <w:bookmarkStart w:id="108" w:name="_Toc469650150"/>
      <w:bookmarkStart w:id="109" w:name="_Toc473041512"/>
      <w:bookmarkStart w:id="110" w:name="_Toc473109629"/>
      <w:r w:rsidRPr="00F566DA">
        <w:t xml:space="preserve">Direction </w:t>
      </w:r>
      <w:r>
        <w:t>1</w:t>
      </w:r>
      <w:r w:rsidRPr="00F566DA">
        <w:t>.3</w:t>
      </w:r>
      <w:r>
        <w:tab/>
        <w:t>Create development opportunities at urban renewal precincts across Melbourne</w:t>
      </w:r>
      <w:bookmarkEnd w:id="101"/>
      <w:bookmarkEnd w:id="102"/>
      <w:bookmarkEnd w:id="103"/>
      <w:bookmarkEnd w:id="104"/>
      <w:bookmarkEnd w:id="105"/>
      <w:bookmarkEnd w:id="106"/>
      <w:bookmarkEnd w:id="107"/>
      <w:bookmarkEnd w:id="108"/>
      <w:bookmarkEnd w:id="109"/>
      <w:bookmarkEnd w:id="110"/>
    </w:p>
    <w:p w:rsidR="00E062B9" w:rsidRPr="00F566DA" w:rsidRDefault="00E062B9" w:rsidP="00E062B9">
      <w:pPr>
        <w:pStyle w:val="body"/>
      </w:pPr>
      <w:r>
        <w:t xml:space="preserve">Identifying and creating opportunities for development on urban renewal sites and precincts across Melbourne can ease pressure on established areas and provide greater </w:t>
      </w:r>
      <w:r w:rsidRPr="00F566DA">
        <w:t>certainty for residents, investors</w:t>
      </w:r>
      <w:r>
        <w:t>,</w:t>
      </w:r>
      <w:r w:rsidRPr="00F566DA">
        <w:t xml:space="preserve"> and the construction and development industry.</w:t>
      </w:r>
    </w:p>
    <w:p w:rsidR="00E062B9" w:rsidRPr="00F566DA" w:rsidRDefault="00E062B9" w:rsidP="00E062B9">
      <w:pPr>
        <w:pStyle w:val="body"/>
      </w:pPr>
      <w:r w:rsidRPr="00F566DA">
        <w:lastRenderedPageBreak/>
        <w:t xml:space="preserve">Some opportunities will come from investment in major transport infrastructure, such as </w:t>
      </w:r>
      <w:r>
        <w:t xml:space="preserve">the </w:t>
      </w:r>
      <w:r w:rsidRPr="00F566DA">
        <w:t>Metro</w:t>
      </w:r>
      <w:r>
        <w:t xml:space="preserve"> Tunnel, </w:t>
      </w:r>
      <w:r w:rsidRPr="00F566DA">
        <w:t>level</w:t>
      </w:r>
      <w:r>
        <w:t xml:space="preserve"> crossing</w:t>
      </w:r>
      <w:r w:rsidRPr="00F566DA">
        <w:t xml:space="preserve"> removals, and associated land development. Other</w:t>
      </w:r>
      <w:r>
        <w:t xml:space="preserve"> opportunities </w:t>
      </w:r>
      <w:r w:rsidRPr="00F566DA">
        <w:t xml:space="preserve">will come </w:t>
      </w:r>
      <w:r>
        <w:t>from brownfield sites, former industrial areas or underutilised or surplus government land</w:t>
      </w:r>
      <w:r w:rsidRPr="00F566DA">
        <w:t>.</w:t>
      </w:r>
    </w:p>
    <w:p w:rsidR="00E062B9" w:rsidRPr="00F566DA" w:rsidRDefault="00E062B9" w:rsidP="00E062B9">
      <w:pPr>
        <w:pStyle w:val="body"/>
      </w:pPr>
      <w:r>
        <w:t>Renewal</w:t>
      </w:r>
      <w:r w:rsidRPr="00F566DA">
        <w:t xml:space="preserve"> of these sites offer</w:t>
      </w:r>
      <w:r>
        <w:t>s</w:t>
      </w:r>
      <w:r w:rsidRPr="00F566DA">
        <w:t xml:space="preserve"> the opportunity to improve local amenity, accommodate more housing and offer a greater mix of uses to support local communities.</w:t>
      </w:r>
    </w:p>
    <w:p w:rsidR="00E062B9" w:rsidRPr="00F566DA" w:rsidRDefault="00E062B9" w:rsidP="00E062B9">
      <w:pPr>
        <w:pStyle w:val="Heading3"/>
      </w:pPr>
      <w:bookmarkStart w:id="111" w:name="_Toc452113765"/>
      <w:bookmarkStart w:id="112" w:name="_Toc452983061"/>
      <w:bookmarkStart w:id="113" w:name="_Toc455736242"/>
      <w:bookmarkStart w:id="114" w:name="_Toc456272047"/>
      <w:r w:rsidRPr="00F566DA">
        <w:t xml:space="preserve">Policy </w:t>
      </w:r>
      <w:r>
        <w:t>1</w:t>
      </w:r>
      <w:r w:rsidRPr="00F566DA">
        <w:t>.3.1</w:t>
      </w:r>
      <w:r w:rsidRPr="00F566DA">
        <w:tab/>
        <w:t xml:space="preserve">Plan for </w:t>
      </w:r>
      <w:r>
        <w:t xml:space="preserve">and facilitate the </w:t>
      </w:r>
      <w:r w:rsidRPr="00F566DA">
        <w:t>development of urban</w:t>
      </w:r>
      <w:r>
        <w:t xml:space="preserve"> </w:t>
      </w:r>
      <w:r w:rsidRPr="00F566DA">
        <w:t xml:space="preserve">renewal precincts </w:t>
      </w:r>
      <w:bookmarkEnd w:id="111"/>
      <w:bookmarkEnd w:id="112"/>
      <w:bookmarkEnd w:id="113"/>
      <w:bookmarkEnd w:id="114"/>
    </w:p>
    <w:p w:rsidR="00E062B9" w:rsidRDefault="00E062B9" w:rsidP="00E062B9">
      <w:pPr>
        <w:pStyle w:val="body"/>
      </w:pPr>
      <w:r w:rsidRPr="00F566DA">
        <w:t>Significant opportunity exists across Melbourne for urban</w:t>
      </w:r>
      <w:r>
        <w:t xml:space="preserve"> </w:t>
      </w:r>
      <w:r w:rsidRPr="00F566DA">
        <w:t>renewal precincts</w:t>
      </w:r>
      <w:r>
        <w:t xml:space="preserve"> to accommodate future growth</w:t>
      </w:r>
      <w:r w:rsidRPr="00F566DA">
        <w:t>.</w:t>
      </w:r>
      <w:r>
        <w:t xml:space="preserve"> By concentrating development within urban renewal precincts, other residential areas can be protected.</w:t>
      </w:r>
    </w:p>
    <w:p w:rsidR="00E062B9" w:rsidRDefault="00E062B9" w:rsidP="00E062B9">
      <w:pPr>
        <w:pStyle w:val="body"/>
      </w:pPr>
      <w:r>
        <w:t xml:space="preserve">Urban renewal precincts should be developed as mixed-use neighbourhoods that offer a range and choice of housing as well as other services. They should offer </w:t>
      </w:r>
      <w:r w:rsidRPr="00F566DA">
        <w:t xml:space="preserve">high levels of amenity and connectivity </w:t>
      </w:r>
      <w:r>
        <w:t>and integrate into surrounding neighbourhoods</w:t>
      </w:r>
      <w:r w:rsidRPr="00F566DA">
        <w:t xml:space="preserve">. </w:t>
      </w:r>
    </w:p>
    <w:p w:rsidR="00E062B9" w:rsidRDefault="00E062B9" w:rsidP="00E062B9">
      <w:pPr>
        <w:pStyle w:val="body"/>
      </w:pPr>
      <w:r>
        <w:t>An example of an urban renewal precinct is the former Amcor</w:t>
      </w:r>
      <w:r w:rsidRPr="00B11ACC">
        <w:t xml:space="preserve"> Paper Mill site in Alphington</w:t>
      </w:r>
      <w:r>
        <w:t xml:space="preserve">, which is </w:t>
      </w:r>
      <w:r w:rsidRPr="00B11ACC">
        <w:t>set to be developed into a major residential precinct with shops, offices, open spaces and community facilities</w:t>
      </w:r>
      <w:r>
        <w:t xml:space="preserve"> a</w:t>
      </w:r>
      <w:r w:rsidRPr="00B11ACC">
        <w:t>s well as commercial and retail spaces</w:t>
      </w:r>
      <w:r>
        <w:t xml:space="preserve">. The site—which includes affordable housing—will create local jobs and provide </w:t>
      </w:r>
      <w:r w:rsidRPr="00B11ACC">
        <w:t>up to 2</w:t>
      </w:r>
      <w:r>
        <w:t>,</w:t>
      </w:r>
      <w:r w:rsidRPr="00B11ACC">
        <w:t xml:space="preserve">500 homes </w:t>
      </w:r>
      <w:r>
        <w:t>for around 5,000 residents.</w:t>
      </w:r>
    </w:p>
    <w:p w:rsidR="00E062B9" w:rsidRPr="00F566DA" w:rsidRDefault="00E062B9" w:rsidP="00E062B9">
      <w:pPr>
        <w:pStyle w:val="body"/>
      </w:pPr>
      <w:r>
        <w:t>A</w:t>
      </w:r>
      <w:r w:rsidRPr="00F566DA">
        <w:t xml:space="preserve"> number of former industrial and other sites—including government sites—around Melbourne are </w:t>
      </w:r>
      <w:r>
        <w:t>currently underutilised. Local planning authorities should identify and plan for ways these sites can be repurposed to create jobs and accommodate growth.</w:t>
      </w:r>
    </w:p>
    <w:p w:rsidR="00E062B9" w:rsidRPr="00F566DA" w:rsidRDefault="00E062B9" w:rsidP="00E062B9">
      <w:pPr>
        <w:pStyle w:val="Heading3"/>
      </w:pPr>
      <w:bookmarkStart w:id="115" w:name="_Toc452113766"/>
      <w:bookmarkStart w:id="116" w:name="_Toc452983062"/>
      <w:bookmarkStart w:id="117" w:name="_Toc455736243"/>
      <w:bookmarkStart w:id="118" w:name="_Toc456272048"/>
      <w:r w:rsidRPr="00F566DA">
        <w:t xml:space="preserve">Policy </w:t>
      </w:r>
      <w:r>
        <w:t>1</w:t>
      </w:r>
      <w:r w:rsidRPr="00F566DA">
        <w:t>.3.2</w:t>
      </w:r>
      <w:r w:rsidRPr="00F566DA">
        <w:tab/>
        <w:t>Plan for new development and investment opportunities on the existing and planned transport network</w:t>
      </w:r>
      <w:bookmarkEnd w:id="115"/>
      <w:bookmarkEnd w:id="116"/>
      <w:bookmarkEnd w:id="117"/>
      <w:bookmarkEnd w:id="118"/>
    </w:p>
    <w:p w:rsidR="00E062B9" w:rsidRDefault="00E062B9" w:rsidP="00E062B9">
      <w:pPr>
        <w:pStyle w:val="body"/>
      </w:pPr>
      <w:r w:rsidRPr="00F566DA">
        <w:t>Melbourne has a significant network of existing and planned transport infrastructure. It will be important to maximise the benefits of this infrastructure by identifying related land-development and investment opportunities.</w:t>
      </w:r>
      <w:r w:rsidRPr="00062D7C">
        <w:t xml:space="preserve"> </w:t>
      </w:r>
    </w:p>
    <w:p w:rsidR="00E062B9" w:rsidRPr="00F566DA" w:rsidRDefault="00E062B9" w:rsidP="00E062B9">
      <w:pPr>
        <w:pStyle w:val="body"/>
      </w:pPr>
      <w:r w:rsidRPr="00F566DA" w:rsidDel="00F05004">
        <w:t xml:space="preserve">A number of new railway stations will be built over the next decade. These new stations </w:t>
      </w:r>
      <w:r w:rsidRPr="00F566DA">
        <w:t xml:space="preserve">will </w:t>
      </w:r>
      <w:r w:rsidRPr="00F566DA" w:rsidDel="00F05004">
        <w:t xml:space="preserve">need to </w:t>
      </w:r>
      <w:r w:rsidRPr="00F566DA">
        <w:t>maximise public value by taking a precinct</w:t>
      </w:r>
      <w:r>
        <w:t>-</w:t>
      </w:r>
      <w:r w:rsidRPr="00F566DA">
        <w:t xml:space="preserve">wide </w:t>
      </w:r>
      <w:r>
        <w:t>approach that</w:t>
      </w:r>
      <w:r w:rsidRPr="00F566DA">
        <w:t xml:space="preserve"> encourage</w:t>
      </w:r>
      <w:r>
        <w:t>s</w:t>
      </w:r>
      <w:r w:rsidRPr="00F566DA" w:rsidDel="00F05004">
        <w:t xml:space="preserve"> integrated land development</w:t>
      </w:r>
      <w:r w:rsidRPr="00F566DA">
        <w:t xml:space="preserve"> around stations</w:t>
      </w:r>
      <w:r w:rsidRPr="00F566DA" w:rsidDel="00F05004">
        <w:t>.</w:t>
      </w:r>
    </w:p>
    <w:p w:rsidR="00E062B9" w:rsidRDefault="00E062B9" w:rsidP="00E062B9">
      <w:pPr>
        <w:pStyle w:val="body"/>
      </w:pPr>
      <w:r w:rsidRPr="00F566DA">
        <w:t>Planning will need to identify land-use opportunities—particularly for jobs and employment—that can leverage off major transport investments</w:t>
      </w:r>
      <w:r>
        <w:t>.</w:t>
      </w:r>
    </w:p>
    <w:p w:rsidR="00E062B9" w:rsidRPr="00F566DA" w:rsidRDefault="00E062B9" w:rsidP="00E062B9">
      <w:pPr>
        <w:pStyle w:val="Heading2"/>
      </w:pPr>
      <w:bookmarkStart w:id="119" w:name="_Toc463624262"/>
      <w:bookmarkStart w:id="120" w:name="_Toc467512417"/>
      <w:bookmarkStart w:id="121" w:name="_Toc467512667"/>
      <w:bookmarkStart w:id="122" w:name="_Toc469650151"/>
      <w:bookmarkStart w:id="123" w:name="_Toc473041513"/>
      <w:bookmarkStart w:id="124" w:name="_Toc473109630"/>
      <w:r w:rsidRPr="002F0560">
        <w:lastRenderedPageBreak/>
        <w:t>Direction 1.4</w:t>
      </w:r>
      <w:r w:rsidRPr="002F0560">
        <w:tab/>
      </w:r>
      <w:bookmarkStart w:id="125" w:name="_Toc447799506"/>
      <w:bookmarkStart w:id="126" w:name="_Toc457325753"/>
      <w:bookmarkStart w:id="127" w:name="_Toc455554324"/>
      <w:bookmarkStart w:id="128" w:name="_Toc456083894"/>
      <w:r w:rsidRPr="002F0560">
        <w:t>Support the productive use of land and resources in</w:t>
      </w:r>
      <w:r>
        <w:t xml:space="preserve"> Melbourne’s non-urban areas</w:t>
      </w:r>
      <w:bookmarkEnd w:id="119"/>
      <w:bookmarkEnd w:id="120"/>
      <w:bookmarkEnd w:id="121"/>
      <w:bookmarkEnd w:id="122"/>
      <w:bookmarkEnd w:id="123"/>
      <w:bookmarkEnd w:id="124"/>
    </w:p>
    <w:p w:rsidR="00E062B9" w:rsidRDefault="00E062B9" w:rsidP="00E062B9">
      <w:pPr>
        <w:pStyle w:val="body"/>
      </w:pPr>
      <w:r w:rsidRPr="000B41DB">
        <w:t xml:space="preserve">Melbourne’s green wedges and peri-urban areas </w:t>
      </w:r>
      <w:r>
        <w:t>are immensely important to the state’s economy, community and environment</w:t>
      </w:r>
      <w:r w:rsidRPr="000B41DB" w:rsidDel="003F6B68">
        <w:t xml:space="preserve"> </w:t>
      </w:r>
      <w:r>
        <w:t xml:space="preserve">and </w:t>
      </w:r>
      <w:r w:rsidRPr="000B41DB">
        <w:t>support a wide range of non-urban land uses and activities</w:t>
      </w:r>
      <w:r>
        <w:t>.</w:t>
      </w:r>
      <w:r w:rsidRPr="000B41DB">
        <w:t xml:space="preserve"> </w:t>
      </w:r>
      <w:r>
        <w:t>For instance, s</w:t>
      </w:r>
      <w:r w:rsidRPr="000B41DB">
        <w:t xml:space="preserve">ome of </w:t>
      </w:r>
      <w:r>
        <w:t xml:space="preserve">Victoria’s </w:t>
      </w:r>
      <w:r w:rsidRPr="000B41DB">
        <w:t xml:space="preserve">most productive agricultural land is located within these areas. </w:t>
      </w:r>
      <w:r>
        <w:t>Other productive non-urban land uses include</w:t>
      </w:r>
      <w:r w:rsidRPr="000B41DB">
        <w:t xml:space="preserve"> natural resource extraction, tourism, airports, sewage plants and waste and resource recovery operations. </w:t>
      </w:r>
    </w:p>
    <w:p w:rsidR="00E062B9" w:rsidRDefault="00E062B9" w:rsidP="00E062B9">
      <w:pPr>
        <w:pStyle w:val="body"/>
      </w:pPr>
      <w:r>
        <w:t xml:space="preserve">These areas also accommodate </w:t>
      </w:r>
      <w:r w:rsidRPr="000B41DB">
        <w:t xml:space="preserve">businesses </w:t>
      </w:r>
      <w:r>
        <w:t xml:space="preserve">that need </w:t>
      </w:r>
      <w:r w:rsidRPr="000B41DB">
        <w:t xml:space="preserve">buffers from </w:t>
      </w:r>
      <w:r>
        <w:t xml:space="preserve">residential and </w:t>
      </w:r>
      <w:r w:rsidRPr="000B41DB">
        <w:t xml:space="preserve">incompatible land uses. Non-urban land uses in the </w:t>
      </w:r>
      <w:r>
        <w:t>green wedges and peri-urban areas</w:t>
      </w:r>
      <w:r w:rsidRPr="000B41DB">
        <w:t xml:space="preserve"> should be carefully planned and managed to avoid irreversible land</w:t>
      </w:r>
      <w:r>
        <w:t>-</w:t>
      </w:r>
      <w:r w:rsidRPr="000B41DB">
        <w:t>use change</w:t>
      </w:r>
      <w:r>
        <w:t xml:space="preserve"> </w:t>
      </w:r>
      <w:r w:rsidRPr="000B41DB">
        <w:t xml:space="preserve">and support </w:t>
      </w:r>
      <w:r>
        <w:t>their ongoing</w:t>
      </w:r>
      <w:r w:rsidRPr="000B41DB">
        <w:t xml:space="preserve"> productiv</w:t>
      </w:r>
      <w:r>
        <w:t>ity</w:t>
      </w:r>
      <w:r w:rsidRPr="000B41DB">
        <w:t>.</w:t>
      </w:r>
    </w:p>
    <w:p w:rsidR="00E062B9" w:rsidRDefault="00E062B9" w:rsidP="00E062B9">
      <w:pPr>
        <w:pStyle w:val="Heading3"/>
      </w:pPr>
      <w:r>
        <w:t>Policy 1.4.1</w:t>
      </w:r>
      <w:r>
        <w:tab/>
        <w:t xml:space="preserve">Protect </w:t>
      </w:r>
      <w:bookmarkEnd w:id="125"/>
      <w:r>
        <w:t>agricultural land and support agricultural production</w:t>
      </w:r>
      <w:bookmarkEnd w:id="126"/>
      <w:bookmarkEnd w:id="127"/>
      <w:bookmarkEnd w:id="128"/>
    </w:p>
    <w:p w:rsidR="00E062B9" w:rsidRDefault="00E062B9" w:rsidP="00E062B9">
      <w:pPr>
        <w:pStyle w:val="body"/>
      </w:pPr>
      <w:r>
        <w:t xml:space="preserve">Agricultural production in green wedges and peri-urban areas is vital to Melbourne’s long-term food security due to its proximity to markets, access to infrastructure and labour, and quality soils. Agricultural areas are also important </w:t>
      </w:r>
      <w:proofErr w:type="spellStart"/>
      <w:r>
        <w:t>agrifood</w:t>
      </w:r>
      <w:proofErr w:type="spellEnd"/>
      <w:r>
        <w:t xml:space="preserve"> tourism destinations as well as acting as green buffers for urban areas.</w:t>
      </w:r>
    </w:p>
    <w:p w:rsidR="00E062B9" w:rsidRDefault="00E062B9" w:rsidP="00E062B9">
      <w:pPr>
        <w:pStyle w:val="body"/>
      </w:pPr>
      <w:r>
        <w:t>In green wedges and peri-urban areas, c</w:t>
      </w:r>
      <w:r w:rsidRPr="001E5DEF">
        <w:t xml:space="preserve">ompeting land uses </w:t>
      </w:r>
      <w:r>
        <w:t>(</w:t>
      </w:r>
      <w:r w:rsidRPr="001E5DEF">
        <w:t xml:space="preserve">such as urban </w:t>
      </w:r>
      <w:r>
        <w:t>development</w:t>
      </w:r>
      <w:r w:rsidRPr="001E5DEF">
        <w:t xml:space="preserve"> and rural </w:t>
      </w:r>
      <w:r>
        <w:t>living) threaten agricultural production.</w:t>
      </w:r>
      <w:r w:rsidRPr="001E5DEF">
        <w:t xml:space="preserve"> </w:t>
      </w:r>
      <w:r>
        <w:t>Councils need support to maintain the long</w:t>
      </w:r>
      <w:r w:rsidRPr="001E5DEF">
        <w:t xml:space="preserve">-term economic </w:t>
      </w:r>
      <w:r>
        <w:t xml:space="preserve">and social </w:t>
      </w:r>
      <w:r w:rsidRPr="001E5DEF">
        <w:t xml:space="preserve">value of </w:t>
      </w:r>
      <w:r>
        <w:t>agricultural production.</w:t>
      </w:r>
    </w:p>
    <w:p w:rsidR="00E062B9" w:rsidRDefault="00E062B9" w:rsidP="00E062B9">
      <w:pPr>
        <w:pStyle w:val="body"/>
        <w:rPr>
          <w:rStyle w:val="EndnoteReference"/>
        </w:rPr>
      </w:pPr>
      <w:r>
        <w:t>Agricultural land in green wedges and peri-urban areas should be retained for productive use so it is not permanently lost</w:t>
      </w:r>
      <w:r w:rsidRPr="001E5DEF">
        <w:t>.</w:t>
      </w:r>
    </w:p>
    <w:p w:rsidR="00E062B9" w:rsidRDefault="00E062B9" w:rsidP="00E062B9">
      <w:pPr>
        <w:pStyle w:val="Heading3"/>
      </w:pPr>
      <w:bookmarkStart w:id="129" w:name="_Toc450722464"/>
      <w:bookmarkStart w:id="130" w:name="_Toc455554325"/>
      <w:bookmarkStart w:id="131" w:name="_Toc456083895"/>
      <w:bookmarkStart w:id="132" w:name="_Toc457325754"/>
      <w:r>
        <w:t>Policy 1.4.2</w:t>
      </w:r>
      <w:r>
        <w:tab/>
      </w:r>
      <w:bookmarkEnd w:id="129"/>
      <w:bookmarkEnd w:id="130"/>
      <w:bookmarkEnd w:id="131"/>
      <w:bookmarkEnd w:id="132"/>
      <w:r w:rsidRPr="009B09D6">
        <w:t>Identify and protect extractive resources (such as stone and sand) important for Melbourne's future needs</w:t>
      </w:r>
    </w:p>
    <w:p w:rsidR="00E062B9" w:rsidRPr="00EE6F94" w:rsidRDefault="00E062B9" w:rsidP="00E062B9">
      <w:pPr>
        <w:pStyle w:val="body"/>
      </w:pPr>
      <w:r>
        <w:t xml:space="preserve">Melbourne’s </w:t>
      </w:r>
      <w:r w:rsidRPr="00EE6F94">
        <w:t>demand for extractive resources</w:t>
      </w:r>
      <w:r>
        <w:t xml:space="preserve"> is expected to almost double by 2051.</w:t>
      </w:r>
      <w:r>
        <w:rPr>
          <w:rStyle w:val="EndnoteReference"/>
        </w:rPr>
        <w:endnoteReference w:id="16"/>
      </w:r>
      <w:r>
        <w:t xml:space="preserve"> </w:t>
      </w:r>
      <w:r w:rsidRPr="00EE6F94">
        <w:t xml:space="preserve">This </w:t>
      </w:r>
      <w:r>
        <w:t xml:space="preserve">demand </w:t>
      </w:r>
      <w:r w:rsidRPr="00EE6F94">
        <w:t>will be driven largely by sustained growth in the residential sector</w:t>
      </w:r>
      <w:r>
        <w:t xml:space="preserve">—including </w:t>
      </w:r>
      <w:r w:rsidRPr="00EE6F94">
        <w:t>Melbourne’s growth corridors</w:t>
      </w:r>
      <w:r>
        <w:t xml:space="preserve">—and </w:t>
      </w:r>
      <w:r w:rsidRPr="00EE6F94">
        <w:t xml:space="preserve">strategic projects such as </w:t>
      </w:r>
      <w:proofErr w:type="spellStart"/>
      <w:r w:rsidRPr="00EE6F94">
        <w:t>Fisherm</w:t>
      </w:r>
      <w:r>
        <w:t>a</w:t>
      </w:r>
      <w:r w:rsidRPr="00EE6F94">
        <w:t>ns</w:t>
      </w:r>
      <w:proofErr w:type="spellEnd"/>
      <w:r w:rsidRPr="00EE6F94">
        <w:t xml:space="preserve"> Bend, </w:t>
      </w:r>
      <w:r>
        <w:t xml:space="preserve">the </w:t>
      </w:r>
      <w:r w:rsidRPr="00EE6F94">
        <w:t xml:space="preserve">Metro </w:t>
      </w:r>
      <w:r>
        <w:t>Tunnel</w:t>
      </w:r>
      <w:r w:rsidRPr="00EE6F94">
        <w:t xml:space="preserve"> and major road upgrades</w:t>
      </w:r>
      <w:r>
        <w:t>.</w:t>
      </w:r>
    </w:p>
    <w:p w:rsidR="00E062B9" w:rsidRPr="00EE6F94" w:rsidRDefault="00E062B9" w:rsidP="00E062B9">
      <w:pPr>
        <w:pStyle w:val="body"/>
      </w:pPr>
      <w:r w:rsidRPr="009B09D6">
        <w:t xml:space="preserve">Extractive industry resources in green wedges and peri-urban areas need to be protected and carefully planned to provide for Melbourne's needs without impacting on local amenity. </w:t>
      </w:r>
      <w:r w:rsidRPr="00EE6F94">
        <w:t xml:space="preserve">Effective strategic planning for these resources will increase industry certainty and improve </w:t>
      </w:r>
      <w:r>
        <w:t>community</w:t>
      </w:r>
      <w:r w:rsidRPr="00EE6F94">
        <w:t xml:space="preserve"> confidence.</w:t>
      </w:r>
    </w:p>
    <w:p w:rsidR="00E062B9" w:rsidRPr="00FC2AE2" w:rsidRDefault="00E062B9" w:rsidP="00E062B9">
      <w:pPr>
        <w:pStyle w:val="body"/>
      </w:pPr>
      <w:r>
        <w:t xml:space="preserve">There are a small number of extractive industry interest areas within Melbourne’s urban growth boundary—such as Boral at Ravenhall. </w:t>
      </w:r>
      <w:r w:rsidRPr="0085644B">
        <w:t>The sequencing of urban development in growth areas should allow s</w:t>
      </w:r>
      <w:bookmarkStart w:id="133" w:name="_GoBack"/>
      <w:bookmarkEnd w:id="133"/>
      <w:r w:rsidRPr="0085644B">
        <w:t xml:space="preserve">trategic resources such as stone and sand to be extracted ahead </w:t>
      </w:r>
      <w:r w:rsidRPr="0085644B">
        <w:lastRenderedPageBreak/>
        <w:t>of establishing urban areas, with provision for these areas to proceed outside defined buffer zones that can be subsequently in</w:t>
      </w:r>
      <w:r>
        <w:t>-</w:t>
      </w:r>
      <w:r w:rsidRPr="0085644B">
        <w:t xml:space="preserve">filled by other urban land uses. </w:t>
      </w:r>
    </w:p>
    <w:p w:rsidR="00AE5DBA" w:rsidRPr="00E062B9" w:rsidRDefault="00E062B9" w:rsidP="00E062B9">
      <w:pPr>
        <w:rPr>
          <w:sz w:val="24"/>
        </w:rPr>
      </w:pPr>
      <w:r w:rsidRPr="00E062B9">
        <w:rPr>
          <w:sz w:val="24"/>
        </w:rPr>
        <w:t>If not managed, urban encroachment, rural residential expansion and other incompatible development will constrain the operations of existing quarries and curtail future supplies of extractive resources—endangering Melbourne’s medium- to long-term growth prospects. To secure a long-term supply of extractive resource materials at competitive prices, current extractive industries must be protected and future extractive resource areas must be</w:t>
      </w:r>
      <w:r w:rsidRPr="00E062B9">
        <w:rPr>
          <w:sz w:val="24"/>
        </w:rPr>
        <w:t xml:space="preserve"> identified.</w:t>
      </w:r>
    </w:p>
    <w:sectPr w:rsidR="00AE5DBA" w:rsidRPr="00E062B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62B9" w:rsidRDefault="00E062B9" w:rsidP="00E062B9">
      <w:pPr>
        <w:spacing w:after="0"/>
      </w:pPr>
      <w:r>
        <w:separator/>
      </w:r>
    </w:p>
  </w:endnote>
  <w:endnote w:type="continuationSeparator" w:id="0">
    <w:p w:rsidR="00E062B9" w:rsidRDefault="00E062B9" w:rsidP="00E062B9">
      <w:pPr>
        <w:spacing w:after="0"/>
      </w:pPr>
      <w:r>
        <w:continuationSeparator/>
      </w:r>
    </w:p>
  </w:endnote>
  <w:endnote w:id="1">
    <w:p w:rsidR="00E062B9" w:rsidRPr="000005BA" w:rsidRDefault="00E062B9" w:rsidP="00E062B9">
      <w:pPr>
        <w:pStyle w:val="EndnoteText"/>
        <w:rPr>
          <w:sz w:val="18"/>
          <w:szCs w:val="18"/>
        </w:rPr>
      </w:pPr>
      <w:r w:rsidRPr="000005BA">
        <w:rPr>
          <w:rStyle w:val="EndnoteReference"/>
          <w:sz w:val="18"/>
          <w:szCs w:val="18"/>
        </w:rPr>
        <w:endnoteRef/>
      </w:r>
      <w:r w:rsidRPr="000005BA">
        <w:rPr>
          <w:sz w:val="18"/>
          <w:szCs w:val="18"/>
        </w:rPr>
        <w:t xml:space="preserve"> </w:t>
      </w:r>
      <w:r w:rsidRPr="000005BA">
        <w:rPr>
          <w:kern w:val="22"/>
          <w:sz w:val="18"/>
          <w:szCs w:val="18"/>
        </w:rPr>
        <w:t>Department of Economic Development, Jobs, Transport and Resources, internal analysis (2016).</w:t>
      </w:r>
    </w:p>
  </w:endnote>
  <w:endnote w:id="2">
    <w:p w:rsidR="00E062B9" w:rsidRPr="000005BA" w:rsidRDefault="00E062B9" w:rsidP="00E062B9">
      <w:pPr>
        <w:pStyle w:val="EndnoteText"/>
        <w:rPr>
          <w:sz w:val="18"/>
          <w:szCs w:val="18"/>
        </w:rPr>
      </w:pPr>
      <w:r w:rsidRPr="000005BA">
        <w:rPr>
          <w:rStyle w:val="EndnoteReference"/>
          <w:sz w:val="18"/>
          <w:szCs w:val="18"/>
        </w:rPr>
        <w:endnoteRef/>
      </w:r>
      <w:r w:rsidRPr="000005BA">
        <w:rPr>
          <w:sz w:val="18"/>
          <w:szCs w:val="18"/>
        </w:rPr>
        <w:t xml:space="preserve"> Department of Environment, Land, Water and Planning, internal analysis, estimated employed persons derived from </w:t>
      </w:r>
      <w:r w:rsidRPr="000005BA">
        <w:rPr>
          <w:i/>
          <w:sz w:val="18"/>
          <w:szCs w:val="18"/>
        </w:rPr>
        <w:t>Victoria in Future 2016</w:t>
      </w:r>
      <w:r w:rsidRPr="000005BA">
        <w:rPr>
          <w:sz w:val="18"/>
          <w:szCs w:val="18"/>
        </w:rPr>
        <w:t>.</w:t>
      </w:r>
    </w:p>
  </w:endnote>
  <w:endnote w:id="3">
    <w:p w:rsidR="00E062B9" w:rsidRPr="000005BA" w:rsidRDefault="00E062B9" w:rsidP="00E062B9">
      <w:pPr>
        <w:pStyle w:val="EndnoteText"/>
        <w:rPr>
          <w:sz w:val="18"/>
          <w:szCs w:val="18"/>
          <w:lang w:val="en-US"/>
        </w:rPr>
      </w:pPr>
      <w:r w:rsidRPr="000005BA">
        <w:rPr>
          <w:rStyle w:val="EndnoteReference"/>
          <w:sz w:val="18"/>
          <w:szCs w:val="18"/>
        </w:rPr>
        <w:endnoteRef/>
      </w:r>
      <w:r w:rsidRPr="000005BA">
        <w:rPr>
          <w:sz w:val="18"/>
          <w:szCs w:val="18"/>
        </w:rPr>
        <w:t xml:space="preserve"> </w:t>
      </w:r>
      <w:r w:rsidRPr="000005BA">
        <w:rPr>
          <w:sz w:val="18"/>
          <w:szCs w:val="18"/>
          <w:lang w:val="en-US"/>
        </w:rPr>
        <w:t xml:space="preserve">Victoria’s Future Industries, </w:t>
      </w:r>
      <w:r w:rsidRPr="000005BA">
        <w:rPr>
          <w:i/>
          <w:sz w:val="18"/>
          <w:szCs w:val="18"/>
          <w:lang w:val="en-US"/>
        </w:rPr>
        <w:t>Future Industries Fact Sheet</w:t>
      </w:r>
      <w:r w:rsidRPr="000005BA">
        <w:rPr>
          <w:sz w:val="18"/>
          <w:szCs w:val="18"/>
          <w:lang w:val="en-US"/>
        </w:rPr>
        <w:t>, March 2016.</w:t>
      </w:r>
    </w:p>
  </w:endnote>
  <w:endnote w:id="4">
    <w:p w:rsidR="00E062B9" w:rsidRPr="000005BA" w:rsidRDefault="00E062B9" w:rsidP="00E062B9">
      <w:pPr>
        <w:pStyle w:val="EndnoteText"/>
        <w:rPr>
          <w:sz w:val="18"/>
          <w:szCs w:val="18"/>
        </w:rPr>
      </w:pPr>
      <w:r w:rsidRPr="000005BA">
        <w:rPr>
          <w:rStyle w:val="EndnoteReference"/>
          <w:sz w:val="18"/>
          <w:szCs w:val="18"/>
        </w:rPr>
        <w:endnoteRef/>
      </w:r>
      <w:r w:rsidRPr="000005BA">
        <w:rPr>
          <w:sz w:val="18"/>
          <w:szCs w:val="18"/>
        </w:rPr>
        <w:t xml:space="preserve"> Department of Environment, Land, Water and Planning internal analysis based on Aggregations of Destination Zones from the ABS Census 2011 and ABS Labour Force Survey.</w:t>
      </w:r>
    </w:p>
  </w:endnote>
  <w:endnote w:id="5">
    <w:p w:rsidR="00E062B9" w:rsidRPr="000005BA" w:rsidRDefault="00E062B9" w:rsidP="00E062B9">
      <w:pPr>
        <w:pStyle w:val="EndnoteText"/>
        <w:rPr>
          <w:sz w:val="18"/>
          <w:szCs w:val="18"/>
        </w:rPr>
      </w:pPr>
      <w:r w:rsidRPr="000005BA">
        <w:rPr>
          <w:rStyle w:val="EndnoteReference"/>
          <w:sz w:val="18"/>
          <w:szCs w:val="18"/>
        </w:rPr>
        <w:endnoteRef/>
      </w:r>
      <w:r w:rsidRPr="000005BA">
        <w:rPr>
          <w:sz w:val="18"/>
          <w:szCs w:val="18"/>
        </w:rPr>
        <w:t xml:space="preserve"> Department of Environment, Land, Water and Planning internal analysis based on aggregations of Destination Zones from the ABS Census 2011 and ABS Labour Force Survey.</w:t>
      </w:r>
    </w:p>
  </w:endnote>
  <w:endnote w:id="6">
    <w:p w:rsidR="00E062B9" w:rsidRPr="000005BA" w:rsidRDefault="00E062B9" w:rsidP="00E062B9">
      <w:pPr>
        <w:pStyle w:val="EndnoteText"/>
        <w:rPr>
          <w:sz w:val="18"/>
          <w:szCs w:val="18"/>
        </w:rPr>
      </w:pPr>
      <w:r w:rsidRPr="000005BA">
        <w:rPr>
          <w:rStyle w:val="EndnoteReference"/>
          <w:sz w:val="18"/>
          <w:szCs w:val="18"/>
        </w:rPr>
        <w:endnoteRef/>
      </w:r>
      <w:r w:rsidRPr="000005BA">
        <w:rPr>
          <w:sz w:val="18"/>
          <w:szCs w:val="18"/>
        </w:rPr>
        <w:t xml:space="preserve"> Department of Environment, Land, Water and Planning internal analysis based on aggregations of Destination Zones from the ABS Census 2011 and ABS Labour Force Survey.</w:t>
      </w:r>
    </w:p>
  </w:endnote>
  <w:endnote w:id="7">
    <w:p w:rsidR="00E062B9" w:rsidRPr="000005BA" w:rsidRDefault="00E062B9" w:rsidP="00E062B9">
      <w:pPr>
        <w:pStyle w:val="EndnoteText"/>
        <w:rPr>
          <w:sz w:val="18"/>
          <w:szCs w:val="18"/>
        </w:rPr>
      </w:pPr>
      <w:r w:rsidRPr="000005BA">
        <w:rPr>
          <w:rStyle w:val="EndnoteReference"/>
          <w:sz w:val="18"/>
          <w:szCs w:val="18"/>
        </w:rPr>
        <w:endnoteRef/>
      </w:r>
      <w:r w:rsidRPr="000005BA">
        <w:rPr>
          <w:sz w:val="18"/>
          <w:szCs w:val="18"/>
        </w:rPr>
        <w:t xml:space="preserve"> Department of Environment, Land, Water and Planning internal analysis based on aggregations of Destination Zones from the ABS Census 2011 and ABS Labour Force Survey.</w:t>
      </w:r>
    </w:p>
  </w:endnote>
  <w:endnote w:id="8">
    <w:p w:rsidR="00E062B9" w:rsidRPr="000005BA" w:rsidRDefault="00E062B9" w:rsidP="00E062B9">
      <w:pPr>
        <w:pStyle w:val="EndnoteText"/>
        <w:rPr>
          <w:sz w:val="18"/>
          <w:szCs w:val="18"/>
        </w:rPr>
      </w:pPr>
      <w:r w:rsidRPr="000005BA">
        <w:rPr>
          <w:rStyle w:val="EndnoteReference"/>
          <w:sz w:val="18"/>
          <w:szCs w:val="18"/>
        </w:rPr>
        <w:endnoteRef/>
      </w:r>
      <w:r w:rsidRPr="000005BA">
        <w:rPr>
          <w:sz w:val="18"/>
          <w:szCs w:val="18"/>
        </w:rPr>
        <w:t xml:space="preserve"> Department of Environment, Land, Water and Planning internal analysis based on aggregations of Destination Zones from the ABS Census 2011 and ABS Labour Force Survey.</w:t>
      </w:r>
    </w:p>
  </w:endnote>
  <w:endnote w:id="9">
    <w:p w:rsidR="00E062B9" w:rsidRPr="000005BA" w:rsidRDefault="00E062B9" w:rsidP="00E062B9">
      <w:pPr>
        <w:pStyle w:val="EndnoteText"/>
        <w:rPr>
          <w:sz w:val="18"/>
          <w:szCs w:val="18"/>
        </w:rPr>
      </w:pPr>
      <w:r w:rsidRPr="000005BA">
        <w:rPr>
          <w:rStyle w:val="EndnoteReference"/>
          <w:sz w:val="18"/>
          <w:szCs w:val="18"/>
        </w:rPr>
        <w:endnoteRef/>
      </w:r>
      <w:r w:rsidRPr="000005BA">
        <w:rPr>
          <w:sz w:val="18"/>
          <w:szCs w:val="18"/>
        </w:rPr>
        <w:t xml:space="preserve"> Department of Environment, Land, Water and Planning internal analysis based on aggregations of Destination Zones from the ABS Census 2011 and ABS Labour Force Survey.</w:t>
      </w:r>
    </w:p>
  </w:endnote>
  <w:endnote w:id="10">
    <w:p w:rsidR="00E062B9" w:rsidRPr="000005BA" w:rsidRDefault="00E062B9" w:rsidP="00E062B9">
      <w:pPr>
        <w:pStyle w:val="EndnoteText"/>
        <w:rPr>
          <w:sz w:val="18"/>
          <w:szCs w:val="18"/>
        </w:rPr>
      </w:pPr>
      <w:r w:rsidRPr="000005BA">
        <w:rPr>
          <w:rStyle w:val="EndnoteReference"/>
          <w:sz w:val="18"/>
          <w:szCs w:val="18"/>
        </w:rPr>
        <w:endnoteRef/>
      </w:r>
      <w:r w:rsidRPr="000005BA">
        <w:rPr>
          <w:sz w:val="18"/>
          <w:szCs w:val="18"/>
        </w:rPr>
        <w:t xml:space="preserve"> Department of Environment, Land, Water and Planning internal analysis based on aggregations of Destination Zones from the ABS Census 2011 and ABS Labour Force Survey.</w:t>
      </w:r>
    </w:p>
  </w:endnote>
  <w:endnote w:id="11">
    <w:p w:rsidR="00E062B9" w:rsidRPr="000005BA" w:rsidRDefault="00E062B9" w:rsidP="00E062B9">
      <w:pPr>
        <w:pStyle w:val="EndnoteText"/>
        <w:rPr>
          <w:sz w:val="18"/>
          <w:szCs w:val="18"/>
        </w:rPr>
      </w:pPr>
      <w:r w:rsidRPr="000005BA">
        <w:rPr>
          <w:rStyle w:val="EndnoteReference"/>
          <w:sz w:val="18"/>
          <w:szCs w:val="18"/>
        </w:rPr>
        <w:endnoteRef/>
      </w:r>
      <w:r w:rsidRPr="000005BA">
        <w:rPr>
          <w:sz w:val="18"/>
          <w:szCs w:val="18"/>
        </w:rPr>
        <w:t xml:space="preserve"> Metropolitan Planning Authority, </w:t>
      </w:r>
      <w:r w:rsidRPr="000005BA">
        <w:rPr>
          <w:i/>
          <w:sz w:val="18"/>
          <w:szCs w:val="18"/>
        </w:rPr>
        <w:t>East Werribee Employment Precinct, Precinct Structure Plan, September 2013 (Amended June 2014)</w:t>
      </w:r>
      <w:r w:rsidRPr="000005BA">
        <w:rPr>
          <w:sz w:val="18"/>
          <w:szCs w:val="18"/>
        </w:rPr>
        <w:t>.</w:t>
      </w:r>
    </w:p>
  </w:endnote>
  <w:endnote w:id="12">
    <w:p w:rsidR="00E062B9" w:rsidRPr="000005BA" w:rsidRDefault="00E062B9" w:rsidP="00E062B9">
      <w:pPr>
        <w:pStyle w:val="EndnoteText"/>
        <w:rPr>
          <w:sz w:val="18"/>
          <w:szCs w:val="18"/>
        </w:rPr>
      </w:pPr>
      <w:r w:rsidRPr="000005BA">
        <w:rPr>
          <w:sz w:val="18"/>
          <w:szCs w:val="18"/>
          <w:vertAlign w:val="superscript"/>
        </w:rPr>
        <w:endnoteRef/>
      </w:r>
      <w:r w:rsidRPr="000005BA">
        <w:rPr>
          <w:sz w:val="18"/>
          <w:szCs w:val="18"/>
        </w:rPr>
        <w:t xml:space="preserve"> Melbourne Airport, </w:t>
      </w:r>
      <w:r w:rsidRPr="000005BA">
        <w:rPr>
          <w:i/>
          <w:sz w:val="18"/>
          <w:szCs w:val="18"/>
        </w:rPr>
        <w:t>Melbourne Airport Master Plan 2013</w:t>
      </w:r>
      <w:r w:rsidRPr="000005BA">
        <w:rPr>
          <w:sz w:val="18"/>
          <w:szCs w:val="18"/>
        </w:rPr>
        <w:t>.</w:t>
      </w:r>
    </w:p>
  </w:endnote>
  <w:endnote w:id="13">
    <w:p w:rsidR="00E062B9" w:rsidRPr="000005BA" w:rsidRDefault="00E062B9" w:rsidP="00E062B9">
      <w:pPr>
        <w:pStyle w:val="EndnoteText"/>
        <w:rPr>
          <w:sz w:val="18"/>
          <w:szCs w:val="18"/>
        </w:rPr>
      </w:pPr>
      <w:r w:rsidRPr="000005BA">
        <w:rPr>
          <w:sz w:val="18"/>
          <w:szCs w:val="18"/>
          <w:vertAlign w:val="superscript"/>
        </w:rPr>
        <w:endnoteRef/>
      </w:r>
      <w:r w:rsidRPr="000005BA">
        <w:rPr>
          <w:sz w:val="18"/>
          <w:szCs w:val="18"/>
          <w:vertAlign w:val="superscript"/>
        </w:rPr>
        <w:t xml:space="preserve"> </w:t>
      </w:r>
      <w:r w:rsidRPr="000005BA">
        <w:rPr>
          <w:sz w:val="18"/>
          <w:szCs w:val="18"/>
        </w:rPr>
        <w:t xml:space="preserve">Port of Melbourne Corporation, </w:t>
      </w:r>
      <w:r w:rsidRPr="000005BA">
        <w:rPr>
          <w:i/>
          <w:sz w:val="18"/>
          <w:szCs w:val="18"/>
        </w:rPr>
        <w:t>Port Development Strategy 2035 Vision</w:t>
      </w:r>
      <w:r w:rsidRPr="00FE0218">
        <w:rPr>
          <w:i/>
          <w:sz w:val="18"/>
          <w:szCs w:val="18"/>
        </w:rPr>
        <w:t>, August 2009</w:t>
      </w:r>
      <w:r>
        <w:rPr>
          <w:sz w:val="18"/>
          <w:szCs w:val="18"/>
        </w:rPr>
        <w:t xml:space="preserve"> and</w:t>
      </w:r>
      <w:r w:rsidRPr="00FE0218">
        <w:rPr>
          <w:i/>
          <w:sz w:val="18"/>
          <w:szCs w:val="18"/>
        </w:rPr>
        <w:t xml:space="preserve"> Port of Melbourne Fact Sheet Economic Impact 2012-13, October 2014</w:t>
      </w:r>
      <w:r w:rsidRPr="000005BA">
        <w:rPr>
          <w:sz w:val="18"/>
          <w:szCs w:val="18"/>
        </w:rPr>
        <w:t>.</w:t>
      </w:r>
    </w:p>
  </w:endnote>
  <w:endnote w:id="14">
    <w:p w:rsidR="00E062B9" w:rsidRPr="000005BA" w:rsidRDefault="00E062B9" w:rsidP="00E062B9">
      <w:pPr>
        <w:pStyle w:val="EndnoteText"/>
        <w:rPr>
          <w:sz w:val="18"/>
          <w:szCs w:val="18"/>
          <w:lang w:val="en-US"/>
        </w:rPr>
      </w:pPr>
      <w:r w:rsidRPr="000005BA">
        <w:rPr>
          <w:rStyle w:val="EndnoteReference"/>
          <w:sz w:val="18"/>
          <w:szCs w:val="18"/>
        </w:rPr>
        <w:endnoteRef/>
      </w:r>
      <w:r w:rsidRPr="000005BA">
        <w:rPr>
          <w:sz w:val="18"/>
          <w:szCs w:val="18"/>
        </w:rPr>
        <w:t xml:space="preserve"> Department of Environment, Land, Water and Planning</w:t>
      </w:r>
      <w:r w:rsidRPr="000005BA">
        <w:rPr>
          <w:sz w:val="18"/>
          <w:szCs w:val="18"/>
          <w:lang w:val="en-US"/>
        </w:rPr>
        <w:t xml:space="preserve">, </w:t>
      </w:r>
      <w:r w:rsidRPr="000005BA">
        <w:rPr>
          <w:i/>
          <w:sz w:val="18"/>
          <w:szCs w:val="18"/>
          <w:lang w:val="en-US"/>
        </w:rPr>
        <w:t>Urban Development Program, 2015</w:t>
      </w:r>
      <w:r w:rsidRPr="000005BA">
        <w:rPr>
          <w:sz w:val="18"/>
          <w:szCs w:val="18"/>
          <w:lang w:val="en-US"/>
        </w:rPr>
        <w:t>.</w:t>
      </w:r>
    </w:p>
  </w:endnote>
  <w:endnote w:id="15">
    <w:p w:rsidR="00E062B9" w:rsidRPr="000005BA" w:rsidRDefault="00E062B9" w:rsidP="00E062B9">
      <w:pPr>
        <w:pStyle w:val="EndnoteText"/>
        <w:rPr>
          <w:sz w:val="18"/>
          <w:szCs w:val="18"/>
          <w:lang w:val="en-US"/>
        </w:rPr>
      </w:pPr>
      <w:r w:rsidRPr="000005BA">
        <w:rPr>
          <w:rStyle w:val="EndnoteReference"/>
          <w:sz w:val="18"/>
          <w:szCs w:val="18"/>
        </w:rPr>
        <w:endnoteRef/>
      </w:r>
      <w:r w:rsidRPr="000005BA">
        <w:rPr>
          <w:sz w:val="18"/>
          <w:szCs w:val="18"/>
        </w:rPr>
        <w:t xml:space="preserve"> Department of Transport, Planning and Local Infrastructure, </w:t>
      </w:r>
      <w:r w:rsidRPr="000005BA">
        <w:rPr>
          <w:i/>
          <w:sz w:val="18"/>
          <w:szCs w:val="18"/>
          <w:lang w:val="en-US"/>
        </w:rPr>
        <w:t>Plan Melbourne, Metropolitan Planning Strategy</w:t>
      </w:r>
      <w:r w:rsidRPr="000005BA">
        <w:rPr>
          <w:sz w:val="18"/>
          <w:szCs w:val="18"/>
          <w:lang w:val="en-US"/>
        </w:rPr>
        <w:t>, 2014</w:t>
      </w:r>
    </w:p>
  </w:endnote>
  <w:endnote w:id="16">
    <w:p w:rsidR="00E062B9" w:rsidRPr="000005BA" w:rsidRDefault="00E062B9" w:rsidP="00E062B9">
      <w:pPr>
        <w:pStyle w:val="EndnoteText"/>
        <w:rPr>
          <w:sz w:val="18"/>
          <w:szCs w:val="18"/>
        </w:rPr>
      </w:pPr>
      <w:r w:rsidRPr="000005BA">
        <w:rPr>
          <w:rStyle w:val="EndnoteReference"/>
          <w:sz w:val="18"/>
          <w:szCs w:val="18"/>
        </w:rPr>
        <w:endnoteRef/>
      </w:r>
      <w:r w:rsidRPr="000005BA">
        <w:rPr>
          <w:sz w:val="18"/>
          <w:szCs w:val="18"/>
        </w:rPr>
        <w:t xml:space="preserve"> Department of Economic Development, Jobs, Transport and Resources</w:t>
      </w:r>
      <w:r w:rsidRPr="000005BA" w:rsidDel="00C23F7F">
        <w:rPr>
          <w:sz w:val="18"/>
          <w:szCs w:val="18"/>
        </w:rPr>
        <w:t xml:space="preserve"> </w:t>
      </w:r>
      <w:r w:rsidRPr="000005BA">
        <w:rPr>
          <w:sz w:val="18"/>
          <w:szCs w:val="18"/>
        </w:rPr>
        <w:t>(2016) Extractive Resources in Victoria: Demand and Supply Study 2015-2050, Final Report (prepared by Price Water House Cooper)</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DINOT-Bold">
    <w:altName w:val="Arial Black"/>
    <w:charset w:val="00"/>
    <w:family w:val="auto"/>
    <w:pitch w:val="variable"/>
    <w:sig w:usb0="00000003" w:usb1="4000207B" w:usb2="00000000" w:usb3="00000000" w:csb0="00000001" w:csb1="00000000"/>
  </w:font>
  <w:font w:name="DINOT-Black">
    <w:altName w:val="Cambria"/>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default"/>
  </w:font>
  <w:font w:name="GrandesignNeueSerif">
    <w:altName w:val="Cambria"/>
    <w:panose1 w:val="00000000000000000000"/>
    <w:charset w:val="00"/>
    <w:family w:val="roman"/>
    <w:notTrueType/>
    <w:pitch w:val="default"/>
    <w:sig w:usb0="00000003" w:usb1="00000000" w:usb2="00000000" w:usb3="00000000" w:csb0="00000001" w:csb1="00000000"/>
  </w:font>
  <w:font w:name="DINOT">
    <w:altName w:val="Cambria"/>
    <w:panose1 w:val="00000000000000000000"/>
    <w:charset w:val="00"/>
    <w:family w:val="swiss"/>
    <w:notTrueType/>
    <w:pitch w:val="default"/>
    <w:sig w:usb0="00000003" w:usb1="00000000" w:usb2="00000000" w:usb3="00000000" w:csb0="00000001" w:csb1="00000000"/>
  </w:font>
  <w:font w:name="MinionPro-Regular">
    <w:altName w:val="Cambria"/>
    <w:panose1 w:val="00000000000000000000"/>
    <w:charset w:val="4D"/>
    <w:family w:val="auto"/>
    <w:notTrueType/>
    <w:pitch w:val="default"/>
    <w:sig w:usb0="00000003" w:usb1="00000000" w:usb2="00000000" w:usb3="00000000" w:csb0="00000001" w:csb1="00000000"/>
  </w:font>
  <w:font w:name="DINOT-Medium">
    <w:altName w:val="Cambria"/>
    <w:panose1 w:val="00000000000000000000"/>
    <w:charset w:val="4D"/>
    <w:family w:val="auto"/>
    <w:notTrueType/>
    <w:pitch w:val="default"/>
    <w:sig w:usb0="00000003" w:usb1="00000000" w:usb2="00000000" w:usb3="00000000" w:csb0="00000001" w:csb1="00000000"/>
  </w:font>
  <w:font w:name="GrandesignNeueSerif-Bold">
    <w:altName w:val="Cambria"/>
    <w:panose1 w:val="00000000000000000000"/>
    <w:charset w:val="00"/>
    <w:family w:val="auto"/>
    <w:notTrueType/>
    <w:pitch w:val="default"/>
    <w:sig w:usb0="00000003" w:usb1="00000000" w:usb2="00000000" w:usb3="00000000" w:csb0="00000001" w:csb1="00000000"/>
  </w:font>
  <w:font w:name="GrandesignNeueSerif-Italic">
    <w:altName w:val="Cambria"/>
    <w:panose1 w:val="00000000000000000000"/>
    <w:charset w:val="4D"/>
    <w:family w:val="auto"/>
    <w:notTrueType/>
    <w:pitch w:val="default"/>
    <w:sig w:usb0="00000003" w:usb1="00000000" w:usb2="00000000" w:usb3="00000000" w:csb0="00000001" w:csb1="00000000"/>
  </w:font>
  <w:font w:name="DINOT-Light">
    <w:panose1 w:val="00000000000000000000"/>
    <w:charset w:val="00"/>
    <w:family w:val="swiss"/>
    <w:notTrueType/>
    <w:pitch w:val="variable"/>
    <w:sig w:usb0="800000AF" w:usb1="4000207B" w:usb2="00000000" w:usb3="00000000" w:csb0="00000001" w:csb1="00000000"/>
  </w:font>
  <w:font w:name="DINOT-LightItalic">
    <w:panose1 w:val="00000000000000000000"/>
    <w:charset w:val="4D"/>
    <w:family w:val="auto"/>
    <w:notTrueType/>
    <w:pitch w:val="default"/>
    <w:sig w:usb0="00000003" w:usb1="00000000" w:usb2="00000000" w:usb3="00000000" w:csb0="00000001" w:csb1="00000000"/>
  </w:font>
  <w:font w:name="Skolar">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 65 Medium">
    <w:altName w:val="Helvetica 65 Medium"/>
    <w:panose1 w:val="00000000000000000000"/>
    <w:charset w:val="00"/>
    <w:family w:val="swiss"/>
    <w:notTrueType/>
    <w:pitch w:val="default"/>
    <w:sig w:usb0="00000003" w:usb1="00000000" w:usb2="00000000" w:usb3="00000000" w:csb0="00000001" w:csb1="00000000"/>
  </w:font>
  <w:font w:name="TradeGothic LT CondEighteen">
    <w:altName w:val="TradeGothic LT CondEighteen"/>
    <w:panose1 w:val="00000000000000000000"/>
    <w:charset w:val="00"/>
    <w:family w:val="swiss"/>
    <w:notTrueType/>
    <w:pitch w:val="default"/>
    <w:sig w:usb0="00000003" w:usb1="00000000" w:usb2="00000000" w:usb3="00000000" w:csb0="00000001" w:csb1="00000000"/>
  </w:font>
  <w:font w:name="Museo Slab 500">
    <w:altName w:val="Museo Slab 500"/>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VIC SemiBold">
    <w:altName w:val="VIC SemiBold"/>
    <w:panose1 w:val="00000000000000000000"/>
    <w:charset w:val="00"/>
    <w:family w:val="swiss"/>
    <w:notTrueType/>
    <w:pitch w:val="default"/>
    <w:sig w:usb0="00000003" w:usb1="00000000" w:usb2="00000000" w:usb3="00000000" w:csb0="00000001" w:csb1="00000000"/>
  </w:font>
  <w:font w:name="VIC Light">
    <w:altName w:val="VIC Light"/>
    <w:panose1 w:val="00000000000000000000"/>
    <w:charset w:val="00"/>
    <w:family w:val="swiss"/>
    <w:notTrueType/>
    <w:pitch w:val="default"/>
    <w:sig w:usb0="00000003" w:usb1="00000000" w:usb2="00000000" w:usb3="00000000" w:csb0="00000001" w:csb1="00000000"/>
  </w:font>
  <w:font w:name="VIC">
    <w:altName w:val="VIC"/>
    <w:panose1 w:val="00000000000000000000"/>
    <w:charset w:val="00"/>
    <w:family w:val="swiss"/>
    <w:notTrueType/>
    <w:pitch w:val="default"/>
    <w:sig w:usb0="00000003" w:usb1="00000000" w:usb2="00000000" w:usb3="00000000" w:csb0="00000001" w:csb1="00000000"/>
  </w:font>
  <w:font w:name="VIC Medium">
    <w:altName w:val="VIC Medium"/>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62B9" w:rsidRDefault="00E062B9" w:rsidP="00E062B9">
      <w:pPr>
        <w:spacing w:after="0"/>
      </w:pPr>
      <w:r>
        <w:separator/>
      </w:r>
    </w:p>
  </w:footnote>
  <w:footnote w:type="continuationSeparator" w:id="0">
    <w:p w:rsidR="00E062B9" w:rsidRDefault="00E062B9" w:rsidP="00E062B9">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8918F3B2"/>
    <w:lvl w:ilvl="0">
      <w:start w:val="1"/>
      <w:numFmt w:val="decimal"/>
      <w:pStyle w:val="ListNumber"/>
      <w:lvlText w:val="%1."/>
      <w:lvlJc w:val="left"/>
      <w:pPr>
        <w:tabs>
          <w:tab w:val="num" w:pos="360"/>
        </w:tabs>
        <w:ind w:left="360" w:hanging="360"/>
      </w:pPr>
    </w:lvl>
  </w:abstractNum>
  <w:abstractNum w:abstractNumId="1">
    <w:nsid w:val="07795008"/>
    <w:multiLevelType w:val="hybridMultilevel"/>
    <w:tmpl w:val="FABA5B28"/>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
    <w:nsid w:val="0C635E3F"/>
    <w:multiLevelType w:val="hybridMultilevel"/>
    <w:tmpl w:val="D8F251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E8006F1"/>
    <w:multiLevelType w:val="hybridMultilevel"/>
    <w:tmpl w:val="0F16FA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0A70108"/>
    <w:multiLevelType w:val="hybridMultilevel"/>
    <w:tmpl w:val="2FDC9ADA"/>
    <w:lvl w:ilvl="0" w:tplc="81004A4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12822672"/>
    <w:multiLevelType w:val="hybridMultilevel"/>
    <w:tmpl w:val="222C6F4E"/>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6">
    <w:nsid w:val="139274EB"/>
    <w:multiLevelType w:val="hybridMultilevel"/>
    <w:tmpl w:val="6658BB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5522DBA"/>
    <w:multiLevelType w:val="hybridMultilevel"/>
    <w:tmpl w:val="D0FE2F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18B03C54"/>
    <w:multiLevelType w:val="hybridMultilevel"/>
    <w:tmpl w:val="3ED62C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20051C58"/>
    <w:multiLevelType w:val="hybridMultilevel"/>
    <w:tmpl w:val="3D9846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20C96CC5"/>
    <w:multiLevelType w:val="hybridMultilevel"/>
    <w:tmpl w:val="29261078"/>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1">
    <w:nsid w:val="21237E9F"/>
    <w:multiLevelType w:val="hybridMultilevel"/>
    <w:tmpl w:val="F3D4CF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23570ACB"/>
    <w:multiLevelType w:val="hybridMultilevel"/>
    <w:tmpl w:val="6B9E27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23DD1B2B"/>
    <w:multiLevelType w:val="hybridMultilevel"/>
    <w:tmpl w:val="E68E8946"/>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4">
    <w:nsid w:val="2E646BFA"/>
    <w:multiLevelType w:val="hybridMultilevel"/>
    <w:tmpl w:val="5E94C0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2E702894"/>
    <w:multiLevelType w:val="hybridMultilevel"/>
    <w:tmpl w:val="BB4AA3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315D0907"/>
    <w:multiLevelType w:val="hybridMultilevel"/>
    <w:tmpl w:val="C0B6B542"/>
    <w:lvl w:ilvl="0" w:tplc="0C090001">
      <w:start w:val="1"/>
      <w:numFmt w:val="bullet"/>
      <w:pStyle w:val="Dotpointlas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35472F83"/>
    <w:multiLevelType w:val="hybridMultilevel"/>
    <w:tmpl w:val="E85CB2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36127E73"/>
    <w:multiLevelType w:val="hybridMultilevel"/>
    <w:tmpl w:val="DD92AA24"/>
    <w:lvl w:ilvl="0" w:tplc="6D8E6ADC">
      <w:start w:val="1"/>
      <w:numFmt w:val="decimal"/>
      <w:pStyle w:val="ChapterHeading"/>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368D04B2"/>
    <w:multiLevelType w:val="hybridMultilevel"/>
    <w:tmpl w:val="8C1A4B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391925D7"/>
    <w:multiLevelType w:val="hybridMultilevel"/>
    <w:tmpl w:val="DD745C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3AF03602"/>
    <w:multiLevelType w:val="hybridMultilevel"/>
    <w:tmpl w:val="49581E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41EA0105"/>
    <w:multiLevelType w:val="multilevel"/>
    <w:tmpl w:val="DB6C7F60"/>
    <w:lvl w:ilvl="0">
      <w:start w:val="1"/>
      <w:numFmt w:val="decimal"/>
      <w:lvlText w:val="%1"/>
      <w:lvlJc w:val="left"/>
      <w:pPr>
        <w:ind w:left="574" w:hanging="432"/>
      </w:pPr>
      <w:rPr>
        <w:rFonts w:hint="default"/>
        <w:color w:val="FFFFFF" w:themeColor="background1"/>
      </w:rPr>
    </w:lvl>
    <w:lvl w:ilvl="1">
      <w:start w:val="1"/>
      <w:numFmt w:val="decimal"/>
      <w:lvlText w:val="Direction %1.%2"/>
      <w:lvlJc w:val="left"/>
      <w:pPr>
        <w:ind w:left="576" w:hanging="576"/>
      </w:pPr>
      <w:rPr>
        <w:rFonts w:asciiTheme="minorHAnsi" w:hAnsiTheme="minorHAnsi" w:cstheme="minorHAnsi" w:hint="default"/>
      </w:rPr>
    </w:lvl>
    <w:lvl w:ilvl="2">
      <w:start w:val="1"/>
      <w:numFmt w:val="decimal"/>
      <w:pStyle w:val="Index2"/>
      <w:lvlText w:val="Initiative %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3">
    <w:nsid w:val="420922B0"/>
    <w:multiLevelType w:val="hybridMultilevel"/>
    <w:tmpl w:val="E84A26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4A042F4A"/>
    <w:multiLevelType w:val="hybridMultilevel"/>
    <w:tmpl w:val="DA1E42DE"/>
    <w:lvl w:ilvl="0" w:tplc="C3D0B3D6">
      <w:start w:val="1"/>
      <w:numFmt w:val="bullet"/>
      <w:pStyle w:val="Bulle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4DF32E40"/>
    <w:multiLevelType w:val="hybridMultilevel"/>
    <w:tmpl w:val="2C24F0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4F06523A"/>
    <w:multiLevelType w:val="hybridMultilevel"/>
    <w:tmpl w:val="9E4EAC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5284663F"/>
    <w:multiLevelType w:val="hybridMultilevel"/>
    <w:tmpl w:val="86501C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571F15E8"/>
    <w:multiLevelType w:val="hybridMultilevel"/>
    <w:tmpl w:val="58DC48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5CE2263E"/>
    <w:multiLevelType w:val="hybridMultilevel"/>
    <w:tmpl w:val="8E5A9C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621753E1"/>
    <w:multiLevelType w:val="hybridMultilevel"/>
    <w:tmpl w:val="947E4DD2"/>
    <w:lvl w:ilvl="0" w:tplc="E94EF406">
      <w:start w:val="1"/>
      <w:numFmt w:val="bullet"/>
      <w:pStyle w:val="Index3"/>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nsid w:val="63284D37"/>
    <w:multiLevelType w:val="hybridMultilevel"/>
    <w:tmpl w:val="F68AA0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64881171"/>
    <w:multiLevelType w:val="hybridMultilevel"/>
    <w:tmpl w:val="A7CE05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664121C1"/>
    <w:multiLevelType w:val="hybridMultilevel"/>
    <w:tmpl w:val="460A5A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67B84D7C"/>
    <w:multiLevelType w:val="hybridMultilevel"/>
    <w:tmpl w:val="A29CC5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6D273C83"/>
    <w:multiLevelType w:val="hybridMultilevel"/>
    <w:tmpl w:val="3CE6BE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6E7C5CB1"/>
    <w:multiLevelType w:val="hybridMultilevel"/>
    <w:tmpl w:val="7D5A7C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6FF01C80"/>
    <w:multiLevelType w:val="hybridMultilevel"/>
    <w:tmpl w:val="165AC84A"/>
    <w:lvl w:ilvl="0" w:tplc="DF1493E6">
      <w:numFmt w:val="bullet"/>
      <w:pStyle w:val="Dotpoint"/>
      <w:lvlText w:val=""/>
      <w:lvlJc w:val="left"/>
      <w:pPr>
        <w:tabs>
          <w:tab w:val="num" w:pos="927"/>
        </w:tabs>
        <w:ind w:left="924" w:hanging="357"/>
      </w:pPr>
      <w:rPr>
        <w:rFonts w:ascii="Symbol" w:eastAsia="Times New Roman" w:hAnsi="Symbol" w:hint="default"/>
      </w:rPr>
    </w:lvl>
    <w:lvl w:ilvl="1" w:tplc="4DDA2DF4">
      <w:start w:val="1"/>
      <w:numFmt w:val="bullet"/>
      <w:lvlText w:val="o"/>
      <w:lvlJc w:val="left"/>
      <w:pPr>
        <w:tabs>
          <w:tab w:val="num" w:pos="1440"/>
        </w:tabs>
        <w:ind w:left="1440" w:hanging="360"/>
      </w:pPr>
      <w:rPr>
        <w:rFonts w:ascii="Courier New" w:hAnsi="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38">
    <w:nsid w:val="6FF84982"/>
    <w:multiLevelType w:val="hybridMultilevel"/>
    <w:tmpl w:val="65F4D912"/>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9">
    <w:nsid w:val="70CD437A"/>
    <w:multiLevelType w:val="hybridMultilevel"/>
    <w:tmpl w:val="BC64C1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75116466"/>
    <w:multiLevelType w:val="hybridMultilevel"/>
    <w:tmpl w:val="BFEC53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nsid w:val="78F3590A"/>
    <w:multiLevelType w:val="hybridMultilevel"/>
    <w:tmpl w:val="0B6686EC"/>
    <w:lvl w:ilvl="0" w:tplc="0C090001">
      <w:start w:val="1"/>
      <w:numFmt w:val="bullet"/>
      <w:pStyle w:val="Tabletextdotpoin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nsid w:val="7E9575C9"/>
    <w:multiLevelType w:val="hybridMultilevel"/>
    <w:tmpl w:val="D78A5A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nsid w:val="7EC6572C"/>
    <w:multiLevelType w:val="hybridMultilevel"/>
    <w:tmpl w:val="0BD2C2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2"/>
  </w:num>
  <w:num w:numId="2">
    <w:abstractNumId w:val="30"/>
  </w:num>
  <w:num w:numId="3">
    <w:abstractNumId w:val="37"/>
  </w:num>
  <w:num w:numId="4">
    <w:abstractNumId w:val="16"/>
  </w:num>
  <w:num w:numId="5">
    <w:abstractNumId w:val="41"/>
  </w:num>
  <w:num w:numId="6">
    <w:abstractNumId w:val="6"/>
  </w:num>
  <w:num w:numId="7">
    <w:abstractNumId w:val="18"/>
  </w:num>
  <w:num w:numId="8">
    <w:abstractNumId w:val="0"/>
  </w:num>
  <w:num w:numId="9">
    <w:abstractNumId w:val="24"/>
  </w:num>
  <w:num w:numId="10">
    <w:abstractNumId w:val="43"/>
  </w:num>
  <w:num w:numId="11">
    <w:abstractNumId w:val="14"/>
  </w:num>
  <w:num w:numId="12">
    <w:abstractNumId w:val="4"/>
  </w:num>
  <w:num w:numId="13">
    <w:abstractNumId w:val="35"/>
  </w:num>
  <w:num w:numId="14">
    <w:abstractNumId w:val="7"/>
  </w:num>
  <w:num w:numId="15">
    <w:abstractNumId w:val="28"/>
  </w:num>
  <w:num w:numId="16">
    <w:abstractNumId w:val="32"/>
  </w:num>
  <w:num w:numId="17">
    <w:abstractNumId w:val="27"/>
  </w:num>
  <w:num w:numId="18">
    <w:abstractNumId w:val="12"/>
  </w:num>
  <w:num w:numId="19">
    <w:abstractNumId w:val="31"/>
  </w:num>
  <w:num w:numId="20">
    <w:abstractNumId w:val="9"/>
  </w:num>
  <w:num w:numId="21">
    <w:abstractNumId w:val="23"/>
  </w:num>
  <w:num w:numId="22">
    <w:abstractNumId w:val="2"/>
  </w:num>
  <w:num w:numId="23">
    <w:abstractNumId w:val="19"/>
  </w:num>
  <w:num w:numId="24">
    <w:abstractNumId w:val="11"/>
  </w:num>
  <w:num w:numId="25">
    <w:abstractNumId w:val="20"/>
  </w:num>
  <w:num w:numId="26">
    <w:abstractNumId w:val="25"/>
  </w:num>
  <w:num w:numId="27">
    <w:abstractNumId w:val="39"/>
  </w:num>
  <w:num w:numId="28">
    <w:abstractNumId w:val="42"/>
  </w:num>
  <w:num w:numId="29">
    <w:abstractNumId w:val="33"/>
  </w:num>
  <w:num w:numId="30">
    <w:abstractNumId w:val="8"/>
  </w:num>
  <w:num w:numId="31">
    <w:abstractNumId w:val="17"/>
  </w:num>
  <w:num w:numId="32">
    <w:abstractNumId w:val="15"/>
  </w:num>
  <w:num w:numId="33">
    <w:abstractNumId w:val="29"/>
  </w:num>
  <w:num w:numId="34">
    <w:abstractNumId w:val="21"/>
  </w:num>
  <w:num w:numId="35">
    <w:abstractNumId w:val="34"/>
  </w:num>
  <w:num w:numId="36">
    <w:abstractNumId w:val="26"/>
  </w:num>
  <w:num w:numId="37">
    <w:abstractNumId w:val="3"/>
  </w:num>
  <w:num w:numId="38">
    <w:abstractNumId w:val="36"/>
  </w:num>
  <w:num w:numId="39">
    <w:abstractNumId w:val="40"/>
  </w:num>
  <w:num w:numId="40">
    <w:abstractNumId w:val="13"/>
  </w:num>
  <w:num w:numId="41">
    <w:abstractNumId w:val="38"/>
  </w:num>
  <w:num w:numId="42">
    <w:abstractNumId w:val="1"/>
  </w:num>
  <w:num w:numId="43">
    <w:abstractNumId w:val="10"/>
  </w:num>
  <w:num w:numId="4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62B9"/>
    <w:rsid w:val="0033677F"/>
    <w:rsid w:val="008F4089"/>
    <w:rsid w:val="00E062B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62B9"/>
    <w:pPr>
      <w:spacing w:after="220" w:line="240" w:lineRule="auto"/>
    </w:pPr>
    <w:rPr>
      <w:rFonts w:eastAsiaTheme="minorEastAsia"/>
      <w:lang w:eastAsia="en-AU"/>
    </w:rPr>
  </w:style>
  <w:style w:type="paragraph" w:styleId="Heading1">
    <w:name w:val="heading 1"/>
    <w:basedOn w:val="Normal"/>
    <w:next w:val="Normal"/>
    <w:link w:val="Heading1Char"/>
    <w:autoRedefine/>
    <w:uiPriority w:val="99"/>
    <w:qFormat/>
    <w:rsid w:val="00E062B9"/>
    <w:pPr>
      <w:keepNext/>
      <w:keepLines/>
      <w:pBdr>
        <w:bottom w:val="single" w:sz="4" w:space="8" w:color="auto"/>
      </w:pBdr>
      <w:spacing w:after="360"/>
      <w:outlineLvl w:val="0"/>
    </w:pPr>
    <w:rPr>
      <w:rFonts w:ascii="Verdana" w:eastAsiaTheme="majorEastAsia" w:hAnsi="Verdana" w:cstheme="majorBidi"/>
      <w:b/>
      <w:bCs/>
      <w:sz w:val="32"/>
      <w:szCs w:val="28"/>
    </w:rPr>
  </w:style>
  <w:style w:type="paragraph" w:styleId="Heading2">
    <w:name w:val="heading 2"/>
    <w:basedOn w:val="Normal"/>
    <w:next w:val="Normal"/>
    <w:link w:val="Heading2Char"/>
    <w:uiPriority w:val="99"/>
    <w:unhideWhenUsed/>
    <w:qFormat/>
    <w:rsid w:val="00E062B9"/>
    <w:pPr>
      <w:keepNext/>
      <w:keepLines/>
      <w:spacing w:after="300"/>
      <w:outlineLvl w:val="1"/>
    </w:pPr>
    <w:rPr>
      <w:rFonts w:ascii="Calibri" w:eastAsiaTheme="majorEastAsia" w:hAnsi="Calibri" w:cstheme="majorBidi"/>
      <w:b/>
      <w:bCs/>
      <w:sz w:val="32"/>
      <w:szCs w:val="26"/>
    </w:rPr>
  </w:style>
  <w:style w:type="paragraph" w:styleId="Heading3">
    <w:name w:val="heading 3"/>
    <w:basedOn w:val="Normal"/>
    <w:next w:val="Normal"/>
    <w:link w:val="Heading3Char"/>
    <w:autoRedefine/>
    <w:uiPriority w:val="99"/>
    <w:unhideWhenUsed/>
    <w:qFormat/>
    <w:rsid w:val="00E062B9"/>
    <w:pPr>
      <w:keepNext/>
      <w:keepLines/>
      <w:spacing w:after="240"/>
      <w:outlineLvl w:val="2"/>
    </w:pPr>
    <w:rPr>
      <w:rFonts w:ascii="Calibri" w:eastAsiaTheme="majorEastAsia" w:hAnsi="Calibri" w:cstheme="majorBidi"/>
      <w:b/>
      <w:bCs/>
      <w:sz w:val="28"/>
    </w:rPr>
  </w:style>
  <w:style w:type="paragraph" w:styleId="Heading4">
    <w:name w:val="heading 4"/>
    <w:basedOn w:val="Normal"/>
    <w:next w:val="Normal"/>
    <w:link w:val="Heading4Char"/>
    <w:uiPriority w:val="99"/>
    <w:unhideWhenUsed/>
    <w:qFormat/>
    <w:rsid w:val="00E062B9"/>
    <w:pPr>
      <w:keepNext/>
      <w:keepLines/>
      <w:outlineLvl w:val="3"/>
    </w:pPr>
    <w:rPr>
      <w:rFonts w:ascii="Calibri" w:eastAsiaTheme="majorEastAsia" w:hAnsi="Calibri" w:cstheme="majorBidi"/>
      <w:b/>
      <w:bCs/>
      <w:iCs/>
      <w:color w:val="000000" w:themeColor="text1"/>
      <w:sz w:val="24"/>
    </w:rPr>
  </w:style>
  <w:style w:type="paragraph" w:styleId="Heading5">
    <w:name w:val="heading 5"/>
    <w:basedOn w:val="Normal"/>
    <w:next w:val="Normal"/>
    <w:link w:val="Heading5Char"/>
    <w:uiPriority w:val="99"/>
    <w:unhideWhenUsed/>
    <w:qFormat/>
    <w:rsid w:val="00E062B9"/>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9"/>
    <w:qFormat/>
    <w:rsid w:val="00E062B9"/>
    <w:pPr>
      <w:numPr>
        <w:ilvl w:val="5"/>
        <w:numId w:val="1"/>
      </w:numPr>
      <w:spacing w:before="240" w:after="60"/>
      <w:outlineLvl w:val="5"/>
    </w:pPr>
    <w:rPr>
      <w:rFonts w:ascii="Calibri" w:eastAsia="Times New Roman" w:hAnsi="Calibri" w:cs="Calibri"/>
      <w:b/>
      <w:bCs/>
    </w:rPr>
  </w:style>
  <w:style w:type="paragraph" w:styleId="Heading7">
    <w:name w:val="heading 7"/>
    <w:basedOn w:val="Normal"/>
    <w:next w:val="Normal"/>
    <w:link w:val="Heading7Char"/>
    <w:uiPriority w:val="99"/>
    <w:qFormat/>
    <w:rsid w:val="00E062B9"/>
    <w:pPr>
      <w:numPr>
        <w:ilvl w:val="6"/>
        <w:numId w:val="1"/>
      </w:numPr>
      <w:spacing w:before="240" w:after="60"/>
      <w:jc w:val="both"/>
      <w:outlineLvl w:val="6"/>
    </w:pPr>
    <w:rPr>
      <w:rFonts w:ascii="Calibri" w:eastAsia="Times New Roman" w:hAnsi="Calibri" w:cs="Calibri"/>
      <w:sz w:val="24"/>
      <w:szCs w:val="24"/>
    </w:rPr>
  </w:style>
  <w:style w:type="paragraph" w:styleId="Heading8">
    <w:name w:val="heading 8"/>
    <w:basedOn w:val="Normal"/>
    <w:next w:val="Normal"/>
    <w:link w:val="Heading8Char"/>
    <w:uiPriority w:val="99"/>
    <w:rsid w:val="00E062B9"/>
    <w:pPr>
      <w:numPr>
        <w:ilvl w:val="7"/>
        <w:numId w:val="1"/>
      </w:numPr>
      <w:spacing w:before="240" w:after="60"/>
      <w:jc w:val="both"/>
      <w:outlineLvl w:val="7"/>
    </w:pPr>
    <w:rPr>
      <w:rFonts w:ascii="Calibri" w:eastAsia="Times New Roman" w:hAnsi="Calibri" w:cs="Calibri"/>
      <w:i/>
      <w:iCs/>
      <w:sz w:val="24"/>
      <w:szCs w:val="24"/>
    </w:rPr>
  </w:style>
  <w:style w:type="paragraph" w:styleId="Heading9">
    <w:name w:val="heading 9"/>
    <w:basedOn w:val="Normal"/>
    <w:next w:val="Normal"/>
    <w:link w:val="Heading9Char"/>
    <w:uiPriority w:val="99"/>
    <w:rsid w:val="00E062B9"/>
    <w:pPr>
      <w:numPr>
        <w:ilvl w:val="8"/>
        <w:numId w:val="1"/>
      </w:numPr>
      <w:spacing w:before="240" w:after="60"/>
      <w:jc w:val="both"/>
      <w:outlineLvl w:val="8"/>
    </w:pPr>
    <w:rPr>
      <w:rFonts w:ascii="Cambria" w:eastAsia="Times New Roman" w:hAnsi="Cambria" w:cs="Cambri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E062B9"/>
    <w:rPr>
      <w:rFonts w:ascii="Verdana" w:eastAsiaTheme="majorEastAsia" w:hAnsi="Verdana" w:cstheme="majorBidi"/>
      <w:b/>
      <w:bCs/>
      <w:sz w:val="32"/>
      <w:szCs w:val="28"/>
      <w:lang w:eastAsia="en-AU"/>
    </w:rPr>
  </w:style>
  <w:style w:type="character" w:customStyle="1" w:styleId="Heading2Char">
    <w:name w:val="Heading 2 Char"/>
    <w:basedOn w:val="DefaultParagraphFont"/>
    <w:link w:val="Heading2"/>
    <w:uiPriority w:val="99"/>
    <w:rsid w:val="00E062B9"/>
    <w:rPr>
      <w:rFonts w:ascii="Calibri" w:eastAsiaTheme="majorEastAsia" w:hAnsi="Calibri" w:cstheme="majorBidi"/>
      <w:b/>
      <w:bCs/>
      <w:sz w:val="32"/>
      <w:szCs w:val="26"/>
      <w:lang w:eastAsia="en-AU"/>
    </w:rPr>
  </w:style>
  <w:style w:type="character" w:customStyle="1" w:styleId="Heading3Char">
    <w:name w:val="Heading 3 Char"/>
    <w:basedOn w:val="DefaultParagraphFont"/>
    <w:link w:val="Heading3"/>
    <w:uiPriority w:val="99"/>
    <w:rsid w:val="00E062B9"/>
    <w:rPr>
      <w:rFonts w:ascii="Calibri" w:eastAsiaTheme="majorEastAsia" w:hAnsi="Calibri" w:cstheme="majorBidi"/>
      <w:b/>
      <w:bCs/>
      <w:sz w:val="28"/>
      <w:lang w:eastAsia="en-AU"/>
    </w:rPr>
  </w:style>
  <w:style w:type="character" w:customStyle="1" w:styleId="Heading4Char">
    <w:name w:val="Heading 4 Char"/>
    <w:basedOn w:val="DefaultParagraphFont"/>
    <w:link w:val="Heading4"/>
    <w:uiPriority w:val="99"/>
    <w:rsid w:val="00E062B9"/>
    <w:rPr>
      <w:rFonts w:ascii="Calibri" w:eastAsiaTheme="majorEastAsia" w:hAnsi="Calibri" w:cstheme="majorBidi"/>
      <w:b/>
      <w:bCs/>
      <w:iCs/>
      <w:color w:val="000000" w:themeColor="text1"/>
      <w:sz w:val="24"/>
      <w:lang w:eastAsia="en-AU"/>
    </w:rPr>
  </w:style>
  <w:style w:type="character" w:customStyle="1" w:styleId="Heading5Char">
    <w:name w:val="Heading 5 Char"/>
    <w:basedOn w:val="DefaultParagraphFont"/>
    <w:link w:val="Heading5"/>
    <w:uiPriority w:val="99"/>
    <w:rsid w:val="00E062B9"/>
    <w:rPr>
      <w:rFonts w:asciiTheme="majorHAnsi" w:eastAsiaTheme="majorEastAsia" w:hAnsiTheme="majorHAnsi" w:cstheme="majorBidi"/>
      <w:color w:val="243F60" w:themeColor="accent1" w:themeShade="7F"/>
      <w:lang w:eastAsia="en-AU"/>
    </w:rPr>
  </w:style>
  <w:style w:type="character" w:customStyle="1" w:styleId="Heading6Char">
    <w:name w:val="Heading 6 Char"/>
    <w:basedOn w:val="DefaultParagraphFont"/>
    <w:link w:val="Heading6"/>
    <w:uiPriority w:val="99"/>
    <w:rsid w:val="00E062B9"/>
    <w:rPr>
      <w:rFonts w:ascii="Calibri" w:eastAsia="Times New Roman" w:hAnsi="Calibri" w:cs="Calibri"/>
      <w:b/>
      <w:bCs/>
      <w:lang w:eastAsia="en-AU"/>
    </w:rPr>
  </w:style>
  <w:style w:type="character" w:customStyle="1" w:styleId="Heading7Char">
    <w:name w:val="Heading 7 Char"/>
    <w:basedOn w:val="DefaultParagraphFont"/>
    <w:link w:val="Heading7"/>
    <w:uiPriority w:val="99"/>
    <w:rsid w:val="00E062B9"/>
    <w:rPr>
      <w:rFonts w:ascii="Calibri" w:eastAsia="Times New Roman" w:hAnsi="Calibri" w:cs="Calibri"/>
      <w:sz w:val="24"/>
      <w:szCs w:val="24"/>
      <w:lang w:eastAsia="en-AU"/>
    </w:rPr>
  </w:style>
  <w:style w:type="character" w:customStyle="1" w:styleId="Heading8Char">
    <w:name w:val="Heading 8 Char"/>
    <w:basedOn w:val="DefaultParagraphFont"/>
    <w:link w:val="Heading8"/>
    <w:uiPriority w:val="99"/>
    <w:rsid w:val="00E062B9"/>
    <w:rPr>
      <w:rFonts w:ascii="Calibri" w:eastAsia="Times New Roman" w:hAnsi="Calibri" w:cs="Calibri"/>
      <w:i/>
      <w:iCs/>
      <w:sz w:val="24"/>
      <w:szCs w:val="24"/>
      <w:lang w:eastAsia="en-AU"/>
    </w:rPr>
  </w:style>
  <w:style w:type="character" w:customStyle="1" w:styleId="Heading9Char">
    <w:name w:val="Heading 9 Char"/>
    <w:basedOn w:val="DefaultParagraphFont"/>
    <w:link w:val="Heading9"/>
    <w:uiPriority w:val="99"/>
    <w:rsid w:val="00E062B9"/>
    <w:rPr>
      <w:rFonts w:ascii="Cambria" w:eastAsia="Times New Roman" w:hAnsi="Cambria" w:cs="Cambria"/>
      <w:sz w:val="24"/>
      <w:szCs w:val="24"/>
      <w:lang w:eastAsia="en-AU"/>
    </w:rPr>
  </w:style>
  <w:style w:type="paragraph" w:styleId="Revision">
    <w:name w:val="Revision"/>
    <w:hidden/>
    <w:uiPriority w:val="99"/>
    <w:rsid w:val="00E062B9"/>
    <w:pPr>
      <w:spacing w:after="0" w:line="240" w:lineRule="auto"/>
    </w:pPr>
    <w:rPr>
      <w:rFonts w:ascii="Times New Roman" w:eastAsia="Times New Roman" w:hAnsi="Times New Roman" w:cs="Times New Roman"/>
      <w:sz w:val="20"/>
      <w:szCs w:val="20"/>
      <w:lang w:eastAsia="en-AU"/>
    </w:rPr>
  </w:style>
  <w:style w:type="character" w:customStyle="1" w:styleId="BodyTextIndentChar2">
    <w:name w:val="Body Text Indent Char2"/>
    <w:basedOn w:val="DefaultParagraphFont"/>
    <w:uiPriority w:val="99"/>
    <w:semiHidden/>
    <w:rsid w:val="00E062B9"/>
  </w:style>
  <w:style w:type="paragraph" w:styleId="ListParagraph">
    <w:name w:val="List Paragraph"/>
    <w:basedOn w:val="Normal"/>
    <w:link w:val="ListParagraphChar"/>
    <w:uiPriority w:val="34"/>
    <w:qFormat/>
    <w:rsid w:val="00E062B9"/>
    <w:pPr>
      <w:ind w:left="720"/>
      <w:contextualSpacing/>
    </w:pPr>
  </w:style>
  <w:style w:type="paragraph" w:styleId="TOC1">
    <w:name w:val="toc 1"/>
    <w:basedOn w:val="Normal"/>
    <w:next w:val="Normal"/>
    <w:uiPriority w:val="39"/>
    <w:qFormat/>
    <w:rsid w:val="00E062B9"/>
    <w:pPr>
      <w:spacing w:after="40"/>
    </w:pPr>
    <w:rPr>
      <w:rFonts w:ascii="Calibri" w:hAnsi="Calibri"/>
      <w:b/>
      <w:bCs/>
      <w:noProof/>
      <w:sz w:val="24"/>
      <w:szCs w:val="24"/>
    </w:rPr>
  </w:style>
  <w:style w:type="paragraph" w:styleId="FootnoteText">
    <w:name w:val="footnote text"/>
    <w:basedOn w:val="Normal"/>
    <w:link w:val="FootnoteTextChar"/>
    <w:unhideWhenUsed/>
    <w:qFormat/>
    <w:rsid w:val="00E062B9"/>
    <w:pPr>
      <w:spacing w:after="0"/>
    </w:pPr>
    <w:rPr>
      <w:sz w:val="20"/>
      <w:szCs w:val="20"/>
    </w:rPr>
  </w:style>
  <w:style w:type="character" w:customStyle="1" w:styleId="FootnoteTextChar">
    <w:name w:val="Footnote Text Char"/>
    <w:basedOn w:val="DefaultParagraphFont"/>
    <w:link w:val="FootnoteText"/>
    <w:rsid w:val="00E062B9"/>
    <w:rPr>
      <w:rFonts w:eastAsiaTheme="minorEastAsia"/>
      <w:sz w:val="20"/>
      <w:szCs w:val="20"/>
      <w:lang w:eastAsia="en-AU"/>
    </w:rPr>
  </w:style>
  <w:style w:type="character" w:styleId="FootnoteReference">
    <w:name w:val="footnote reference"/>
    <w:basedOn w:val="DefaultParagraphFont"/>
    <w:unhideWhenUsed/>
    <w:rsid w:val="00E062B9"/>
    <w:rPr>
      <w:vertAlign w:val="superscript"/>
    </w:rPr>
  </w:style>
  <w:style w:type="paragraph" w:styleId="Footer">
    <w:name w:val="footer"/>
    <w:basedOn w:val="Normal"/>
    <w:link w:val="FooterChar"/>
    <w:uiPriority w:val="99"/>
    <w:unhideWhenUsed/>
    <w:rsid w:val="00E062B9"/>
    <w:pPr>
      <w:tabs>
        <w:tab w:val="center" w:pos="4513"/>
        <w:tab w:val="right" w:pos="9026"/>
      </w:tabs>
      <w:spacing w:after="0"/>
    </w:pPr>
  </w:style>
  <w:style w:type="character" w:customStyle="1" w:styleId="FooterChar">
    <w:name w:val="Footer Char"/>
    <w:basedOn w:val="DefaultParagraphFont"/>
    <w:link w:val="Footer"/>
    <w:uiPriority w:val="99"/>
    <w:rsid w:val="00E062B9"/>
    <w:rPr>
      <w:rFonts w:eastAsiaTheme="minorEastAsia"/>
      <w:lang w:eastAsia="en-AU"/>
    </w:rPr>
  </w:style>
  <w:style w:type="paragraph" w:customStyle="1" w:styleId="Figureheading">
    <w:name w:val="Figure heading"/>
    <w:basedOn w:val="Normal"/>
    <w:uiPriority w:val="99"/>
    <w:rsid w:val="00E062B9"/>
    <w:pPr>
      <w:widowControl w:val="0"/>
      <w:suppressAutoHyphens/>
      <w:autoSpaceDE w:val="0"/>
      <w:autoSpaceDN w:val="0"/>
      <w:adjustRightInd w:val="0"/>
      <w:textAlignment w:val="center"/>
    </w:pPr>
    <w:rPr>
      <w:rFonts w:ascii="Calibri" w:hAnsi="Calibri" w:cs="DINOT-Bold"/>
      <w:b/>
      <w:bCs/>
      <w:color w:val="000000"/>
      <w:szCs w:val="24"/>
      <w:lang w:val="en-GB"/>
    </w:rPr>
  </w:style>
  <w:style w:type="paragraph" w:customStyle="1" w:styleId="Mapheading">
    <w:name w:val="Map heading"/>
    <w:basedOn w:val="Normal"/>
    <w:uiPriority w:val="99"/>
    <w:rsid w:val="00E062B9"/>
    <w:pPr>
      <w:widowControl w:val="0"/>
      <w:suppressAutoHyphens/>
      <w:autoSpaceDE w:val="0"/>
      <w:autoSpaceDN w:val="0"/>
      <w:adjustRightInd w:val="0"/>
      <w:spacing w:line="220" w:lineRule="atLeast"/>
      <w:textAlignment w:val="center"/>
    </w:pPr>
    <w:rPr>
      <w:rFonts w:cs="DINOT-Bold"/>
      <w:b/>
      <w:bCs/>
      <w:color w:val="000000"/>
      <w:szCs w:val="24"/>
      <w:lang w:val="en-GB"/>
    </w:rPr>
  </w:style>
  <w:style w:type="paragraph" w:customStyle="1" w:styleId="Tableheading">
    <w:name w:val="Table heading"/>
    <w:basedOn w:val="Mapheading"/>
    <w:uiPriority w:val="99"/>
    <w:rsid w:val="00E062B9"/>
    <w:pPr>
      <w:spacing w:line="240" w:lineRule="auto"/>
    </w:pPr>
  </w:style>
  <w:style w:type="paragraph" w:styleId="TOCHeading">
    <w:name w:val="TOC Heading"/>
    <w:basedOn w:val="Heading1"/>
    <w:next w:val="Normal"/>
    <w:uiPriority w:val="39"/>
    <w:semiHidden/>
    <w:unhideWhenUsed/>
    <w:qFormat/>
    <w:rsid w:val="00E062B9"/>
    <w:pPr>
      <w:spacing w:before="480" w:after="0"/>
      <w:outlineLvl w:val="9"/>
    </w:pPr>
    <w:rPr>
      <w:rFonts w:asciiTheme="majorHAnsi" w:hAnsiTheme="majorHAnsi"/>
      <w:color w:val="365F91" w:themeColor="accent1" w:themeShade="BF"/>
      <w:sz w:val="28"/>
      <w:lang w:val="en-US"/>
    </w:rPr>
  </w:style>
  <w:style w:type="paragraph" w:styleId="Index1">
    <w:name w:val="index 1"/>
    <w:basedOn w:val="Heading2"/>
    <w:next w:val="Normal"/>
    <w:autoRedefine/>
    <w:uiPriority w:val="99"/>
    <w:semiHidden/>
    <w:unhideWhenUsed/>
    <w:rsid w:val="00E062B9"/>
    <w:pPr>
      <w:spacing w:after="0"/>
      <w:ind w:left="220" w:hanging="220"/>
    </w:pPr>
  </w:style>
  <w:style w:type="paragraph" w:styleId="Index2">
    <w:name w:val="index 2"/>
    <w:basedOn w:val="Normal"/>
    <w:next w:val="Normal"/>
    <w:autoRedefine/>
    <w:uiPriority w:val="99"/>
    <w:semiHidden/>
    <w:unhideWhenUsed/>
    <w:rsid w:val="00E062B9"/>
    <w:pPr>
      <w:numPr>
        <w:ilvl w:val="2"/>
        <w:numId w:val="1"/>
      </w:numPr>
      <w:spacing w:after="0"/>
      <w:ind w:left="440" w:hanging="220"/>
      <w:outlineLvl w:val="2"/>
    </w:pPr>
    <w:rPr>
      <w:b/>
    </w:rPr>
  </w:style>
  <w:style w:type="paragraph" w:styleId="Index3">
    <w:name w:val="index 3"/>
    <w:basedOn w:val="Normal"/>
    <w:next w:val="Normal"/>
    <w:autoRedefine/>
    <w:uiPriority w:val="99"/>
    <w:semiHidden/>
    <w:unhideWhenUsed/>
    <w:rsid w:val="00E062B9"/>
    <w:pPr>
      <w:numPr>
        <w:numId w:val="2"/>
      </w:numPr>
      <w:spacing w:after="0"/>
      <w:ind w:left="660" w:hanging="220"/>
    </w:pPr>
  </w:style>
  <w:style w:type="paragraph" w:styleId="Index4">
    <w:name w:val="index 4"/>
    <w:basedOn w:val="Normal"/>
    <w:next w:val="Normal"/>
    <w:autoRedefine/>
    <w:uiPriority w:val="99"/>
    <w:semiHidden/>
    <w:unhideWhenUsed/>
    <w:rsid w:val="00E062B9"/>
    <w:pPr>
      <w:spacing w:after="0"/>
      <w:ind w:left="880" w:hanging="220"/>
    </w:pPr>
  </w:style>
  <w:style w:type="paragraph" w:customStyle="1" w:styleId="Directionheading">
    <w:name w:val="Direction heading"/>
    <w:basedOn w:val="Normal"/>
    <w:uiPriority w:val="99"/>
    <w:rsid w:val="00E062B9"/>
    <w:pPr>
      <w:widowControl w:val="0"/>
      <w:suppressAutoHyphens/>
      <w:autoSpaceDE w:val="0"/>
      <w:autoSpaceDN w:val="0"/>
      <w:adjustRightInd w:val="0"/>
      <w:textAlignment w:val="center"/>
    </w:pPr>
    <w:rPr>
      <w:rFonts w:cs="DINOT-Black"/>
      <w:b/>
      <w:spacing w:val="-9"/>
      <w:sz w:val="32"/>
      <w:szCs w:val="30"/>
      <w:lang w:val="en-GB"/>
    </w:rPr>
  </w:style>
  <w:style w:type="paragraph" w:customStyle="1" w:styleId="Initiativeheading">
    <w:name w:val="Initiative heading"/>
    <w:basedOn w:val="Normal"/>
    <w:uiPriority w:val="99"/>
    <w:rsid w:val="00E062B9"/>
    <w:pPr>
      <w:widowControl w:val="0"/>
      <w:suppressAutoHyphens/>
      <w:autoSpaceDE w:val="0"/>
      <w:autoSpaceDN w:val="0"/>
      <w:adjustRightInd w:val="0"/>
      <w:textAlignment w:val="center"/>
    </w:pPr>
    <w:rPr>
      <w:rFonts w:cs="DINOT-Black"/>
      <w:b/>
      <w:sz w:val="26"/>
      <w:szCs w:val="24"/>
      <w:lang w:val="en-GB"/>
    </w:rPr>
  </w:style>
  <w:style w:type="paragraph" w:styleId="TOC2">
    <w:name w:val="toc 2"/>
    <w:basedOn w:val="Normal"/>
    <w:next w:val="Normal"/>
    <w:uiPriority w:val="39"/>
    <w:qFormat/>
    <w:rsid w:val="00E062B9"/>
    <w:pPr>
      <w:spacing w:after="20"/>
      <w:ind w:left="284"/>
    </w:pPr>
  </w:style>
  <w:style w:type="paragraph" w:styleId="TOC3">
    <w:name w:val="toc 3"/>
    <w:basedOn w:val="Normal"/>
    <w:next w:val="Normal"/>
    <w:autoRedefine/>
    <w:uiPriority w:val="39"/>
    <w:rsid w:val="00E062B9"/>
    <w:pPr>
      <w:tabs>
        <w:tab w:val="right" w:leader="dot" w:pos="8755"/>
      </w:tabs>
      <w:spacing w:after="20"/>
      <w:ind w:left="442"/>
    </w:pPr>
    <w:rPr>
      <w:noProof/>
      <w:sz w:val="20"/>
      <w:szCs w:val="20"/>
    </w:rPr>
  </w:style>
  <w:style w:type="paragraph" w:styleId="TOC4">
    <w:name w:val="toc 4"/>
    <w:basedOn w:val="Normal"/>
    <w:next w:val="Normal"/>
    <w:autoRedefine/>
    <w:uiPriority w:val="39"/>
    <w:rsid w:val="00E062B9"/>
    <w:pPr>
      <w:tabs>
        <w:tab w:val="right" w:leader="dot" w:pos="8755"/>
      </w:tabs>
      <w:spacing w:after="20"/>
      <w:ind w:left="658"/>
    </w:pPr>
    <w:rPr>
      <w:noProof/>
      <w:sz w:val="18"/>
      <w:szCs w:val="18"/>
    </w:rPr>
  </w:style>
  <w:style w:type="paragraph" w:styleId="TOC5">
    <w:name w:val="toc 5"/>
    <w:basedOn w:val="Normal"/>
    <w:next w:val="Normal"/>
    <w:uiPriority w:val="39"/>
    <w:rsid w:val="00E062B9"/>
    <w:pPr>
      <w:tabs>
        <w:tab w:val="left" w:pos="2080"/>
        <w:tab w:val="right" w:leader="dot" w:pos="8789"/>
      </w:tabs>
      <w:spacing w:after="20"/>
      <w:ind w:left="567"/>
    </w:pPr>
    <w:rPr>
      <w:noProof/>
      <w:sz w:val="18"/>
      <w:szCs w:val="18"/>
    </w:rPr>
  </w:style>
  <w:style w:type="paragraph" w:styleId="TOC6">
    <w:name w:val="toc 6"/>
    <w:basedOn w:val="Normal"/>
    <w:next w:val="Normal"/>
    <w:uiPriority w:val="39"/>
    <w:rsid w:val="00E062B9"/>
    <w:pPr>
      <w:tabs>
        <w:tab w:val="left" w:pos="2367"/>
        <w:tab w:val="right" w:leader="dot" w:pos="8755"/>
      </w:tabs>
      <w:spacing w:after="20"/>
      <w:ind w:left="1702" w:hanging="851"/>
    </w:pPr>
    <w:rPr>
      <w:noProof/>
      <w:sz w:val="18"/>
      <w:szCs w:val="18"/>
    </w:rPr>
  </w:style>
  <w:style w:type="paragraph" w:styleId="TOC7">
    <w:name w:val="toc 7"/>
    <w:basedOn w:val="Normal"/>
    <w:next w:val="Normal"/>
    <w:autoRedefine/>
    <w:uiPriority w:val="39"/>
    <w:rsid w:val="00E062B9"/>
    <w:pPr>
      <w:spacing w:after="100"/>
      <w:ind w:left="1320"/>
    </w:pPr>
  </w:style>
  <w:style w:type="paragraph" w:styleId="TOC8">
    <w:name w:val="toc 8"/>
    <w:basedOn w:val="Normal"/>
    <w:next w:val="Normal"/>
    <w:autoRedefine/>
    <w:uiPriority w:val="39"/>
    <w:rsid w:val="00E062B9"/>
    <w:pPr>
      <w:spacing w:after="100"/>
      <w:ind w:left="1540"/>
    </w:pPr>
  </w:style>
  <w:style w:type="paragraph" w:styleId="TOC9">
    <w:name w:val="toc 9"/>
    <w:basedOn w:val="Normal"/>
    <w:next w:val="Normal"/>
    <w:autoRedefine/>
    <w:uiPriority w:val="39"/>
    <w:rsid w:val="00E062B9"/>
    <w:pPr>
      <w:spacing w:after="100"/>
      <w:ind w:left="1760"/>
    </w:pPr>
  </w:style>
  <w:style w:type="character" w:styleId="Hyperlink">
    <w:name w:val="Hyperlink"/>
    <w:basedOn w:val="DefaultParagraphFont"/>
    <w:uiPriority w:val="99"/>
    <w:unhideWhenUsed/>
    <w:rsid w:val="00E062B9"/>
    <w:rPr>
      <w:color w:val="0000FF" w:themeColor="hyperlink"/>
      <w:u w:val="single"/>
    </w:rPr>
  </w:style>
  <w:style w:type="paragraph" w:styleId="Header">
    <w:name w:val="header"/>
    <w:basedOn w:val="Normal"/>
    <w:link w:val="HeaderChar"/>
    <w:uiPriority w:val="99"/>
    <w:unhideWhenUsed/>
    <w:rsid w:val="00E062B9"/>
    <w:pPr>
      <w:tabs>
        <w:tab w:val="center" w:pos="4513"/>
        <w:tab w:val="right" w:pos="9026"/>
      </w:tabs>
      <w:spacing w:after="0"/>
    </w:pPr>
  </w:style>
  <w:style w:type="character" w:customStyle="1" w:styleId="HeaderChar">
    <w:name w:val="Header Char"/>
    <w:basedOn w:val="DefaultParagraphFont"/>
    <w:link w:val="Header"/>
    <w:uiPriority w:val="99"/>
    <w:rsid w:val="00E062B9"/>
    <w:rPr>
      <w:rFonts w:eastAsiaTheme="minorEastAsia"/>
      <w:lang w:eastAsia="en-AU"/>
    </w:rPr>
  </w:style>
  <w:style w:type="character" w:styleId="CommentReference">
    <w:name w:val="annotation reference"/>
    <w:basedOn w:val="DefaultParagraphFont"/>
    <w:uiPriority w:val="99"/>
    <w:semiHidden/>
    <w:unhideWhenUsed/>
    <w:rsid w:val="00E062B9"/>
    <w:rPr>
      <w:sz w:val="16"/>
      <w:szCs w:val="16"/>
    </w:rPr>
  </w:style>
  <w:style w:type="paragraph" w:styleId="CommentText">
    <w:name w:val="annotation text"/>
    <w:basedOn w:val="Normal"/>
    <w:link w:val="CommentTextChar"/>
    <w:uiPriority w:val="99"/>
    <w:unhideWhenUsed/>
    <w:rsid w:val="00E062B9"/>
    <w:rPr>
      <w:sz w:val="20"/>
      <w:szCs w:val="20"/>
    </w:rPr>
  </w:style>
  <w:style w:type="character" w:customStyle="1" w:styleId="CommentTextChar">
    <w:name w:val="Comment Text Char"/>
    <w:basedOn w:val="DefaultParagraphFont"/>
    <w:link w:val="CommentText"/>
    <w:uiPriority w:val="99"/>
    <w:rsid w:val="00E062B9"/>
    <w:rPr>
      <w:rFonts w:eastAsiaTheme="minorEastAsia"/>
      <w:sz w:val="20"/>
      <w:szCs w:val="20"/>
      <w:lang w:eastAsia="en-AU"/>
    </w:rPr>
  </w:style>
  <w:style w:type="paragraph" w:styleId="CommentSubject">
    <w:name w:val="annotation subject"/>
    <w:basedOn w:val="CommentText"/>
    <w:next w:val="CommentText"/>
    <w:link w:val="CommentSubjectChar"/>
    <w:uiPriority w:val="99"/>
    <w:semiHidden/>
    <w:unhideWhenUsed/>
    <w:rsid w:val="00E062B9"/>
    <w:rPr>
      <w:b/>
      <w:bCs/>
    </w:rPr>
  </w:style>
  <w:style w:type="character" w:customStyle="1" w:styleId="CommentSubjectChar">
    <w:name w:val="Comment Subject Char"/>
    <w:basedOn w:val="CommentTextChar"/>
    <w:link w:val="CommentSubject"/>
    <w:uiPriority w:val="99"/>
    <w:semiHidden/>
    <w:rsid w:val="00E062B9"/>
    <w:rPr>
      <w:rFonts w:eastAsiaTheme="minorEastAsia"/>
      <w:b/>
      <w:bCs/>
      <w:sz w:val="20"/>
      <w:szCs w:val="20"/>
      <w:lang w:eastAsia="en-AU"/>
    </w:rPr>
  </w:style>
  <w:style w:type="paragraph" w:styleId="NormalWeb">
    <w:name w:val="Normal (Web)"/>
    <w:basedOn w:val="Normal"/>
    <w:uiPriority w:val="99"/>
    <w:unhideWhenUsed/>
    <w:rsid w:val="00E062B9"/>
    <w:pPr>
      <w:spacing w:before="100" w:beforeAutospacing="1" w:after="100" w:afterAutospacing="1"/>
    </w:pPr>
    <w:rPr>
      <w:rFonts w:ascii="Times New Roman" w:eastAsia="Times New Roman" w:hAnsi="Times New Roman" w:cs="Times New Roman"/>
      <w:sz w:val="24"/>
      <w:szCs w:val="24"/>
    </w:rPr>
  </w:style>
  <w:style w:type="paragraph" w:customStyle="1" w:styleId="Tabletext">
    <w:name w:val="Table text"/>
    <w:basedOn w:val="Normal"/>
    <w:uiPriority w:val="4"/>
    <w:unhideWhenUsed/>
    <w:qFormat/>
    <w:rsid w:val="00E062B9"/>
    <w:pPr>
      <w:spacing w:before="60" w:after="60"/>
    </w:pPr>
    <w:rPr>
      <w:rFonts w:ascii="Calibri" w:eastAsia="Times New Roman" w:hAnsi="Calibri" w:cs="Tahoma"/>
      <w:sz w:val="20"/>
      <w:szCs w:val="20"/>
    </w:rPr>
  </w:style>
  <w:style w:type="paragraph" w:customStyle="1" w:styleId="Dotpoint">
    <w:name w:val="Dot point"/>
    <w:basedOn w:val="Normal"/>
    <w:uiPriority w:val="2"/>
    <w:qFormat/>
    <w:rsid w:val="00E062B9"/>
    <w:pPr>
      <w:numPr>
        <w:numId w:val="3"/>
      </w:numPr>
      <w:spacing w:after="80"/>
    </w:pPr>
    <w:rPr>
      <w:rFonts w:ascii="Calibri" w:eastAsia="Times New Roman" w:hAnsi="Calibri" w:cs="Times New Roman"/>
      <w:szCs w:val="20"/>
      <w:lang w:eastAsia="en-US"/>
    </w:rPr>
  </w:style>
  <w:style w:type="paragraph" w:customStyle="1" w:styleId="Normalpre-dotpoint">
    <w:name w:val="Normal pre-dot point"/>
    <w:basedOn w:val="Normal"/>
    <w:next w:val="Dotpoint"/>
    <w:uiPriority w:val="1"/>
    <w:qFormat/>
    <w:rsid w:val="00E062B9"/>
    <w:pPr>
      <w:spacing w:after="80"/>
    </w:pPr>
    <w:rPr>
      <w:rFonts w:ascii="Calibri" w:eastAsia="Times New Roman" w:hAnsi="Calibri" w:cs="Times New Roman"/>
      <w:szCs w:val="20"/>
      <w:lang w:eastAsia="en-US"/>
    </w:rPr>
  </w:style>
  <w:style w:type="paragraph" w:customStyle="1" w:styleId="Tabletextdotpoint">
    <w:name w:val="Table text dot point"/>
    <w:basedOn w:val="Tabletext"/>
    <w:qFormat/>
    <w:rsid w:val="00E062B9"/>
    <w:pPr>
      <w:numPr>
        <w:numId w:val="5"/>
      </w:numPr>
      <w:ind w:left="284" w:hanging="284"/>
    </w:pPr>
    <w:rPr>
      <w:rFonts w:cs="Times New Roman"/>
      <w:lang w:eastAsia="en-US"/>
    </w:rPr>
  </w:style>
  <w:style w:type="paragraph" w:customStyle="1" w:styleId="Dotpointlast">
    <w:name w:val="Dot point last"/>
    <w:basedOn w:val="Dotpoint"/>
    <w:next w:val="Normal"/>
    <w:uiPriority w:val="3"/>
    <w:qFormat/>
    <w:rsid w:val="00E062B9"/>
    <w:pPr>
      <w:numPr>
        <w:numId w:val="4"/>
      </w:numPr>
      <w:tabs>
        <w:tab w:val="num" w:pos="426"/>
      </w:tabs>
      <w:spacing w:after="220"/>
      <w:ind w:left="426" w:hanging="426"/>
    </w:pPr>
  </w:style>
  <w:style w:type="paragraph" w:styleId="BalloonText">
    <w:name w:val="Balloon Text"/>
    <w:basedOn w:val="Normal"/>
    <w:link w:val="BalloonTextChar"/>
    <w:uiPriority w:val="99"/>
    <w:unhideWhenUsed/>
    <w:rsid w:val="00E062B9"/>
    <w:pPr>
      <w:spacing w:after="0"/>
    </w:pPr>
    <w:rPr>
      <w:rFonts w:ascii="Tahoma" w:hAnsi="Tahoma" w:cs="Tahoma"/>
      <w:sz w:val="16"/>
      <w:szCs w:val="16"/>
    </w:rPr>
  </w:style>
  <w:style w:type="character" w:customStyle="1" w:styleId="BalloonTextChar">
    <w:name w:val="Balloon Text Char"/>
    <w:basedOn w:val="DefaultParagraphFont"/>
    <w:link w:val="BalloonText"/>
    <w:uiPriority w:val="99"/>
    <w:rsid w:val="00E062B9"/>
    <w:rPr>
      <w:rFonts w:ascii="Tahoma" w:eastAsiaTheme="minorEastAsia" w:hAnsi="Tahoma" w:cs="Tahoma"/>
      <w:sz w:val="16"/>
      <w:szCs w:val="16"/>
      <w:lang w:eastAsia="en-AU"/>
    </w:rPr>
  </w:style>
  <w:style w:type="table" w:styleId="TableGrid">
    <w:name w:val="Table Grid"/>
    <w:basedOn w:val="TableNormal"/>
    <w:uiPriority w:val="59"/>
    <w:rsid w:val="00E062B9"/>
    <w:pPr>
      <w:spacing w:after="0" w:line="240" w:lineRule="auto"/>
    </w:pPr>
    <w:rPr>
      <w:rFonts w:eastAsiaTheme="minorEastAsia"/>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062B9"/>
    <w:pPr>
      <w:autoSpaceDE w:val="0"/>
      <w:autoSpaceDN w:val="0"/>
      <w:adjustRightInd w:val="0"/>
      <w:spacing w:after="0" w:line="240" w:lineRule="auto"/>
    </w:pPr>
    <w:rPr>
      <w:rFonts w:ascii="Roboto" w:hAnsi="Roboto" w:cs="Roboto"/>
      <w:color w:val="000000"/>
      <w:sz w:val="24"/>
      <w:szCs w:val="24"/>
    </w:rPr>
  </w:style>
  <w:style w:type="paragraph" w:customStyle="1" w:styleId="5BodyText9pt125pt">
    <w:name w:val="5 Body Text 9pt/12.5pt"/>
    <w:basedOn w:val="Normal"/>
    <w:uiPriority w:val="99"/>
    <w:rsid w:val="00E062B9"/>
    <w:pPr>
      <w:widowControl w:val="0"/>
      <w:suppressAutoHyphens/>
      <w:autoSpaceDE w:val="0"/>
      <w:autoSpaceDN w:val="0"/>
      <w:adjustRightInd w:val="0"/>
      <w:spacing w:after="57" w:line="250" w:lineRule="atLeast"/>
      <w:textAlignment w:val="center"/>
    </w:pPr>
    <w:rPr>
      <w:rFonts w:ascii="GrandesignNeueSerif" w:hAnsi="GrandesignNeueSerif" w:cs="GrandesignNeueSerif"/>
      <w:color w:val="000000"/>
      <w:sz w:val="18"/>
      <w:szCs w:val="18"/>
      <w:lang w:val="en-GB"/>
    </w:rPr>
  </w:style>
  <w:style w:type="paragraph" w:customStyle="1" w:styleId="DIRECTIONHEADING0">
    <w:name w:val="DIRECTION HEADING"/>
    <w:basedOn w:val="Normal"/>
    <w:uiPriority w:val="99"/>
    <w:rsid w:val="00E062B9"/>
    <w:pPr>
      <w:widowControl w:val="0"/>
      <w:suppressAutoHyphens/>
      <w:autoSpaceDE w:val="0"/>
      <w:autoSpaceDN w:val="0"/>
      <w:adjustRightInd w:val="0"/>
      <w:spacing w:before="113" w:after="113" w:line="260" w:lineRule="atLeast"/>
      <w:textAlignment w:val="center"/>
    </w:pPr>
    <w:rPr>
      <w:rFonts w:ascii="DINOT-Black" w:hAnsi="DINOT-Black" w:cs="DINOT-Black"/>
      <w:caps/>
      <w:color w:val="0070C0"/>
      <w:spacing w:val="-9"/>
      <w:sz w:val="30"/>
      <w:szCs w:val="30"/>
      <w:lang w:val="en-GB"/>
    </w:rPr>
  </w:style>
  <w:style w:type="paragraph" w:customStyle="1" w:styleId="INITIATIVETEXT">
    <w:name w:val="INITIATIVE TEXT"/>
    <w:basedOn w:val="Normal"/>
    <w:uiPriority w:val="99"/>
    <w:rsid w:val="00E062B9"/>
    <w:pPr>
      <w:widowControl w:val="0"/>
      <w:tabs>
        <w:tab w:val="right" w:pos="4660"/>
      </w:tabs>
      <w:suppressAutoHyphens/>
      <w:autoSpaceDE w:val="0"/>
      <w:autoSpaceDN w:val="0"/>
      <w:adjustRightInd w:val="0"/>
      <w:spacing w:after="57" w:line="240" w:lineRule="atLeast"/>
      <w:textAlignment w:val="center"/>
    </w:pPr>
    <w:rPr>
      <w:rFonts w:ascii="DINOT" w:hAnsi="DINOT" w:cs="DINOT"/>
      <w:caps/>
      <w:color w:val="005E79"/>
      <w:sz w:val="24"/>
      <w:szCs w:val="24"/>
      <w:lang w:val="en-GB"/>
    </w:rPr>
  </w:style>
  <w:style w:type="paragraph" w:customStyle="1" w:styleId="INITIATIVEHEADINGBOLD">
    <w:name w:val="INITIATIVE HEADING BOLD"/>
    <w:basedOn w:val="INITIATIVETEXT"/>
    <w:uiPriority w:val="99"/>
    <w:rsid w:val="00E062B9"/>
    <w:pPr>
      <w:tabs>
        <w:tab w:val="clear" w:pos="4660"/>
        <w:tab w:val="right" w:pos="4300"/>
      </w:tabs>
      <w:spacing w:before="113"/>
    </w:pPr>
    <w:rPr>
      <w:rFonts w:ascii="DINOT-Black" w:hAnsi="DINOT-Black" w:cs="DINOT-Black"/>
    </w:rPr>
  </w:style>
  <w:style w:type="paragraph" w:customStyle="1" w:styleId="DIRECTIONlineunder">
    <w:name w:val="DIRECTION line under"/>
    <w:basedOn w:val="Normal"/>
    <w:uiPriority w:val="99"/>
    <w:rsid w:val="00E062B9"/>
    <w:pPr>
      <w:widowControl w:val="0"/>
      <w:pBdr>
        <w:bottom w:val="single" w:sz="8" w:space="8" w:color="0070C0"/>
      </w:pBdr>
      <w:suppressAutoHyphens/>
      <w:autoSpaceDE w:val="0"/>
      <w:autoSpaceDN w:val="0"/>
      <w:adjustRightInd w:val="0"/>
      <w:spacing w:after="140" w:line="250" w:lineRule="atLeast"/>
      <w:textAlignment w:val="center"/>
    </w:pPr>
    <w:rPr>
      <w:rFonts w:ascii="GrandesignNeueSerif" w:hAnsi="GrandesignNeueSerif" w:cs="GrandesignNeueSerif"/>
      <w:color w:val="000000"/>
      <w:sz w:val="18"/>
      <w:szCs w:val="18"/>
      <w:lang w:val="en-GB"/>
    </w:rPr>
  </w:style>
  <w:style w:type="paragraph" w:customStyle="1" w:styleId="RESPONSIBLEAGENCY">
    <w:name w:val="RESPONSIBLE AGENCY"/>
    <w:basedOn w:val="Normal"/>
    <w:uiPriority w:val="99"/>
    <w:rsid w:val="00E062B9"/>
    <w:pPr>
      <w:widowControl w:val="0"/>
      <w:suppressAutoHyphens/>
      <w:autoSpaceDE w:val="0"/>
      <w:autoSpaceDN w:val="0"/>
      <w:adjustRightInd w:val="0"/>
      <w:spacing w:before="113" w:after="57" w:line="160" w:lineRule="atLeast"/>
      <w:ind w:left="227"/>
      <w:textAlignment w:val="center"/>
    </w:pPr>
    <w:rPr>
      <w:rFonts w:ascii="DINOT-Bold" w:hAnsi="DINOT-Bold" w:cs="DINOT-Bold"/>
      <w:b/>
      <w:bCs/>
      <w:caps/>
      <w:sz w:val="16"/>
      <w:szCs w:val="16"/>
      <w:lang w:val="en-GB"/>
    </w:rPr>
  </w:style>
  <w:style w:type="paragraph" w:customStyle="1" w:styleId="CASESTUDY">
    <w:name w:val="CASE STUDY"/>
    <w:basedOn w:val="1ChapterHeading"/>
    <w:qFormat/>
    <w:rsid w:val="00E062B9"/>
  </w:style>
  <w:style w:type="paragraph" w:customStyle="1" w:styleId="1ChapterHeading">
    <w:name w:val="1 Chapter Heading"/>
    <w:basedOn w:val="NoParagraphStyle"/>
    <w:next w:val="Normal"/>
    <w:uiPriority w:val="99"/>
    <w:rsid w:val="00E062B9"/>
    <w:pPr>
      <w:spacing w:line="460" w:lineRule="atLeast"/>
    </w:pPr>
    <w:rPr>
      <w:rFonts w:ascii="DINOT-Black" w:hAnsi="DINOT-Black" w:cs="DINOT-Black"/>
      <w:caps/>
      <w:spacing w:val="-29"/>
      <w:sz w:val="44"/>
      <w:szCs w:val="58"/>
    </w:rPr>
  </w:style>
  <w:style w:type="paragraph" w:customStyle="1" w:styleId="NoParagraphStyle">
    <w:name w:val="[No Paragraph Style]"/>
    <w:rsid w:val="00E062B9"/>
    <w:pPr>
      <w:widowControl w:val="0"/>
      <w:autoSpaceDE w:val="0"/>
      <w:autoSpaceDN w:val="0"/>
      <w:adjustRightInd w:val="0"/>
      <w:spacing w:after="0" w:line="288" w:lineRule="auto"/>
      <w:textAlignment w:val="center"/>
    </w:pPr>
    <w:rPr>
      <w:rFonts w:ascii="MinionPro-Regular" w:eastAsiaTheme="minorEastAsia" w:hAnsi="MinionPro-Regular" w:cs="MinionPro-Regular"/>
      <w:color w:val="000000"/>
      <w:sz w:val="24"/>
      <w:szCs w:val="24"/>
      <w:lang w:val="en-GB" w:eastAsia="en-AU"/>
    </w:rPr>
  </w:style>
  <w:style w:type="paragraph" w:customStyle="1" w:styleId="SUBREGIONS">
    <w:name w:val="SUBREGIONS"/>
    <w:basedOn w:val="1ChapterHeading"/>
    <w:qFormat/>
    <w:rsid w:val="00E062B9"/>
  </w:style>
  <w:style w:type="paragraph" w:customStyle="1" w:styleId="BreakoutBoxText">
    <w:name w:val="Breakout Box Text"/>
    <w:basedOn w:val="Normal"/>
    <w:qFormat/>
    <w:rsid w:val="00E062B9"/>
    <w:pPr>
      <w:spacing w:after="200"/>
      <w:ind w:left="284"/>
    </w:pPr>
    <w:rPr>
      <w:sz w:val="24"/>
    </w:rPr>
  </w:style>
  <w:style w:type="paragraph" w:customStyle="1" w:styleId="1bChapterSubhead">
    <w:name w:val="1b Chapter Subhead"/>
    <w:basedOn w:val="Normal"/>
    <w:next w:val="Normal"/>
    <w:uiPriority w:val="99"/>
    <w:rsid w:val="00E062B9"/>
    <w:pPr>
      <w:widowControl w:val="0"/>
      <w:suppressAutoHyphens/>
      <w:autoSpaceDE w:val="0"/>
      <w:autoSpaceDN w:val="0"/>
      <w:adjustRightInd w:val="0"/>
      <w:spacing w:after="170" w:line="360" w:lineRule="atLeast"/>
      <w:textAlignment w:val="center"/>
    </w:pPr>
    <w:rPr>
      <w:rFonts w:ascii="DINOT-Medium" w:hAnsi="DINOT-Medium" w:cs="DINOT-Medium"/>
      <w:caps/>
      <w:color w:val="005E79"/>
      <w:spacing w:val="-20"/>
      <w:sz w:val="40"/>
      <w:szCs w:val="40"/>
      <w:lang w:val="en-GB"/>
    </w:rPr>
  </w:style>
  <w:style w:type="paragraph" w:customStyle="1" w:styleId="5BodyText9pt13pt">
    <w:name w:val="5 Body Text 9pt/13pt"/>
    <w:basedOn w:val="NoParagraphStyle"/>
    <w:uiPriority w:val="99"/>
    <w:rsid w:val="00E062B9"/>
    <w:pPr>
      <w:suppressAutoHyphens/>
      <w:spacing w:after="140" w:line="260" w:lineRule="atLeast"/>
    </w:pPr>
    <w:rPr>
      <w:rFonts w:ascii="GrandesignNeueSerif" w:hAnsi="GrandesignNeueSerif" w:cs="GrandesignNeueSerif"/>
      <w:sz w:val="18"/>
      <w:szCs w:val="18"/>
    </w:rPr>
  </w:style>
  <w:style w:type="paragraph" w:customStyle="1" w:styleId="7BodyTextItalics11pt14pt">
    <w:name w:val="7 Body Text Italics 11pt/14pt"/>
    <w:basedOn w:val="NoParagraphStyle"/>
    <w:uiPriority w:val="99"/>
    <w:rsid w:val="00E062B9"/>
    <w:pPr>
      <w:spacing w:before="113" w:line="280" w:lineRule="atLeast"/>
    </w:pPr>
    <w:rPr>
      <w:i/>
      <w:iCs/>
      <w:sz w:val="22"/>
      <w:szCs w:val="22"/>
    </w:rPr>
  </w:style>
  <w:style w:type="paragraph" w:customStyle="1" w:styleId="BasicParagraph">
    <w:name w:val="[Basic Paragraph]"/>
    <w:basedOn w:val="NoParagraphStyle"/>
    <w:uiPriority w:val="99"/>
    <w:rsid w:val="00E062B9"/>
  </w:style>
  <w:style w:type="character" w:customStyle="1" w:styleId="BodyTextBOLD">
    <w:name w:val="Body Text BOLD"/>
    <w:uiPriority w:val="99"/>
    <w:rsid w:val="00E062B9"/>
    <w:rPr>
      <w:rFonts w:ascii="GrandesignNeueSerif-Bold" w:hAnsi="GrandesignNeueSerif-Bold" w:cs="GrandesignNeueSerif-Bold"/>
      <w:b/>
      <w:bCs/>
      <w:sz w:val="18"/>
      <w:szCs w:val="18"/>
    </w:rPr>
  </w:style>
  <w:style w:type="paragraph" w:customStyle="1" w:styleId="TOCHeadingA">
    <w:name w:val="TOC Heading A"/>
    <w:basedOn w:val="Normal"/>
    <w:uiPriority w:val="99"/>
    <w:rsid w:val="00E062B9"/>
    <w:pPr>
      <w:widowControl w:val="0"/>
      <w:tabs>
        <w:tab w:val="left" w:pos="480"/>
        <w:tab w:val="right" w:pos="9340"/>
        <w:tab w:val="right" w:pos="9720"/>
      </w:tabs>
      <w:suppressAutoHyphens/>
      <w:autoSpaceDE w:val="0"/>
      <w:autoSpaceDN w:val="0"/>
      <w:adjustRightInd w:val="0"/>
      <w:spacing w:after="0" w:line="288" w:lineRule="auto"/>
      <w:textAlignment w:val="center"/>
    </w:pPr>
    <w:rPr>
      <w:rFonts w:ascii="DINOT-Medium" w:hAnsi="DINOT-Medium" w:cs="DINOT-Medium"/>
      <w:caps/>
      <w:color w:val="000000"/>
      <w:spacing w:val="-8"/>
      <w:sz w:val="28"/>
      <w:szCs w:val="28"/>
      <w:lang w:val="en-GB"/>
    </w:rPr>
  </w:style>
  <w:style w:type="paragraph" w:customStyle="1" w:styleId="TOCHeadingBspacebefore">
    <w:name w:val="TOC Heading B (space before)"/>
    <w:basedOn w:val="Normal"/>
    <w:uiPriority w:val="99"/>
    <w:rsid w:val="00E062B9"/>
    <w:pPr>
      <w:widowControl w:val="0"/>
      <w:tabs>
        <w:tab w:val="left" w:pos="480"/>
        <w:tab w:val="right" w:pos="9340"/>
        <w:tab w:val="right" w:pos="9720"/>
      </w:tabs>
      <w:suppressAutoHyphens/>
      <w:autoSpaceDE w:val="0"/>
      <w:autoSpaceDN w:val="0"/>
      <w:adjustRightInd w:val="0"/>
      <w:spacing w:before="369" w:after="0" w:line="700" w:lineRule="atLeast"/>
      <w:textAlignment w:val="center"/>
    </w:pPr>
    <w:rPr>
      <w:rFonts w:ascii="DINOT-Medium" w:hAnsi="DINOT-Medium" w:cs="DINOT-Medium"/>
      <w:caps/>
      <w:color w:val="000000"/>
      <w:spacing w:val="-10"/>
      <w:sz w:val="32"/>
      <w:szCs w:val="32"/>
      <w:lang w:val="en-GB"/>
    </w:rPr>
  </w:style>
  <w:style w:type="paragraph" w:customStyle="1" w:styleId="TOCHeadingC">
    <w:name w:val="TOC Heading C"/>
    <w:basedOn w:val="Normal"/>
    <w:uiPriority w:val="99"/>
    <w:rsid w:val="00E062B9"/>
    <w:pPr>
      <w:widowControl w:val="0"/>
      <w:tabs>
        <w:tab w:val="left" w:pos="480"/>
        <w:tab w:val="right" w:pos="9340"/>
        <w:tab w:val="right" w:pos="9720"/>
      </w:tabs>
      <w:suppressAutoHyphens/>
      <w:autoSpaceDE w:val="0"/>
      <w:autoSpaceDN w:val="0"/>
      <w:adjustRightInd w:val="0"/>
      <w:spacing w:after="0" w:line="300" w:lineRule="atLeast"/>
      <w:textAlignment w:val="center"/>
    </w:pPr>
    <w:rPr>
      <w:rFonts w:ascii="DINOT-Medium" w:hAnsi="DINOT-Medium" w:cs="DINOT-Medium"/>
      <w:caps/>
      <w:color w:val="000000"/>
      <w:spacing w:val="-7"/>
      <w:sz w:val="24"/>
      <w:szCs w:val="24"/>
      <w:lang w:val="en-GB"/>
    </w:rPr>
  </w:style>
  <w:style w:type="paragraph" w:customStyle="1" w:styleId="3SubHeadingB">
    <w:name w:val="3 Sub Heading B"/>
    <w:basedOn w:val="NoParagraphStyle"/>
    <w:next w:val="5BodyText9pt13pt"/>
    <w:uiPriority w:val="99"/>
    <w:rsid w:val="00E062B9"/>
    <w:pPr>
      <w:suppressAutoHyphens/>
      <w:spacing w:before="57" w:after="57" w:line="240" w:lineRule="atLeast"/>
    </w:pPr>
    <w:rPr>
      <w:rFonts w:ascii="DINOT-Medium" w:hAnsi="DINOT-Medium" w:cs="DINOT-Medium"/>
      <w:caps/>
      <w:spacing w:val="12"/>
      <w:sz w:val="20"/>
      <w:szCs w:val="20"/>
    </w:rPr>
  </w:style>
  <w:style w:type="character" w:customStyle="1" w:styleId="BodyTextItalics">
    <w:name w:val="Body Text Italics"/>
    <w:uiPriority w:val="99"/>
    <w:rsid w:val="00E062B9"/>
    <w:rPr>
      <w:rFonts w:ascii="GrandesignNeueSerif-Italic" w:hAnsi="GrandesignNeueSerif-Italic" w:cs="GrandesignNeueSerif-Italic"/>
      <w:i/>
      <w:iCs/>
      <w:sz w:val="18"/>
      <w:szCs w:val="18"/>
    </w:rPr>
  </w:style>
  <w:style w:type="paragraph" w:customStyle="1" w:styleId="5aBodyTextINDENT9pt13pt">
    <w:name w:val="5.a Body Text INDENT 9pt/13pt"/>
    <w:basedOn w:val="NoParagraphStyle"/>
    <w:uiPriority w:val="99"/>
    <w:rsid w:val="00E062B9"/>
    <w:pPr>
      <w:suppressAutoHyphens/>
      <w:spacing w:after="28" w:line="260" w:lineRule="atLeast"/>
      <w:ind w:left="227" w:hanging="227"/>
    </w:pPr>
    <w:rPr>
      <w:rFonts w:ascii="GrandesignNeueSerif" w:hAnsi="GrandesignNeueSerif" w:cs="GrandesignNeueSerif"/>
      <w:sz w:val="18"/>
      <w:szCs w:val="18"/>
    </w:rPr>
  </w:style>
  <w:style w:type="paragraph" w:customStyle="1" w:styleId="1cChapterTagline">
    <w:name w:val="1c Chapter Tagline"/>
    <w:basedOn w:val="NoParagraphStyle"/>
    <w:uiPriority w:val="99"/>
    <w:rsid w:val="00E062B9"/>
    <w:pPr>
      <w:suppressAutoHyphens/>
      <w:spacing w:before="113" w:line="420" w:lineRule="atLeast"/>
    </w:pPr>
    <w:rPr>
      <w:rFonts w:ascii="DINOT-Light" w:hAnsi="DINOT-Light" w:cs="DINOT-Light"/>
      <w:caps/>
      <w:spacing w:val="-11"/>
      <w:sz w:val="28"/>
      <w:szCs w:val="36"/>
    </w:rPr>
  </w:style>
  <w:style w:type="paragraph" w:customStyle="1" w:styleId="14PullQuotes">
    <w:name w:val="14 Pull Quotes"/>
    <w:basedOn w:val="NoParagraphStyle"/>
    <w:uiPriority w:val="99"/>
    <w:rsid w:val="00E062B9"/>
    <w:pPr>
      <w:suppressAutoHyphens/>
      <w:spacing w:line="240" w:lineRule="auto"/>
    </w:pPr>
    <w:rPr>
      <w:rFonts w:ascii="DINOT-Medium" w:hAnsi="DINOT-Medium" w:cs="DINOT-Medium"/>
      <w:caps/>
      <w:spacing w:val="12"/>
      <w:sz w:val="20"/>
      <w:szCs w:val="20"/>
    </w:rPr>
  </w:style>
  <w:style w:type="paragraph" w:customStyle="1" w:styleId="10FigureHeading">
    <w:name w:val="10 Figure Heading"/>
    <w:basedOn w:val="Normal"/>
    <w:uiPriority w:val="99"/>
    <w:rsid w:val="00E062B9"/>
    <w:pPr>
      <w:widowControl w:val="0"/>
      <w:suppressAutoHyphens/>
      <w:autoSpaceDE w:val="0"/>
      <w:autoSpaceDN w:val="0"/>
      <w:adjustRightInd w:val="0"/>
      <w:spacing w:before="113" w:after="0" w:line="220" w:lineRule="atLeast"/>
      <w:textAlignment w:val="center"/>
    </w:pPr>
    <w:rPr>
      <w:rFonts w:ascii="DINOT-Bold" w:hAnsi="DINOT-Bold" w:cs="DINOT-Bold"/>
      <w:b/>
      <w:bCs/>
      <w:caps/>
      <w:color w:val="000000"/>
      <w:sz w:val="20"/>
      <w:szCs w:val="24"/>
      <w:lang w:val="en-GB"/>
    </w:rPr>
  </w:style>
  <w:style w:type="paragraph" w:customStyle="1" w:styleId="Breakoutbox9pt13pt">
    <w:name w:val="Break out box 9pt/13pt"/>
    <w:basedOn w:val="5BodyText9pt13pt"/>
    <w:uiPriority w:val="99"/>
    <w:rsid w:val="00E062B9"/>
    <w:rPr>
      <w:color w:val="FFFFFF"/>
    </w:rPr>
  </w:style>
  <w:style w:type="paragraph" w:customStyle="1" w:styleId="5BodyText10pt14pt">
    <w:name w:val="5 Body Text 10pt/14pt"/>
    <w:basedOn w:val="NoParagraphStyle"/>
    <w:uiPriority w:val="99"/>
    <w:rsid w:val="00E062B9"/>
    <w:pPr>
      <w:suppressAutoHyphens/>
      <w:spacing w:after="140" w:line="270" w:lineRule="atLeast"/>
    </w:pPr>
    <w:rPr>
      <w:rFonts w:ascii="GrandesignNeueSerif" w:hAnsi="GrandesignNeueSerif" w:cs="GrandesignNeueSerif"/>
      <w:sz w:val="20"/>
      <w:szCs w:val="20"/>
    </w:rPr>
  </w:style>
  <w:style w:type="paragraph" w:customStyle="1" w:styleId="Breakoutbox1014DINHEADING">
    <w:name w:val="Break out box 10/14 DIN HEADING"/>
    <w:basedOn w:val="Breakoutbox9pt13pt"/>
    <w:uiPriority w:val="99"/>
    <w:rsid w:val="00E062B9"/>
    <w:rPr>
      <w:rFonts w:ascii="DINOT-Bold" w:hAnsi="DINOT-Bold" w:cs="DINOT-Bold"/>
      <w:b/>
      <w:bCs/>
      <w:caps/>
    </w:rPr>
  </w:style>
  <w:style w:type="paragraph" w:customStyle="1" w:styleId="8MapDiagramHeading">
    <w:name w:val="8 Map Diagram Heading"/>
    <w:basedOn w:val="Normal"/>
    <w:uiPriority w:val="99"/>
    <w:rsid w:val="00E062B9"/>
    <w:pPr>
      <w:widowControl w:val="0"/>
      <w:suppressAutoHyphens/>
      <w:autoSpaceDE w:val="0"/>
      <w:autoSpaceDN w:val="0"/>
      <w:adjustRightInd w:val="0"/>
      <w:spacing w:before="113" w:after="0" w:line="220" w:lineRule="atLeast"/>
      <w:textAlignment w:val="center"/>
    </w:pPr>
    <w:rPr>
      <w:rFonts w:ascii="DINOT-Bold" w:hAnsi="DINOT-Bold" w:cs="DINOT-Bold"/>
      <w:b/>
      <w:bCs/>
      <w:caps/>
      <w:color w:val="000000"/>
      <w:sz w:val="20"/>
      <w:szCs w:val="24"/>
      <w:lang w:val="en-GB"/>
    </w:rPr>
  </w:style>
  <w:style w:type="paragraph" w:customStyle="1" w:styleId="9MapDiagramChartSource">
    <w:name w:val="9 Map Diagram Chart Source"/>
    <w:basedOn w:val="NoParagraphStyle"/>
    <w:uiPriority w:val="99"/>
    <w:rsid w:val="00E062B9"/>
    <w:pPr>
      <w:suppressAutoHyphens/>
      <w:spacing w:before="57" w:line="220" w:lineRule="atLeast"/>
    </w:pPr>
    <w:rPr>
      <w:rFonts w:ascii="DINOT-Light" w:hAnsi="DINOT-Light" w:cs="DINOT-Light"/>
      <w:caps/>
      <w:sz w:val="16"/>
      <w:szCs w:val="16"/>
    </w:rPr>
  </w:style>
  <w:style w:type="paragraph" w:customStyle="1" w:styleId="8aMapDiagramChartTitle">
    <w:name w:val="8a Map Diagram Chart Title"/>
    <w:basedOn w:val="NoParagraphStyle"/>
    <w:uiPriority w:val="99"/>
    <w:rsid w:val="00E062B9"/>
    <w:pPr>
      <w:suppressAutoHyphens/>
      <w:spacing w:before="113" w:line="280" w:lineRule="atLeast"/>
    </w:pPr>
    <w:rPr>
      <w:rFonts w:ascii="DINOT" w:hAnsi="DINOT" w:cs="DINOT"/>
      <w:caps/>
      <w:sz w:val="22"/>
      <w:szCs w:val="22"/>
    </w:rPr>
  </w:style>
  <w:style w:type="character" w:customStyle="1" w:styleId="BreakoutBOxWhiteDINtext">
    <w:name w:val="Break out BOx White DIN text"/>
    <w:uiPriority w:val="99"/>
    <w:rsid w:val="00E062B9"/>
    <w:rPr>
      <w:rFonts w:ascii="DINOT-Bold" w:hAnsi="DINOT-Bold" w:cs="DINOT-Bold"/>
      <w:b/>
      <w:bCs/>
      <w:caps/>
    </w:rPr>
  </w:style>
  <w:style w:type="character" w:customStyle="1" w:styleId="BodyTextforimportantstuff">
    <w:name w:val="Body Text for important stuff"/>
    <w:basedOn w:val="BodyTextBOLD"/>
    <w:uiPriority w:val="99"/>
    <w:rsid w:val="00E062B9"/>
    <w:rPr>
      <w:rFonts w:ascii="DINOT" w:hAnsi="DINOT" w:cs="DINOT"/>
      <w:b/>
      <w:bCs/>
      <w:caps/>
      <w:sz w:val="21"/>
      <w:szCs w:val="21"/>
    </w:rPr>
  </w:style>
  <w:style w:type="paragraph" w:customStyle="1" w:styleId="11TableHeadingBold">
    <w:name w:val="11 Table Heading Bold"/>
    <w:basedOn w:val="8MapDiagramHeading"/>
    <w:uiPriority w:val="99"/>
    <w:rsid w:val="00E062B9"/>
  </w:style>
  <w:style w:type="paragraph" w:customStyle="1" w:styleId="15CaseStudyHeading">
    <w:name w:val="15 Case Study Heading"/>
    <w:basedOn w:val="1ChapterHeading"/>
    <w:uiPriority w:val="99"/>
    <w:rsid w:val="00E062B9"/>
    <w:rPr>
      <w:sz w:val="32"/>
    </w:rPr>
  </w:style>
  <w:style w:type="paragraph" w:customStyle="1" w:styleId="15aCaseStudySubHead">
    <w:name w:val="15a Case Study Sub Head"/>
    <w:basedOn w:val="NoParagraphStyle"/>
    <w:uiPriority w:val="99"/>
    <w:rsid w:val="00E062B9"/>
    <w:pPr>
      <w:suppressAutoHyphens/>
      <w:spacing w:before="113" w:line="420" w:lineRule="atLeast"/>
    </w:pPr>
    <w:rPr>
      <w:rFonts w:ascii="DINOT-Light" w:hAnsi="DINOT-Light" w:cs="DINOT-Light"/>
      <w:caps/>
      <w:spacing w:val="-11"/>
      <w:sz w:val="26"/>
      <w:szCs w:val="36"/>
    </w:rPr>
  </w:style>
  <w:style w:type="paragraph" w:customStyle="1" w:styleId="Importantsubheading">
    <w:name w:val="Important sub heading"/>
    <w:basedOn w:val="1bChapterSubhead"/>
    <w:uiPriority w:val="99"/>
    <w:rsid w:val="00E062B9"/>
    <w:pPr>
      <w:spacing w:before="113" w:after="113" w:line="280" w:lineRule="atLeast"/>
    </w:pPr>
    <w:rPr>
      <w:spacing w:val="-15"/>
      <w:sz w:val="30"/>
      <w:szCs w:val="30"/>
    </w:rPr>
  </w:style>
  <w:style w:type="paragraph" w:customStyle="1" w:styleId="3aSubHeadingB2">
    <w:name w:val="3.a Sub Heading B.2"/>
    <w:basedOn w:val="3SubHeadingB"/>
    <w:uiPriority w:val="99"/>
    <w:rsid w:val="00E062B9"/>
    <w:pPr>
      <w:spacing w:line="260" w:lineRule="atLeast"/>
    </w:pPr>
    <w:rPr>
      <w:rFonts w:ascii="DINOT-Black" w:hAnsi="DINOT-Black" w:cs="DINOT-Black"/>
      <w:spacing w:val="16"/>
      <w:sz w:val="26"/>
      <w:szCs w:val="26"/>
    </w:rPr>
  </w:style>
  <w:style w:type="paragraph" w:customStyle="1" w:styleId="CaseStudyBasetext">
    <w:name w:val="Case Study Base text"/>
    <w:basedOn w:val="3SubHeadingB"/>
    <w:uiPriority w:val="99"/>
    <w:rsid w:val="00E062B9"/>
    <w:pPr>
      <w:spacing w:line="240" w:lineRule="auto"/>
    </w:pPr>
    <w:rPr>
      <w:spacing w:val="16"/>
      <w:sz w:val="18"/>
      <w:szCs w:val="26"/>
    </w:rPr>
  </w:style>
  <w:style w:type="paragraph" w:customStyle="1" w:styleId="Importantsubheading1">
    <w:name w:val="Important sub heading 1"/>
    <w:basedOn w:val="NoParagraphStyle"/>
    <w:uiPriority w:val="99"/>
    <w:rsid w:val="00E062B9"/>
    <w:pPr>
      <w:suppressAutoHyphens/>
      <w:spacing w:before="113" w:after="113" w:line="280" w:lineRule="atLeast"/>
    </w:pPr>
    <w:rPr>
      <w:rFonts w:ascii="DINOT-Medium" w:hAnsi="DINOT-Medium" w:cs="DINOT-Medium"/>
      <w:caps/>
      <w:spacing w:val="-15"/>
      <w:sz w:val="30"/>
      <w:szCs w:val="30"/>
    </w:rPr>
  </w:style>
  <w:style w:type="paragraph" w:customStyle="1" w:styleId="FastFactsunderline">
    <w:name w:val="Fast Facts underline"/>
    <w:basedOn w:val="3SubHeadingB"/>
    <w:uiPriority w:val="99"/>
    <w:rsid w:val="00E062B9"/>
    <w:pPr>
      <w:pBdr>
        <w:bottom w:val="single" w:sz="6" w:space="2" w:color="auto"/>
      </w:pBdr>
      <w:spacing w:before="113" w:after="113"/>
    </w:pPr>
  </w:style>
  <w:style w:type="paragraph" w:customStyle="1" w:styleId="VoxPopsQuotetext">
    <w:name w:val="Vox Pops Quote text"/>
    <w:basedOn w:val="Normal"/>
    <w:uiPriority w:val="99"/>
    <w:rsid w:val="00E062B9"/>
    <w:pPr>
      <w:widowControl w:val="0"/>
      <w:suppressAutoHyphens/>
      <w:autoSpaceDE w:val="0"/>
      <w:autoSpaceDN w:val="0"/>
      <w:adjustRightInd w:val="0"/>
      <w:spacing w:after="0" w:line="260" w:lineRule="atLeast"/>
      <w:ind w:firstLine="737"/>
      <w:textAlignment w:val="center"/>
    </w:pPr>
    <w:rPr>
      <w:rFonts w:ascii="GrandesignNeueSerif" w:hAnsi="GrandesignNeueSerif" w:cs="GrandesignNeueSerif"/>
      <w:i/>
      <w:iCs/>
      <w:color w:val="FFFFFF"/>
      <w:spacing w:val="7"/>
      <w:lang w:val="en-GB"/>
    </w:rPr>
  </w:style>
  <w:style w:type="paragraph" w:customStyle="1" w:styleId="ChapterHeading">
    <w:name w:val="Chapter Heading"/>
    <w:basedOn w:val="Normal"/>
    <w:rsid w:val="00E062B9"/>
    <w:pPr>
      <w:keepNext/>
      <w:keepLines/>
      <w:numPr>
        <w:numId w:val="7"/>
      </w:numPr>
      <w:spacing w:before="120" w:after="480" w:line="276" w:lineRule="auto"/>
      <w:outlineLvl w:val="0"/>
    </w:pPr>
    <w:rPr>
      <w:rFonts w:eastAsiaTheme="majorEastAsia" w:cstheme="majorBidi"/>
      <w:b/>
      <w:bCs/>
      <w:sz w:val="36"/>
      <w:szCs w:val="28"/>
    </w:rPr>
  </w:style>
  <w:style w:type="paragraph" w:customStyle="1" w:styleId="MINISTERSPREMIER">
    <w:name w:val="MINISTERS/PREMIER"/>
    <w:basedOn w:val="1ChapterHeadingNEW"/>
    <w:qFormat/>
    <w:rsid w:val="00E062B9"/>
    <w:pPr>
      <w:jc w:val="left"/>
    </w:pPr>
  </w:style>
  <w:style w:type="paragraph" w:customStyle="1" w:styleId="1ChapterHeadingNEW">
    <w:name w:val="1 Chapter Heading NEW"/>
    <w:basedOn w:val="1ChapterHeading"/>
    <w:uiPriority w:val="99"/>
    <w:rsid w:val="00E062B9"/>
    <w:pPr>
      <w:spacing w:line="420" w:lineRule="atLeast"/>
      <w:jc w:val="right"/>
    </w:pPr>
    <w:rPr>
      <w:spacing w:val="-22"/>
      <w:szCs w:val="44"/>
    </w:rPr>
  </w:style>
  <w:style w:type="paragraph" w:customStyle="1" w:styleId="Tabletextstyle">
    <w:name w:val="Table text style"/>
    <w:basedOn w:val="Normal"/>
    <w:uiPriority w:val="99"/>
    <w:rsid w:val="00E062B9"/>
    <w:pPr>
      <w:widowControl w:val="0"/>
      <w:suppressAutoHyphens/>
      <w:autoSpaceDE w:val="0"/>
      <w:autoSpaceDN w:val="0"/>
      <w:adjustRightInd w:val="0"/>
      <w:spacing w:before="57" w:after="0" w:line="220" w:lineRule="atLeast"/>
      <w:textAlignment w:val="center"/>
    </w:pPr>
    <w:rPr>
      <w:rFonts w:ascii="DINOT" w:eastAsia="Times New Roman" w:hAnsi="DINOT" w:cs="DINOT"/>
      <w:color w:val="000000"/>
      <w:sz w:val="20"/>
      <w:szCs w:val="20"/>
      <w:lang w:val="en-GB"/>
    </w:rPr>
  </w:style>
  <w:style w:type="paragraph" w:customStyle="1" w:styleId="12bTabletextBULLETS">
    <w:name w:val="12b Table text BULLETS"/>
    <w:basedOn w:val="Normal"/>
    <w:uiPriority w:val="99"/>
    <w:rsid w:val="00E062B9"/>
    <w:pPr>
      <w:widowControl w:val="0"/>
      <w:suppressAutoHyphens/>
      <w:autoSpaceDE w:val="0"/>
      <w:autoSpaceDN w:val="0"/>
      <w:adjustRightInd w:val="0"/>
      <w:spacing w:before="140" w:after="0" w:line="220" w:lineRule="atLeast"/>
      <w:ind w:left="240" w:hanging="240"/>
      <w:textAlignment w:val="center"/>
    </w:pPr>
    <w:rPr>
      <w:rFonts w:ascii="DINOT" w:eastAsia="Times New Roman" w:hAnsi="DINOT" w:cs="DINOT"/>
      <w:color w:val="000000"/>
      <w:sz w:val="20"/>
      <w:szCs w:val="20"/>
      <w:lang w:val="en-GB"/>
    </w:rPr>
  </w:style>
  <w:style w:type="paragraph" w:customStyle="1" w:styleId="2SubHeadingA">
    <w:name w:val="2 Sub Heading A"/>
    <w:basedOn w:val="NoParagraphStyle"/>
    <w:uiPriority w:val="99"/>
    <w:rsid w:val="00E062B9"/>
    <w:pPr>
      <w:suppressAutoHyphens/>
      <w:spacing w:before="140" w:line="280" w:lineRule="atLeast"/>
    </w:pPr>
    <w:rPr>
      <w:rFonts w:ascii="DINOT" w:eastAsia="Times New Roman" w:hAnsi="DINOT" w:cs="DINOT"/>
      <w:spacing w:val="17"/>
      <w:sz w:val="28"/>
      <w:szCs w:val="28"/>
    </w:rPr>
  </w:style>
  <w:style w:type="paragraph" w:customStyle="1" w:styleId="ACTIONINDENTFINAL">
    <w:name w:val="ACTION INDENT FINAL"/>
    <w:basedOn w:val="Normal"/>
    <w:uiPriority w:val="99"/>
    <w:rsid w:val="00E062B9"/>
    <w:pPr>
      <w:widowControl w:val="0"/>
      <w:suppressAutoHyphens/>
      <w:autoSpaceDE w:val="0"/>
      <w:autoSpaceDN w:val="0"/>
      <w:adjustRightInd w:val="0"/>
      <w:spacing w:after="120"/>
      <w:ind w:left="737" w:hanging="369"/>
      <w:textAlignment w:val="center"/>
    </w:pPr>
    <w:rPr>
      <w:rFonts w:ascii="GrandesignNeueSerif" w:eastAsia="Times New Roman" w:hAnsi="GrandesignNeueSerif" w:cs="Calibri"/>
      <w:color w:val="000000"/>
      <w:sz w:val="18"/>
      <w:lang w:val="en-GB" w:eastAsia="en-US"/>
    </w:rPr>
  </w:style>
  <w:style w:type="paragraph" w:customStyle="1" w:styleId="2ChapterHeadingtagline2">
    <w:name w:val="2 Chapter Heading tagline 2"/>
    <w:basedOn w:val="NoParagraphStyle"/>
    <w:uiPriority w:val="99"/>
    <w:rsid w:val="00E062B9"/>
    <w:pPr>
      <w:spacing w:before="57"/>
    </w:pPr>
    <w:rPr>
      <w:rFonts w:ascii="DINOT-Light" w:eastAsia="Times New Roman" w:hAnsi="DINOT-Light" w:cs="DINOT-Light"/>
      <w:caps/>
      <w:sz w:val="38"/>
      <w:szCs w:val="38"/>
    </w:rPr>
  </w:style>
  <w:style w:type="paragraph" w:customStyle="1" w:styleId="4SubHeadingb">
    <w:name w:val="4 Sub Heading b"/>
    <w:basedOn w:val="NoParagraphStyle"/>
    <w:uiPriority w:val="99"/>
    <w:rsid w:val="00E062B9"/>
    <w:pPr>
      <w:suppressAutoHyphens/>
    </w:pPr>
    <w:rPr>
      <w:rFonts w:ascii="DINOT-LightItalic" w:eastAsia="Times New Roman" w:hAnsi="DINOT-LightItalic" w:cs="DINOT-LightItalic"/>
      <w:i/>
      <w:iCs/>
      <w:color w:val="auto"/>
      <w:spacing w:val="16"/>
      <w:sz w:val="26"/>
      <w:szCs w:val="26"/>
    </w:rPr>
  </w:style>
  <w:style w:type="paragraph" w:customStyle="1" w:styleId="VoxPopsPeopleName">
    <w:name w:val="Vox Pops People Name"/>
    <w:basedOn w:val="4SubHeadingb"/>
    <w:uiPriority w:val="99"/>
    <w:rsid w:val="00E062B9"/>
    <w:pPr>
      <w:spacing w:line="200" w:lineRule="atLeast"/>
    </w:pPr>
    <w:rPr>
      <w:rFonts w:ascii="DINOT-Medium" w:hAnsi="DINOT-Medium" w:cs="DINOT-Medium"/>
      <w:caps/>
      <w:color w:val="FFFFFF"/>
      <w:spacing w:val="11"/>
      <w:sz w:val="18"/>
      <w:szCs w:val="18"/>
    </w:rPr>
  </w:style>
  <w:style w:type="paragraph" w:customStyle="1" w:styleId="8MapDiagramChartTitle">
    <w:name w:val="8 Map Diagram Chart Title"/>
    <w:basedOn w:val="NoParagraphStyle"/>
    <w:uiPriority w:val="99"/>
    <w:rsid w:val="00E062B9"/>
    <w:pPr>
      <w:suppressAutoHyphens/>
      <w:spacing w:before="113" w:line="280" w:lineRule="atLeast"/>
    </w:pPr>
    <w:rPr>
      <w:rFonts w:ascii="DINOT-Bold" w:eastAsia="Times New Roman" w:hAnsi="DINOT-Bold" w:cs="DINOT-Bold"/>
      <w:b/>
      <w:bCs/>
      <w:caps/>
      <w:sz w:val="22"/>
      <w:szCs w:val="22"/>
    </w:rPr>
  </w:style>
  <w:style w:type="paragraph" w:customStyle="1" w:styleId="12Graphlegendtext">
    <w:name w:val="12 Graph legend text"/>
    <w:basedOn w:val="NoParagraphStyle"/>
    <w:uiPriority w:val="99"/>
    <w:rsid w:val="00E062B9"/>
    <w:pPr>
      <w:suppressAutoHyphens/>
    </w:pPr>
    <w:rPr>
      <w:rFonts w:ascii="DINOT" w:eastAsia="Times New Roman" w:hAnsi="DINOT" w:cs="DINOT"/>
      <w:caps/>
      <w:sz w:val="14"/>
      <w:szCs w:val="14"/>
    </w:rPr>
  </w:style>
  <w:style w:type="paragraph" w:customStyle="1" w:styleId="6BodyText11pt14pt">
    <w:name w:val="6 Body Text 11pt/14pt"/>
    <w:basedOn w:val="NoParagraphStyle"/>
    <w:uiPriority w:val="99"/>
    <w:rsid w:val="00E062B9"/>
    <w:pPr>
      <w:suppressAutoHyphens/>
      <w:spacing w:before="113" w:line="280" w:lineRule="atLeast"/>
    </w:pPr>
    <w:rPr>
      <w:rFonts w:ascii="Skolar" w:eastAsia="Times New Roman" w:hAnsi="Skolar" w:cs="Skolar"/>
      <w:sz w:val="22"/>
      <w:szCs w:val="22"/>
    </w:rPr>
  </w:style>
  <w:style w:type="paragraph" w:customStyle="1" w:styleId="TabletextstyleBOLDHeading">
    <w:name w:val="Table text style BOLD Heading"/>
    <w:basedOn w:val="Tabletextstyle"/>
    <w:uiPriority w:val="99"/>
    <w:rsid w:val="00E062B9"/>
  </w:style>
  <w:style w:type="paragraph" w:customStyle="1" w:styleId="12Tabletextstyle">
    <w:name w:val="12 Table text style"/>
    <w:basedOn w:val="BasicParagraph"/>
    <w:uiPriority w:val="99"/>
    <w:rsid w:val="00E062B9"/>
    <w:pPr>
      <w:suppressAutoHyphens/>
      <w:spacing w:before="57" w:line="220" w:lineRule="atLeast"/>
    </w:pPr>
    <w:rPr>
      <w:rFonts w:ascii="DINOT" w:eastAsia="Times New Roman" w:hAnsi="DINOT" w:cs="DINOT"/>
      <w:sz w:val="20"/>
      <w:szCs w:val="20"/>
    </w:rPr>
  </w:style>
  <w:style w:type="paragraph" w:customStyle="1" w:styleId="6BodyText10pt14pt">
    <w:name w:val="6 Body Text 10pt/14pt"/>
    <w:basedOn w:val="NoParagraphStyle"/>
    <w:uiPriority w:val="99"/>
    <w:rsid w:val="00E062B9"/>
    <w:pPr>
      <w:suppressAutoHyphens/>
      <w:spacing w:before="113" w:line="280" w:lineRule="atLeast"/>
    </w:pPr>
    <w:rPr>
      <w:rFonts w:ascii="GrandesignNeueSerif" w:eastAsia="Times New Roman" w:hAnsi="GrandesignNeueSerif" w:cs="GrandesignNeueSerif"/>
      <w:sz w:val="20"/>
      <w:szCs w:val="20"/>
    </w:rPr>
  </w:style>
  <w:style w:type="paragraph" w:customStyle="1" w:styleId="13Tabletextstyle">
    <w:name w:val="13 Table text style"/>
    <w:basedOn w:val="6BodyText10pt14pt"/>
    <w:uiPriority w:val="99"/>
    <w:rsid w:val="00E062B9"/>
    <w:pPr>
      <w:spacing w:line="200" w:lineRule="atLeast"/>
    </w:pPr>
    <w:rPr>
      <w:rFonts w:ascii="DINOT" w:hAnsi="DINOT" w:cs="DINOT"/>
      <w:sz w:val="18"/>
      <w:szCs w:val="18"/>
    </w:rPr>
  </w:style>
  <w:style w:type="paragraph" w:customStyle="1" w:styleId="13aTabletextbullets">
    <w:name w:val="13a Table text bullets"/>
    <w:basedOn w:val="NoParagraphStyle"/>
    <w:uiPriority w:val="99"/>
    <w:rsid w:val="00E062B9"/>
    <w:pPr>
      <w:suppressAutoHyphens/>
      <w:spacing w:before="57" w:line="200" w:lineRule="atLeast"/>
      <w:ind w:left="240" w:hanging="240"/>
    </w:pPr>
    <w:rPr>
      <w:rFonts w:ascii="DINOT" w:eastAsia="Times New Roman" w:hAnsi="DINOT" w:cs="DINOT"/>
      <w:sz w:val="18"/>
      <w:szCs w:val="18"/>
    </w:rPr>
  </w:style>
  <w:style w:type="paragraph" w:customStyle="1" w:styleId="BREAKOUTBOX">
    <w:name w:val="BREAK OUT BOX"/>
    <w:basedOn w:val="body"/>
    <w:qFormat/>
    <w:rsid w:val="00E062B9"/>
    <w:rPr>
      <w:rFonts w:ascii="Calibri" w:hAnsi="Calibri"/>
      <w:b/>
      <w:color w:val="000000"/>
    </w:rPr>
  </w:style>
  <w:style w:type="paragraph" w:customStyle="1" w:styleId="1bChapterSubhead2lines">
    <w:name w:val="1b Chapter Subhead 2 lines"/>
    <w:basedOn w:val="NoParagraphStyle"/>
    <w:next w:val="1cChapterTagline"/>
    <w:uiPriority w:val="99"/>
    <w:rsid w:val="00E062B9"/>
    <w:pPr>
      <w:suppressAutoHyphens/>
      <w:spacing w:after="454" w:line="360" w:lineRule="atLeast"/>
    </w:pPr>
    <w:rPr>
      <w:rFonts w:ascii="DINOT-Medium" w:hAnsi="DINOT-Medium" w:cs="DINOT-Medium"/>
      <w:caps/>
      <w:color w:val="005E79"/>
      <w:spacing w:val="-18"/>
      <w:sz w:val="36"/>
      <w:szCs w:val="36"/>
    </w:rPr>
  </w:style>
  <w:style w:type="character" w:customStyle="1" w:styleId="BodyTextIndentChar">
    <w:name w:val="Body Text Indent Char"/>
    <w:uiPriority w:val="99"/>
    <w:rsid w:val="00E062B9"/>
    <w:rPr>
      <w:rFonts w:ascii="Calibri" w:hAnsi="Calibri"/>
      <w:sz w:val="22"/>
    </w:rPr>
  </w:style>
  <w:style w:type="paragraph" w:styleId="BodyText2">
    <w:name w:val="Body Text 2"/>
    <w:basedOn w:val="Normal"/>
    <w:link w:val="BodyText2Char"/>
    <w:uiPriority w:val="99"/>
    <w:rsid w:val="00E062B9"/>
    <w:pPr>
      <w:pBdr>
        <w:top w:val="single" w:sz="4" w:space="1" w:color="auto"/>
        <w:left w:val="single" w:sz="4" w:space="4" w:color="auto"/>
        <w:bottom w:val="single" w:sz="4" w:space="1" w:color="auto"/>
        <w:right w:val="single" w:sz="4" w:space="4" w:color="auto"/>
      </w:pBdr>
      <w:spacing w:after="120"/>
    </w:pPr>
    <w:rPr>
      <w:rFonts w:ascii="Calibri" w:eastAsia="Times New Roman" w:hAnsi="Calibri" w:cs="Calibri"/>
    </w:rPr>
  </w:style>
  <w:style w:type="character" w:customStyle="1" w:styleId="BodyText2Char">
    <w:name w:val="Body Text 2 Char"/>
    <w:basedOn w:val="DefaultParagraphFont"/>
    <w:link w:val="BodyText2"/>
    <w:uiPriority w:val="99"/>
    <w:rsid w:val="00E062B9"/>
    <w:rPr>
      <w:rFonts w:ascii="Calibri" w:eastAsia="Times New Roman" w:hAnsi="Calibri" w:cs="Calibri"/>
      <w:lang w:eastAsia="en-AU"/>
    </w:rPr>
  </w:style>
  <w:style w:type="character" w:customStyle="1" w:styleId="BodyTextIndentChar1">
    <w:name w:val="Body Text Indent Char1"/>
    <w:basedOn w:val="DefaultParagraphFont"/>
    <w:uiPriority w:val="99"/>
    <w:rsid w:val="00E062B9"/>
    <w:rPr>
      <w:rFonts w:ascii="Times New Roman" w:hAnsi="Times New Roman" w:cs="Times New Roman"/>
      <w:lang w:eastAsia="en-US"/>
    </w:rPr>
  </w:style>
  <w:style w:type="paragraph" w:styleId="BodyText">
    <w:name w:val="Body Text"/>
    <w:basedOn w:val="Normal"/>
    <w:link w:val="BodyTextChar"/>
    <w:uiPriority w:val="99"/>
    <w:rsid w:val="00E062B9"/>
    <w:pPr>
      <w:spacing w:after="120"/>
    </w:pPr>
    <w:rPr>
      <w:rFonts w:ascii="Calibri" w:eastAsia="Times New Roman" w:hAnsi="Calibri" w:cs="Calibri"/>
    </w:rPr>
  </w:style>
  <w:style w:type="character" w:customStyle="1" w:styleId="BodyTextChar">
    <w:name w:val="Body Text Char"/>
    <w:basedOn w:val="DefaultParagraphFont"/>
    <w:link w:val="BodyText"/>
    <w:uiPriority w:val="99"/>
    <w:rsid w:val="00E062B9"/>
    <w:rPr>
      <w:rFonts w:ascii="Calibri" w:eastAsia="Times New Roman" w:hAnsi="Calibri" w:cs="Calibri"/>
      <w:lang w:eastAsia="en-AU"/>
    </w:rPr>
  </w:style>
  <w:style w:type="paragraph" w:customStyle="1" w:styleId="ACTIONSFINAL">
    <w:name w:val="ACTIONS FINAL"/>
    <w:basedOn w:val="NoParagraphStyle"/>
    <w:uiPriority w:val="99"/>
    <w:rsid w:val="00E062B9"/>
    <w:pPr>
      <w:suppressAutoHyphens/>
      <w:spacing w:after="28" w:line="250" w:lineRule="atLeast"/>
      <w:ind w:left="227" w:hanging="227"/>
    </w:pPr>
    <w:rPr>
      <w:rFonts w:ascii="GrandesignNeueSerif" w:hAnsi="GrandesignNeueSerif" w:cs="GrandesignNeueSerif"/>
      <w:sz w:val="18"/>
      <w:szCs w:val="18"/>
    </w:rPr>
  </w:style>
  <w:style w:type="paragraph" w:customStyle="1" w:styleId="1bChapterSubhead1line">
    <w:name w:val="1b Chapter Subhead 1 line"/>
    <w:basedOn w:val="NoParagraphStyle"/>
    <w:next w:val="1cChapterTagline"/>
    <w:uiPriority w:val="99"/>
    <w:rsid w:val="00E062B9"/>
    <w:pPr>
      <w:suppressAutoHyphens/>
      <w:spacing w:after="794" w:line="360" w:lineRule="atLeast"/>
    </w:pPr>
    <w:rPr>
      <w:rFonts w:ascii="DINOT-Medium" w:hAnsi="DINOT-Medium" w:cs="DINOT-Medium"/>
      <w:caps/>
      <w:color w:val="005E79"/>
      <w:spacing w:val="-18"/>
      <w:sz w:val="36"/>
      <w:szCs w:val="36"/>
    </w:rPr>
  </w:style>
  <w:style w:type="paragraph" w:customStyle="1" w:styleId="SubSubHeadingNEW">
    <w:name w:val="Sub Sub Heading NEW"/>
    <w:basedOn w:val="2SubHeadingA"/>
    <w:uiPriority w:val="99"/>
    <w:rsid w:val="00E062B9"/>
    <w:pPr>
      <w:spacing w:before="0" w:line="180" w:lineRule="atLeast"/>
    </w:pPr>
    <w:rPr>
      <w:rFonts w:ascii="DINOT-Bold" w:eastAsiaTheme="minorEastAsia" w:hAnsi="DINOT-Bold" w:cs="DINOT-Bold"/>
      <w:b/>
      <w:bCs/>
      <w:caps/>
      <w:spacing w:val="0"/>
      <w:sz w:val="18"/>
      <w:szCs w:val="18"/>
    </w:rPr>
  </w:style>
  <w:style w:type="paragraph" w:customStyle="1" w:styleId="1bChapterSubhead3lines">
    <w:name w:val="1b Chapter Subhead 3 lines"/>
    <w:basedOn w:val="NoParagraphStyle"/>
    <w:next w:val="1cChapterTagline"/>
    <w:uiPriority w:val="99"/>
    <w:rsid w:val="00E062B9"/>
    <w:pPr>
      <w:suppressAutoHyphens/>
      <w:spacing w:after="113" w:line="360" w:lineRule="atLeast"/>
    </w:pPr>
    <w:rPr>
      <w:rFonts w:ascii="DINOT-Medium" w:hAnsi="DINOT-Medium" w:cs="DINOT-Medium"/>
      <w:caps/>
      <w:color w:val="005E79"/>
      <w:spacing w:val="-18"/>
      <w:sz w:val="36"/>
      <w:szCs w:val="36"/>
    </w:rPr>
  </w:style>
  <w:style w:type="paragraph" w:customStyle="1" w:styleId="Importantsubheading2attopcolumn">
    <w:name w:val="Important sub heading 2 at top column"/>
    <w:basedOn w:val="NoParagraphStyle"/>
    <w:uiPriority w:val="99"/>
    <w:rsid w:val="00E062B9"/>
    <w:pPr>
      <w:suppressAutoHyphens/>
      <w:spacing w:before="113" w:after="113" w:line="280" w:lineRule="atLeast"/>
    </w:pPr>
    <w:rPr>
      <w:rFonts w:ascii="DINOT-Medium" w:hAnsi="DINOT-Medium" w:cs="DINOT-Medium"/>
      <w:caps/>
      <w:spacing w:val="-15"/>
      <w:sz w:val="30"/>
      <w:szCs w:val="30"/>
    </w:rPr>
  </w:style>
  <w:style w:type="paragraph" w:customStyle="1" w:styleId="5aBodyTextBold9pt13pt">
    <w:name w:val="5a Body Text Bold 9pt/13pt"/>
    <w:basedOn w:val="NoParagraphStyle"/>
    <w:uiPriority w:val="99"/>
    <w:rsid w:val="00E062B9"/>
    <w:pPr>
      <w:tabs>
        <w:tab w:val="left" w:pos="1460"/>
        <w:tab w:val="right" w:pos="14080"/>
      </w:tabs>
      <w:suppressAutoHyphens/>
      <w:spacing w:after="113" w:line="250" w:lineRule="atLeast"/>
    </w:pPr>
    <w:rPr>
      <w:rFonts w:ascii="GrandesignNeueSerif-Bold" w:hAnsi="GrandesignNeueSerif-Bold" w:cs="GrandesignNeueSerif-Bold"/>
      <w:b/>
      <w:bCs/>
      <w:sz w:val="18"/>
      <w:szCs w:val="18"/>
    </w:rPr>
  </w:style>
  <w:style w:type="paragraph" w:customStyle="1" w:styleId="TOCInitiativeHeadingTOCs">
    <w:name w:val="TOC Initiative Heading (TOCs)"/>
    <w:basedOn w:val="BasicParagraph"/>
    <w:uiPriority w:val="99"/>
    <w:rsid w:val="00E062B9"/>
    <w:pPr>
      <w:tabs>
        <w:tab w:val="right" w:pos="10148"/>
        <w:tab w:val="right" w:pos="14080"/>
      </w:tabs>
      <w:spacing w:line="220" w:lineRule="atLeast"/>
      <w:ind w:left="283"/>
    </w:pPr>
    <w:rPr>
      <w:rFonts w:ascii="DINOT-Bold" w:hAnsi="DINOT-Bold" w:cs="DINOT-Bold"/>
      <w:b/>
      <w:bCs/>
      <w:caps/>
      <w:sz w:val="18"/>
      <w:szCs w:val="18"/>
    </w:rPr>
  </w:style>
  <w:style w:type="paragraph" w:customStyle="1" w:styleId="TOCDirectionheadingTOCs">
    <w:name w:val="TOC Direction heading (TOCs)"/>
    <w:basedOn w:val="NoParagraphStyle"/>
    <w:uiPriority w:val="99"/>
    <w:rsid w:val="00E062B9"/>
    <w:pPr>
      <w:tabs>
        <w:tab w:val="right" w:pos="10148"/>
        <w:tab w:val="right" w:pos="14080"/>
      </w:tabs>
      <w:suppressAutoHyphens/>
      <w:spacing w:before="113" w:line="200" w:lineRule="atLeast"/>
    </w:pPr>
    <w:rPr>
      <w:rFonts w:ascii="DINOT-Bold" w:hAnsi="DINOT-Bold" w:cs="DINOT-Bold"/>
      <w:b/>
      <w:bCs/>
      <w:caps/>
      <w:color w:val="0070C0"/>
      <w:sz w:val="20"/>
      <w:szCs w:val="20"/>
    </w:rPr>
  </w:style>
  <w:style w:type="paragraph" w:customStyle="1" w:styleId="TOCInitiativeTextTOCs">
    <w:name w:val="TOC Initiative Text (TOCs)"/>
    <w:basedOn w:val="BasicParagraph"/>
    <w:uiPriority w:val="99"/>
    <w:rsid w:val="00E062B9"/>
    <w:pPr>
      <w:tabs>
        <w:tab w:val="right" w:pos="10148"/>
        <w:tab w:val="right" w:pos="14080"/>
      </w:tabs>
      <w:spacing w:line="220" w:lineRule="atLeast"/>
      <w:ind w:left="283"/>
    </w:pPr>
    <w:rPr>
      <w:rFonts w:ascii="DINOT" w:hAnsi="DINOT" w:cs="DINOT"/>
      <w:sz w:val="18"/>
      <w:szCs w:val="18"/>
    </w:rPr>
  </w:style>
  <w:style w:type="character" w:customStyle="1" w:styleId="BodyTextBoldforMACs">
    <w:name w:val="Body Text Bold for MACs"/>
    <w:uiPriority w:val="99"/>
    <w:rsid w:val="00E062B9"/>
    <w:rPr>
      <w:b/>
    </w:rPr>
  </w:style>
  <w:style w:type="paragraph" w:customStyle="1" w:styleId="MELBURNIANSSAID">
    <w:name w:val="MELBURNIANS SAID..."/>
    <w:basedOn w:val="1ChapterHeading"/>
    <w:qFormat/>
    <w:rsid w:val="00E062B9"/>
    <w:rPr>
      <w:rFonts w:ascii="DINOT-Bold" w:hAnsi="DINOT-Bold" w:cs="DINOT-Bold"/>
      <w:b/>
      <w:bCs/>
      <w:spacing w:val="0"/>
      <w:sz w:val="20"/>
      <w:szCs w:val="24"/>
    </w:rPr>
  </w:style>
  <w:style w:type="paragraph" w:customStyle="1" w:styleId="CLUSTERS">
    <w:name w:val="CLUSTERS"/>
    <w:basedOn w:val="1ChapterHeading"/>
    <w:qFormat/>
    <w:rsid w:val="00E062B9"/>
  </w:style>
  <w:style w:type="paragraph" w:customStyle="1" w:styleId="Figurehead">
    <w:name w:val="Figure head"/>
    <w:basedOn w:val="Normal"/>
    <w:qFormat/>
    <w:rsid w:val="00E062B9"/>
    <w:rPr>
      <w:rFonts w:ascii="Calibri" w:eastAsiaTheme="minorHAnsi" w:hAnsi="Calibri"/>
      <w:sz w:val="24"/>
      <w:lang w:eastAsia="en-US"/>
    </w:rPr>
  </w:style>
  <w:style w:type="paragraph" w:styleId="ListNumber">
    <w:name w:val="List Number"/>
    <w:basedOn w:val="BodyText"/>
    <w:uiPriority w:val="99"/>
    <w:semiHidden/>
    <w:rsid w:val="00E062B9"/>
    <w:pPr>
      <w:numPr>
        <w:numId w:val="8"/>
      </w:numPr>
      <w:spacing w:before="120" w:line="240" w:lineRule="atLeast"/>
      <w:contextualSpacing/>
    </w:pPr>
    <w:rPr>
      <w:rFonts w:eastAsiaTheme="minorHAnsi" w:cstheme="minorBidi"/>
      <w:color w:val="000000" w:themeColor="text1"/>
      <w:lang w:eastAsia="en-US"/>
    </w:rPr>
  </w:style>
  <w:style w:type="paragraph" w:styleId="EndnoteText">
    <w:name w:val="endnote text"/>
    <w:basedOn w:val="Normal"/>
    <w:link w:val="EndnoteTextChar"/>
    <w:uiPriority w:val="99"/>
    <w:unhideWhenUsed/>
    <w:rsid w:val="00E062B9"/>
    <w:pPr>
      <w:spacing w:after="0"/>
    </w:pPr>
    <w:rPr>
      <w:sz w:val="20"/>
      <w:szCs w:val="20"/>
    </w:rPr>
  </w:style>
  <w:style w:type="character" w:customStyle="1" w:styleId="EndnoteTextChar">
    <w:name w:val="Endnote Text Char"/>
    <w:basedOn w:val="DefaultParagraphFont"/>
    <w:link w:val="EndnoteText"/>
    <w:uiPriority w:val="99"/>
    <w:rsid w:val="00E062B9"/>
    <w:rPr>
      <w:rFonts w:eastAsiaTheme="minorEastAsia"/>
      <w:sz w:val="20"/>
      <w:szCs w:val="20"/>
      <w:lang w:eastAsia="en-AU"/>
    </w:rPr>
  </w:style>
  <w:style w:type="character" w:styleId="EndnoteReference">
    <w:name w:val="endnote reference"/>
    <w:basedOn w:val="DefaultParagraphFont"/>
    <w:uiPriority w:val="99"/>
    <w:semiHidden/>
    <w:unhideWhenUsed/>
    <w:rsid w:val="00E062B9"/>
    <w:rPr>
      <w:vertAlign w:val="superscript"/>
    </w:rPr>
  </w:style>
  <w:style w:type="character" w:customStyle="1" w:styleId="ListParagraphChar">
    <w:name w:val="List Paragraph Char"/>
    <w:link w:val="ListParagraph"/>
    <w:uiPriority w:val="34"/>
    <w:locked/>
    <w:rsid w:val="00E062B9"/>
    <w:rPr>
      <w:rFonts w:eastAsiaTheme="minorEastAsia"/>
      <w:lang w:eastAsia="en-AU"/>
    </w:rPr>
  </w:style>
  <w:style w:type="paragraph" w:customStyle="1" w:styleId="DecimalAligned">
    <w:name w:val="Decimal Aligned"/>
    <w:basedOn w:val="Normal"/>
    <w:uiPriority w:val="40"/>
    <w:qFormat/>
    <w:rsid w:val="00E062B9"/>
    <w:pPr>
      <w:tabs>
        <w:tab w:val="decimal" w:pos="360"/>
      </w:tabs>
      <w:spacing w:after="200" w:line="276" w:lineRule="auto"/>
    </w:pPr>
    <w:rPr>
      <w:rFonts w:eastAsiaTheme="minorHAnsi"/>
      <w:lang w:val="en-US" w:eastAsia="ja-JP"/>
    </w:rPr>
  </w:style>
  <w:style w:type="table" w:styleId="MediumShading1-Accent5">
    <w:name w:val="Medium Shading 1 Accent 5"/>
    <w:basedOn w:val="TableNormal"/>
    <w:uiPriority w:val="63"/>
    <w:rsid w:val="00E062B9"/>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character" w:styleId="SubtleEmphasis">
    <w:name w:val="Subtle Emphasis"/>
    <w:basedOn w:val="DefaultParagraphFont"/>
    <w:uiPriority w:val="19"/>
    <w:qFormat/>
    <w:rsid w:val="00E062B9"/>
    <w:rPr>
      <w:i/>
      <w:iCs/>
      <w:color w:val="7F7F7F" w:themeColor="text1" w:themeTint="80"/>
    </w:rPr>
  </w:style>
  <w:style w:type="character" w:styleId="Strong">
    <w:name w:val="Strong"/>
    <w:basedOn w:val="DefaultParagraphFont"/>
    <w:uiPriority w:val="22"/>
    <w:qFormat/>
    <w:rsid w:val="00E062B9"/>
    <w:rPr>
      <w:b/>
      <w:bCs/>
    </w:rPr>
  </w:style>
  <w:style w:type="paragraph" w:customStyle="1" w:styleId="Pa15">
    <w:name w:val="Pa15"/>
    <w:basedOn w:val="Normal"/>
    <w:next w:val="Normal"/>
    <w:uiPriority w:val="99"/>
    <w:rsid w:val="00E062B9"/>
    <w:pPr>
      <w:autoSpaceDE w:val="0"/>
      <w:autoSpaceDN w:val="0"/>
      <w:adjustRightInd w:val="0"/>
      <w:spacing w:after="0" w:line="211" w:lineRule="atLeast"/>
    </w:pPr>
    <w:rPr>
      <w:rFonts w:ascii="Helvetica 65 Medium" w:eastAsiaTheme="minorHAnsi" w:hAnsi="Helvetica 65 Medium"/>
      <w:sz w:val="24"/>
      <w:szCs w:val="24"/>
      <w:lang w:eastAsia="en-US"/>
    </w:rPr>
  </w:style>
  <w:style w:type="paragraph" w:customStyle="1" w:styleId="Bullets">
    <w:name w:val="Bullets"/>
    <w:basedOn w:val="Normal"/>
    <w:link w:val="BulletsChar"/>
    <w:qFormat/>
    <w:rsid w:val="00E062B9"/>
    <w:pPr>
      <w:numPr>
        <w:numId w:val="9"/>
      </w:numPr>
      <w:spacing w:after="40"/>
    </w:pPr>
    <w:rPr>
      <w:rFonts w:asciiTheme="majorHAnsi" w:eastAsia="Times New Roman" w:hAnsiTheme="majorHAnsi" w:cstheme="majorHAnsi"/>
      <w:color w:val="000000" w:themeColor="text1"/>
      <w:sz w:val="20"/>
      <w:szCs w:val="20"/>
      <w:lang w:eastAsia="en-US"/>
    </w:rPr>
  </w:style>
  <w:style w:type="character" w:customStyle="1" w:styleId="BulletsChar">
    <w:name w:val="Bullets Char"/>
    <w:basedOn w:val="DefaultParagraphFont"/>
    <w:link w:val="Bullets"/>
    <w:rsid w:val="00E062B9"/>
    <w:rPr>
      <w:rFonts w:asciiTheme="majorHAnsi" w:eastAsia="Times New Roman" w:hAnsiTheme="majorHAnsi" w:cstheme="majorHAnsi"/>
      <w:color w:val="000000" w:themeColor="text1"/>
      <w:sz w:val="20"/>
      <w:szCs w:val="20"/>
    </w:rPr>
  </w:style>
  <w:style w:type="paragraph" w:customStyle="1" w:styleId="PPFBodytext">
    <w:name w:val="PPF_Body text"/>
    <w:basedOn w:val="Normal"/>
    <w:link w:val="PPFBodytextChar"/>
    <w:qFormat/>
    <w:rsid w:val="00E062B9"/>
    <w:pPr>
      <w:spacing w:before="80" w:after="0"/>
      <w:ind w:left="1560"/>
    </w:pPr>
    <w:rPr>
      <w:rFonts w:ascii="Times New Roman" w:eastAsia="Times New Roman" w:hAnsi="Times New Roman" w:cs="Times New Roman"/>
      <w:sz w:val="20"/>
      <w:szCs w:val="20"/>
    </w:rPr>
  </w:style>
  <w:style w:type="character" w:customStyle="1" w:styleId="PPFBodytextChar">
    <w:name w:val="PPF_Body text Char"/>
    <w:basedOn w:val="DefaultParagraphFont"/>
    <w:link w:val="PPFBodytext"/>
    <w:rsid w:val="00E062B9"/>
    <w:rPr>
      <w:rFonts w:ascii="Times New Roman" w:eastAsia="Times New Roman" w:hAnsi="Times New Roman" w:cs="Times New Roman"/>
      <w:sz w:val="20"/>
      <w:szCs w:val="20"/>
      <w:lang w:eastAsia="en-AU"/>
    </w:rPr>
  </w:style>
  <w:style w:type="character" w:customStyle="1" w:styleId="A4">
    <w:name w:val="A4"/>
    <w:uiPriority w:val="99"/>
    <w:rsid w:val="00E062B9"/>
    <w:rPr>
      <w:rFonts w:cs="TradeGothic LT CondEighteen"/>
      <w:color w:val="000000"/>
      <w:sz w:val="23"/>
      <w:szCs w:val="23"/>
    </w:rPr>
  </w:style>
  <w:style w:type="character" w:customStyle="1" w:styleId="A1">
    <w:name w:val="A1"/>
    <w:uiPriority w:val="99"/>
    <w:rsid w:val="00E062B9"/>
    <w:rPr>
      <w:rFonts w:cs="Museo Slab 500"/>
      <w:i/>
      <w:iCs/>
      <w:color w:val="000000"/>
      <w:sz w:val="28"/>
      <w:szCs w:val="28"/>
    </w:rPr>
  </w:style>
  <w:style w:type="paragraph" w:customStyle="1" w:styleId="Normalbullet">
    <w:name w:val="Normal bullet"/>
    <w:basedOn w:val="Normal"/>
    <w:uiPriority w:val="99"/>
    <w:qFormat/>
    <w:rsid w:val="00E062B9"/>
    <w:pPr>
      <w:spacing w:before="80" w:after="0"/>
      <w:ind w:left="567" w:hanging="567"/>
    </w:pPr>
    <w:rPr>
      <w:rFonts w:ascii="Calibri" w:eastAsia="MS Mincho" w:hAnsi="Calibri" w:cs="Calibri"/>
      <w:szCs w:val="20"/>
    </w:rPr>
  </w:style>
  <w:style w:type="paragraph" w:styleId="Caption">
    <w:name w:val="caption"/>
    <w:basedOn w:val="Normal"/>
    <w:next w:val="Normal"/>
    <w:uiPriority w:val="99"/>
    <w:unhideWhenUsed/>
    <w:qFormat/>
    <w:rsid w:val="00E062B9"/>
    <w:pPr>
      <w:spacing w:after="200"/>
    </w:pPr>
    <w:rPr>
      <w:b/>
      <w:bCs/>
      <w:color w:val="4F81BD" w:themeColor="accent1"/>
      <w:sz w:val="18"/>
      <w:szCs w:val="18"/>
    </w:rPr>
  </w:style>
  <w:style w:type="paragraph" w:styleId="TableofFigures">
    <w:name w:val="table of figures"/>
    <w:basedOn w:val="Normal"/>
    <w:next w:val="Normal"/>
    <w:uiPriority w:val="99"/>
    <w:unhideWhenUsed/>
    <w:rsid w:val="00E062B9"/>
    <w:pPr>
      <w:spacing w:after="0"/>
    </w:pPr>
  </w:style>
  <w:style w:type="table" w:customStyle="1" w:styleId="SGStexttable">
    <w:name w:val="SGS text table"/>
    <w:basedOn w:val="TableNormal"/>
    <w:uiPriority w:val="99"/>
    <w:qFormat/>
    <w:rsid w:val="00E062B9"/>
    <w:pPr>
      <w:spacing w:after="0" w:line="240" w:lineRule="auto"/>
    </w:pPr>
    <w:rPr>
      <w:rFonts w:eastAsiaTheme="minorEastAsia"/>
      <w:kern w:val="2"/>
      <w:sz w:val="16"/>
      <w:szCs w:val="21"/>
      <w:lang w:val="en-US" w:eastAsia="zh-CN"/>
    </w:rPr>
    <w:tblPr>
      <w:tblBorders>
        <w:top w:val="single" w:sz="2" w:space="0" w:color="C0504D" w:themeColor="accent2"/>
        <w:left w:val="single" w:sz="2" w:space="0" w:color="C0504D" w:themeColor="accent2"/>
        <w:bottom w:val="single" w:sz="2" w:space="0" w:color="C0504D" w:themeColor="accent2"/>
        <w:right w:val="single" w:sz="2" w:space="0" w:color="C0504D" w:themeColor="accent2"/>
        <w:insideH w:val="single" w:sz="2" w:space="0" w:color="C0504D" w:themeColor="accent2"/>
        <w:insideV w:val="single" w:sz="2" w:space="0" w:color="C0504D" w:themeColor="accent2"/>
      </w:tblBorders>
    </w:tblPr>
    <w:tcPr>
      <w:tcMar>
        <w:left w:w="0" w:type="dxa"/>
        <w:right w:w="0" w:type="dxa"/>
      </w:tcMar>
    </w:tcPr>
    <w:tblStylePr w:type="firstRow">
      <w:rPr>
        <w:rFonts w:asciiTheme="minorHAnsi" w:hAnsiTheme="minorHAnsi"/>
        <w:b/>
        <w:sz w:val="16"/>
      </w:rPr>
    </w:tblStylePr>
  </w:style>
  <w:style w:type="character" w:customStyle="1" w:styleId="A7">
    <w:name w:val="A7"/>
    <w:uiPriority w:val="99"/>
    <w:rsid w:val="00E062B9"/>
    <w:rPr>
      <w:rFonts w:cs="VIC SemiBold"/>
      <w:b/>
      <w:bCs/>
      <w:color w:val="000000"/>
      <w:sz w:val="52"/>
      <w:szCs w:val="52"/>
    </w:rPr>
  </w:style>
  <w:style w:type="paragraph" w:customStyle="1" w:styleId="Pa3">
    <w:name w:val="Pa3"/>
    <w:basedOn w:val="Default"/>
    <w:next w:val="Default"/>
    <w:uiPriority w:val="99"/>
    <w:rsid w:val="00E062B9"/>
    <w:pPr>
      <w:spacing w:line="281" w:lineRule="atLeast"/>
    </w:pPr>
    <w:rPr>
      <w:rFonts w:ascii="VIC SemiBold" w:eastAsiaTheme="minorEastAsia" w:hAnsi="VIC SemiBold" w:cstheme="minorBidi"/>
      <w:color w:val="auto"/>
      <w:lang w:eastAsia="en-AU"/>
    </w:rPr>
  </w:style>
  <w:style w:type="character" w:customStyle="1" w:styleId="A8">
    <w:name w:val="A8"/>
    <w:uiPriority w:val="99"/>
    <w:rsid w:val="00E062B9"/>
    <w:rPr>
      <w:rFonts w:ascii="VIC Light" w:hAnsi="VIC Light" w:cs="VIC Light"/>
      <w:color w:val="000000"/>
      <w:sz w:val="20"/>
      <w:szCs w:val="20"/>
    </w:rPr>
  </w:style>
  <w:style w:type="paragraph" w:customStyle="1" w:styleId="MediaReleaseQuotes">
    <w:name w:val="Media Release Quotes"/>
    <w:basedOn w:val="Normal"/>
    <w:qFormat/>
    <w:rsid w:val="00E062B9"/>
    <w:pPr>
      <w:spacing w:after="240" w:line="288" w:lineRule="auto"/>
    </w:pPr>
    <w:rPr>
      <w:rFonts w:ascii="Calibri" w:eastAsia="Times New Roman" w:hAnsi="Calibri" w:cs="Times New Roman"/>
      <w:i/>
      <w:sz w:val="24"/>
      <w:szCs w:val="20"/>
      <w:lang w:eastAsia="en-US"/>
    </w:rPr>
  </w:style>
  <w:style w:type="character" w:customStyle="1" w:styleId="A0">
    <w:name w:val="A0"/>
    <w:uiPriority w:val="99"/>
    <w:rsid w:val="00E062B9"/>
    <w:rPr>
      <w:rFonts w:cs="VIC Light"/>
      <w:color w:val="000000"/>
      <w:sz w:val="27"/>
      <w:szCs w:val="27"/>
    </w:rPr>
  </w:style>
  <w:style w:type="paragraph" w:customStyle="1" w:styleId="Pa60">
    <w:name w:val="Pa60"/>
    <w:basedOn w:val="Default"/>
    <w:next w:val="Default"/>
    <w:uiPriority w:val="99"/>
    <w:rsid w:val="00E062B9"/>
    <w:pPr>
      <w:spacing w:line="141" w:lineRule="atLeast"/>
    </w:pPr>
    <w:rPr>
      <w:rFonts w:ascii="VIC Light" w:eastAsiaTheme="minorEastAsia" w:hAnsi="VIC Light" w:cstheme="minorBidi"/>
      <w:color w:val="auto"/>
      <w:lang w:eastAsia="en-AU"/>
    </w:rPr>
  </w:style>
  <w:style w:type="paragraph" w:customStyle="1" w:styleId="body">
    <w:name w:val="body"/>
    <w:basedOn w:val="Normal"/>
    <w:link w:val="bodyChar"/>
    <w:qFormat/>
    <w:rsid w:val="00E062B9"/>
    <w:pPr>
      <w:spacing w:before="240" w:line="320" w:lineRule="atLeast"/>
    </w:pPr>
    <w:rPr>
      <w:rFonts w:cs="Arial"/>
      <w:sz w:val="24"/>
      <w:szCs w:val="24"/>
    </w:rPr>
  </w:style>
  <w:style w:type="paragraph" w:customStyle="1" w:styleId="Pa46">
    <w:name w:val="Pa46"/>
    <w:basedOn w:val="Default"/>
    <w:next w:val="Default"/>
    <w:uiPriority w:val="99"/>
    <w:rsid w:val="00E062B9"/>
    <w:pPr>
      <w:spacing w:line="121" w:lineRule="atLeast"/>
    </w:pPr>
    <w:rPr>
      <w:rFonts w:ascii="VIC" w:eastAsiaTheme="minorEastAsia" w:hAnsi="VIC" w:cstheme="minorBidi"/>
      <w:color w:val="auto"/>
      <w:lang w:eastAsia="en-AU"/>
    </w:rPr>
  </w:style>
  <w:style w:type="character" w:customStyle="1" w:styleId="bodyChar">
    <w:name w:val="body Char"/>
    <w:basedOn w:val="DefaultParagraphFont"/>
    <w:link w:val="body"/>
    <w:rsid w:val="00E062B9"/>
    <w:rPr>
      <w:rFonts w:eastAsiaTheme="minorEastAsia" w:cs="Arial"/>
      <w:sz w:val="24"/>
      <w:szCs w:val="24"/>
      <w:lang w:eastAsia="en-AU"/>
    </w:rPr>
  </w:style>
  <w:style w:type="paragraph" w:customStyle="1" w:styleId="Pa41">
    <w:name w:val="Pa41"/>
    <w:basedOn w:val="Default"/>
    <w:next w:val="Default"/>
    <w:uiPriority w:val="99"/>
    <w:rsid w:val="00E062B9"/>
    <w:pPr>
      <w:spacing w:line="161" w:lineRule="atLeast"/>
    </w:pPr>
    <w:rPr>
      <w:rFonts w:ascii="VIC Light" w:eastAsiaTheme="minorEastAsia" w:hAnsi="VIC Light" w:cstheme="minorBidi"/>
      <w:color w:val="auto"/>
      <w:lang w:eastAsia="en-AU"/>
    </w:rPr>
  </w:style>
  <w:style w:type="paragraph" w:customStyle="1" w:styleId="Pa103">
    <w:name w:val="Pa103"/>
    <w:basedOn w:val="Default"/>
    <w:next w:val="Default"/>
    <w:uiPriority w:val="99"/>
    <w:rsid w:val="00E062B9"/>
    <w:pPr>
      <w:spacing w:line="241" w:lineRule="atLeast"/>
    </w:pPr>
    <w:rPr>
      <w:rFonts w:ascii="VIC Medium" w:eastAsiaTheme="minorEastAsia" w:hAnsi="VIC Medium" w:cstheme="minorBidi"/>
      <w:color w:val="auto"/>
      <w:lang w:eastAsia="en-AU"/>
    </w:rPr>
  </w:style>
  <w:style w:type="character" w:customStyle="1" w:styleId="A6">
    <w:name w:val="A6"/>
    <w:uiPriority w:val="99"/>
    <w:rsid w:val="00E062B9"/>
    <w:rPr>
      <w:rFonts w:cs="VIC Medium"/>
      <w:color w:val="000000"/>
      <w:sz w:val="18"/>
      <w:szCs w:val="18"/>
    </w:rPr>
  </w:style>
  <w:style w:type="paragraph" w:styleId="Title">
    <w:name w:val="Title"/>
    <w:basedOn w:val="Normal"/>
    <w:next w:val="Normal"/>
    <w:link w:val="TitleChar"/>
    <w:uiPriority w:val="10"/>
    <w:qFormat/>
    <w:rsid w:val="00E062B9"/>
    <w:pPr>
      <w:spacing w:after="300"/>
      <w:contextualSpacing/>
    </w:pPr>
    <w:rPr>
      <w:rFonts w:ascii="Calibri" w:eastAsiaTheme="majorEastAsia" w:hAnsi="Calibri" w:cstheme="majorBidi"/>
      <w:b/>
      <w:color w:val="000000" w:themeColor="text1"/>
      <w:spacing w:val="5"/>
      <w:kern w:val="28"/>
      <w:sz w:val="56"/>
      <w:szCs w:val="52"/>
    </w:rPr>
  </w:style>
  <w:style w:type="character" w:customStyle="1" w:styleId="TitleChar">
    <w:name w:val="Title Char"/>
    <w:basedOn w:val="DefaultParagraphFont"/>
    <w:link w:val="Title"/>
    <w:uiPriority w:val="10"/>
    <w:rsid w:val="00E062B9"/>
    <w:rPr>
      <w:rFonts w:ascii="Calibri" w:eastAsiaTheme="majorEastAsia" w:hAnsi="Calibri" w:cstheme="majorBidi"/>
      <w:b/>
      <w:color w:val="000000" w:themeColor="text1"/>
      <w:spacing w:val="5"/>
      <w:kern w:val="28"/>
      <w:sz w:val="56"/>
      <w:szCs w:val="52"/>
      <w:lang w:eastAsia="en-AU"/>
    </w:rPr>
  </w:style>
  <w:style w:type="paragraph" w:customStyle="1" w:styleId="Tableheader">
    <w:name w:val="Table header"/>
    <w:basedOn w:val="Normal"/>
    <w:link w:val="TableheaderChar"/>
    <w:qFormat/>
    <w:rsid w:val="00E062B9"/>
    <w:pPr>
      <w:spacing w:after="0"/>
    </w:pPr>
    <w:rPr>
      <w:rFonts w:eastAsia="Times New Roman" w:cs="Times New Roman"/>
      <w:b/>
      <w:bCs/>
      <w:color w:val="000000"/>
    </w:rPr>
  </w:style>
  <w:style w:type="character" w:customStyle="1" w:styleId="TableheaderChar">
    <w:name w:val="Table header Char"/>
    <w:basedOn w:val="DefaultParagraphFont"/>
    <w:link w:val="Tableheader"/>
    <w:rsid w:val="00E062B9"/>
    <w:rPr>
      <w:rFonts w:eastAsia="Times New Roman" w:cs="Times New Roman"/>
      <w:b/>
      <w:bCs/>
      <w:color w:val="000000"/>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62B9"/>
    <w:pPr>
      <w:spacing w:after="220" w:line="240" w:lineRule="auto"/>
    </w:pPr>
    <w:rPr>
      <w:rFonts w:eastAsiaTheme="minorEastAsia"/>
      <w:lang w:eastAsia="en-AU"/>
    </w:rPr>
  </w:style>
  <w:style w:type="paragraph" w:styleId="Heading1">
    <w:name w:val="heading 1"/>
    <w:basedOn w:val="Normal"/>
    <w:next w:val="Normal"/>
    <w:link w:val="Heading1Char"/>
    <w:autoRedefine/>
    <w:uiPriority w:val="99"/>
    <w:qFormat/>
    <w:rsid w:val="00E062B9"/>
    <w:pPr>
      <w:keepNext/>
      <w:keepLines/>
      <w:pBdr>
        <w:bottom w:val="single" w:sz="4" w:space="8" w:color="auto"/>
      </w:pBdr>
      <w:spacing w:after="360"/>
      <w:outlineLvl w:val="0"/>
    </w:pPr>
    <w:rPr>
      <w:rFonts w:ascii="Verdana" w:eastAsiaTheme="majorEastAsia" w:hAnsi="Verdana" w:cstheme="majorBidi"/>
      <w:b/>
      <w:bCs/>
      <w:sz w:val="32"/>
      <w:szCs w:val="28"/>
    </w:rPr>
  </w:style>
  <w:style w:type="paragraph" w:styleId="Heading2">
    <w:name w:val="heading 2"/>
    <w:basedOn w:val="Normal"/>
    <w:next w:val="Normal"/>
    <w:link w:val="Heading2Char"/>
    <w:uiPriority w:val="99"/>
    <w:unhideWhenUsed/>
    <w:qFormat/>
    <w:rsid w:val="00E062B9"/>
    <w:pPr>
      <w:keepNext/>
      <w:keepLines/>
      <w:spacing w:after="300"/>
      <w:outlineLvl w:val="1"/>
    </w:pPr>
    <w:rPr>
      <w:rFonts w:ascii="Calibri" w:eastAsiaTheme="majorEastAsia" w:hAnsi="Calibri" w:cstheme="majorBidi"/>
      <w:b/>
      <w:bCs/>
      <w:sz w:val="32"/>
      <w:szCs w:val="26"/>
    </w:rPr>
  </w:style>
  <w:style w:type="paragraph" w:styleId="Heading3">
    <w:name w:val="heading 3"/>
    <w:basedOn w:val="Normal"/>
    <w:next w:val="Normal"/>
    <w:link w:val="Heading3Char"/>
    <w:autoRedefine/>
    <w:uiPriority w:val="99"/>
    <w:unhideWhenUsed/>
    <w:qFormat/>
    <w:rsid w:val="00E062B9"/>
    <w:pPr>
      <w:keepNext/>
      <w:keepLines/>
      <w:spacing w:after="240"/>
      <w:outlineLvl w:val="2"/>
    </w:pPr>
    <w:rPr>
      <w:rFonts w:ascii="Calibri" w:eastAsiaTheme="majorEastAsia" w:hAnsi="Calibri" w:cstheme="majorBidi"/>
      <w:b/>
      <w:bCs/>
      <w:sz w:val="28"/>
    </w:rPr>
  </w:style>
  <w:style w:type="paragraph" w:styleId="Heading4">
    <w:name w:val="heading 4"/>
    <w:basedOn w:val="Normal"/>
    <w:next w:val="Normal"/>
    <w:link w:val="Heading4Char"/>
    <w:uiPriority w:val="99"/>
    <w:unhideWhenUsed/>
    <w:qFormat/>
    <w:rsid w:val="00E062B9"/>
    <w:pPr>
      <w:keepNext/>
      <w:keepLines/>
      <w:outlineLvl w:val="3"/>
    </w:pPr>
    <w:rPr>
      <w:rFonts w:ascii="Calibri" w:eastAsiaTheme="majorEastAsia" w:hAnsi="Calibri" w:cstheme="majorBidi"/>
      <w:b/>
      <w:bCs/>
      <w:iCs/>
      <w:color w:val="000000" w:themeColor="text1"/>
      <w:sz w:val="24"/>
    </w:rPr>
  </w:style>
  <w:style w:type="paragraph" w:styleId="Heading5">
    <w:name w:val="heading 5"/>
    <w:basedOn w:val="Normal"/>
    <w:next w:val="Normal"/>
    <w:link w:val="Heading5Char"/>
    <w:uiPriority w:val="99"/>
    <w:unhideWhenUsed/>
    <w:qFormat/>
    <w:rsid w:val="00E062B9"/>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9"/>
    <w:qFormat/>
    <w:rsid w:val="00E062B9"/>
    <w:pPr>
      <w:numPr>
        <w:ilvl w:val="5"/>
        <w:numId w:val="1"/>
      </w:numPr>
      <w:spacing w:before="240" w:after="60"/>
      <w:outlineLvl w:val="5"/>
    </w:pPr>
    <w:rPr>
      <w:rFonts w:ascii="Calibri" w:eastAsia="Times New Roman" w:hAnsi="Calibri" w:cs="Calibri"/>
      <w:b/>
      <w:bCs/>
    </w:rPr>
  </w:style>
  <w:style w:type="paragraph" w:styleId="Heading7">
    <w:name w:val="heading 7"/>
    <w:basedOn w:val="Normal"/>
    <w:next w:val="Normal"/>
    <w:link w:val="Heading7Char"/>
    <w:uiPriority w:val="99"/>
    <w:qFormat/>
    <w:rsid w:val="00E062B9"/>
    <w:pPr>
      <w:numPr>
        <w:ilvl w:val="6"/>
        <w:numId w:val="1"/>
      </w:numPr>
      <w:spacing w:before="240" w:after="60"/>
      <w:jc w:val="both"/>
      <w:outlineLvl w:val="6"/>
    </w:pPr>
    <w:rPr>
      <w:rFonts w:ascii="Calibri" w:eastAsia="Times New Roman" w:hAnsi="Calibri" w:cs="Calibri"/>
      <w:sz w:val="24"/>
      <w:szCs w:val="24"/>
    </w:rPr>
  </w:style>
  <w:style w:type="paragraph" w:styleId="Heading8">
    <w:name w:val="heading 8"/>
    <w:basedOn w:val="Normal"/>
    <w:next w:val="Normal"/>
    <w:link w:val="Heading8Char"/>
    <w:uiPriority w:val="99"/>
    <w:rsid w:val="00E062B9"/>
    <w:pPr>
      <w:numPr>
        <w:ilvl w:val="7"/>
        <w:numId w:val="1"/>
      </w:numPr>
      <w:spacing w:before="240" w:after="60"/>
      <w:jc w:val="both"/>
      <w:outlineLvl w:val="7"/>
    </w:pPr>
    <w:rPr>
      <w:rFonts w:ascii="Calibri" w:eastAsia="Times New Roman" w:hAnsi="Calibri" w:cs="Calibri"/>
      <w:i/>
      <w:iCs/>
      <w:sz w:val="24"/>
      <w:szCs w:val="24"/>
    </w:rPr>
  </w:style>
  <w:style w:type="paragraph" w:styleId="Heading9">
    <w:name w:val="heading 9"/>
    <w:basedOn w:val="Normal"/>
    <w:next w:val="Normal"/>
    <w:link w:val="Heading9Char"/>
    <w:uiPriority w:val="99"/>
    <w:rsid w:val="00E062B9"/>
    <w:pPr>
      <w:numPr>
        <w:ilvl w:val="8"/>
        <w:numId w:val="1"/>
      </w:numPr>
      <w:spacing w:before="240" w:after="60"/>
      <w:jc w:val="both"/>
      <w:outlineLvl w:val="8"/>
    </w:pPr>
    <w:rPr>
      <w:rFonts w:ascii="Cambria" w:eastAsia="Times New Roman" w:hAnsi="Cambria" w:cs="Cambri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E062B9"/>
    <w:rPr>
      <w:rFonts w:ascii="Verdana" w:eastAsiaTheme="majorEastAsia" w:hAnsi="Verdana" w:cstheme="majorBidi"/>
      <w:b/>
      <w:bCs/>
      <w:sz w:val="32"/>
      <w:szCs w:val="28"/>
      <w:lang w:eastAsia="en-AU"/>
    </w:rPr>
  </w:style>
  <w:style w:type="character" w:customStyle="1" w:styleId="Heading2Char">
    <w:name w:val="Heading 2 Char"/>
    <w:basedOn w:val="DefaultParagraphFont"/>
    <w:link w:val="Heading2"/>
    <w:uiPriority w:val="99"/>
    <w:rsid w:val="00E062B9"/>
    <w:rPr>
      <w:rFonts w:ascii="Calibri" w:eastAsiaTheme="majorEastAsia" w:hAnsi="Calibri" w:cstheme="majorBidi"/>
      <w:b/>
      <w:bCs/>
      <w:sz w:val="32"/>
      <w:szCs w:val="26"/>
      <w:lang w:eastAsia="en-AU"/>
    </w:rPr>
  </w:style>
  <w:style w:type="character" w:customStyle="1" w:styleId="Heading3Char">
    <w:name w:val="Heading 3 Char"/>
    <w:basedOn w:val="DefaultParagraphFont"/>
    <w:link w:val="Heading3"/>
    <w:uiPriority w:val="99"/>
    <w:rsid w:val="00E062B9"/>
    <w:rPr>
      <w:rFonts w:ascii="Calibri" w:eastAsiaTheme="majorEastAsia" w:hAnsi="Calibri" w:cstheme="majorBidi"/>
      <w:b/>
      <w:bCs/>
      <w:sz w:val="28"/>
      <w:lang w:eastAsia="en-AU"/>
    </w:rPr>
  </w:style>
  <w:style w:type="character" w:customStyle="1" w:styleId="Heading4Char">
    <w:name w:val="Heading 4 Char"/>
    <w:basedOn w:val="DefaultParagraphFont"/>
    <w:link w:val="Heading4"/>
    <w:uiPriority w:val="99"/>
    <w:rsid w:val="00E062B9"/>
    <w:rPr>
      <w:rFonts w:ascii="Calibri" w:eastAsiaTheme="majorEastAsia" w:hAnsi="Calibri" w:cstheme="majorBidi"/>
      <w:b/>
      <w:bCs/>
      <w:iCs/>
      <w:color w:val="000000" w:themeColor="text1"/>
      <w:sz w:val="24"/>
      <w:lang w:eastAsia="en-AU"/>
    </w:rPr>
  </w:style>
  <w:style w:type="character" w:customStyle="1" w:styleId="Heading5Char">
    <w:name w:val="Heading 5 Char"/>
    <w:basedOn w:val="DefaultParagraphFont"/>
    <w:link w:val="Heading5"/>
    <w:uiPriority w:val="99"/>
    <w:rsid w:val="00E062B9"/>
    <w:rPr>
      <w:rFonts w:asciiTheme="majorHAnsi" w:eastAsiaTheme="majorEastAsia" w:hAnsiTheme="majorHAnsi" w:cstheme="majorBidi"/>
      <w:color w:val="243F60" w:themeColor="accent1" w:themeShade="7F"/>
      <w:lang w:eastAsia="en-AU"/>
    </w:rPr>
  </w:style>
  <w:style w:type="character" w:customStyle="1" w:styleId="Heading6Char">
    <w:name w:val="Heading 6 Char"/>
    <w:basedOn w:val="DefaultParagraphFont"/>
    <w:link w:val="Heading6"/>
    <w:uiPriority w:val="99"/>
    <w:rsid w:val="00E062B9"/>
    <w:rPr>
      <w:rFonts w:ascii="Calibri" w:eastAsia="Times New Roman" w:hAnsi="Calibri" w:cs="Calibri"/>
      <w:b/>
      <w:bCs/>
      <w:lang w:eastAsia="en-AU"/>
    </w:rPr>
  </w:style>
  <w:style w:type="character" w:customStyle="1" w:styleId="Heading7Char">
    <w:name w:val="Heading 7 Char"/>
    <w:basedOn w:val="DefaultParagraphFont"/>
    <w:link w:val="Heading7"/>
    <w:uiPriority w:val="99"/>
    <w:rsid w:val="00E062B9"/>
    <w:rPr>
      <w:rFonts w:ascii="Calibri" w:eastAsia="Times New Roman" w:hAnsi="Calibri" w:cs="Calibri"/>
      <w:sz w:val="24"/>
      <w:szCs w:val="24"/>
      <w:lang w:eastAsia="en-AU"/>
    </w:rPr>
  </w:style>
  <w:style w:type="character" w:customStyle="1" w:styleId="Heading8Char">
    <w:name w:val="Heading 8 Char"/>
    <w:basedOn w:val="DefaultParagraphFont"/>
    <w:link w:val="Heading8"/>
    <w:uiPriority w:val="99"/>
    <w:rsid w:val="00E062B9"/>
    <w:rPr>
      <w:rFonts w:ascii="Calibri" w:eastAsia="Times New Roman" w:hAnsi="Calibri" w:cs="Calibri"/>
      <w:i/>
      <w:iCs/>
      <w:sz w:val="24"/>
      <w:szCs w:val="24"/>
      <w:lang w:eastAsia="en-AU"/>
    </w:rPr>
  </w:style>
  <w:style w:type="character" w:customStyle="1" w:styleId="Heading9Char">
    <w:name w:val="Heading 9 Char"/>
    <w:basedOn w:val="DefaultParagraphFont"/>
    <w:link w:val="Heading9"/>
    <w:uiPriority w:val="99"/>
    <w:rsid w:val="00E062B9"/>
    <w:rPr>
      <w:rFonts w:ascii="Cambria" w:eastAsia="Times New Roman" w:hAnsi="Cambria" w:cs="Cambria"/>
      <w:sz w:val="24"/>
      <w:szCs w:val="24"/>
      <w:lang w:eastAsia="en-AU"/>
    </w:rPr>
  </w:style>
  <w:style w:type="paragraph" w:styleId="Revision">
    <w:name w:val="Revision"/>
    <w:hidden/>
    <w:uiPriority w:val="99"/>
    <w:rsid w:val="00E062B9"/>
    <w:pPr>
      <w:spacing w:after="0" w:line="240" w:lineRule="auto"/>
    </w:pPr>
    <w:rPr>
      <w:rFonts w:ascii="Times New Roman" w:eastAsia="Times New Roman" w:hAnsi="Times New Roman" w:cs="Times New Roman"/>
      <w:sz w:val="20"/>
      <w:szCs w:val="20"/>
      <w:lang w:eastAsia="en-AU"/>
    </w:rPr>
  </w:style>
  <w:style w:type="character" w:customStyle="1" w:styleId="BodyTextIndentChar2">
    <w:name w:val="Body Text Indent Char2"/>
    <w:basedOn w:val="DefaultParagraphFont"/>
    <w:uiPriority w:val="99"/>
    <w:semiHidden/>
    <w:rsid w:val="00E062B9"/>
  </w:style>
  <w:style w:type="paragraph" w:styleId="ListParagraph">
    <w:name w:val="List Paragraph"/>
    <w:basedOn w:val="Normal"/>
    <w:link w:val="ListParagraphChar"/>
    <w:uiPriority w:val="34"/>
    <w:qFormat/>
    <w:rsid w:val="00E062B9"/>
    <w:pPr>
      <w:ind w:left="720"/>
      <w:contextualSpacing/>
    </w:pPr>
  </w:style>
  <w:style w:type="paragraph" w:styleId="TOC1">
    <w:name w:val="toc 1"/>
    <w:basedOn w:val="Normal"/>
    <w:next w:val="Normal"/>
    <w:uiPriority w:val="39"/>
    <w:qFormat/>
    <w:rsid w:val="00E062B9"/>
    <w:pPr>
      <w:spacing w:after="40"/>
    </w:pPr>
    <w:rPr>
      <w:rFonts w:ascii="Calibri" w:hAnsi="Calibri"/>
      <w:b/>
      <w:bCs/>
      <w:noProof/>
      <w:sz w:val="24"/>
      <w:szCs w:val="24"/>
    </w:rPr>
  </w:style>
  <w:style w:type="paragraph" w:styleId="FootnoteText">
    <w:name w:val="footnote text"/>
    <w:basedOn w:val="Normal"/>
    <w:link w:val="FootnoteTextChar"/>
    <w:unhideWhenUsed/>
    <w:qFormat/>
    <w:rsid w:val="00E062B9"/>
    <w:pPr>
      <w:spacing w:after="0"/>
    </w:pPr>
    <w:rPr>
      <w:sz w:val="20"/>
      <w:szCs w:val="20"/>
    </w:rPr>
  </w:style>
  <w:style w:type="character" w:customStyle="1" w:styleId="FootnoteTextChar">
    <w:name w:val="Footnote Text Char"/>
    <w:basedOn w:val="DefaultParagraphFont"/>
    <w:link w:val="FootnoteText"/>
    <w:rsid w:val="00E062B9"/>
    <w:rPr>
      <w:rFonts w:eastAsiaTheme="minorEastAsia"/>
      <w:sz w:val="20"/>
      <w:szCs w:val="20"/>
      <w:lang w:eastAsia="en-AU"/>
    </w:rPr>
  </w:style>
  <w:style w:type="character" w:styleId="FootnoteReference">
    <w:name w:val="footnote reference"/>
    <w:basedOn w:val="DefaultParagraphFont"/>
    <w:unhideWhenUsed/>
    <w:rsid w:val="00E062B9"/>
    <w:rPr>
      <w:vertAlign w:val="superscript"/>
    </w:rPr>
  </w:style>
  <w:style w:type="paragraph" w:styleId="Footer">
    <w:name w:val="footer"/>
    <w:basedOn w:val="Normal"/>
    <w:link w:val="FooterChar"/>
    <w:uiPriority w:val="99"/>
    <w:unhideWhenUsed/>
    <w:rsid w:val="00E062B9"/>
    <w:pPr>
      <w:tabs>
        <w:tab w:val="center" w:pos="4513"/>
        <w:tab w:val="right" w:pos="9026"/>
      </w:tabs>
      <w:spacing w:after="0"/>
    </w:pPr>
  </w:style>
  <w:style w:type="character" w:customStyle="1" w:styleId="FooterChar">
    <w:name w:val="Footer Char"/>
    <w:basedOn w:val="DefaultParagraphFont"/>
    <w:link w:val="Footer"/>
    <w:uiPriority w:val="99"/>
    <w:rsid w:val="00E062B9"/>
    <w:rPr>
      <w:rFonts w:eastAsiaTheme="minorEastAsia"/>
      <w:lang w:eastAsia="en-AU"/>
    </w:rPr>
  </w:style>
  <w:style w:type="paragraph" w:customStyle="1" w:styleId="Figureheading">
    <w:name w:val="Figure heading"/>
    <w:basedOn w:val="Normal"/>
    <w:uiPriority w:val="99"/>
    <w:rsid w:val="00E062B9"/>
    <w:pPr>
      <w:widowControl w:val="0"/>
      <w:suppressAutoHyphens/>
      <w:autoSpaceDE w:val="0"/>
      <w:autoSpaceDN w:val="0"/>
      <w:adjustRightInd w:val="0"/>
      <w:textAlignment w:val="center"/>
    </w:pPr>
    <w:rPr>
      <w:rFonts w:ascii="Calibri" w:hAnsi="Calibri" w:cs="DINOT-Bold"/>
      <w:b/>
      <w:bCs/>
      <w:color w:val="000000"/>
      <w:szCs w:val="24"/>
      <w:lang w:val="en-GB"/>
    </w:rPr>
  </w:style>
  <w:style w:type="paragraph" w:customStyle="1" w:styleId="Mapheading">
    <w:name w:val="Map heading"/>
    <w:basedOn w:val="Normal"/>
    <w:uiPriority w:val="99"/>
    <w:rsid w:val="00E062B9"/>
    <w:pPr>
      <w:widowControl w:val="0"/>
      <w:suppressAutoHyphens/>
      <w:autoSpaceDE w:val="0"/>
      <w:autoSpaceDN w:val="0"/>
      <w:adjustRightInd w:val="0"/>
      <w:spacing w:line="220" w:lineRule="atLeast"/>
      <w:textAlignment w:val="center"/>
    </w:pPr>
    <w:rPr>
      <w:rFonts w:cs="DINOT-Bold"/>
      <w:b/>
      <w:bCs/>
      <w:color w:val="000000"/>
      <w:szCs w:val="24"/>
      <w:lang w:val="en-GB"/>
    </w:rPr>
  </w:style>
  <w:style w:type="paragraph" w:customStyle="1" w:styleId="Tableheading">
    <w:name w:val="Table heading"/>
    <w:basedOn w:val="Mapheading"/>
    <w:uiPriority w:val="99"/>
    <w:rsid w:val="00E062B9"/>
    <w:pPr>
      <w:spacing w:line="240" w:lineRule="auto"/>
    </w:pPr>
  </w:style>
  <w:style w:type="paragraph" w:styleId="TOCHeading">
    <w:name w:val="TOC Heading"/>
    <w:basedOn w:val="Heading1"/>
    <w:next w:val="Normal"/>
    <w:uiPriority w:val="39"/>
    <w:semiHidden/>
    <w:unhideWhenUsed/>
    <w:qFormat/>
    <w:rsid w:val="00E062B9"/>
    <w:pPr>
      <w:spacing w:before="480" w:after="0"/>
      <w:outlineLvl w:val="9"/>
    </w:pPr>
    <w:rPr>
      <w:rFonts w:asciiTheme="majorHAnsi" w:hAnsiTheme="majorHAnsi"/>
      <w:color w:val="365F91" w:themeColor="accent1" w:themeShade="BF"/>
      <w:sz w:val="28"/>
      <w:lang w:val="en-US"/>
    </w:rPr>
  </w:style>
  <w:style w:type="paragraph" w:styleId="Index1">
    <w:name w:val="index 1"/>
    <w:basedOn w:val="Heading2"/>
    <w:next w:val="Normal"/>
    <w:autoRedefine/>
    <w:uiPriority w:val="99"/>
    <w:semiHidden/>
    <w:unhideWhenUsed/>
    <w:rsid w:val="00E062B9"/>
    <w:pPr>
      <w:spacing w:after="0"/>
      <w:ind w:left="220" w:hanging="220"/>
    </w:pPr>
  </w:style>
  <w:style w:type="paragraph" w:styleId="Index2">
    <w:name w:val="index 2"/>
    <w:basedOn w:val="Normal"/>
    <w:next w:val="Normal"/>
    <w:autoRedefine/>
    <w:uiPriority w:val="99"/>
    <w:semiHidden/>
    <w:unhideWhenUsed/>
    <w:rsid w:val="00E062B9"/>
    <w:pPr>
      <w:numPr>
        <w:ilvl w:val="2"/>
        <w:numId w:val="1"/>
      </w:numPr>
      <w:spacing w:after="0"/>
      <w:ind w:left="440" w:hanging="220"/>
      <w:outlineLvl w:val="2"/>
    </w:pPr>
    <w:rPr>
      <w:b/>
    </w:rPr>
  </w:style>
  <w:style w:type="paragraph" w:styleId="Index3">
    <w:name w:val="index 3"/>
    <w:basedOn w:val="Normal"/>
    <w:next w:val="Normal"/>
    <w:autoRedefine/>
    <w:uiPriority w:val="99"/>
    <w:semiHidden/>
    <w:unhideWhenUsed/>
    <w:rsid w:val="00E062B9"/>
    <w:pPr>
      <w:numPr>
        <w:numId w:val="2"/>
      </w:numPr>
      <w:spacing w:after="0"/>
      <w:ind w:left="660" w:hanging="220"/>
    </w:pPr>
  </w:style>
  <w:style w:type="paragraph" w:styleId="Index4">
    <w:name w:val="index 4"/>
    <w:basedOn w:val="Normal"/>
    <w:next w:val="Normal"/>
    <w:autoRedefine/>
    <w:uiPriority w:val="99"/>
    <w:semiHidden/>
    <w:unhideWhenUsed/>
    <w:rsid w:val="00E062B9"/>
    <w:pPr>
      <w:spacing w:after="0"/>
      <w:ind w:left="880" w:hanging="220"/>
    </w:pPr>
  </w:style>
  <w:style w:type="paragraph" w:customStyle="1" w:styleId="Directionheading">
    <w:name w:val="Direction heading"/>
    <w:basedOn w:val="Normal"/>
    <w:uiPriority w:val="99"/>
    <w:rsid w:val="00E062B9"/>
    <w:pPr>
      <w:widowControl w:val="0"/>
      <w:suppressAutoHyphens/>
      <w:autoSpaceDE w:val="0"/>
      <w:autoSpaceDN w:val="0"/>
      <w:adjustRightInd w:val="0"/>
      <w:textAlignment w:val="center"/>
    </w:pPr>
    <w:rPr>
      <w:rFonts w:cs="DINOT-Black"/>
      <w:b/>
      <w:spacing w:val="-9"/>
      <w:sz w:val="32"/>
      <w:szCs w:val="30"/>
      <w:lang w:val="en-GB"/>
    </w:rPr>
  </w:style>
  <w:style w:type="paragraph" w:customStyle="1" w:styleId="Initiativeheading">
    <w:name w:val="Initiative heading"/>
    <w:basedOn w:val="Normal"/>
    <w:uiPriority w:val="99"/>
    <w:rsid w:val="00E062B9"/>
    <w:pPr>
      <w:widowControl w:val="0"/>
      <w:suppressAutoHyphens/>
      <w:autoSpaceDE w:val="0"/>
      <w:autoSpaceDN w:val="0"/>
      <w:adjustRightInd w:val="0"/>
      <w:textAlignment w:val="center"/>
    </w:pPr>
    <w:rPr>
      <w:rFonts w:cs="DINOT-Black"/>
      <w:b/>
      <w:sz w:val="26"/>
      <w:szCs w:val="24"/>
      <w:lang w:val="en-GB"/>
    </w:rPr>
  </w:style>
  <w:style w:type="paragraph" w:styleId="TOC2">
    <w:name w:val="toc 2"/>
    <w:basedOn w:val="Normal"/>
    <w:next w:val="Normal"/>
    <w:uiPriority w:val="39"/>
    <w:qFormat/>
    <w:rsid w:val="00E062B9"/>
    <w:pPr>
      <w:spacing w:after="20"/>
      <w:ind w:left="284"/>
    </w:pPr>
  </w:style>
  <w:style w:type="paragraph" w:styleId="TOC3">
    <w:name w:val="toc 3"/>
    <w:basedOn w:val="Normal"/>
    <w:next w:val="Normal"/>
    <w:autoRedefine/>
    <w:uiPriority w:val="39"/>
    <w:rsid w:val="00E062B9"/>
    <w:pPr>
      <w:tabs>
        <w:tab w:val="right" w:leader="dot" w:pos="8755"/>
      </w:tabs>
      <w:spacing w:after="20"/>
      <w:ind w:left="442"/>
    </w:pPr>
    <w:rPr>
      <w:noProof/>
      <w:sz w:val="20"/>
      <w:szCs w:val="20"/>
    </w:rPr>
  </w:style>
  <w:style w:type="paragraph" w:styleId="TOC4">
    <w:name w:val="toc 4"/>
    <w:basedOn w:val="Normal"/>
    <w:next w:val="Normal"/>
    <w:autoRedefine/>
    <w:uiPriority w:val="39"/>
    <w:rsid w:val="00E062B9"/>
    <w:pPr>
      <w:tabs>
        <w:tab w:val="right" w:leader="dot" w:pos="8755"/>
      </w:tabs>
      <w:spacing w:after="20"/>
      <w:ind w:left="658"/>
    </w:pPr>
    <w:rPr>
      <w:noProof/>
      <w:sz w:val="18"/>
      <w:szCs w:val="18"/>
    </w:rPr>
  </w:style>
  <w:style w:type="paragraph" w:styleId="TOC5">
    <w:name w:val="toc 5"/>
    <w:basedOn w:val="Normal"/>
    <w:next w:val="Normal"/>
    <w:uiPriority w:val="39"/>
    <w:rsid w:val="00E062B9"/>
    <w:pPr>
      <w:tabs>
        <w:tab w:val="left" w:pos="2080"/>
        <w:tab w:val="right" w:leader="dot" w:pos="8789"/>
      </w:tabs>
      <w:spacing w:after="20"/>
      <w:ind w:left="567"/>
    </w:pPr>
    <w:rPr>
      <w:noProof/>
      <w:sz w:val="18"/>
      <w:szCs w:val="18"/>
    </w:rPr>
  </w:style>
  <w:style w:type="paragraph" w:styleId="TOC6">
    <w:name w:val="toc 6"/>
    <w:basedOn w:val="Normal"/>
    <w:next w:val="Normal"/>
    <w:uiPriority w:val="39"/>
    <w:rsid w:val="00E062B9"/>
    <w:pPr>
      <w:tabs>
        <w:tab w:val="left" w:pos="2367"/>
        <w:tab w:val="right" w:leader="dot" w:pos="8755"/>
      </w:tabs>
      <w:spacing w:after="20"/>
      <w:ind w:left="1702" w:hanging="851"/>
    </w:pPr>
    <w:rPr>
      <w:noProof/>
      <w:sz w:val="18"/>
      <w:szCs w:val="18"/>
    </w:rPr>
  </w:style>
  <w:style w:type="paragraph" w:styleId="TOC7">
    <w:name w:val="toc 7"/>
    <w:basedOn w:val="Normal"/>
    <w:next w:val="Normal"/>
    <w:autoRedefine/>
    <w:uiPriority w:val="39"/>
    <w:rsid w:val="00E062B9"/>
    <w:pPr>
      <w:spacing w:after="100"/>
      <w:ind w:left="1320"/>
    </w:pPr>
  </w:style>
  <w:style w:type="paragraph" w:styleId="TOC8">
    <w:name w:val="toc 8"/>
    <w:basedOn w:val="Normal"/>
    <w:next w:val="Normal"/>
    <w:autoRedefine/>
    <w:uiPriority w:val="39"/>
    <w:rsid w:val="00E062B9"/>
    <w:pPr>
      <w:spacing w:after="100"/>
      <w:ind w:left="1540"/>
    </w:pPr>
  </w:style>
  <w:style w:type="paragraph" w:styleId="TOC9">
    <w:name w:val="toc 9"/>
    <w:basedOn w:val="Normal"/>
    <w:next w:val="Normal"/>
    <w:autoRedefine/>
    <w:uiPriority w:val="39"/>
    <w:rsid w:val="00E062B9"/>
    <w:pPr>
      <w:spacing w:after="100"/>
      <w:ind w:left="1760"/>
    </w:pPr>
  </w:style>
  <w:style w:type="character" w:styleId="Hyperlink">
    <w:name w:val="Hyperlink"/>
    <w:basedOn w:val="DefaultParagraphFont"/>
    <w:uiPriority w:val="99"/>
    <w:unhideWhenUsed/>
    <w:rsid w:val="00E062B9"/>
    <w:rPr>
      <w:color w:val="0000FF" w:themeColor="hyperlink"/>
      <w:u w:val="single"/>
    </w:rPr>
  </w:style>
  <w:style w:type="paragraph" w:styleId="Header">
    <w:name w:val="header"/>
    <w:basedOn w:val="Normal"/>
    <w:link w:val="HeaderChar"/>
    <w:uiPriority w:val="99"/>
    <w:unhideWhenUsed/>
    <w:rsid w:val="00E062B9"/>
    <w:pPr>
      <w:tabs>
        <w:tab w:val="center" w:pos="4513"/>
        <w:tab w:val="right" w:pos="9026"/>
      </w:tabs>
      <w:spacing w:after="0"/>
    </w:pPr>
  </w:style>
  <w:style w:type="character" w:customStyle="1" w:styleId="HeaderChar">
    <w:name w:val="Header Char"/>
    <w:basedOn w:val="DefaultParagraphFont"/>
    <w:link w:val="Header"/>
    <w:uiPriority w:val="99"/>
    <w:rsid w:val="00E062B9"/>
    <w:rPr>
      <w:rFonts w:eastAsiaTheme="minorEastAsia"/>
      <w:lang w:eastAsia="en-AU"/>
    </w:rPr>
  </w:style>
  <w:style w:type="character" w:styleId="CommentReference">
    <w:name w:val="annotation reference"/>
    <w:basedOn w:val="DefaultParagraphFont"/>
    <w:uiPriority w:val="99"/>
    <w:semiHidden/>
    <w:unhideWhenUsed/>
    <w:rsid w:val="00E062B9"/>
    <w:rPr>
      <w:sz w:val="16"/>
      <w:szCs w:val="16"/>
    </w:rPr>
  </w:style>
  <w:style w:type="paragraph" w:styleId="CommentText">
    <w:name w:val="annotation text"/>
    <w:basedOn w:val="Normal"/>
    <w:link w:val="CommentTextChar"/>
    <w:uiPriority w:val="99"/>
    <w:unhideWhenUsed/>
    <w:rsid w:val="00E062B9"/>
    <w:rPr>
      <w:sz w:val="20"/>
      <w:szCs w:val="20"/>
    </w:rPr>
  </w:style>
  <w:style w:type="character" w:customStyle="1" w:styleId="CommentTextChar">
    <w:name w:val="Comment Text Char"/>
    <w:basedOn w:val="DefaultParagraphFont"/>
    <w:link w:val="CommentText"/>
    <w:uiPriority w:val="99"/>
    <w:rsid w:val="00E062B9"/>
    <w:rPr>
      <w:rFonts w:eastAsiaTheme="minorEastAsia"/>
      <w:sz w:val="20"/>
      <w:szCs w:val="20"/>
      <w:lang w:eastAsia="en-AU"/>
    </w:rPr>
  </w:style>
  <w:style w:type="paragraph" w:styleId="CommentSubject">
    <w:name w:val="annotation subject"/>
    <w:basedOn w:val="CommentText"/>
    <w:next w:val="CommentText"/>
    <w:link w:val="CommentSubjectChar"/>
    <w:uiPriority w:val="99"/>
    <w:semiHidden/>
    <w:unhideWhenUsed/>
    <w:rsid w:val="00E062B9"/>
    <w:rPr>
      <w:b/>
      <w:bCs/>
    </w:rPr>
  </w:style>
  <w:style w:type="character" w:customStyle="1" w:styleId="CommentSubjectChar">
    <w:name w:val="Comment Subject Char"/>
    <w:basedOn w:val="CommentTextChar"/>
    <w:link w:val="CommentSubject"/>
    <w:uiPriority w:val="99"/>
    <w:semiHidden/>
    <w:rsid w:val="00E062B9"/>
    <w:rPr>
      <w:rFonts w:eastAsiaTheme="minorEastAsia"/>
      <w:b/>
      <w:bCs/>
      <w:sz w:val="20"/>
      <w:szCs w:val="20"/>
      <w:lang w:eastAsia="en-AU"/>
    </w:rPr>
  </w:style>
  <w:style w:type="paragraph" w:styleId="NormalWeb">
    <w:name w:val="Normal (Web)"/>
    <w:basedOn w:val="Normal"/>
    <w:uiPriority w:val="99"/>
    <w:unhideWhenUsed/>
    <w:rsid w:val="00E062B9"/>
    <w:pPr>
      <w:spacing w:before="100" w:beforeAutospacing="1" w:after="100" w:afterAutospacing="1"/>
    </w:pPr>
    <w:rPr>
      <w:rFonts w:ascii="Times New Roman" w:eastAsia="Times New Roman" w:hAnsi="Times New Roman" w:cs="Times New Roman"/>
      <w:sz w:val="24"/>
      <w:szCs w:val="24"/>
    </w:rPr>
  </w:style>
  <w:style w:type="paragraph" w:customStyle="1" w:styleId="Tabletext">
    <w:name w:val="Table text"/>
    <w:basedOn w:val="Normal"/>
    <w:uiPriority w:val="4"/>
    <w:unhideWhenUsed/>
    <w:qFormat/>
    <w:rsid w:val="00E062B9"/>
    <w:pPr>
      <w:spacing w:before="60" w:after="60"/>
    </w:pPr>
    <w:rPr>
      <w:rFonts w:ascii="Calibri" w:eastAsia="Times New Roman" w:hAnsi="Calibri" w:cs="Tahoma"/>
      <w:sz w:val="20"/>
      <w:szCs w:val="20"/>
    </w:rPr>
  </w:style>
  <w:style w:type="paragraph" w:customStyle="1" w:styleId="Dotpoint">
    <w:name w:val="Dot point"/>
    <w:basedOn w:val="Normal"/>
    <w:uiPriority w:val="2"/>
    <w:qFormat/>
    <w:rsid w:val="00E062B9"/>
    <w:pPr>
      <w:numPr>
        <w:numId w:val="3"/>
      </w:numPr>
      <w:spacing w:after="80"/>
    </w:pPr>
    <w:rPr>
      <w:rFonts w:ascii="Calibri" w:eastAsia="Times New Roman" w:hAnsi="Calibri" w:cs="Times New Roman"/>
      <w:szCs w:val="20"/>
      <w:lang w:eastAsia="en-US"/>
    </w:rPr>
  </w:style>
  <w:style w:type="paragraph" w:customStyle="1" w:styleId="Normalpre-dotpoint">
    <w:name w:val="Normal pre-dot point"/>
    <w:basedOn w:val="Normal"/>
    <w:next w:val="Dotpoint"/>
    <w:uiPriority w:val="1"/>
    <w:qFormat/>
    <w:rsid w:val="00E062B9"/>
    <w:pPr>
      <w:spacing w:after="80"/>
    </w:pPr>
    <w:rPr>
      <w:rFonts w:ascii="Calibri" w:eastAsia="Times New Roman" w:hAnsi="Calibri" w:cs="Times New Roman"/>
      <w:szCs w:val="20"/>
      <w:lang w:eastAsia="en-US"/>
    </w:rPr>
  </w:style>
  <w:style w:type="paragraph" w:customStyle="1" w:styleId="Tabletextdotpoint">
    <w:name w:val="Table text dot point"/>
    <w:basedOn w:val="Tabletext"/>
    <w:qFormat/>
    <w:rsid w:val="00E062B9"/>
    <w:pPr>
      <w:numPr>
        <w:numId w:val="5"/>
      </w:numPr>
      <w:ind w:left="284" w:hanging="284"/>
    </w:pPr>
    <w:rPr>
      <w:rFonts w:cs="Times New Roman"/>
      <w:lang w:eastAsia="en-US"/>
    </w:rPr>
  </w:style>
  <w:style w:type="paragraph" w:customStyle="1" w:styleId="Dotpointlast">
    <w:name w:val="Dot point last"/>
    <w:basedOn w:val="Dotpoint"/>
    <w:next w:val="Normal"/>
    <w:uiPriority w:val="3"/>
    <w:qFormat/>
    <w:rsid w:val="00E062B9"/>
    <w:pPr>
      <w:numPr>
        <w:numId w:val="4"/>
      </w:numPr>
      <w:tabs>
        <w:tab w:val="num" w:pos="426"/>
      </w:tabs>
      <w:spacing w:after="220"/>
      <w:ind w:left="426" w:hanging="426"/>
    </w:pPr>
  </w:style>
  <w:style w:type="paragraph" w:styleId="BalloonText">
    <w:name w:val="Balloon Text"/>
    <w:basedOn w:val="Normal"/>
    <w:link w:val="BalloonTextChar"/>
    <w:uiPriority w:val="99"/>
    <w:unhideWhenUsed/>
    <w:rsid w:val="00E062B9"/>
    <w:pPr>
      <w:spacing w:after="0"/>
    </w:pPr>
    <w:rPr>
      <w:rFonts w:ascii="Tahoma" w:hAnsi="Tahoma" w:cs="Tahoma"/>
      <w:sz w:val="16"/>
      <w:szCs w:val="16"/>
    </w:rPr>
  </w:style>
  <w:style w:type="character" w:customStyle="1" w:styleId="BalloonTextChar">
    <w:name w:val="Balloon Text Char"/>
    <w:basedOn w:val="DefaultParagraphFont"/>
    <w:link w:val="BalloonText"/>
    <w:uiPriority w:val="99"/>
    <w:rsid w:val="00E062B9"/>
    <w:rPr>
      <w:rFonts w:ascii="Tahoma" w:eastAsiaTheme="minorEastAsia" w:hAnsi="Tahoma" w:cs="Tahoma"/>
      <w:sz w:val="16"/>
      <w:szCs w:val="16"/>
      <w:lang w:eastAsia="en-AU"/>
    </w:rPr>
  </w:style>
  <w:style w:type="table" w:styleId="TableGrid">
    <w:name w:val="Table Grid"/>
    <w:basedOn w:val="TableNormal"/>
    <w:uiPriority w:val="59"/>
    <w:rsid w:val="00E062B9"/>
    <w:pPr>
      <w:spacing w:after="0" w:line="240" w:lineRule="auto"/>
    </w:pPr>
    <w:rPr>
      <w:rFonts w:eastAsiaTheme="minorEastAsia"/>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062B9"/>
    <w:pPr>
      <w:autoSpaceDE w:val="0"/>
      <w:autoSpaceDN w:val="0"/>
      <w:adjustRightInd w:val="0"/>
      <w:spacing w:after="0" w:line="240" w:lineRule="auto"/>
    </w:pPr>
    <w:rPr>
      <w:rFonts w:ascii="Roboto" w:hAnsi="Roboto" w:cs="Roboto"/>
      <w:color w:val="000000"/>
      <w:sz w:val="24"/>
      <w:szCs w:val="24"/>
    </w:rPr>
  </w:style>
  <w:style w:type="paragraph" w:customStyle="1" w:styleId="5BodyText9pt125pt">
    <w:name w:val="5 Body Text 9pt/12.5pt"/>
    <w:basedOn w:val="Normal"/>
    <w:uiPriority w:val="99"/>
    <w:rsid w:val="00E062B9"/>
    <w:pPr>
      <w:widowControl w:val="0"/>
      <w:suppressAutoHyphens/>
      <w:autoSpaceDE w:val="0"/>
      <w:autoSpaceDN w:val="0"/>
      <w:adjustRightInd w:val="0"/>
      <w:spacing w:after="57" w:line="250" w:lineRule="atLeast"/>
      <w:textAlignment w:val="center"/>
    </w:pPr>
    <w:rPr>
      <w:rFonts w:ascii="GrandesignNeueSerif" w:hAnsi="GrandesignNeueSerif" w:cs="GrandesignNeueSerif"/>
      <w:color w:val="000000"/>
      <w:sz w:val="18"/>
      <w:szCs w:val="18"/>
      <w:lang w:val="en-GB"/>
    </w:rPr>
  </w:style>
  <w:style w:type="paragraph" w:customStyle="1" w:styleId="DIRECTIONHEADING0">
    <w:name w:val="DIRECTION HEADING"/>
    <w:basedOn w:val="Normal"/>
    <w:uiPriority w:val="99"/>
    <w:rsid w:val="00E062B9"/>
    <w:pPr>
      <w:widowControl w:val="0"/>
      <w:suppressAutoHyphens/>
      <w:autoSpaceDE w:val="0"/>
      <w:autoSpaceDN w:val="0"/>
      <w:adjustRightInd w:val="0"/>
      <w:spacing w:before="113" w:after="113" w:line="260" w:lineRule="atLeast"/>
      <w:textAlignment w:val="center"/>
    </w:pPr>
    <w:rPr>
      <w:rFonts w:ascii="DINOT-Black" w:hAnsi="DINOT-Black" w:cs="DINOT-Black"/>
      <w:caps/>
      <w:color w:val="0070C0"/>
      <w:spacing w:val="-9"/>
      <w:sz w:val="30"/>
      <w:szCs w:val="30"/>
      <w:lang w:val="en-GB"/>
    </w:rPr>
  </w:style>
  <w:style w:type="paragraph" w:customStyle="1" w:styleId="INITIATIVETEXT">
    <w:name w:val="INITIATIVE TEXT"/>
    <w:basedOn w:val="Normal"/>
    <w:uiPriority w:val="99"/>
    <w:rsid w:val="00E062B9"/>
    <w:pPr>
      <w:widowControl w:val="0"/>
      <w:tabs>
        <w:tab w:val="right" w:pos="4660"/>
      </w:tabs>
      <w:suppressAutoHyphens/>
      <w:autoSpaceDE w:val="0"/>
      <w:autoSpaceDN w:val="0"/>
      <w:adjustRightInd w:val="0"/>
      <w:spacing w:after="57" w:line="240" w:lineRule="atLeast"/>
      <w:textAlignment w:val="center"/>
    </w:pPr>
    <w:rPr>
      <w:rFonts w:ascii="DINOT" w:hAnsi="DINOT" w:cs="DINOT"/>
      <w:caps/>
      <w:color w:val="005E79"/>
      <w:sz w:val="24"/>
      <w:szCs w:val="24"/>
      <w:lang w:val="en-GB"/>
    </w:rPr>
  </w:style>
  <w:style w:type="paragraph" w:customStyle="1" w:styleId="INITIATIVEHEADINGBOLD">
    <w:name w:val="INITIATIVE HEADING BOLD"/>
    <w:basedOn w:val="INITIATIVETEXT"/>
    <w:uiPriority w:val="99"/>
    <w:rsid w:val="00E062B9"/>
    <w:pPr>
      <w:tabs>
        <w:tab w:val="clear" w:pos="4660"/>
        <w:tab w:val="right" w:pos="4300"/>
      </w:tabs>
      <w:spacing w:before="113"/>
    </w:pPr>
    <w:rPr>
      <w:rFonts w:ascii="DINOT-Black" w:hAnsi="DINOT-Black" w:cs="DINOT-Black"/>
    </w:rPr>
  </w:style>
  <w:style w:type="paragraph" w:customStyle="1" w:styleId="DIRECTIONlineunder">
    <w:name w:val="DIRECTION line under"/>
    <w:basedOn w:val="Normal"/>
    <w:uiPriority w:val="99"/>
    <w:rsid w:val="00E062B9"/>
    <w:pPr>
      <w:widowControl w:val="0"/>
      <w:pBdr>
        <w:bottom w:val="single" w:sz="8" w:space="8" w:color="0070C0"/>
      </w:pBdr>
      <w:suppressAutoHyphens/>
      <w:autoSpaceDE w:val="0"/>
      <w:autoSpaceDN w:val="0"/>
      <w:adjustRightInd w:val="0"/>
      <w:spacing w:after="140" w:line="250" w:lineRule="atLeast"/>
      <w:textAlignment w:val="center"/>
    </w:pPr>
    <w:rPr>
      <w:rFonts w:ascii="GrandesignNeueSerif" w:hAnsi="GrandesignNeueSerif" w:cs="GrandesignNeueSerif"/>
      <w:color w:val="000000"/>
      <w:sz w:val="18"/>
      <w:szCs w:val="18"/>
      <w:lang w:val="en-GB"/>
    </w:rPr>
  </w:style>
  <w:style w:type="paragraph" w:customStyle="1" w:styleId="RESPONSIBLEAGENCY">
    <w:name w:val="RESPONSIBLE AGENCY"/>
    <w:basedOn w:val="Normal"/>
    <w:uiPriority w:val="99"/>
    <w:rsid w:val="00E062B9"/>
    <w:pPr>
      <w:widowControl w:val="0"/>
      <w:suppressAutoHyphens/>
      <w:autoSpaceDE w:val="0"/>
      <w:autoSpaceDN w:val="0"/>
      <w:adjustRightInd w:val="0"/>
      <w:spacing w:before="113" w:after="57" w:line="160" w:lineRule="atLeast"/>
      <w:ind w:left="227"/>
      <w:textAlignment w:val="center"/>
    </w:pPr>
    <w:rPr>
      <w:rFonts w:ascii="DINOT-Bold" w:hAnsi="DINOT-Bold" w:cs="DINOT-Bold"/>
      <w:b/>
      <w:bCs/>
      <w:caps/>
      <w:sz w:val="16"/>
      <w:szCs w:val="16"/>
      <w:lang w:val="en-GB"/>
    </w:rPr>
  </w:style>
  <w:style w:type="paragraph" w:customStyle="1" w:styleId="CASESTUDY">
    <w:name w:val="CASE STUDY"/>
    <w:basedOn w:val="1ChapterHeading"/>
    <w:qFormat/>
    <w:rsid w:val="00E062B9"/>
  </w:style>
  <w:style w:type="paragraph" w:customStyle="1" w:styleId="1ChapterHeading">
    <w:name w:val="1 Chapter Heading"/>
    <w:basedOn w:val="NoParagraphStyle"/>
    <w:next w:val="Normal"/>
    <w:uiPriority w:val="99"/>
    <w:rsid w:val="00E062B9"/>
    <w:pPr>
      <w:spacing w:line="460" w:lineRule="atLeast"/>
    </w:pPr>
    <w:rPr>
      <w:rFonts w:ascii="DINOT-Black" w:hAnsi="DINOT-Black" w:cs="DINOT-Black"/>
      <w:caps/>
      <w:spacing w:val="-29"/>
      <w:sz w:val="44"/>
      <w:szCs w:val="58"/>
    </w:rPr>
  </w:style>
  <w:style w:type="paragraph" w:customStyle="1" w:styleId="NoParagraphStyle">
    <w:name w:val="[No Paragraph Style]"/>
    <w:rsid w:val="00E062B9"/>
    <w:pPr>
      <w:widowControl w:val="0"/>
      <w:autoSpaceDE w:val="0"/>
      <w:autoSpaceDN w:val="0"/>
      <w:adjustRightInd w:val="0"/>
      <w:spacing w:after="0" w:line="288" w:lineRule="auto"/>
      <w:textAlignment w:val="center"/>
    </w:pPr>
    <w:rPr>
      <w:rFonts w:ascii="MinionPro-Regular" w:eastAsiaTheme="minorEastAsia" w:hAnsi="MinionPro-Regular" w:cs="MinionPro-Regular"/>
      <w:color w:val="000000"/>
      <w:sz w:val="24"/>
      <w:szCs w:val="24"/>
      <w:lang w:val="en-GB" w:eastAsia="en-AU"/>
    </w:rPr>
  </w:style>
  <w:style w:type="paragraph" w:customStyle="1" w:styleId="SUBREGIONS">
    <w:name w:val="SUBREGIONS"/>
    <w:basedOn w:val="1ChapterHeading"/>
    <w:qFormat/>
    <w:rsid w:val="00E062B9"/>
  </w:style>
  <w:style w:type="paragraph" w:customStyle="1" w:styleId="BreakoutBoxText">
    <w:name w:val="Breakout Box Text"/>
    <w:basedOn w:val="Normal"/>
    <w:qFormat/>
    <w:rsid w:val="00E062B9"/>
    <w:pPr>
      <w:spacing w:after="200"/>
      <w:ind w:left="284"/>
    </w:pPr>
    <w:rPr>
      <w:sz w:val="24"/>
    </w:rPr>
  </w:style>
  <w:style w:type="paragraph" w:customStyle="1" w:styleId="1bChapterSubhead">
    <w:name w:val="1b Chapter Subhead"/>
    <w:basedOn w:val="Normal"/>
    <w:next w:val="Normal"/>
    <w:uiPriority w:val="99"/>
    <w:rsid w:val="00E062B9"/>
    <w:pPr>
      <w:widowControl w:val="0"/>
      <w:suppressAutoHyphens/>
      <w:autoSpaceDE w:val="0"/>
      <w:autoSpaceDN w:val="0"/>
      <w:adjustRightInd w:val="0"/>
      <w:spacing w:after="170" w:line="360" w:lineRule="atLeast"/>
      <w:textAlignment w:val="center"/>
    </w:pPr>
    <w:rPr>
      <w:rFonts w:ascii="DINOT-Medium" w:hAnsi="DINOT-Medium" w:cs="DINOT-Medium"/>
      <w:caps/>
      <w:color w:val="005E79"/>
      <w:spacing w:val="-20"/>
      <w:sz w:val="40"/>
      <w:szCs w:val="40"/>
      <w:lang w:val="en-GB"/>
    </w:rPr>
  </w:style>
  <w:style w:type="paragraph" w:customStyle="1" w:styleId="5BodyText9pt13pt">
    <w:name w:val="5 Body Text 9pt/13pt"/>
    <w:basedOn w:val="NoParagraphStyle"/>
    <w:uiPriority w:val="99"/>
    <w:rsid w:val="00E062B9"/>
    <w:pPr>
      <w:suppressAutoHyphens/>
      <w:spacing w:after="140" w:line="260" w:lineRule="atLeast"/>
    </w:pPr>
    <w:rPr>
      <w:rFonts w:ascii="GrandesignNeueSerif" w:hAnsi="GrandesignNeueSerif" w:cs="GrandesignNeueSerif"/>
      <w:sz w:val="18"/>
      <w:szCs w:val="18"/>
    </w:rPr>
  </w:style>
  <w:style w:type="paragraph" w:customStyle="1" w:styleId="7BodyTextItalics11pt14pt">
    <w:name w:val="7 Body Text Italics 11pt/14pt"/>
    <w:basedOn w:val="NoParagraphStyle"/>
    <w:uiPriority w:val="99"/>
    <w:rsid w:val="00E062B9"/>
    <w:pPr>
      <w:spacing w:before="113" w:line="280" w:lineRule="atLeast"/>
    </w:pPr>
    <w:rPr>
      <w:i/>
      <w:iCs/>
      <w:sz w:val="22"/>
      <w:szCs w:val="22"/>
    </w:rPr>
  </w:style>
  <w:style w:type="paragraph" w:customStyle="1" w:styleId="BasicParagraph">
    <w:name w:val="[Basic Paragraph]"/>
    <w:basedOn w:val="NoParagraphStyle"/>
    <w:uiPriority w:val="99"/>
    <w:rsid w:val="00E062B9"/>
  </w:style>
  <w:style w:type="character" w:customStyle="1" w:styleId="BodyTextBOLD">
    <w:name w:val="Body Text BOLD"/>
    <w:uiPriority w:val="99"/>
    <w:rsid w:val="00E062B9"/>
    <w:rPr>
      <w:rFonts w:ascii="GrandesignNeueSerif-Bold" w:hAnsi="GrandesignNeueSerif-Bold" w:cs="GrandesignNeueSerif-Bold"/>
      <w:b/>
      <w:bCs/>
      <w:sz w:val="18"/>
      <w:szCs w:val="18"/>
    </w:rPr>
  </w:style>
  <w:style w:type="paragraph" w:customStyle="1" w:styleId="TOCHeadingA">
    <w:name w:val="TOC Heading A"/>
    <w:basedOn w:val="Normal"/>
    <w:uiPriority w:val="99"/>
    <w:rsid w:val="00E062B9"/>
    <w:pPr>
      <w:widowControl w:val="0"/>
      <w:tabs>
        <w:tab w:val="left" w:pos="480"/>
        <w:tab w:val="right" w:pos="9340"/>
        <w:tab w:val="right" w:pos="9720"/>
      </w:tabs>
      <w:suppressAutoHyphens/>
      <w:autoSpaceDE w:val="0"/>
      <w:autoSpaceDN w:val="0"/>
      <w:adjustRightInd w:val="0"/>
      <w:spacing w:after="0" w:line="288" w:lineRule="auto"/>
      <w:textAlignment w:val="center"/>
    </w:pPr>
    <w:rPr>
      <w:rFonts w:ascii="DINOT-Medium" w:hAnsi="DINOT-Medium" w:cs="DINOT-Medium"/>
      <w:caps/>
      <w:color w:val="000000"/>
      <w:spacing w:val="-8"/>
      <w:sz w:val="28"/>
      <w:szCs w:val="28"/>
      <w:lang w:val="en-GB"/>
    </w:rPr>
  </w:style>
  <w:style w:type="paragraph" w:customStyle="1" w:styleId="TOCHeadingBspacebefore">
    <w:name w:val="TOC Heading B (space before)"/>
    <w:basedOn w:val="Normal"/>
    <w:uiPriority w:val="99"/>
    <w:rsid w:val="00E062B9"/>
    <w:pPr>
      <w:widowControl w:val="0"/>
      <w:tabs>
        <w:tab w:val="left" w:pos="480"/>
        <w:tab w:val="right" w:pos="9340"/>
        <w:tab w:val="right" w:pos="9720"/>
      </w:tabs>
      <w:suppressAutoHyphens/>
      <w:autoSpaceDE w:val="0"/>
      <w:autoSpaceDN w:val="0"/>
      <w:adjustRightInd w:val="0"/>
      <w:spacing w:before="369" w:after="0" w:line="700" w:lineRule="atLeast"/>
      <w:textAlignment w:val="center"/>
    </w:pPr>
    <w:rPr>
      <w:rFonts w:ascii="DINOT-Medium" w:hAnsi="DINOT-Medium" w:cs="DINOT-Medium"/>
      <w:caps/>
      <w:color w:val="000000"/>
      <w:spacing w:val="-10"/>
      <w:sz w:val="32"/>
      <w:szCs w:val="32"/>
      <w:lang w:val="en-GB"/>
    </w:rPr>
  </w:style>
  <w:style w:type="paragraph" w:customStyle="1" w:styleId="TOCHeadingC">
    <w:name w:val="TOC Heading C"/>
    <w:basedOn w:val="Normal"/>
    <w:uiPriority w:val="99"/>
    <w:rsid w:val="00E062B9"/>
    <w:pPr>
      <w:widowControl w:val="0"/>
      <w:tabs>
        <w:tab w:val="left" w:pos="480"/>
        <w:tab w:val="right" w:pos="9340"/>
        <w:tab w:val="right" w:pos="9720"/>
      </w:tabs>
      <w:suppressAutoHyphens/>
      <w:autoSpaceDE w:val="0"/>
      <w:autoSpaceDN w:val="0"/>
      <w:adjustRightInd w:val="0"/>
      <w:spacing w:after="0" w:line="300" w:lineRule="atLeast"/>
      <w:textAlignment w:val="center"/>
    </w:pPr>
    <w:rPr>
      <w:rFonts w:ascii="DINOT-Medium" w:hAnsi="DINOT-Medium" w:cs="DINOT-Medium"/>
      <w:caps/>
      <w:color w:val="000000"/>
      <w:spacing w:val="-7"/>
      <w:sz w:val="24"/>
      <w:szCs w:val="24"/>
      <w:lang w:val="en-GB"/>
    </w:rPr>
  </w:style>
  <w:style w:type="paragraph" w:customStyle="1" w:styleId="3SubHeadingB">
    <w:name w:val="3 Sub Heading B"/>
    <w:basedOn w:val="NoParagraphStyle"/>
    <w:next w:val="5BodyText9pt13pt"/>
    <w:uiPriority w:val="99"/>
    <w:rsid w:val="00E062B9"/>
    <w:pPr>
      <w:suppressAutoHyphens/>
      <w:spacing w:before="57" w:after="57" w:line="240" w:lineRule="atLeast"/>
    </w:pPr>
    <w:rPr>
      <w:rFonts w:ascii="DINOT-Medium" w:hAnsi="DINOT-Medium" w:cs="DINOT-Medium"/>
      <w:caps/>
      <w:spacing w:val="12"/>
      <w:sz w:val="20"/>
      <w:szCs w:val="20"/>
    </w:rPr>
  </w:style>
  <w:style w:type="character" w:customStyle="1" w:styleId="BodyTextItalics">
    <w:name w:val="Body Text Italics"/>
    <w:uiPriority w:val="99"/>
    <w:rsid w:val="00E062B9"/>
    <w:rPr>
      <w:rFonts w:ascii="GrandesignNeueSerif-Italic" w:hAnsi="GrandesignNeueSerif-Italic" w:cs="GrandesignNeueSerif-Italic"/>
      <w:i/>
      <w:iCs/>
      <w:sz w:val="18"/>
      <w:szCs w:val="18"/>
    </w:rPr>
  </w:style>
  <w:style w:type="paragraph" w:customStyle="1" w:styleId="5aBodyTextINDENT9pt13pt">
    <w:name w:val="5.a Body Text INDENT 9pt/13pt"/>
    <w:basedOn w:val="NoParagraphStyle"/>
    <w:uiPriority w:val="99"/>
    <w:rsid w:val="00E062B9"/>
    <w:pPr>
      <w:suppressAutoHyphens/>
      <w:spacing w:after="28" w:line="260" w:lineRule="atLeast"/>
      <w:ind w:left="227" w:hanging="227"/>
    </w:pPr>
    <w:rPr>
      <w:rFonts w:ascii="GrandesignNeueSerif" w:hAnsi="GrandesignNeueSerif" w:cs="GrandesignNeueSerif"/>
      <w:sz w:val="18"/>
      <w:szCs w:val="18"/>
    </w:rPr>
  </w:style>
  <w:style w:type="paragraph" w:customStyle="1" w:styleId="1cChapterTagline">
    <w:name w:val="1c Chapter Tagline"/>
    <w:basedOn w:val="NoParagraphStyle"/>
    <w:uiPriority w:val="99"/>
    <w:rsid w:val="00E062B9"/>
    <w:pPr>
      <w:suppressAutoHyphens/>
      <w:spacing w:before="113" w:line="420" w:lineRule="atLeast"/>
    </w:pPr>
    <w:rPr>
      <w:rFonts w:ascii="DINOT-Light" w:hAnsi="DINOT-Light" w:cs="DINOT-Light"/>
      <w:caps/>
      <w:spacing w:val="-11"/>
      <w:sz w:val="28"/>
      <w:szCs w:val="36"/>
    </w:rPr>
  </w:style>
  <w:style w:type="paragraph" w:customStyle="1" w:styleId="14PullQuotes">
    <w:name w:val="14 Pull Quotes"/>
    <w:basedOn w:val="NoParagraphStyle"/>
    <w:uiPriority w:val="99"/>
    <w:rsid w:val="00E062B9"/>
    <w:pPr>
      <w:suppressAutoHyphens/>
      <w:spacing w:line="240" w:lineRule="auto"/>
    </w:pPr>
    <w:rPr>
      <w:rFonts w:ascii="DINOT-Medium" w:hAnsi="DINOT-Medium" w:cs="DINOT-Medium"/>
      <w:caps/>
      <w:spacing w:val="12"/>
      <w:sz w:val="20"/>
      <w:szCs w:val="20"/>
    </w:rPr>
  </w:style>
  <w:style w:type="paragraph" w:customStyle="1" w:styleId="10FigureHeading">
    <w:name w:val="10 Figure Heading"/>
    <w:basedOn w:val="Normal"/>
    <w:uiPriority w:val="99"/>
    <w:rsid w:val="00E062B9"/>
    <w:pPr>
      <w:widowControl w:val="0"/>
      <w:suppressAutoHyphens/>
      <w:autoSpaceDE w:val="0"/>
      <w:autoSpaceDN w:val="0"/>
      <w:adjustRightInd w:val="0"/>
      <w:spacing w:before="113" w:after="0" w:line="220" w:lineRule="atLeast"/>
      <w:textAlignment w:val="center"/>
    </w:pPr>
    <w:rPr>
      <w:rFonts w:ascii="DINOT-Bold" w:hAnsi="DINOT-Bold" w:cs="DINOT-Bold"/>
      <w:b/>
      <w:bCs/>
      <w:caps/>
      <w:color w:val="000000"/>
      <w:sz w:val="20"/>
      <w:szCs w:val="24"/>
      <w:lang w:val="en-GB"/>
    </w:rPr>
  </w:style>
  <w:style w:type="paragraph" w:customStyle="1" w:styleId="Breakoutbox9pt13pt">
    <w:name w:val="Break out box 9pt/13pt"/>
    <w:basedOn w:val="5BodyText9pt13pt"/>
    <w:uiPriority w:val="99"/>
    <w:rsid w:val="00E062B9"/>
    <w:rPr>
      <w:color w:val="FFFFFF"/>
    </w:rPr>
  </w:style>
  <w:style w:type="paragraph" w:customStyle="1" w:styleId="5BodyText10pt14pt">
    <w:name w:val="5 Body Text 10pt/14pt"/>
    <w:basedOn w:val="NoParagraphStyle"/>
    <w:uiPriority w:val="99"/>
    <w:rsid w:val="00E062B9"/>
    <w:pPr>
      <w:suppressAutoHyphens/>
      <w:spacing w:after="140" w:line="270" w:lineRule="atLeast"/>
    </w:pPr>
    <w:rPr>
      <w:rFonts w:ascii="GrandesignNeueSerif" w:hAnsi="GrandesignNeueSerif" w:cs="GrandesignNeueSerif"/>
      <w:sz w:val="20"/>
      <w:szCs w:val="20"/>
    </w:rPr>
  </w:style>
  <w:style w:type="paragraph" w:customStyle="1" w:styleId="Breakoutbox1014DINHEADING">
    <w:name w:val="Break out box 10/14 DIN HEADING"/>
    <w:basedOn w:val="Breakoutbox9pt13pt"/>
    <w:uiPriority w:val="99"/>
    <w:rsid w:val="00E062B9"/>
    <w:rPr>
      <w:rFonts w:ascii="DINOT-Bold" w:hAnsi="DINOT-Bold" w:cs="DINOT-Bold"/>
      <w:b/>
      <w:bCs/>
      <w:caps/>
    </w:rPr>
  </w:style>
  <w:style w:type="paragraph" w:customStyle="1" w:styleId="8MapDiagramHeading">
    <w:name w:val="8 Map Diagram Heading"/>
    <w:basedOn w:val="Normal"/>
    <w:uiPriority w:val="99"/>
    <w:rsid w:val="00E062B9"/>
    <w:pPr>
      <w:widowControl w:val="0"/>
      <w:suppressAutoHyphens/>
      <w:autoSpaceDE w:val="0"/>
      <w:autoSpaceDN w:val="0"/>
      <w:adjustRightInd w:val="0"/>
      <w:spacing w:before="113" w:after="0" w:line="220" w:lineRule="atLeast"/>
      <w:textAlignment w:val="center"/>
    </w:pPr>
    <w:rPr>
      <w:rFonts w:ascii="DINOT-Bold" w:hAnsi="DINOT-Bold" w:cs="DINOT-Bold"/>
      <w:b/>
      <w:bCs/>
      <w:caps/>
      <w:color w:val="000000"/>
      <w:sz w:val="20"/>
      <w:szCs w:val="24"/>
      <w:lang w:val="en-GB"/>
    </w:rPr>
  </w:style>
  <w:style w:type="paragraph" w:customStyle="1" w:styleId="9MapDiagramChartSource">
    <w:name w:val="9 Map Diagram Chart Source"/>
    <w:basedOn w:val="NoParagraphStyle"/>
    <w:uiPriority w:val="99"/>
    <w:rsid w:val="00E062B9"/>
    <w:pPr>
      <w:suppressAutoHyphens/>
      <w:spacing w:before="57" w:line="220" w:lineRule="atLeast"/>
    </w:pPr>
    <w:rPr>
      <w:rFonts w:ascii="DINOT-Light" w:hAnsi="DINOT-Light" w:cs="DINOT-Light"/>
      <w:caps/>
      <w:sz w:val="16"/>
      <w:szCs w:val="16"/>
    </w:rPr>
  </w:style>
  <w:style w:type="paragraph" w:customStyle="1" w:styleId="8aMapDiagramChartTitle">
    <w:name w:val="8a Map Diagram Chart Title"/>
    <w:basedOn w:val="NoParagraphStyle"/>
    <w:uiPriority w:val="99"/>
    <w:rsid w:val="00E062B9"/>
    <w:pPr>
      <w:suppressAutoHyphens/>
      <w:spacing w:before="113" w:line="280" w:lineRule="atLeast"/>
    </w:pPr>
    <w:rPr>
      <w:rFonts w:ascii="DINOT" w:hAnsi="DINOT" w:cs="DINOT"/>
      <w:caps/>
      <w:sz w:val="22"/>
      <w:szCs w:val="22"/>
    </w:rPr>
  </w:style>
  <w:style w:type="character" w:customStyle="1" w:styleId="BreakoutBOxWhiteDINtext">
    <w:name w:val="Break out BOx White DIN text"/>
    <w:uiPriority w:val="99"/>
    <w:rsid w:val="00E062B9"/>
    <w:rPr>
      <w:rFonts w:ascii="DINOT-Bold" w:hAnsi="DINOT-Bold" w:cs="DINOT-Bold"/>
      <w:b/>
      <w:bCs/>
      <w:caps/>
    </w:rPr>
  </w:style>
  <w:style w:type="character" w:customStyle="1" w:styleId="BodyTextforimportantstuff">
    <w:name w:val="Body Text for important stuff"/>
    <w:basedOn w:val="BodyTextBOLD"/>
    <w:uiPriority w:val="99"/>
    <w:rsid w:val="00E062B9"/>
    <w:rPr>
      <w:rFonts w:ascii="DINOT" w:hAnsi="DINOT" w:cs="DINOT"/>
      <w:b/>
      <w:bCs/>
      <w:caps/>
      <w:sz w:val="21"/>
      <w:szCs w:val="21"/>
    </w:rPr>
  </w:style>
  <w:style w:type="paragraph" w:customStyle="1" w:styleId="11TableHeadingBold">
    <w:name w:val="11 Table Heading Bold"/>
    <w:basedOn w:val="8MapDiagramHeading"/>
    <w:uiPriority w:val="99"/>
    <w:rsid w:val="00E062B9"/>
  </w:style>
  <w:style w:type="paragraph" w:customStyle="1" w:styleId="15CaseStudyHeading">
    <w:name w:val="15 Case Study Heading"/>
    <w:basedOn w:val="1ChapterHeading"/>
    <w:uiPriority w:val="99"/>
    <w:rsid w:val="00E062B9"/>
    <w:rPr>
      <w:sz w:val="32"/>
    </w:rPr>
  </w:style>
  <w:style w:type="paragraph" w:customStyle="1" w:styleId="15aCaseStudySubHead">
    <w:name w:val="15a Case Study Sub Head"/>
    <w:basedOn w:val="NoParagraphStyle"/>
    <w:uiPriority w:val="99"/>
    <w:rsid w:val="00E062B9"/>
    <w:pPr>
      <w:suppressAutoHyphens/>
      <w:spacing w:before="113" w:line="420" w:lineRule="atLeast"/>
    </w:pPr>
    <w:rPr>
      <w:rFonts w:ascii="DINOT-Light" w:hAnsi="DINOT-Light" w:cs="DINOT-Light"/>
      <w:caps/>
      <w:spacing w:val="-11"/>
      <w:sz w:val="26"/>
      <w:szCs w:val="36"/>
    </w:rPr>
  </w:style>
  <w:style w:type="paragraph" w:customStyle="1" w:styleId="Importantsubheading">
    <w:name w:val="Important sub heading"/>
    <w:basedOn w:val="1bChapterSubhead"/>
    <w:uiPriority w:val="99"/>
    <w:rsid w:val="00E062B9"/>
    <w:pPr>
      <w:spacing w:before="113" w:after="113" w:line="280" w:lineRule="atLeast"/>
    </w:pPr>
    <w:rPr>
      <w:spacing w:val="-15"/>
      <w:sz w:val="30"/>
      <w:szCs w:val="30"/>
    </w:rPr>
  </w:style>
  <w:style w:type="paragraph" w:customStyle="1" w:styleId="3aSubHeadingB2">
    <w:name w:val="3.a Sub Heading B.2"/>
    <w:basedOn w:val="3SubHeadingB"/>
    <w:uiPriority w:val="99"/>
    <w:rsid w:val="00E062B9"/>
    <w:pPr>
      <w:spacing w:line="260" w:lineRule="atLeast"/>
    </w:pPr>
    <w:rPr>
      <w:rFonts w:ascii="DINOT-Black" w:hAnsi="DINOT-Black" w:cs="DINOT-Black"/>
      <w:spacing w:val="16"/>
      <w:sz w:val="26"/>
      <w:szCs w:val="26"/>
    </w:rPr>
  </w:style>
  <w:style w:type="paragraph" w:customStyle="1" w:styleId="CaseStudyBasetext">
    <w:name w:val="Case Study Base text"/>
    <w:basedOn w:val="3SubHeadingB"/>
    <w:uiPriority w:val="99"/>
    <w:rsid w:val="00E062B9"/>
    <w:pPr>
      <w:spacing w:line="240" w:lineRule="auto"/>
    </w:pPr>
    <w:rPr>
      <w:spacing w:val="16"/>
      <w:sz w:val="18"/>
      <w:szCs w:val="26"/>
    </w:rPr>
  </w:style>
  <w:style w:type="paragraph" w:customStyle="1" w:styleId="Importantsubheading1">
    <w:name w:val="Important sub heading 1"/>
    <w:basedOn w:val="NoParagraphStyle"/>
    <w:uiPriority w:val="99"/>
    <w:rsid w:val="00E062B9"/>
    <w:pPr>
      <w:suppressAutoHyphens/>
      <w:spacing w:before="113" w:after="113" w:line="280" w:lineRule="atLeast"/>
    </w:pPr>
    <w:rPr>
      <w:rFonts w:ascii="DINOT-Medium" w:hAnsi="DINOT-Medium" w:cs="DINOT-Medium"/>
      <w:caps/>
      <w:spacing w:val="-15"/>
      <w:sz w:val="30"/>
      <w:szCs w:val="30"/>
    </w:rPr>
  </w:style>
  <w:style w:type="paragraph" w:customStyle="1" w:styleId="FastFactsunderline">
    <w:name w:val="Fast Facts underline"/>
    <w:basedOn w:val="3SubHeadingB"/>
    <w:uiPriority w:val="99"/>
    <w:rsid w:val="00E062B9"/>
    <w:pPr>
      <w:pBdr>
        <w:bottom w:val="single" w:sz="6" w:space="2" w:color="auto"/>
      </w:pBdr>
      <w:spacing w:before="113" w:after="113"/>
    </w:pPr>
  </w:style>
  <w:style w:type="paragraph" w:customStyle="1" w:styleId="VoxPopsQuotetext">
    <w:name w:val="Vox Pops Quote text"/>
    <w:basedOn w:val="Normal"/>
    <w:uiPriority w:val="99"/>
    <w:rsid w:val="00E062B9"/>
    <w:pPr>
      <w:widowControl w:val="0"/>
      <w:suppressAutoHyphens/>
      <w:autoSpaceDE w:val="0"/>
      <w:autoSpaceDN w:val="0"/>
      <w:adjustRightInd w:val="0"/>
      <w:spacing w:after="0" w:line="260" w:lineRule="atLeast"/>
      <w:ind w:firstLine="737"/>
      <w:textAlignment w:val="center"/>
    </w:pPr>
    <w:rPr>
      <w:rFonts w:ascii="GrandesignNeueSerif" w:hAnsi="GrandesignNeueSerif" w:cs="GrandesignNeueSerif"/>
      <w:i/>
      <w:iCs/>
      <w:color w:val="FFFFFF"/>
      <w:spacing w:val="7"/>
      <w:lang w:val="en-GB"/>
    </w:rPr>
  </w:style>
  <w:style w:type="paragraph" w:customStyle="1" w:styleId="ChapterHeading">
    <w:name w:val="Chapter Heading"/>
    <w:basedOn w:val="Normal"/>
    <w:rsid w:val="00E062B9"/>
    <w:pPr>
      <w:keepNext/>
      <w:keepLines/>
      <w:numPr>
        <w:numId w:val="7"/>
      </w:numPr>
      <w:spacing w:before="120" w:after="480" w:line="276" w:lineRule="auto"/>
      <w:outlineLvl w:val="0"/>
    </w:pPr>
    <w:rPr>
      <w:rFonts w:eastAsiaTheme="majorEastAsia" w:cstheme="majorBidi"/>
      <w:b/>
      <w:bCs/>
      <w:sz w:val="36"/>
      <w:szCs w:val="28"/>
    </w:rPr>
  </w:style>
  <w:style w:type="paragraph" w:customStyle="1" w:styleId="MINISTERSPREMIER">
    <w:name w:val="MINISTERS/PREMIER"/>
    <w:basedOn w:val="1ChapterHeadingNEW"/>
    <w:qFormat/>
    <w:rsid w:val="00E062B9"/>
    <w:pPr>
      <w:jc w:val="left"/>
    </w:pPr>
  </w:style>
  <w:style w:type="paragraph" w:customStyle="1" w:styleId="1ChapterHeadingNEW">
    <w:name w:val="1 Chapter Heading NEW"/>
    <w:basedOn w:val="1ChapterHeading"/>
    <w:uiPriority w:val="99"/>
    <w:rsid w:val="00E062B9"/>
    <w:pPr>
      <w:spacing w:line="420" w:lineRule="atLeast"/>
      <w:jc w:val="right"/>
    </w:pPr>
    <w:rPr>
      <w:spacing w:val="-22"/>
      <w:szCs w:val="44"/>
    </w:rPr>
  </w:style>
  <w:style w:type="paragraph" w:customStyle="1" w:styleId="Tabletextstyle">
    <w:name w:val="Table text style"/>
    <w:basedOn w:val="Normal"/>
    <w:uiPriority w:val="99"/>
    <w:rsid w:val="00E062B9"/>
    <w:pPr>
      <w:widowControl w:val="0"/>
      <w:suppressAutoHyphens/>
      <w:autoSpaceDE w:val="0"/>
      <w:autoSpaceDN w:val="0"/>
      <w:adjustRightInd w:val="0"/>
      <w:spacing w:before="57" w:after="0" w:line="220" w:lineRule="atLeast"/>
      <w:textAlignment w:val="center"/>
    </w:pPr>
    <w:rPr>
      <w:rFonts w:ascii="DINOT" w:eastAsia="Times New Roman" w:hAnsi="DINOT" w:cs="DINOT"/>
      <w:color w:val="000000"/>
      <w:sz w:val="20"/>
      <w:szCs w:val="20"/>
      <w:lang w:val="en-GB"/>
    </w:rPr>
  </w:style>
  <w:style w:type="paragraph" w:customStyle="1" w:styleId="12bTabletextBULLETS">
    <w:name w:val="12b Table text BULLETS"/>
    <w:basedOn w:val="Normal"/>
    <w:uiPriority w:val="99"/>
    <w:rsid w:val="00E062B9"/>
    <w:pPr>
      <w:widowControl w:val="0"/>
      <w:suppressAutoHyphens/>
      <w:autoSpaceDE w:val="0"/>
      <w:autoSpaceDN w:val="0"/>
      <w:adjustRightInd w:val="0"/>
      <w:spacing w:before="140" w:after="0" w:line="220" w:lineRule="atLeast"/>
      <w:ind w:left="240" w:hanging="240"/>
      <w:textAlignment w:val="center"/>
    </w:pPr>
    <w:rPr>
      <w:rFonts w:ascii="DINOT" w:eastAsia="Times New Roman" w:hAnsi="DINOT" w:cs="DINOT"/>
      <w:color w:val="000000"/>
      <w:sz w:val="20"/>
      <w:szCs w:val="20"/>
      <w:lang w:val="en-GB"/>
    </w:rPr>
  </w:style>
  <w:style w:type="paragraph" w:customStyle="1" w:styleId="2SubHeadingA">
    <w:name w:val="2 Sub Heading A"/>
    <w:basedOn w:val="NoParagraphStyle"/>
    <w:uiPriority w:val="99"/>
    <w:rsid w:val="00E062B9"/>
    <w:pPr>
      <w:suppressAutoHyphens/>
      <w:spacing w:before="140" w:line="280" w:lineRule="atLeast"/>
    </w:pPr>
    <w:rPr>
      <w:rFonts w:ascii="DINOT" w:eastAsia="Times New Roman" w:hAnsi="DINOT" w:cs="DINOT"/>
      <w:spacing w:val="17"/>
      <w:sz w:val="28"/>
      <w:szCs w:val="28"/>
    </w:rPr>
  </w:style>
  <w:style w:type="paragraph" w:customStyle="1" w:styleId="ACTIONINDENTFINAL">
    <w:name w:val="ACTION INDENT FINAL"/>
    <w:basedOn w:val="Normal"/>
    <w:uiPriority w:val="99"/>
    <w:rsid w:val="00E062B9"/>
    <w:pPr>
      <w:widowControl w:val="0"/>
      <w:suppressAutoHyphens/>
      <w:autoSpaceDE w:val="0"/>
      <w:autoSpaceDN w:val="0"/>
      <w:adjustRightInd w:val="0"/>
      <w:spacing w:after="120"/>
      <w:ind w:left="737" w:hanging="369"/>
      <w:textAlignment w:val="center"/>
    </w:pPr>
    <w:rPr>
      <w:rFonts w:ascii="GrandesignNeueSerif" w:eastAsia="Times New Roman" w:hAnsi="GrandesignNeueSerif" w:cs="Calibri"/>
      <w:color w:val="000000"/>
      <w:sz w:val="18"/>
      <w:lang w:val="en-GB" w:eastAsia="en-US"/>
    </w:rPr>
  </w:style>
  <w:style w:type="paragraph" w:customStyle="1" w:styleId="2ChapterHeadingtagline2">
    <w:name w:val="2 Chapter Heading tagline 2"/>
    <w:basedOn w:val="NoParagraphStyle"/>
    <w:uiPriority w:val="99"/>
    <w:rsid w:val="00E062B9"/>
    <w:pPr>
      <w:spacing w:before="57"/>
    </w:pPr>
    <w:rPr>
      <w:rFonts w:ascii="DINOT-Light" w:eastAsia="Times New Roman" w:hAnsi="DINOT-Light" w:cs="DINOT-Light"/>
      <w:caps/>
      <w:sz w:val="38"/>
      <w:szCs w:val="38"/>
    </w:rPr>
  </w:style>
  <w:style w:type="paragraph" w:customStyle="1" w:styleId="4SubHeadingb">
    <w:name w:val="4 Sub Heading b"/>
    <w:basedOn w:val="NoParagraphStyle"/>
    <w:uiPriority w:val="99"/>
    <w:rsid w:val="00E062B9"/>
    <w:pPr>
      <w:suppressAutoHyphens/>
    </w:pPr>
    <w:rPr>
      <w:rFonts w:ascii="DINOT-LightItalic" w:eastAsia="Times New Roman" w:hAnsi="DINOT-LightItalic" w:cs="DINOT-LightItalic"/>
      <w:i/>
      <w:iCs/>
      <w:color w:val="auto"/>
      <w:spacing w:val="16"/>
      <w:sz w:val="26"/>
      <w:szCs w:val="26"/>
    </w:rPr>
  </w:style>
  <w:style w:type="paragraph" w:customStyle="1" w:styleId="VoxPopsPeopleName">
    <w:name w:val="Vox Pops People Name"/>
    <w:basedOn w:val="4SubHeadingb"/>
    <w:uiPriority w:val="99"/>
    <w:rsid w:val="00E062B9"/>
    <w:pPr>
      <w:spacing w:line="200" w:lineRule="atLeast"/>
    </w:pPr>
    <w:rPr>
      <w:rFonts w:ascii="DINOT-Medium" w:hAnsi="DINOT-Medium" w:cs="DINOT-Medium"/>
      <w:caps/>
      <w:color w:val="FFFFFF"/>
      <w:spacing w:val="11"/>
      <w:sz w:val="18"/>
      <w:szCs w:val="18"/>
    </w:rPr>
  </w:style>
  <w:style w:type="paragraph" w:customStyle="1" w:styleId="8MapDiagramChartTitle">
    <w:name w:val="8 Map Diagram Chart Title"/>
    <w:basedOn w:val="NoParagraphStyle"/>
    <w:uiPriority w:val="99"/>
    <w:rsid w:val="00E062B9"/>
    <w:pPr>
      <w:suppressAutoHyphens/>
      <w:spacing w:before="113" w:line="280" w:lineRule="atLeast"/>
    </w:pPr>
    <w:rPr>
      <w:rFonts w:ascii="DINOT-Bold" w:eastAsia="Times New Roman" w:hAnsi="DINOT-Bold" w:cs="DINOT-Bold"/>
      <w:b/>
      <w:bCs/>
      <w:caps/>
      <w:sz w:val="22"/>
      <w:szCs w:val="22"/>
    </w:rPr>
  </w:style>
  <w:style w:type="paragraph" w:customStyle="1" w:styleId="12Graphlegendtext">
    <w:name w:val="12 Graph legend text"/>
    <w:basedOn w:val="NoParagraphStyle"/>
    <w:uiPriority w:val="99"/>
    <w:rsid w:val="00E062B9"/>
    <w:pPr>
      <w:suppressAutoHyphens/>
    </w:pPr>
    <w:rPr>
      <w:rFonts w:ascii="DINOT" w:eastAsia="Times New Roman" w:hAnsi="DINOT" w:cs="DINOT"/>
      <w:caps/>
      <w:sz w:val="14"/>
      <w:szCs w:val="14"/>
    </w:rPr>
  </w:style>
  <w:style w:type="paragraph" w:customStyle="1" w:styleId="6BodyText11pt14pt">
    <w:name w:val="6 Body Text 11pt/14pt"/>
    <w:basedOn w:val="NoParagraphStyle"/>
    <w:uiPriority w:val="99"/>
    <w:rsid w:val="00E062B9"/>
    <w:pPr>
      <w:suppressAutoHyphens/>
      <w:spacing w:before="113" w:line="280" w:lineRule="atLeast"/>
    </w:pPr>
    <w:rPr>
      <w:rFonts w:ascii="Skolar" w:eastAsia="Times New Roman" w:hAnsi="Skolar" w:cs="Skolar"/>
      <w:sz w:val="22"/>
      <w:szCs w:val="22"/>
    </w:rPr>
  </w:style>
  <w:style w:type="paragraph" w:customStyle="1" w:styleId="TabletextstyleBOLDHeading">
    <w:name w:val="Table text style BOLD Heading"/>
    <w:basedOn w:val="Tabletextstyle"/>
    <w:uiPriority w:val="99"/>
    <w:rsid w:val="00E062B9"/>
  </w:style>
  <w:style w:type="paragraph" w:customStyle="1" w:styleId="12Tabletextstyle">
    <w:name w:val="12 Table text style"/>
    <w:basedOn w:val="BasicParagraph"/>
    <w:uiPriority w:val="99"/>
    <w:rsid w:val="00E062B9"/>
    <w:pPr>
      <w:suppressAutoHyphens/>
      <w:spacing w:before="57" w:line="220" w:lineRule="atLeast"/>
    </w:pPr>
    <w:rPr>
      <w:rFonts w:ascii="DINOT" w:eastAsia="Times New Roman" w:hAnsi="DINOT" w:cs="DINOT"/>
      <w:sz w:val="20"/>
      <w:szCs w:val="20"/>
    </w:rPr>
  </w:style>
  <w:style w:type="paragraph" w:customStyle="1" w:styleId="6BodyText10pt14pt">
    <w:name w:val="6 Body Text 10pt/14pt"/>
    <w:basedOn w:val="NoParagraphStyle"/>
    <w:uiPriority w:val="99"/>
    <w:rsid w:val="00E062B9"/>
    <w:pPr>
      <w:suppressAutoHyphens/>
      <w:spacing w:before="113" w:line="280" w:lineRule="atLeast"/>
    </w:pPr>
    <w:rPr>
      <w:rFonts w:ascii="GrandesignNeueSerif" w:eastAsia="Times New Roman" w:hAnsi="GrandesignNeueSerif" w:cs="GrandesignNeueSerif"/>
      <w:sz w:val="20"/>
      <w:szCs w:val="20"/>
    </w:rPr>
  </w:style>
  <w:style w:type="paragraph" w:customStyle="1" w:styleId="13Tabletextstyle">
    <w:name w:val="13 Table text style"/>
    <w:basedOn w:val="6BodyText10pt14pt"/>
    <w:uiPriority w:val="99"/>
    <w:rsid w:val="00E062B9"/>
    <w:pPr>
      <w:spacing w:line="200" w:lineRule="atLeast"/>
    </w:pPr>
    <w:rPr>
      <w:rFonts w:ascii="DINOT" w:hAnsi="DINOT" w:cs="DINOT"/>
      <w:sz w:val="18"/>
      <w:szCs w:val="18"/>
    </w:rPr>
  </w:style>
  <w:style w:type="paragraph" w:customStyle="1" w:styleId="13aTabletextbullets">
    <w:name w:val="13a Table text bullets"/>
    <w:basedOn w:val="NoParagraphStyle"/>
    <w:uiPriority w:val="99"/>
    <w:rsid w:val="00E062B9"/>
    <w:pPr>
      <w:suppressAutoHyphens/>
      <w:spacing w:before="57" w:line="200" w:lineRule="atLeast"/>
      <w:ind w:left="240" w:hanging="240"/>
    </w:pPr>
    <w:rPr>
      <w:rFonts w:ascii="DINOT" w:eastAsia="Times New Roman" w:hAnsi="DINOT" w:cs="DINOT"/>
      <w:sz w:val="18"/>
      <w:szCs w:val="18"/>
    </w:rPr>
  </w:style>
  <w:style w:type="paragraph" w:customStyle="1" w:styleId="BREAKOUTBOX">
    <w:name w:val="BREAK OUT BOX"/>
    <w:basedOn w:val="body"/>
    <w:qFormat/>
    <w:rsid w:val="00E062B9"/>
    <w:rPr>
      <w:rFonts w:ascii="Calibri" w:hAnsi="Calibri"/>
      <w:b/>
      <w:color w:val="000000"/>
    </w:rPr>
  </w:style>
  <w:style w:type="paragraph" w:customStyle="1" w:styleId="1bChapterSubhead2lines">
    <w:name w:val="1b Chapter Subhead 2 lines"/>
    <w:basedOn w:val="NoParagraphStyle"/>
    <w:next w:val="1cChapterTagline"/>
    <w:uiPriority w:val="99"/>
    <w:rsid w:val="00E062B9"/>
    <w:pPr>
      <w:suppressAutoHyphens/>
      <w:spacing w:after="454" w:line="360" w:lineRule="atLeast"/>
    </w:pPr>
    <w:rPr>
      <w:rFonts w:ascii="DINOT-Medium" w:hAnsi="DINOT-Medium" w:cs="DINOT-Medium"/>
      <w:caps/>
      <w:color w:val="005E79"/>
      <w:spacing w:val="-18"/>
      <w:sz w:val="36"/>
      <w:szCs w:val="36"/>
    </w:rPr>
  </w:style>
  <w:style w:type="character" w:customStyle="1" w:styleId="BodyTextIndentChar">
    <w:name w:val="Body Text Indent Char"/>
    <w:uiPriority w:val="99"/>
    <w:rsid w:val="00E062B9"/>
    <w:rPr>
      <w:rFonts w:ascii="Calibri" w:hAnsi="Calibri"/>
      <w:sz w:val="22"/>
    </w:rPr>
  </w:style>
  <w:style w:type="paragraph" w:styleId="BodyText2">
    <w:name w:val="Body Text 2"/>
    <w:basedOn w:val="Normal"/>
    <w:link w:val="BodyText2Char"/>
    <w:uiPriority w:val="99"/>
    <w:rsid w:val="00E062B9"/>
    <w:pPr>
      <w:pBdr>
        <w:top w:val="single" w:sz="4" w:space="1" w:color="auto"/>
        <w:left w:val="single" w:sz="4" w:space="4" w:color="auto"/>
        <w:bottom w:val="single" w:sz="4" w:space="1" w:color="auto"/>
        <w:right w:val="single" w:sz="4" w:space="4" w:color="auto"/>
      </w:pBdr>
      <w:spacing w:after="120"/>
    </w:pPr>
    <w:rPr>
      <w:rFonts w:ascii="Calibri" w:eastAsia="Times New Roman" w:hAnsi="Calibri" w:cs="Calibri"/>
    </w:rPr>
  </w:style>
  <w:style w:type="character" w:customStyle="1" w:styleId="BodyText2Char">
    <w:name w:val="Body Text 2 Char"/>
    <w:basedOn w:val="DefaultParagraphFont"/>
    <w:link w:val="BodyText2"/>
    <w:uiPriority w:val="99"/>
    <w:rsid w:val="00E062B9"/>
    <w:rPr>
      <w:rFonts w:ascii="Calibri" w:eastAsia="Times New Roman" w:hAnsi="Calibri" w:cs="Calibri"/>
      <w:lang w:eastAsia="en-AU"/>
    </w:rPr>
  </w:style>
  <w:style w:type="character" w:customStyle="1" w:styleId="BodyTextIndentChar1">
    <w:name w:val="Body Text Indent Char1"/>
    <w:basedOn w:val="DefaultParagraphFont"/>
    <w:uiPriority w:val="99"/>
    <w:rsid w:val="00E062B9"/>
    <w:rPr>
      <w:rFonts w:ascii="Times New Roman" w:hAnsi="Times New Roman" w:cs="Times New Roman"/>
      <w:lang w:eastAsia="en-US"/>
    </w:rPr>
  </w:style>
  <w:style w:type="paragraph" w:styleId="BodyText">
    <w:name w:val="Body Text"/>
    <w:basedOn w:val="Normal"/>
    <w:link w:val="BodyTextChar"/>
    <w:uiPriority w:val="99"/>
    <w:rsid w:val="00E062B9"/>
    <w:pPr>
      <w:spacing w:after="120"/>
    </w:pPr>
    <w:rPr>
      <w:rFonts w:ascii="Calibri" w:eastAsia="Times New Roman" w:hAnsi="Calibri" w:cs="Calibri"/>
    </w:rPr>
  </w:style>
  <w:style w:type="character" w:customStyle="1" w:styleId="BodyTextChar">
    <w:name w:val="Body Text Char"/>
    <w:basedOn w:val="DefaultParagraphFont"/>
    <w:link w:val="BodyText"/>
    <w:uiPriority w:val="99"/>
    <w:rsid w:val="00E062B9"/>
    <w:rPr>
      <w:rFonts w:ascii="Calibri" w:eastAsia="Times New Roman" w:hAnsi="Calibri" w:cs="Calibri"/>
      <w:lang w:eastAsia="en-AU"/>
    </w:rPr>
  </w:style>
  <w:style w:type="paragraph" w:customStyle="1" w:styleId="ACTIONSFINAL">
    <w:name w:val="ACTIONS FINAL"/>
    <w:basedOn w:val="NoParagraphStyle"/>
    <w:uiPriority w:val="99"/>
    <w:rsid w:val="00E062B9"/>
    <w:pPr>
      <w:suppressAutoHyphens/>
      <w:spacing w:after="28" w:line="250" w:lineRule="atLeast"/>
      <w:ind w:left="227" w:hanging="227"/>
    </w:pPr>
    <w:rPr>
      <w:rFonts w:ascii="GrandesignNeueSerif" w:hAnsi="GrandesignNeueSerif" w:cs="GrandesignNeueSerif"/>
      <w:sz w:val="18"/>
      <w:szCs w:val="18"/>
    </w:rPr>
  </w:style>
  <w:style w:type="paragraph" w:customStyle="1" w:styleId="1bChapterSubhead1line">
    <w:name w:val="1b Chapter Subhead 1 line"/>
    <w:basedOn w:val="NoParagraphStyle"/>
    <w:next w:val="1cChapterTagline"/>
    <w:uiPriority w:val="99"/>
    <w:rsid w:val="00E062B9"/>
    <w:pPr>
      <w:suppressAutoHyphens/>
      <w:spacing w:after="794" w:line="360" w:lineRule="atLeast"/>
    </w:pPr>
    <w:rPr>
      <w:rFonts w:ascii="DINOT-Medium" w:hAnsi="DINOT-Medium" w:cs="DINOT-Medium"/>
      <w:caps/>
      <w:color w:val="005E79"/>
      <w:spacing w:val="-18"/>
      <w:sz w:val="36"/>
      <w:szCs w:val="36"/>
    </w:rPr>
  </w:style>
  <w:style w:type="paragraph" w:customStyle="1" w:styleId="SubSubHeadingNEW">
    <w:name w:val="Sub Sub Heading NEW"/>
    <w:basedOn w:val="2SubHeadingA"/>
    <w:uiPriority w:val="99"/>
    <w:rsid w:val="00E062B9"/>
    <w:pPr>
      <w:spacing w:before="0" w:line="180" w:lineRule="atLeast"/>
    </w:pPr>
    <w:rPr>
      <w:rFonts w:ascii="DINOT-Bold" w:eastAsiaTheme="minorEastAsia" w:hAnsi="DINOT-Bold" w:cs="DINOT-Bold"/>
      <w:b/>
      <w:bCs/>
      <w:caps/>
      <w:spacing w:val="0"/>
      <w:sz w:val="18"/>
      <w:szCs w:val="18"/>
    </w:rPr>
  </w:style>
  <w:style w:type="paragraph" w:customStyle="1" w:styleId="1bChapterSubhead3lines">
    <w:name w:val="1b Chapter Subhead 3 lines"/>
    <w:basedOn w:val="NoParagraphStyle"/>
    <w:next w:val="1cChapterTagline"/>
    <w:uiPriority w:val="99"/>
    <w:rsid w:val="00E062B9"/>
    <w:pPr>
      <w:suppressAutoHyphens/>
      <w:spacing w:after="113" w:line="360" w:lineRule="atLeast"/>
    </w:pPr>
    <w:rPr>
      <w:rFonts w:ascii="DINOT-Medium" w:hAnsi="DINOT-Medium" w:cs="DINOT-Medium"/>
      <w:caps/>
      <w:color w:val="005E79"/>
      <w:spacing w:val="-18"/>
      <w:sz w:val="36"/>
      <w:szCs w:val="36"/>
    </w:rPr>
  </w:style>
  <w:style w:type="paragraph" w:customStyle="1" w:styleId="Importantsubheading2attopcolumn">
    <w:name w:val="Important sub heading 2 at top column"/>
    <w:basedOn w:val="NoParagraphStyle"/>
    <w:uiPriority w:val="99"/>
    <w:rsid w:val="00E062B9"/>
    <w:pPr>
      <w:suppressAutoHyphens/>
      <w:spacing w:before="113" w:after="113" w:line="280" w:lineRule="atLeast"/>
    </w:pPr>
    <w:rPr>
      <w:rFonts w:ascii="DINOT-Medium" w:hAnsi="DINOT-Medium" w:cs="DINOT-Medium"/>
      <w:caps/>
      <w:spacing w:val="-15"/>
      <w:sz w:val="30"/>
      <w:szCs w:val="30"/>
    </w:rPr>
  </w:style>
  <w:style w:type="paragraph" w:customStyle="1" w:styleId="5aBodyTextBold9pt13pt">
    <w:name w:val="5a Body Text Bold 9pt/13pt"/>
    <w:basedOn w:val="NoParagraphStyle"/>
    <w:uiPriority w:val="99"/>
    <w:rsid w:val="00E062B9"/>
    <w:pPr>
      <w:tabs>
        <w:tab w:val="left" w:pos="1460"/>
        <w:tab w:val="right" w:pos="14080"/>
      </w:tabs>
      <w:suppressAutoHyphens/>
      <w:spacing w:after="113" w:line="250" w:lineRule="atLeast"/>
    </w:pPr>
    <w:rPr>
      <w:rFonts w:ascii="GrandesignNeueSerif-Bold" w:hAnsi="GrandesignNeueSerif-Bold" w:cs="GrandesignNeueSerif-Bold"/>
      <w:b/>
      <w:bCs/>
      <w:sz w:val="18"/>
      <w:szCs w:val="18"/>
    </w:rPr>
  </w:style>
  <w:style w:type="paragraph" w:customStyle="1" w:styleId="TOCInitiativeHeadingTOCs">
    <w:name w:val="TOC Initiative Heading (TOCs)"/>
    <w:basedOn w:val="BasicParagraph"/>
    <w:uiPriority w:val="99"/>
    <w:rsid w:val="00E062B9"/>
    <w:pPr>
      <w:tabs>
        <w:tab w:val="right" w:pos="10148"/>
        <w:tab w:val="right" w:pos="14080"/>
      </w:tabs>
      <w:spacing w:line="220" w:lineRule="atLeast"/>
      <w:ind w:left="283"/>
    </w:pPr>
    <w:rPr>
      <w:rFonts w:ascii="DINOT-Bold" w:hAnsi="DINOT-Bold" w:cs="DINOT-Bold"/>
      <w:b/>
      <w:bCs/>
      <w:caps/>
      <w:sz w:val="18"/>
      <w:szCs w:val="18"/>
    </w:rPr>
  </w:style>
  <w:style w:type="paragraph" w:customStyle="1" w:styleId="TOCDirectionheadingTOCs">
    <w:name w:val="TOC Direction heading (TOCs)"/>
    <w:basedOn w:val="NoParagraphStyle"/>
    <w:uiPriority w:val="99"/>
    <w:rsid w:val="00E062B9"/>
    <w:pPr>
      <w:tabs>
        <w:tab w:val="right" w:pos="10148"/>
        <w:tab w:val="right" w:pos="14080"/>
      </w:tabs>
      <w:suppressAutoHyphens/>
      <w:spacing w:before="113" w:line="200" w:lineRule="atLeast"/>
    </w:pPr>
    <w:rPr>
      <w:rFonts w:ascii="DINOT-Bold" w:hAnsi="DINOT-Bold" w:cs="DINOT-Bold"/>
      <w:b/>
      <w:bCs/>
      <w:caps/>
      <w:color w:val="0070C0"/>
      <w:sz w:val="20"/>
      <w:szCs w:val="20"/>
    </w:rPr>
  </w:style>
  <w:style w:type="paragraph" w:customStyle="1" w:styleId="TOCInitiativeTextTOCs">
    <w:name w:val="TOC Initiative Text (TOCs)"/>
    <w:basedOn w:val="BasicParagraph"/>
    <w:uiPriority w:val="99"/>
    <w:rsid w:val="00E062B9"/>
    <w:pPr>
      <w:tabs>
        <w:tab w:val="right" w:pos="10148"/>
        <w:tab w:val="right" w:pos="14080"/>
      </w:tabs>
      <w:spacing w:line="220" w:lineRule="atLeast"/>
      <w:ind w:left="283"/>
    </w:pPr>
    <w:rPr>
      <w:rFonts w:ascii="DINOT" w:hAnsi="DINOT" w:cs="DINOT"/>
      <w:sz w:val="18"/>
      <w:szCs w:val="18"/>
    </w:rPr>
  </w:style>
  <w:style w:type="character" w:customStyle="1" w:styleId="BodyTextBoldforMACs">
    <w:name w:val="Body Text Bold for MACs"/>
    <w:uiPriority w:val="99"/>
    <w:rsid w:val="00E062B9"/>
    <w:rPr>
      <w:b/>
    </w:rPr>
  </w:style>
  <w:style w:type="paragraph" w:customStyle="1" w:styleId="MELBURNIANSSAID">
    <w:name w:val="MELBURNIANS SAID..."/>
    <w:basedOn w:val="1ChapterHeading"/>
    <w:qFormat/>
    <w:rsid w:val="00E062B9"/>
    <w:rPr>
      <w:rFonts w:ascii="DINOT-Bold" w:hAnsi="DINOT-Bold" w:cs="DINOT-Bold"/>
      <w:b/>
      <w:bCs/>
      <w:spacing w:val="0"/>
      <w:sz w:val="20"/>
      <w:szCs w:val="24"/>
    </w:rPr>
  </w:style>
  <w:style w:type="paragraph" w:customStyle="1" w:styleId="CLUSTERS">
    <w:name w:val="CLUSTERS"/>
    <w:basedOn w:val="1ChapterHeading"/>
    <w:qFormat/>
    <w:rsid w:val="00E062B9"/>
  </w:style>
  <w:style w:type="paragraph" w:customStyle="1" w:styleId="Figurehead">
    <w:name w:val="Figure head"/>
    <w:basedOn w:val="Normal"/>
    <w:qFormat/>
    <w:rsid w:val="00E062B9"/>
    <w:rPr>
      <w:rFonts w:ascii="Calibri" w:eastAsiaTheme="minorHAnsi" w:hAnsi="Calibri"/>
      <w:sz w:val="24"/>
      <w:lang w:eastAsia="en-US"/>
    </w:rPr>
  </w:style>
  <w:style w:type="paragraph" w:styleId="ListNumber">
    <w:name w:val="List Number"/>
    <w:basedOn w:val="BodyText"/>
    <w:uiPriority w:val="99"/>
    <w:semiHidden/>
    <w:rsid w:val="00E062B9"/>
    <w:pPr>
      <w:numPr>
        <w:numId w:val="8"/>
      </w:numPr>
      <w:spacing w:before="120" w:line="240" w:lineRule="atLeast"/>
      <w:contextualSpacing/>
    </w:pPr>
    <w:rPr>
      <w:rFonts w:eastAsiaTheme="minorHAnsi" w:cstheme="minorBidi"/>
      <w:color w:val="000000" w:themeColor="text1"/>
      <w:lang w:eastAsia="en-US"/>
    </w:rPr>
  </w:style>
  <w:style w:type="paragraph" w:styleId="EndnoteText">
    <w:name w:val="endnote text"/>
    <w:basedOn w:val="Normal"/>
    <w:link w:val="EndnoteTextChar"/>
    <w:uiPriority w:val="99"/>
    <w:unhideWhenUsed/>
    <w:rsid w:val="00E062B9"/>
    <w:pPr>
      <w:spacing w:after="0"/>
    </w:pPr>
    <w:rPr>
      <w:sz w:val="20"/>
      <w:szCs w:val="20"/>
    </w:rPr>
  </w:style>
  <w:style w:type="character" w:customStyle="1" w:styleId="EndnoteTextChar">
    <w:name w:val="Endnote Text Char"/>
    <w:basedOn w:val="DefaultParagraphFont"/>
    <w:link w:val="EndnoteText"/>
    <w:uiPriority w:val="99"/>
    <w:rsid w:val="00E062B9"/>
    <w:rPr>
      <w:rFonts w:eastAsiaTheme="minorEastAsia"/>
      <w:sz w:val="20"/>
      <w:szCs w:val="20"/>
      <w:lang w:eastAsia="en-AU"/>
    </w:rPr>
  </w:style>
  <w:style w:type="character" w:styleId="EndnoteReference">
    <w:name w:val="endnote reference"/>
    <w:basedOn w:val="DefaultParagraphFont"/>
    <w:uiPriority w:val="99"/>
    <w:semiHidden/>
    <w:unhideWhenUsed/>
    <w:rsid w:val="00E062B9"/>
    <w:rPr>
      <w:vertAlign w:val="superscript"/>
    </w:rPr>
  </w:style>
  <w:style w:type="character" w:customStyle="1" w:styleId="ListParagraphChar">
    <w:name w:val="List Paragraph Char"/>
    <w:link w:val="ListParagraph"/>
    <w:uiPriority w:val="34"/>
    <w:locked/>
    <w:rsid w:val="00E062B9"/>
    <w:rPr>
      <w:rFonts w:eastAsiaTheme="minorEastAsia"/>
      <w:lang w:eastAsia="en-AU"/>
    </w:rPr>
  </w:style>
  <w:style w:type="paragraph" w:customStyle="1" w:styleId="DecimalAligned">
    <w:name w:val="Decimal Aligned"/>
    <w:basedOn w:val="Normal"/>
    <w:uiPriority w:val="40"/>
    <w:qFormat/>
    <w:rsid w:val="00E062B9"/>
    <w:pPr>
      <w:tabs>
        <w:tab w:val="decimal" w:pos="360"/>
      </w:tabs>
      <w:spacing w:after="200" w:line="276" w:lineRule="auto"/>
    </w:pPr>
    <w:rPr>
      <w:rFonts w:eastAsiaTheme="minorHAnsi"/>
      <w:lang w:val="en-US" w:eastAsia="ja-JP"/>
    </w:rPr>
  </w:style>
  <w:style w:type="table" w:styleId="MediumShading1-Accent5">
    <w:name w:val="Medium Shading 1 Accent 5"/>
    <w:basedOn w:val="TableNormal"/>
    <w:uiPriority w:val="63"/>
    <w:rsid w:val="00E062B9"/>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character" w:styleId="SubtleEmphasis">
    <w:name w:val="Subtle Emphasis"/>
    <w:basedOn w:val="DefaultParagraphFont"/>
    <w:uiPriority w:val="19"/>
    <w:qFormat/>
    <w:rsid w:val="00E062B9"/>
    <w:rPr>
      <w:i/>
      <w:iCs/>
      <w:color w:val="7F7F7F" w:themeColor="text1" w:themeTint="80"/>
    </w:rPr>
  </w:style>
  <w:style w:type="character" w:styleId="Strong">
    <w:name w:val="Strong"/>
    <w:basedOn w:val="DefaultParagraphFont"/>
    <w:uiPriority w:val="22"/>
    <w:qFormat/>
    <w:rsid w:val="00E062B9"/>
    <w:rPr>
      <w:b/>
      <w:bCs/>
    </w:rPr>
  </w:style>
  <w:style w:type="paragraph" w:customStyle="1" w:styleId="Pa15">
    <w:name w:val="Pa15"/>
    <w:basedOn w:val="Normal"/>
    <w:next w:val="Normal"/>
    <w:uiPriority w:val="99"/>
    <w:rsid w:val="00E062B9"/>
    <w:pPr>
      <w:autoSpaceDE w:val="0"/>
      <w:autoSpaceDN w:val="0"/>
      <w:adjustRightInd w:val="0"/>
      <w:spacing w:after="0" w:line="211" w:lineRule="atLeast"/>
    </w:pPr>
    <w:rPr>
      <w:rFonts w:ascii="Helvetica 65 Medium" w:eastAsiaTheme="minorHAnsi" w:hAnsi="Helvetica 65 Medium"/>
      <w:sz w:val="24"/>
      <w:szCs w:val="24"/>
      <w:lang w:eastAsia="en-US"/>
    </w:rPr>
  </w:style>
  <w:style w:type="paragraph" w:customStyle="1" w:styleId="Bullets">
    <w:name w:val="Bullets"/>
    <w:basedOn w:val="Normal"/>
    <w:link w:val="BulletsChar"/>
    <w:qFormat/>
    <w:rsid w:val="00E062B9"/>
    <w:pPr>
      <w:numPr>
        <w:numId w:val="9"/>
      </w:numPr>
      <w:spacing w:after="40"/>
    </w:pPr>
    <w:rPr>
      <w:rFonts w:asciiTheme="majorHAnsi" w:eastAsia="Times New Roman" w:hAnsiTheme="majorHAnsi" w:cstheme="majorHAnsi"/>
      <w:color w:val="000000" w:themeColor="text1"/>
      <w:sz w:val="20"/>
      <w:szCs w:val="20"/>
      <w:lang w:eastAsia="en-US"/>
    </w:rPr>
  </w:style>
  <w:style w:type="character" w:customStyle="1" w:styleId="BulletsChar">
    <w:name w:val="Bullets Char"/>
    <w:basedOn w:val="DefaultParagraphFont"/>
    <w:link w:val="Bullets"/>
    <w:rsid w:val="00E062B9"/>
    <w:rPr>
      <w:rFonts w:asciiTheme="majorHAnsi" w:eastAsia="Times New Roman" w:hAnsiTheme="majorHAnsi" w:cstheme="majorHAnsi"/>
      <w:color w:val="000000" w:themeColor="text1"/>
      <w:sz w:val="20"/>
      <w:szCs w:val="20"/>
    </w:rPr>
  </w:style>
  <w:style w:type="paragraph" w:customStyle="1" w:styleId="PPFBodytext">
    <w:name w:val="PPF_Body text"/>
    <w:basedOn w:val="Normal"/>
    <w:link w:val="PPFBodytextChar"/>
    <w:qFormat/>
    <w:rsid w:val="00E062B9"/>
    <w:pPr>
      <w:spacing w:before="80" w:after="0"/>
      <w:ind w:left="1560"/>
    </w:pPr>
    <w:rPr>
      <w:rFonts w:ascii="Times New Roman" w:eastAsia="Times New Roman" w:hAnsi="Times New Roman" w:cs="Times New Roman"/>
      <w:sz w:val="20"/>
      <w:szCs w:val="20"/>
    </w:rPr>
  </w:style>
  <w:style w:type="character" w:customStyle="1" w:styleId="PPFBodytextChar">
    <w:name w:val="PPF_Body text Char"/>
    <w:basedOn w:val="DefaultParagraphFont"/>
    <w:link w:val="PPFBodytext"/>
    <w:rsid w:val="00E062B9"/>
    <w:rPr>
      <w:rFonts w:ascii="Times New Roman" w:eastAsia="Times New Roman" w:hAnsi="Times New Roman" w:cs="Times New Roman"/>
      <w:sz w:val="20"/>
      <w:szCs w:val="20"/>
      <w:lang w:eastAsia="en-AU"/>
    </w:rPr>
  </w:style>
  <w:style w:type="character" w:customStyle="1" w:styleId="A4">
    <w:name w:val="A4"/>
    <w:uiPriority w:val="99"/>
    <w:rsid w:val="00E062B9"/>
    <w:rPr>
      <w:rFonts w:cs="TradeGothic LT CondEighteen"/>
      <w:color w:val="000000"/>
      <w:sz w:val="23"/>
      <w:szCs w:val="23"/>
    </w:rPr>
  </w:style>
  <w:style w:type="character" w:customStyle="1" w:styleId="A1">
    <w:name w:val="A1"/>
    <w:uiPriority w:val="99"/>
    <w:rsid w:val="00E062B9"/>
    <w:rPr>
      <w:rFonts w:cs="Museo Slab 500"/>
      <w:i/>
      <w:iCs/>
      <w:color w:val="000000"/>
      <w:sz w:val="28"/>
      <w:szCs w:val="28"/>
    </w:rPr>
  </w:style>
  <w:style w:type="paragraph" w:customStyle="1" w:styleId="Normalbullet">
    <w:name w:val="Normal bullet"/>
    <w:basedOn w:val="Normal"/>
    <w:uiPriority w:val="99"/>
    <w:qFormat/>
    <w:rsid w:val="00E062B9"/>
    <w:pPr>
      <w:spacing w:before="80" w:after="0"/>
      <w:ind w:left="567" w:hanging="567"/>
    </w:pPr>
    <w:rPr>
      <w:rFonts w:ascii="Calibri" w:eastAsia="MS Mincho" w:hAnsi="Calibri" w:cs="Calibri"/>
      <w:szCs w:val="20"/>
    </w:rPr>
  </w:style>
  <w:style w:type="paragraph" w:styleId="Caption">
    <w:name w:val="caption"/>
    <w:basedOn w:val="Normal"/>
    <w:next w:val="Normal"/>
    <w:uiPriority w:val="99"/>
    <w:unhideWhenUsed/>
    <w:qFormat/>
    <w:rsid w:val="00E062B9"/>
    <w:pPr>
      <w:spacing w:after="200"/>
    </w:pPr>
    <w:rPr>
      <w:b/>
      <w:bCs/>
      <w:color w:val="4F81BD" w:themeColor="accent1"/>
      <w:sz w:val="18"/>
      <w:szCs w:val="18"/>
    </w:rPr>
  </w:style>
  <w:style w:type="paragraph" w:styleId="TableofFigures">
    <w:name w:val="table of figures"/>
    <w:basedOn w:val="Normal"/>
    <w:next w:val="Normal"/>
    <w:uiPriority w:val="99"/>
    <w:unhideWhenUsed/>
    <w:rsid w:val="00E062B9"/>
    <w:pPr>
      <w:spacing w:after="0"/>
    </w:pPr>
  </w:style>
  <w:style w:type="table" w:customStyle="1" w:styleId="SGStexttable">
    <w:name w:val="SGS text table"/>
    <w:basedOn w:val="TableNormal"/>
    <w:uiPriority w:val="99"/>
    <w:qFormat/>
    <w:rsid w:val="00E062B9"/>
    <w:pPr>
      <w:spacing w:after="0" w:line="240" w:lineRule="auto"/>
    </w:pPr>
    <w:rPr>
      <w:rFonts w:eastAsiaTheme="minorEastAsia"/>
      <w:kern w:val="2"/>
      <w:sz w:val="16"/>
      <w:szCs w:val="21"/>
      <w:lang w:val="en-US" w:eastAsia="zh-CN"/>
    </w:rPr>
    <w:tblPr>
      <w:tblBorders>
        <w:top w:val="single" w:sz="2" w:space="0" w:color="C0504D" w:themeColor="accent2"/>
        <w:left w:val="single" w:sz="2" w:space="0" w:color="C0504D" w:themeColor="accent2"/>
        <w:bottom w:val="single" w:sz="2" w:space="0" w:color="C0504D" w:themeColor="accent2"/>
        <w:right w:val="single" w:sz="2" w:space="0" w:color="C0504D" w:themeColor="accent2"/>
        <w:insideH w:val="single" w:sz="2" w:space="0" w:color="C0504D" w:themeColor="accent2"/>
        <w:insideV w:val="single" w:sz="2" w:space="0" w:color="C0504D" w:themeColor="accent2"/>
      </w:tblBorders>
    </w:tblPr>
    <w:tcPr>
      <w:tcMar>
        <w:left w:w="0" w:type="dxa"/>
        <w:right w:w="0" w:type="dxa"/>
      </w:tcMar>
    </w:tcPr>
    <w:tblStylePr w:type="firstRow">
      <w:rPr>
        <w:rFonts w:asciiTheme="minorHAnsi" w:hAnsiTheme="minorHAnsi"/>
        <w:b/>
        <w:sz w:val="16"/>
      </w:rPr>
    </w:tblStylePr>
  </w:style>
  <w:style w:type="character" w:customStyle="1" w:styleId="A7">
    <w:name w:val="A7"/>
    <w:uiPriority w:val="99"/>
    <w:rsid w:val="00E062B9"/>
    <w:rPr>
      <w:rFonts w:cs="VIC SemiBold"/>
      <w:b/>
      <w:bCs/>
      <w:color w:val="000000"/>
      <w:sz w:val="52"/>
      <w:szCs w:val="52"/>
    </w:rPr>
  </w:style>
  <w:style w:type="paragraph" w:customStyle="1" w:styleId="Pa3">
    <w:name w:val="Pa3"/>
    <w:basedOn w:val="Default"/>
    <w:next w:val="Default"/>
    <w:uiPriority w:val="99"/>
    <w:rsid w:val="00E062B9"/>
    <w:pPr>
      <w:spacing w:line="281" w:lineRule="atLeast"/>
    </w:pPr>
    <w:rPr>
      <w:rFonts w:ascii="VIC SemiBold" w:eastAsiaTheme="minorEastAsia" w:hAnsi="VIC SemiBold" w:cstheme="minorBidi"/>
      <w:color w:val="auto"/>
      <w:lang w:eastAsia="en-AU"/>
    </w:rPr>
  </w:style>
  <w:style w:type="character" w:customStyle="1" w:styleId="A8">
    <w:name w:val="A8"/>
    <w:uiPriority w:val="99"/>
    <w:rsid w:val="00E062B9"/>
    <w:rPr>
      <w:rFonts w:ascii="VIC Light" w:hAnsi="VIC Light" w:cs="VIC Light"/>
      <w:color w:val="000000"/>
      <w:sz w:val="20"/>
      <w:szCs w:val="20"/>
    </w:rPr>
  </w:style>
  <w:style w:type="paragraph" w:customStyle="1" w:styleId="MediaReleaseQuotes">
    <w:name w:val="Media Release Quotes"/>
    <w:basedOn w:val="Normal"/>
    <w:qFormat/>
    <w:rsid w:val="00E062B9"/>
    <w:pPr>
      <w:spacing w:after="240" w:line="288" w:lineRule="auto"/>
    </w:pPr>
    <w:rPr>
      <w:rFonts w:ascii="Calibri" w:eastAsia="Times New Roman" w:hAnsi="Calibri" w:cs="Times New Roman"/>
      <w:i/>
      <w:sz w:val="24"/>
      <w:szCs w:val="20"/>
      <w:lang w:eastAsia="en-US"/>
    </w:rPr>
  </w:style>
  <w:style w:type="character" w:customStyle="1" w:styleId="A0">
    <w:name w:val="A0"/>
    <w:uiPriority w:val="99"/>
    <w:rsid w:val="00E062B9"/>
    <w:rPr>
      <w:rFonts w:cs="VIC Light"/>
      <w:color w:val="000000"/>
      <w:sz w:val="27"/>
      <w:szCs w:val="27"/>
    </w:rPr>
  </w:style>
  <w:style w:type="paragraph" w:customStyle="1" w:styleId="Pa60">
    <w:name w:val="Pa60"/>
    <w:basedOn w:val="Default"/>
    <w:next w:val="Default"/>
    <w:uiPriority w:val="99"/>
    <w:rsid w:val="00E062B9"/>
    <w:pPr>
      <w:spacing w:line="141" w:lineRule="atLeast"/>
    </w:pPr>
    <w:rPr>
      <w:rFonts w:ascii="VIC Light" w:eastAsiaTheme="minorEastAsia" w:hAnsi="VIC Light" w:cstheme="minorBidi"/>
      <w:color w:val="auto"/>
      <w:lang w:eastAsia="en-AU"/>
    </w:rPr>
  </w:style>
  <w:style w:type="paragraph" w:customStyle="1" w:styleId="body">
    <w:name w:val="body"/>
    <w:basedOn w:val="Normal"/>
    <w:link w:val="bodyChar"/>
    <w:qFormat/>
    <w:rsid w:val="00E062B9"/>
    <w:pPr>
      <w:spacing w:before="240" w:line="320" w:lineRule="atLeast"/>
    </w:pPr>
    <w:rPr>
      <w:rFonts w:cs="Arial"/>
      <w:sz w:val="24"/>
      <w:szCs w:val="24"/>
    </w:rPr>
  </w:style>
  <w:style w:type="paragraph" w:customStyle="1" w:styleId="Pa46">
    <w:name w:val="Pa46"/>
    <w:basedOn w:val="Default"/>
    <w:next w:val="Default"/>
    <w:uiPriority w:val="99"/>
    <w:rsid w:val="00E062B9"/>
    <w:pPr>
      <w:spacing w:line="121" w:lineRule="atLeast"/>
    </w:pPr>
    <w:rPr>
      <w:rFonts w:ascii="VIC" w:eastAsiaTheme="minorEastAsia" w:hAnsi="VIC" w:cstheme="minorBidi"/>
      <w:color w:val="auto"/>
      <w:lang w:eastAsia="en-AU"/>
    </w:rPr>
  </w:style>
  <w:style w:type="character" w:customStyle="1" w:styleId="bodyChar">
    <w:name w:val="body Char"/>
    <w:basedOn w:val="DefaultParagraphFont"/>
    <w:link w:val="body"/>
    <w:rsid w:val="00E062B9"/>
    <w:rPr>
      <w:rFonts w:eastAsiaTheme="minorEastAsia" w:cs="Arial"/>
      <w:sz w:val="24"/>
      <w:szCs w:val="24"/>
      <w:lang w:eastAsia="en-AU"/>
    </w:rPr>
  </w:style>
  <w:style w:type="paragraph" w:customStyle="1" w:styleId="Pa41">
    <w:name w:val="Pa41"/>
    <w:basedOn w:val="Default"/>
    <w:next w:val="Default"/>
    <w:uiPriority w:val="99"/>
    <w:rsid w:val="00E062B9"/>
    <w:pPr>
      <w:spacing w:line="161" w:lineRule="atLeast"/>
    </w:pPr>
    <w:rPr>
      <w:rFonts w:ascii="VIC Light" w:eastAsiaTheme="minorEastAsia" w:hAnsi="VIC Light" w:cstheme="minorBidi"/>
      <w:color w:val="auto"/>
      <w:lang w:eastAsia="en-AU"/>
    </w:rPr>
  </w:style>
  <w:style w:type="paragraph" w:customStyle="1" w:styleId="Pa103">
    <w:name w:val="Pa103"/>
    <w:basedOn w:val="Default"/>
    <w:next w:val="Default"/>
    <w:uiPriority w:val="99"/>
    <w:rsid w:val="00E062B9"/>
    <w:pPr>
      <w:spacing w:line="241" w:lineRule="atLeast"/>
    </w:pPr>
    <w:rPr>
      <w:rFonts w:ascii="VIC Medium" w:eastAsiaTheme="minorEastAsia" w:hAnsi="VIC Medium" w:cstheme="minorBidi"/>
      <w:color w:val="auto"/>
      <w:lang w:eastAsia="en-AU"/>
    </w:rPr>
  </w:style>
  <w:style w:type="character" w:customStyle="1" w:styleId="A6">
    <w:name w:val="A6"/>
    <w:uiPriority w:val="99"/>
    <w:rsid w:val="00E062B9"/>
    <w:rPr>
      <w:rFonts w:cs="VIC Medium"/>
      <w:color w:val="000000"/>
      <w:sz w:val="18"/>
      <w:szCs w:val="18"/>
    </w:rPr>
  </w:style>
  <w:style w:type="paragraph" w:styleId="Title">
    <w:name w:val="Title"/>
    <w:basedOn w:val="Normal"/>
    <w:next w:val="Normal"/>
    <w:link w:val="TitleChar"/>
    <w:uiPriority w:val="10"/>
    <w:qFormat/>
    <w:rsid w:val="00E062B9"/>
    <w:pPr>
      <w:spacing w:after="300"/>
      <w:contextualSpacing/>
    </w:pPr>
    <w:rPr>
      <w:rFonts w:ascii="Calibri" w:eastAsiaTheme="majorEastAsia" w:hAnsi="Calibri" w:cstheme="majorBidi"/>
      <w:b/>
      <w:color w:val="000000" w:themeColor="text1"/>
      <w:spacing w:val="5"/>
      <w:kern w:val="28"/>
      <w:sz w:val="56"/>
      <w:szCs w:val="52"/>
    </w:rPr>
  </w:style>
  <w:style w:type="character" w:customStyle="1" w:styleId="TitleChar">
    <w:name w:val="Title Char"/>
    <w:basedOn w:val="DefaultParagraphFont"/>
    <w:link w:val="Title"/>
    <w:uiPriority w:val="10"/>
    <w:rsid w:val="00E062B9"/>
    <w:rPr>
      <w:rFonts w:ascii="Calibri" w:eastAsiaTheme="majorEastAsia" w:hAnsi="Calibri" w:cstheme="majorBidi"/>
      <w:b/>
      <w:color w:val="000000" w:themeColor="text1"/>
      <w:spacing w:val="5"/>
      <w:kern w:val="28"/>
      <w:sz w:val="56"/>
      <w:szCs w:val="52"/>
      <w:lang w:eastAsia="en-AU"/>
    </w:rPr>
  </w:style>
  <w:style w:type="paragraph" w:customStyle="1" w:styleId="Tableheader">
    <w:name w:val="Table header"/>
    <w:basedOn w:val="Normal"/>
    <w:link w:val="TableheaderChar"/>
    <w:qFormat/>
    <w:rsid w:val="00E062B9"/>
    <w:pPr>
      <w:spacing w:after="0"/>
    </w:pPr>
    <w:rPr>
      <w:rFonts w:eastAsia="Times New Roman" w:cs="Times New Roman"/>
      <w:b/>
      <w:bCs/>
      <w:color w:val="000000"/>
    </w:rPr>
  </w:style>
  <w:style w:type="character" w:customStyle="1" w:styleId="TableheaderChar">
    <w:name w:val="Table header Char"/>
    <w:basedOn w:val="DefaultParagraphFont"/>
    <w:link w:val="Tableheader"/>
    <w:rsid w:val="00E062B9"/>
    <w:rPr>
      <w:rFonts w:eastAsia="Times New Roman" w:cs="Times New Roman"/>
      <w:b/>
      <w:bCs/>
      <w:color w:val="00000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33</Pages>
  <Words>5977</Words>
  <Characters>34075</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39973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Everett</dc:creator>
  <cp:lastModifiedBy>Michael Everett</cp:lastModifiedBy>
  <cp:revision>1</cp:revision>
  <dcterms:created xsi:type="dcterms:W3CDTF">2017-03-08T22:22:00Z</dcterms:created>
  <dcterms:modified xsi:type="dcterms:W3CDTF">2017-03-08T22:25:00Z</dcterms:modified>
</cp:coreProperties>
</file>