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3F" w:rsidRPr="00D529F7" w:rsidRDefault="00B53B3F" w:rsidP="00DC5B65">
      <w:pPr>
        <w:spacing w:after="300"/>
        <w:ind w:left="720"/>
        <w:jc w:val="center"/>
        <w:rPr>
          <w:sz w:val="24"/>
        </w:rPr>
      </w:pPr>
      <w:r w:rsidRPr="00620BD7">
        <w:rPr>
          <w:b/>
          <w:sz w:val="24"/>
        </w:rPr>
        <w:t xml:space="preserve">AMENDMENT TO MINISTERIAL GUIDELINES UNDER </w:t>
      </w:r>
      <w:r w:rsidR="00DC5B65">
        <w:rPr>
          <w:b/>
          <w:sz w:val="24"/>
        </w:rPr>
        <w:t xml:space="preserve">SECTION 10(1) OF </w:t>
      </w:r>
      <w:r w:rsidRPr="00620BD7">
        <w:rPr>
          <w:b/>
          <w:sz w:val="24"/>
        </w:rPr>
        <w:t>THE ENVIRONMENT EFFECTS ACT 1978</w:t>
      </w:r>
    </w:p>
    <w:p w:rsidR="00B53B3F" w:rsidRPr="00D529F7" w:rsidRDefault="00B53B3F" w:rsidP="003B3D46">
      <w:pPr>
        <w:pStyle w:val="ListParagraph"/>
        <w:numPr>
          <w:ilvl w:val="0"/>
          <w:numId w:val="3"/>
        </w:numPr>
        <w:spacing w:line="240" w:lineRule="auto"/>
        <w:ind w:hanging="357"/>
        <w:contextualSpacing w:val="0"/>
        <w:jc w:val="both"/>
        <w:rPr>
          <w:sz w:val="24"/>
        </w:rPr>
      </w:pPr>
      <w:r w:rsidRPr="00D529F7">
        <w:rPr>
          <w:sz w:val="24"/>
        </w:rPr>
        <w:t xml:space="preserve">Any relevant project proposal for which approval is to be sought to </w:t>
      </w:r>
    </w:p>
    <w:p w:rsidR="00B53B3F" w:rsidRPr="00D529F7" w:rsidRDefault="00B53B3F" w:rsidP="00AF33E9">
      <w:pPr>
        <w:pStyle w:val="ListParagraph"/>
        <w:numPr>
          <w:ilvl w:val="0"/>
          <w:numId w:val="2"/>
        </w:numPr>
        <w:spacing w:line="240" w:lineRule="auto"/>
        <w:ind w:left="1440" w:hanging="357"/>
        <w:contextualSpacing w:val="0"/>
        <w:jc w:val="both"/>
        <w:rPr>
          <w:sz w:val="24"/>
        </w:rPr>
      </w:pPr>
      <w:r w:rsidRPr="00D529F7">
        <w:rPr>
          <w:sz w:val="24"/>
        </w:rPr>
        <w:t xml:space="preserve">extract coal seam gas </w:t>
      </w:r>
    </w:p>
    <w:p w:rsidR="00B53B3F" w:rsidRPr="00D529F7" w:rsidRDefault="00B53B3F" w:rsidP="00AF33E9">
      <w:pPr>
        <w:pStyle w:val="ListParagraph"/>
        <w:numPr>
          <w:ilvl w:val="0"/>
          <w:numId w:val="2"/>
        </w:numPr>
        <w:spacing w:line="240" w:lineRule="auto"/>
        <w:ind w:left="1440" w:hanging="357"/>
        <w:contextualSpacing w:val="0"/>
        <w:jc w:val="both"/>
        <w:rPr>
          <w:sz w:val="24"/>
        </w:rPr>
      </w:pPr>
      <w:r w:rsidRPr="00D529F7">
        <w:rPr>
          <w:sz w:val="24"/>
        </w:rPr>
        <w:t xml:space="preserve">develop a new coal mine </w:t>
      </w:r>
    </w:p>
    <w:p w:rsidR="00B53B3F" w:rsidRPr="00D529F7" w:rsidRDefault="00B53B3F" w:rsidP="00AF33E9">
      <w:pPr>
        <w:pStyle w:val="ListParagraph"/>
        <w:numPr>
          <w:ilvl w:val="0"/>
          <w:numId w:val="2"/>
        </w:numPr>
        <w:spacing w:line="240" w:lineRule="auto"/>
        <w:ind w:left="1440"/>
        <w:jc w:val="both"/>
        <w:rPr>
          <w:sz w:val="24"/>
        </w:rPr>
      </w:pPr>
      <w:r w:rsidRPr="00D529F7">
        <w:rPr>
          <w:sz w:val="24"/>
        </w:rPr>
        <w:t>expand an existing approved area for coal mining</w:t>
      </w:r>
    </w:p>
    <w:p w:rsidR="00B53B3F" w:rsidRPr="00D529F7" w:rsidRDefault="00B53B3F" w:rsidP="00DC5B65">
      <w:pPr>
        <w:spacing w:after="240" w:line="240" w:lineRule="auto"/>
        <w:ind w:left="720" w:hanging="6"/>
        <w:jc w:val="both"/>
        <w:rPr>
          <w:sz w:val="24"/>
        </w:rPr>
      </w:pPr>
      <w:r w:rsidRPr="00D529F7">
        <w:rPr>
          <w:sz w:val="24"/>
        </w:rPr>
        <w:t>that could significantly affect the beneficial uses of water resources</w:t>
      </w:r>
      <w:r>
        <w:rPr>
          <w:rStyle w:val="FootnoteReference"/>
          <w:sz w:val="24"/>
        </w:rPr>
        <w:footnoteReference w:id="1"/>
      </w:r>
      <w:r w:rsidRPr="00D529F7">
        <w:rPr>
          <w:sz w:val="24"/>
        </w:rPr>
        <w:t xml:space="preserve"> </w:t>
      </w:r>
      <w:r>
        <w:rPr>
          <w:sz w:val="24"/>
        </w:rPr>
        <w:t xml:space="preserve">in a regional or State context, including because of either potential impacts on matters of national environmental significance or cumulative impacts in combination with other sources of impact, </w:t>
      </w:r>
      <w:r w:rsidRPr="00D529F7">
        <w:rPr>
          <w:sz w:val="24"/>
        </w:rPr>
        <w:t>must be referred to the Minister for a decision on the need for an Environment Effects Statement (EES).</w:t>
      </w:r>
    </w:p>
    <w:p w:rsidR="00B53B3F" w:rsidRPr="00D529F7" w:rsidRDefault="00B53B3F" w:rsidP="00AF33E9">
      <w:pPr>
        <w:pStyle w:val="ListParagraph"/>
        <w:numPr>
          <w:ilvl w:val="0"/>
          <w:numId w:val="3"/>
        </w:numPr>
        <w:spacing w:after="240" w:line="240" w:lineRule="auto"/>
        <w:ind w:left="714" w:hanging="357"/>
        <w:contextualSpacing w:val="0"/>
        <w:jc w:val="both"/>
        <w:rPr>
          <w:sz w:val="24"/>
        </w:rPr>
      </w:pPr>
      <w:r w:rsidRPr="00D529F7">
        <w:rPr>
          <w:sz w:val="24"/>
        </w:rPr>
        <w:t>The Minister will require an EES for a relevant project that the Minister considers could significantly affect the beneficial uses of water resources.</w:t>
      </w:r>
    </w:p>
    <w:p w:rsidR="00B53B3F" w:rsidRPr="00D529F7" w:rsidRDefault="00B53B3F" w:rsidP="00AF33E9">
      <w:pPr>
        <w:pStyle w:val="ListParagraph"/>
        <w:numPr>
          <w:ilvl w:val="0"/>
          <w:numId w:val="3"/>
        </w:numPr>
        <w:spacing w:after="240" w:line="240" w:lineRule="auto"/>
        <w:ind w:left="714" w:hanging="357"/>
        <w:contextualSpacing w:val="0"/>
        <w:jc w:val="both"/>
        <w:rPr>
          <w:sz w:val="24"/>
        </w:rPr>
      </w:pPr>
      <w:r w:rsidRPr="00D529F7">
        <w:rPr>
          <w:sz w:val="24"/>
        </w:rPr>
        <w:t>The scoping requirements for an EES will be informed by the information guidelines</w:t>
      </w:r>
      <w:r w:rsidR="006128FA">
        <w:rPr>
          <w:sz w:val="24"/>
        </w:rPr>
        <w:t xml:space="preserve"> issued by the Independent Expert Scientific Committee</w:t>
      </w:r>
      <w:r w:rsidR="00FE5A28">
        <w:rPr>
          <w:sz w:val="24"/>
        </w:rPr>
        <w:t xml:space="preserve"> (IESC)</w:t>
      </w:r>
      <w:r w:rsidR="006128FA">
        <w:rPr>
          <w:sz w:val="24"/>
        </w:rPr>
        <w:t xml:space="preserve"> on Coal Seam Gas and Large Coal Min</w:t>
      </w:r>
      <w:r w:rsidR="00FE5A28">
        <w:rPr>
          <w:sz w:val="24"/>
        </w:rPr>
        <w:t xml:space="preserve">ing. </w:t>
      </w:r>
    </w:p>
    <w:p w:rsidR="00027BFA" w:rsidRDefault="00B53B3F" w:rsidP="00AF33E9">
      <w:pPr>
        <w:pStyle w:val="ListParagraph"/>
        <w:numPr>
          <w:ilvl w:val="0"/>
          <w:numId w:val="3"/>
        </w:numPr>
        <w:spacing w:after="240" w:line="240" w:lineRule="auto"/>
        <w:ind w:left="714" w:hanging="357"/>
        <w:contextualSpacing w:val="0"/>
        <w:jc w:val="both"/>
        <w:rPr>
          <w:sz w:val="24"/>
        </w:rPr>
      </w:pPr>
      <w:r w:rsidRPr="00D529F7">
        <w:rPr>
          <w:sz w:val="24"/>
        </w:rPr>
        <w:t>When an EES is required, the department</w:t>
      </w:r>
      <w:r w:rsidRPr="00D529F7">
        <w:rPr>
          <w:rStyle w:val="FootnoteReference"/>
          <w:sz w:val="24"/>
        </w:rPr>
        <w:footnoteReference w:id="2"/>
      </w:r>
      <w:r w:rsidRPr="00D529F7">
        <w:rPr>
          <w:sz w:val="24"/>
        </w:rPr>
        <w:t xml:space="preserve"> will seek technical advice from the IESC on studies and environmental management measures relating to </w:t>
      </w:r>
      <w:r>
        <w:rPr>
          <w:sz w:val="24"/>
        </w:rPr>
        <w:t xml:space="preserve">direct and indirect </w:t>
      </w:r>
      <w:r w:rsidRPr="00D529F7">
        <w:rPr>
          <w:sz w:val="24"/>
        </w:rPr>
        <w:t xml:space="preserve">effects on water resources </w:t>
      </w:r>
      <w:r w:rsidR="00027BFA">
        <w:rPr>
          <w:sz w:val="24"/>
        </w:rPr>
        <w:t>as well as</w:t>
      </w:r>
      <w:r w:rsidR="00027BFA" w:rsidRPr="00D529F7">
        <w:rPr>
          <w:sz w:val="24"/>
        </w:rPr>
        <w:t xml:space="preserve"> </w:t>
      </w:r>
      <w:r w:rsidRPr="00D529F7">
        <w:rPr>
          <w:sz w:val="24"/>
        </w:rPr>
        <w:t xml:space="preserve">associated </w:t>
      </w:r>
      <w:r w:rsidR="00027BFA" w:rsidRPr="00D529F7">
        <w:rPr>
          <w:sz w:val="24"/>
        </w:rPr>
        <w:t>beneficial uses</w:t>
      </w:r>
      <w:r w:rsidRPr="00D529F7">
        <w:rPr>
          <w:sz w:val="24"/>
        </w:rPr>
        <w:t xml:space="preserve"> that form part of </w:t>
      </w:r>
      <w:r>
        <w:rPr>
          <w:sz w:val="24"/>
        </w:rPr>
        <w:t>ei</w:t>
      </w:r>
      <w:r w:rsidRPr="00D529F7">
        <w:rPr>
          <w:sz w:val="24"/>
        </w:rPr>
        <w:t>the</w:t>
      </w:r>
      <w:r>
        <w:rPr>
          <w:sz w:val="24"/>
        </w:rPr>
        <w:t>r draft or final</w:t>
      </w:r>
      <w:r w:rsidRPr="00D529F7">
        <w:rPr>
          <w:sz w:val="24"/>
        </w:rPr>
        <w:t xml:space="preserve"> EES documentation prepared by the proponent.  </w:t>
      </w:r>
    </w:p>
    <w:p w:rsidR="00B53B3F" w:rsidRPr="00D529F7" w:rsidRDefault="00B53B3F" w:rsidP="00AF33E9">
      <w:pPr>
        <w:pStyle w:val="ListParagraph"/>
        <w:numPr>
          <w:ilvl w:val="0"/>
          <w:numId w:val="3"/>
        </w:numPr>
        <w:spacing w:after="240" w:line="240" w:lineRule="auto"/>
        <w:ind w:left="714" w:hanging="357"/>
        <w:contextualSpacing w:val="0"/>
        <w:jc w:val="both"/>
        <w:rPr>
          <w:sz w:val="24"/>
        </w:rPr>
      </w:pPr>
      <w:r w:rsidRPr="00D529F7">
        <w:rPr>
          <w:sz w:val="24"/>
        </w:rPr>
        <w:t>Any advice from the IESC on EES document</w:t>
      </w:r>
      <w:r>
        <w:rPr>
          <w:sz w:val="24"/>
        </w:rPr>
        <w:t>ation</w:t>
      </w:r>
      <w:r w:rsidRPr="00D529F7">
        <w:rPr>
          <w:sz w:val="24"/>
        </w:rPr>
        <w:t xml:space="preserve"> will normally need to be provided to the department within 40 business days of a request in order to be considered.  </w:t>
      </w:r>
    </w:p>
    <w:p w:rsidR="00B53B3F" w:rsidRPr="00D529F7" w:rsidRDefault="00B53B3F" w:rsidP="00AF33E9">
      <w:pPr>
        <w:pStyle w:val="ListParagraph"/>
        <w:numPr>
          <w:ilvl w:val="0"/>
          <w:numId w:val="3"/>
        </w:numPr>
        <w:spacing w:after="240" w:line="240" w:lineRule="auto"/>
        <w:ind w:left="714" w:hanging="357"/>
        <w:contextualSpacing w:val="0"/>
        <w:jc w:val="both"/>
        <w:rPr>
          <w:sz w:val="24"/>
        </w:rPr>
      </w:pPr>
      <w:r w:rsidRPr="00D529F7">
        <w:rPr>
          <w:sz w:val="24"/>
        </w:rPr>
        <w:t xml:space="preserve">In exceptional circumstances, and where the IESC is able to respond within an agreed timeframe that would not delay statutory procedures, the department may request advice from the IESC </w:t>
      </w:r>
      <w:r w:rsidR="00027BFA">
        <w:rPr>
          <w:sz w:val="24"/>
        </w:rPr>
        <w:t xml:space="preserve">at other points in the EES process for a </w:t>
      </w:r>
      <w:r w:rsidR="00027BFA" w:rsidRPr="00D529F7">
        <w:rPr>
          <w:sz w:val="24"/>
        </w:rPr>
        <w:t>coal seam gas</w:t>
      </w:r>
      <w:r w:rsidR="00027BFA">
        <w:rPr>
          <w:sz w:val="24"/>
        </w:rPr>
        <w:t xml:space="preserve"> or coal mining project</w:t>
      </w:r>
      <w:r w:rsidRPr="00D529F7">
        <w:rPr>
          <w:sz w:val="24"/>
        </w:rPr>
        <w:t xml:space="preserve">.  </w:t>
      </w:r>
    </w:p>
    <w:p w:rsidR="00B53B3F" w:rsidRPr="00D529F7" w:rsidRDefault="00B53B3F" w:rsidP="00AF33E9">
      <w:pPr>
        <w:pStyle w:val="ListParagraph"/>
        <w:numPr>
          <w:ilvl w:val="0"/>
          <w:numId w:val="3"/>
        </w:numPr>
        <w:spacing w:line="240" w:lineRule="auto"/>
        <w:ind w:left="714" w:hanging="357"/>
        <w:contextualSpacing w:val="0"/>
        <w:jc w:val="both"/>
        <w:rPr>
          <w:sz w:val="24"/>
        </w:rPr>
      </w:pPr>
      <w:r w:rsidRPr="00D529F7">
        <w:rPr>
          <w:sz w:val="24"/>
        </w:rPr>
        <w:t>The Minister is to:</w:t>
      </w:r>
    </w:p>
    <w:p w:rsidR="00B53B3F" w:rsidRPr="00D529F7" w:rsidRDefault="00B53B3F" w:rsidP="00AF33E9">
      <w:pPr>
        <w:pStyle w:val="ListParagraph"/>
        <w:numPr>
          <w:ilvl w:val="0"/>
          <w:numId w:val="10"/>
        </w:numPr>
        <w:spacing w:line="240" w:lineRule="auto"/>
        <w:ind w:left="1417" w:hanging="357"/>
        <w:contextualSpacing w:val="0"/>
        <w:jc w:val="both"/>
        <w:rPr>
          <w:sz w:val="24"/>
        </w:rPr>
      </w:pPr>
      <w:r w:rsidRPr="00D529F7">
        <w:rPr>
          <w:sz w:val="24"/>
        </w:rPr>
        <w:t>have regard to advice received from the IESC in preparing his/her assessment of the environmental effects of a relevant project; and</w:t>
      </w:r>
    </w:p>
    <w:p w:rsidR="00B53B3F" w:rsidRPr="00D529F7" w:rsidRDefault="00B53B3F" w:rsidP="00DC5B65">
      <w:pPr>
        <w:pStyle w:val="ListParagraph"/>
        <w:numPr>
          <w:ilvl w:val="0"/>
          <w:numId w:val="10"/>
        </w:numPr>
        <w:spacing w:after="240" w:line="240" w:lineRule="auto"/>
        <w:ind w:left="1417" w:hanging="357"/>
        <w:contextualSpacing w:val="0"/>
        <w:jc w:val="both"/>
        <w:rPr>
          <w:sz w:val="24"/>
        </w:rPr>
      </w:pPr>
      <w:proofErr w:type="gramStart"/>
      <w:r w:rsidRPr="00D529F7">
        <w:rPr>
          <w:sz w:val="24"/>
        </w:rPr>
        <w:t>provide</w:t>
      </w:r>
      <w:proofErr w:type="gramEnd"/>
      <w:r w:rsidRPr="00D529F7">
        <w:rPr>
          <w:sz w:val="24"/>
        </w:rPr>
        <w:t xml:space="preserve"> reasons for relevant findings and recommendations in his/her assessment in the context of the IESC’s advice</w:t>
      </w:r>
      <w:r w:rsidR="00DC5B65">
        <w:rPr>
          <w:sz w:val="24"/>
        </w:rPr>
        <w:t>.</w:t>
      </w:r>
    </w:p>
    <w:p w:rsidR="00B53B3F" w:rsidRPr="00D529F7" w:rsidRDefault="00B53B3F" w:rsidP="00AF33E9">
      <w:pPr>
        <w:pStyle w:val="ListParagraph"/>
        <w:numPr>
          <w:ilvl w:val="0"/>
          <w:numId w:val="3"/>
        </w:numPr>
        <w:spacing w:after="240" w:line="240" w:lineRule="auto"/>
        <w:ind w:left="714" w:hanging="357"/>
        <w:contextualSpacing w:val="0"/>
        <w:jc w:val="both"/>
        <w:rPr>
          <w:sz w:val="24"/>
        </w:rPr>
      </w:pPr>
      <w:r w:rsidRPr="00D529F7">
        <w:rPr>
          <w:sz w:val="24"/>
        </w:rPr>
        <w:t>Any advice received from the IESC in response to draft or final EES documentation is to be made publicly available by the department either during or as soon as possible after the period of public exhibition for the EES.  Any further advice from the IESC that is considered by the Minister in preparing his/her assessment is to be released with the Minister’s assessment.</w:t>
      </w:r>
    </w:p>
    <w:p w:rsidR="00B53B3F" w:rsidRDefault="00B53B3F" w:rsidP="006E3178">
      <w:pPr>
        <w:ind w:left="0" w:firstLine="0"/>
        <w:jc w:val="both"/>
        <w:rPr>
          <w:sz w:val="24"/>
        </w:rPr>
      </w:pPr>
    </w:p>
    <w:p w:rsidR="00390224" w:rsidRDefault="00390224" w:rsidP="00390224">
      <w:pPr>
        <w:spacing w:line="240" w:lineRule="auto"/>
        <w:ind w:left="794" w:hanging="74"/>
        <w:jc w:val="center"/>
        <w:rPr>
          <w:b/>
          <w:sz w:val="24"/>
        </w:rPr>
      </w:pPr>
      <w:r w:rsidRPr="00EB2A38">
        <w:rPr>
          <w:b/>
          <w:sz w:val="24"/>
        </w:rPr>
        <w:lastRenderedPageBreak/>
        <w:t>VICTORIAN PROTOCOL</w:t>
      </w:r>
    </w:p>
    <w:p w:rsidR="00390224" w:rsidRPr="00EB2A38" w:rsidRDefault="00390224" w:rsidP="00390224">
      <w:pPr>
        <w:spacing w:line="240" w:lineRule="auto"/>
        <w:ind w:left="794" w:hanging="74"/>
        <w:jc w:val="center"/>
        <w:rPr>
          <w:b/>
          <w:sz w:val="24"/>
        </w:rPr>
      </w:pPr>
      <w:r w:rsidRPr="00EB2A38">
        <w:rPr>
          <w:b/>
          <w:sz w:val="24"/>
        </w:rPr>
        <w:t>UNDER THE NATIONAL PARTNERSHIP AGREEMENT</w:t>
      </w:r>
    </w:p>
    <w:p w:rsidR="00390224" w:rsidRDefault="00390224" w:rsidP="00390224">
      <w:pPr>
        <w:spacing w:line="240" w:lineRule="auto"/>
        <w:jc w:val="both"/>
        <w:rPr>
          <w:sz w:val="24"/>
        </w:rPr>
      </w:pPr>
    </w:p>
    <w:p w:rsidR="00390224" w:rsidRDefault="00390224" w:rsidP="00390224">
      <w:pPr>
        <w:spacing w:after="0" w:line="240" w:lineRule="auto"/>
        <w:ind w:left="425" w:firstLine="0"/>
        <w:jc w:val="both"/>
        <w:rPr>
          <w:sz w:val="24"/>
        </w:rPr>
      </w:pPr>
      <w:r w:rsidRPr="00620BD7">
        <w:rPr>
          <w:sz w:val="24"/>
        </w:rPr>
        <w:t xml:space="preserve">Further to the provisions in the Ministerial Guidelines, </w:t>
      </w:r>
      <w:r>
        <w:rPr>
          <w:sz w:val="24"/>
        </w:rPr>
        <w:t>the</w:t>
      </w:r>
      <w:r w:rsidRPr="00620BD7">
        <w:rPr>
          <w:sz w:val="24"/>
        </w:rPr>
        <w:t xml:space="preserve"> protocol for engagement with the </w:t>
      </w:r>
      <w:r>
        <w:rPr>
          <w:sz w:val="24"/>
        </w:rPr>
        <w:t>Independent Expert Scientific Committee on Coal Seam Gas and Large Coal Mining (IESC) is as follows</w:t>
      </w:r>
      <w:r w:rsidRPr="00620BD7">
        <w:rPr>
          <w:sz w:val="24"/>
        </w:rPr>
        <w:t>:</w:t>
      </w:r>
    </w:p>
    <w:p w:rsidR="00390224" w:rsidRPr="00620BD7" w:rsidRDefault="00390224" w:rsidP="00390224">
      <w:pPr>
        <w:spacing w:after="0" w:line="240" w:lineRule="auto"/>
        <w:jc w:val="both"/>
        <w:rPr>
          <w:sz w:val="24"/>
        </w:rPr>
      </w:pPr>
    </w:p>
    <w:p w:rsidR="00390224" w:rsidRDefault="00390224" w:rsidP="00390224">
      <w:pPr>
        <w:pStyle w:val="ListParagraph"/>
        <w:numPr>
          <w:ilvl w:val="0"/>
          <w:numId w:val="4"/>
        </w:numPr>
        <w:spacing w:after="0" w:line="240" w:lineRule="auto"/>
        <w:ind w:hanging="357"/>
        <w:contextualSpacing w:val="0"/>
        <w:jc w:val="both"/>
        <w:rPr>
          <w:sz w:val="24"/>
        </w:rPr>
      </w:pPr>
      <w:r>
        <w:rPr>
          <w:sz w:val="24"/>
        </w:rPr>
        <w:t xml:space="preserve">Any request for advice from the </w:t>
      </w:r>
      <w:r w:rsidRPr="00D529F7">
        <w:rPr>
          <w:sz w:val="24"/>
        </w:rPr>
        <w:t xml:space="preserve">IESC </w:t>
      </w:r>
      <w:r>
        <w:rPr>
          <w:sz w:val="24"/>
        </w:rPr>
        <w:t xml:space="preserve">will have regard to the IESC </w:t>
      </w:r>
      <w:r w:rsidRPr="00D529F7">
        <w:rPr>
          <w:sz w:val="24"/>
        </w:rPr>
        <w:t>information guidelines</w:t>
      </w:r>
      <w:r>
        <w:rPr>
          <w:sz w:val="24"/>
        </w:rPr>
        <w:t>.</w:t>
      </w:r>
    </w:p>
    <w:p w:rsidR="00390224" w:rsidRPr="00620BD7" w:rsidRDefault="00390224" w:rsidP="00390224">
      <w:pPr>
        <w:pStyle w:val="ListParagraph"/>
        <w:spacing w:after="0" w:line="240" w:lineRule="auto"/>
        <w:ind w:left="363" w:firstLine="0"/>
        <w:contextualSpacing w:val="0"/>
        <w:jc w:val="both"/>
        <w:rPr>
          <w:sz w:val="24"/>
        </w:rPr>
      </w:pPr>
    </w:p>
    <w:p w:rsidR="00390224" w:rsidRPr="00620BD7" w:rsidRDefault="00390224" w:rsidP="00390224">
      <w:pPr>
        <w:pStyle w:val="ListParagraph"/>
        <w:numPr>
          <w:ilvl w:val="0"/>
          <w:numId w:val="4"/>
        </w:numPr>
        <w:spacing w:line="240" w:lineRule="auto"/>
        <w:ind w:hanging="357"/>
        <w:contextualSpacing w:val="0"/>
        <w:jc w:val="both"/>
        <w:rPr>
          <w:sz w:val="24"/>
        </w:rPr>
      </w:pPr>
      <w:r w:rsidRPr="00620BD7">
        <w:rPr>
          <w:sz w:val="24"/>
        </w:rPr>
        <w:t xml:space="preserve">Advice will be sought from the IESC </w:t>
      </w:r>
      <w:r>
        <w:rPr>
          <w:sz w:val="24"/>
        </w:rPr>
        <w:t xml:space="preserve">for </w:t>
      </w:r>
      <w:r w:rsidRPr="00620BD7">
        <w:rPr>
          <w:sz w:val="24"/>
        </w:rPr>
        <w:t>any project propos</w:t>
      </w:r>
      <w:r>
        <w:rPr>
          <w:sz w:val="24"/>
        </w:rPr>
        <w:t xml:space="preserve">ing to </w:t>
      </w:r>
      <w:r w:rsidRPr="00620BD7">
        <w:rPr>
          <w:sz w:val="24"/>
        </w:rPr>
        <w:t>extract coal seam gas or</w:t>
      </w:r>
      <w:r>
        <w:rPr>
          <w:sz w:val="24"/>
        </w:rPr>
        <w:t xml:space="preserve"> to</w:t>
      </w:r>
      <w:r w:rsidRPr="00620BD7">
        <w:rPr>
          <w:sz w:val="24"/>
        </w:rPr>
        <w:t xml:space="preserve"> develop </w:t>
      </w:r>
      <w:r>
        <w:rPr>
          <w:sz w:val="24"/>
        </w:rPr>
        <w:t>or</w:t>
      </w:r>
      <w:r w:rsidRPr="00620BD7">
        <w:rPr>
          <w:sz w:val="24"/>
        </w:rPr>
        <w:t xml:space="preserve"> </w:t>
      </w:r>
      <w:r>
        <w:rPr>
          <w:sz w:val="24"/>
        </w:rPr>
        <w:t xml:space="preserve">to </w:t>
      </w:r>
      <w:r w:rsidRPr="00620BD7">
        <w:rPr>
          <w:sz w:val="24"/>
        </w:rPr>
        <w:t>expan</w:t>
      </w:r>
      <w:r>
        <w:rPr>
          <w:sz w:val="24"/>
        </w:rPr>
        <w:t>d</w:t>
      </w:r>
      <w:r w:rsidRPr="00620BD7">
        <w:rPr>
          <w:sz w:val="24"/>
        </w:rPr>
        <w:t xml:space="preserve"> a coal mine that:</w:t>
      </w:r>
    </w:p>
    <w:p w:rsidR="00390224" w:rsidRPr="00620BD7" w:rsidRDefault="00390224" w:rsidP="00390224">
      <w:pPr>
        <w:pStyle w:val="ListParagraph"/>
        <w:numPr>
          <w:ilvl w:val="0"/>
          <w:numId w:val="6"/>
        </w:numPr>
        <w:spacing w:line="240" w:lineRule="auto"/>
        <w:ind w:left="1418" w:hanging="357"/>
        <w:contextualSpacing w:val="0"/>
        <w:jc w:val="both"/>
        <w:rPr>
          <w:sz w:val="24"/>
        </w:rPr>
      </w:pPr>
      <w:r w:rsidRPr="00620BD7">
        <w:rPr>
          <w:sz w:val="24"/>
        </w:rPr>
        <w:t xml:space="preserve">could have a significant impact on water resources; and </w:t>
      </w:r>
    </w:p>
    <w:p w:rsidR="00390224" w:rsidRPr="00620BD7" w:rsidRDefault="00390224" w:rsidP="00390224">
      <w:pPr>
        <w:pStyle w:val="ListParagraph"/>
        <w:numPr>
          <w:ilvl w:val="0"/>
          <w:numId w:val="6"/>
        </w:numPr>
        <w:spacing w:after="0" w:line="240" w:lineRule="auto"/>
        <w:ind w:left="1418"/>
        <w:jc w:val="both"/>
        <w:rPr>
          <w:sz w:val="24"/>
        </w:rPr>
      </w:pPr>
      <w:proofErr w:type="gramStart"/>
      <w:r>
        <w:rPr>
          <w:sz w:val="24"/>
        </w:rPr>
        <w:t>requires</w:t>
      </w:r>
      <w:proofErr w:type="gramEnd"/>
      <w:r>
        <w:rPr>
          <w:sz w:val="24"/>
        </w:rPr>
        <w:t xml:space="preserve"> </w:t>
      </w:r>
      <w:r w:rsidRPr="00620BD7">
        <w:rPr>
          <w:sz w:val="24"/>
        </w:rPr>
        <w:t xml:space="preserve">an </w:t>
      </w:r>
      <w:r>
        <w:rPr>
          <w:sz w:val="24"/>
        </w:rPr>
        <w:t>Environment Effects Statement (</w:t>
      </w:r>
      <w:r w:rsidRPr="00620BD7">
        <w:rPr>
          <w:sz w:val="24"/>
        </w:rPr>
        <w:t>EES</w:t>
      </w:r>
      <w:r>
        <w:rPr>
          <w:sz w:val="24"/>
        </w:rPr>
        <w:t>)</w:t>
      </w:r>
      <w:r w:rsidRPr="00620BD7">
        <w:rPr>
          <w:sz w:val="24"/>
        </w:rPr>
        <w:t xml:space="preserve"> under the </w:t>
      </w:r>
      <w:r w:rsidRPr="00620BD7">
        <w:rPr>
          <w:i/>
          <w:sz w:val="24"/>
        </w:rPr>
        <w:t>Environment Effects Act 1978</w:t>
      </w:r>
      <w:r>
        <w:rPr>
          <w:i/>
          <w:sz w:val="24"/>
        </w:rPr>
        <w:t xml:space="preserve"> </w:t>
      </w:r>
      <w:r>
        <w:rPr>
          <w:sz w:val="24"/>
        </w:rPr>
        <w:t>(EE Act)</w:t>
      </w:r>
      <w:r w:rsidRPr="00620BD7">
        <w:rPr>
          <w:i/>
          <w:sz w:val="24"/>
        </w:rPr>
        <w:t>.</w:t>
      </w:r>
      <w:r w:rsidRPr="00620BD7">
        <w:rPr>
          <w:sz w:val="24"/>
        </w:rPr>
        <w:t xml:space="preserve"> </w:t>
      </w:r>
    </w:p>
    <w:p w:rsidR="00390224" w:rsidRPr="00620BD7" w:rsidRDefault="00390224" w:rsidP="00390224">
      <w:pPr>
        <w:spacing w:after="0" w:line="240" w:lineRule="auto"/>
        <w:ind w:left="1077"/>
        <w:jc w:val="both"/>
        <w:rPr>
          <w:sz w:val="24"/>
        </w:rPr>
      </w:pPr>
    </w:p>
    <w:p w:rsidR="00390224" w:rsidRDefault="00390224" w:rsidP="00390224">
      <w:pPr>
        <w:pStyle w:val="ListParagraph"/>
        <w:numPr>
          <w:ilvl w:val="0"/>
          <w:numId w:val="4"/>
        </w:numPr>
        <w:spacing w:after="0" w:line="240" w:lineRule="auto"/>
        <w:jc w:val="both"/>
        <w:rPr>
          <w:sz w:val="24"/>
        </w:rPr>
      </w:pPr>
      <w:r>
        <w:rPr>
          <w:sz w:val="24"/>
        </w:rPr>
        <w:t xml:space="preserve">Decision-makers under the </w:t>
      </w:r>
      <w:r w:rsidRPr="00EB2A38">
        <w:rPr>
          <w:i/>
          <w:sz w:val="24"/>
        </w:rPr>
        <w:t>Water Act 1989</w:t>
      </w:r>
      <w:r>
        <w:rPr>
          <w:sz w:val="24"/>
        </w:rPr>
        <w:t xml:space="preserve"> (Vic), </w:t>
      </w:r>
      <w:r w:rsidRPr="00EB2A38">
        <w:rPr>
          <w:i/>
          <w:sz w:val="24"/>
        </w:rPr>
        <w:t>Mineral Resources (Sustainable Development) Act 1990</w:t>
      </w:r>
      <w:r>
        <w:rPr>
          <w:sz w:val="24"/>
        </w:rPr>
        <w:t xml:space="preserve"> (Vic) and </w:t>
      </w:r>
      <w:r w:rsidRPr="00D529F7">
        <w:rPr>
          <w:i/>
          <w:sz w:val="24"/>
        </w:rPr>
        <w:t>Environment Protection Act 1970</w:t>
      </w:r>
      <w:r>
        <w:rPr>
          <w:sz w:val="24"/>
        </w:rPr>
        <w:t xml:space="preserve"> (Vic) are to have regard to advice from the IESC to either the Minister for Planning or to DPCD and may also seek advice from the IESC on:</w:t>
      </w:r>
    </w:p>
    <w:p w:rsidR="00390224" w:rsidRDefault="00390224" w:rsidP="00390224">
      <w:pPr>
        <w:pStyle w:val="ListParagraph"/>
        <w:numPr>
          <w:ilvl w:val="0"/>
          <w:numId w:val="9"/>
        </w:numPr>
        <w:spacing w:before="120" w:after="0" w:line="240" w:lineRule="auto"/>
        <w:contextualSpacing w:val="0"/>
        <w:jc w:val="both"/>
        <w:rPr>
          <w:sz w:val="24"/>
        </w:rPr>
      </w:pPr>
      <w:r>
        <w:rPr>
          <w:sz w:val="24"/>
        </w:rPr>
        <w:t>t</w:t>
      </w:r>
      <w:r w:rsidRPr="008C556E">
        <w:rPr>
          <w:sz w:val="24"/>
        </w:rPr>
        <w:t>he setting of conditions of approval</w:t>
      </w:r>
      <w:r>
        <w:rPr>
          <w:sz w:val="24"/>
        </w:rPr>
        <w:t xml:space="preserve"> following assessment under the EE Act</w:t>
      </w:r>
      <w:r w:rsidRPr="008C556E">
        <w:rPr>
          <w:sz w:val="24"/>
        </w:rPr>
        <w:t>;</w:t>
      </w:r>
      <w:r>
        <w:rPr>
          <w:sz w:val="24"/>
        </w:rPr>
        <w:t xml:space="preserve"> and</w:t>
      </w:r>
    </w:p>
    <w:p w:rsidR="00390224" w:rsidRPr="008C556E" w:rsidRDefault="00390224" w:rsidP="00390224">
      <w:pPr>
        <w:pStyle w:val="ListParagraph"/>
        <w:numPr>
          <w:ilvl w:val="0"/>
          <w:numId w:val="9"/>
        </w:numPr>
        <w:spacing w:before="120" w:after="0" w:line="240" w:lineRule="auto"/>
        <w:contextualSpacing w:val="0"/>
        <w:jc w:val="both"/>
        <w:rPr>
          <w:sz w:val="24"/>
        </w:rPr>
      </w:pPr>
      <w:proofErr w:type="gramStart"/>
      <w:r>
        <w:rPr>
          <w:sz w:val="24"/>
        </w:rPr>
        <w:t>a</w:t>
      </w:r>
      <w:r w:rsidRPr="008C556E">
        <w:rPr>
          <w:sz w:val="24"/>
        </w:rPr>
        <w:t>ny</w:t>
      </w:r>
      <w:proofErr w:type="gramEnd"/>
      <w:r w:rsidRPr="008C556E">
        <w:rPr>
          <w:sz w:val="24"/>
        </w:rPr>
        <w:t xml:space="preserve"> request for </w:t>
      </w:r>
      <w:r>
        <w:rPr>
          <w:sz w:val="24"/>
        </w:rPr>
        <w:t xml:space="preserve">a </w:t>
      </w:r>
      <w:r w:rsidRPr="008C556E">
        <w:rPr>
          <w:sz w:val="24"/>
        </w:rPr>
        <w:t xml:space="preserve">variation to an approval of a project that has been subject to assessment under the </w:t>
      </w:r>
      <w:r>
        <w:rPr>
          <w:sz w:val="24"/>
        </w:rPr>
        <w:t>EE Act</w:t>
      </w:r>
      <w:r w:rsidRPr="008C556E">
        <w:rPr>
          <w:sz w:val="24"/>
        </w:rPr>
        <w:t>.</w:t>
      </w:r>
    </w:p>
    <w:p w:rsidR="00390224" w:rsidRDefault="00390224" w:rsidP="00390224">
      <w:pPr>
        <w:pStyle w:val="ListParagraph"/>
        <w:spacing w:after="0" w:line="240" w:lineRule="auto"/>
        <w:ind w:left="363" w:firstLine="0"/>
        <w:contextualSpacing w:val="0"/>
        <w:jc w:val="both"/>
        <w:rPr>
          <w:sz w:val="24"/>
        </w:rPr>
      </w:pPr>
    </w:p>
    <w:p w:rsidR="00390224" w:rsidRPr="00620BD7" w:rsidRDefault="00390224" w:rsidP="00390224">
      <w:pPr>
        <w:pStyle w:val="ListParagraph"/>
        <w:numPr>
          <w:ilvl w:val="0"/>
          <w:numId w:val="4"/>
        </w:numPr>
        <w:spacing w:after="0" w:line="240" w:lineRule="auto"/>
        <w:ind w:hanging="357"/>
        <w:contextualSpacing w:val="0"/>
        <w:jc w:val="both"/>
        <w:rPr>
          <w:sz w:val="24"/>
        </w:rPr>
      </w:pPr>
      <w:r w:rsidRPr="00620BD7">
        <w:rPr>
          <w:sz w:val="24"/>
        </w:rPr>
        <w:t xml:space="preserve">DPCD </w:t>
      </w:r>
      <w:r>
        <w:rPr>
          <w:sz w:val="24"/>
        </w:rPr>
        <w:t>will liaise with the Department of Sustainability, Environment, Water, Population and Communities in relation to projects that both are subject to the EPBC Act and for which</w:t>
      </w:r>
      <w:r w:rsidRPr="00620BD7">
        <w:rPr>
          <w:sz w:val="24"/>
        </w:rPr>
        <w:t xml:space="preserve"> advice </w:t>
      </w:r>
      <w:r>
        <w:rPr>
          <w:sz w:val="24"/>
        </w:rPr>
        <w:t xml:space="preserve">has also been sought </w:t>
      </w:r>
      <w:r w:rsidRPr="00620BD7">
        <w:rPr>
          <w:sz w:val="24"/>
        </w:rPr>
        <w:t xml:space="preserve">from the </w:t>
      </w:r>
      <w:r>
        <w:rPr>
          <w:sz w:val="24"/>
        </w:rPr>
        <w:t>IESC to inform the EES process, in order to coordinate requirements under the EPBC Act and EE Act.</w:t>
      </w:r>
    </w:p>
    <w:p w:rsidR="00390224" w:rsidRPr="00620BD7" w:rsidRDefault="00390224" w:rsidP="00390224">
      <w:pPr>
        <w:ind w:left="0" w:firstLine="0"/>
        <w:jc w:val="both"/>
        <w:rPr>
          <w:sz w:val="24"/>
        </w:rPr>
      </w:pPr>
    </w:p>
    <w:p w:rsidR="00390224" w:rsidRPr="00620BD7" w:rsidRDefault="00390224" w:rsidP="006E3178">
      <w:pPr>
        <w:ind w:left="0" w:firstLine="0"/>
        <w:jc w:val="both"/>
        <w:rPr>
          <w:sz w:val="24"/>
        </w:rPr>
      </w:pPr>
    </w:p>
    <w:sectPr w:rsidR="00390224" w:rsidRPr="00620BD7" w:rsidSect="00DC5B65">
      <w:footerReference w:type="default" r:id="rId7"/>
      <w:pgSz w:w="11906" w:h="16838"/>
      <w:pgMar w:top="1276" w:right="1440" w:bottom="709" w:left="1440" w:header="708" w:footer="5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185" w:rsidRDefault="00C52185" w:rsidP="00620BD7">
      <w:pPr>
        <w:spacing w:after="0" w:line="240" w:lineRule="auto"/>
      </w:pPr>
      <w:r>
        <w:separator/>
      </w:r>
    </w:p>
  </w:endnote>
  <w:endnote w:type="continuationSeparator" w:id="0">
    <w:p w:rsidR="00C52185" w:rsidRDefault="00C52185" w:rsidP="00620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65" w:rsidRPr="00DC5B65" w:rsidRDefault="00DC5B65" w:rsidP="00DC5B65">
    <w:pPr>
      <w:pStyle w:val="Footer"/>
      <w:jc w:val="right"/>
      <w:rPr>
        <w:sz w:val="20"/>
        <w:szCs w:val="20"/>
      </w:rPr>
    </w:pPr>
    <w:r w:rsidRPr="00DC5B65">
      <w:rPr>
        <w:sz w:val="20"/>
        <w:szCs w:val="20"/>
      </w:rPr>
      <w:t>September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185" w:rsidRDefault="00C52185" w:rsidP="00620BD7">
      <w:pPr>
        <w:spacing w:after="0" w:line="240" w:lineRule="auto"/>
      </w:pPr>
      <w:r>
        <w:separator/>
      </w:r>
    </w:p>
  </w:footnote>
  <w:footnote w:type="continuationSeparator" w:id="0">
    <w:p w:rsidR="00C52185" w:rsidRDefault="00C52185" w:rsidP="00620BD7">
      <w:pPr>
        <w:spacing w:after="0" w:line="240" w:lineRule="auto"/>
      </w:pPr>
      <w:r>
        <w:continuationSeparator/>
      </w:r>
    </w:p>
  </w:footnote>
  <w:footnote w:id="1">
    <w:p w:rsidR="00C52185" w:rsidRDefault="00C52185">
      <w:pPr>
        <w:pStyle w:val="FootnoteText"/>
      </w:pPr>
      <w:r>
        <w:rPr>
          <w:rStyle w:val="FootnoteReference"/>
        </w:rPr>
        <w:footnoteRef/>
      </w:r>
      <w:r>
        <w:t xml:space="preserve">  ‘Water resources’ are defined in the National Partnership Agreement</w:t>
      </w:r>
    </w:p>
  </w:footnote>
  <w:footnote w:id="2">
    <w:p w:rsidR="00C52185" w:rsidRDefault="00C52185" w:rsidP="00A216E6">
      <w:pPr>
        <w:pStyle w:val="FootnoteText"/>
      </w:pPr>
      <w:r>
        <w:rPr>
          <w:rStyle w:val="FootnoteReference"/>
        </w:rPr>
        <w:footnoteRef/>
      </w:r>
      <w:r>
        <w:t xml:space="preserve">  </w:t>
      </w:r>
      <w:r w:rsidRPr="00A216E6">
        <w:t>Department of Planning and Community Development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0A26"/>
    <w:multiLevelType w:val="hybridMultilevel"/>
    <w:tmpl w:val="3CB08BA4"/>
    <w:lvl w:ilvl="0" w:tplc="CFB626C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24231052"/>
    <w:multiLevelType w:val="hybridMultilevel"/>
    <w:tmpl w:val="32987FC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3ADC533F"/>
    <w:multiLevelType w:val="hybridMultilevel"/>
    <w:tmpl w:val="DD0A882E"/>
    <w:lvl w:ilvl="0" w:tplc="E2C41254">
      <w:start w:val="1"/>
      <w:numFmt w:val="lowerRoman"/>
      <w:lvlText w:val="%1)."/>
      <w:lvlJc w:val="right"/>
      <w:pPr>
        <w:ind w:left="1800" w:hanging="360"/>
      </w:pPr>
      <w:rPr>
        <w:rFonts w:cs="Times New Roman" w:hint="default"/>
        <w:b w:val="0"/>
        <w:i w:val="0"/>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3">
    <w:nsid w:val="3BA86EC0"/>
    <w:multiLevelType w:val="hybridMultilevel"/>
    <w:tmpl w:val="F392BE62"/>
    <w:lvl w:ilvl="0" w:tplc="E2C41254">
      <w:start w:val="1"/>
      <w:numFmt w:val="lowerRoman"/>
      <w:lvlText w:val="%1)."/>
      <w:lvlJc w:val="right"/>
      <w:pPr>
        <w:ind w:left="720" w:hanging="360"/>
      </w:pPr>
      <w:rPr>
        <w:rFonts w:cs="Times New Roman" w:hint="default"/>
        <w:b w:val="0"/>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3F3C250D"/>
    <w:multiLevelType w:val="hybridMultilevel"/>
    <w:tmpl w:val="148EFD90"/>
    <w:lvl w:ilvl="0" w:tplc="E2C41254">
      <w:start w:val="1"/>
      <w:numFmt w:val="lowerRoman"/>
      <w:lvlText w:val="%1)."/>
      <w:lvlJc w:val="right"/>
      <w:pPr>
        <w:ind w:left="1418" w:hanging="360"/>
      </w:pPr>
      <w:rPr>
        <w:rFonts w:cs="Times New Roman" w:hint="default"/>
        <w:b w:val="0"/>
        <w:i w:val="0"/>
      </w:rPr>
    </w:lvl>
    <w:lvl w:ilvl="1" w:tplc="0C090019" w:tentative="1">
      <w:start w:val="1"/>
      <w:numFmt w:val="lowerLetter"/>
      <w:lvlText w:val="%2."/>
      <w:lvlJc w:val="left"/>
      <w:pPr>
        <w:ind w:left="2138" w:hanging="360"/>
      </w:pPr>
      <w:rPr>
        <w:rFonts w:cs="Times New Roman"/>
      </w:rPr>
    </w:lvl>
    <w:lvl w:ilvl="2" w:tplc="0C09001B" w:tentative="1">
      <w:start w:val="1"/>
      <w:numFmt w:val="lowerRoman"/>
      <w:lvlText w:val="%3."/>
      <w:lvlJc w:val="right"/>
      <w:pPr>
        <w:ind w:left="2858" w:hanging="180"/>
      </w:pPr>
      <w:rPr>
        <w:rFonts w:cs="Times New Roman"/>
      </w:rPr>
    </w:lvl>
    <w:lvl w:ilvl="3" w:tplc="0C09000F" w:tentative="1">
      <w:start w:val="1"/>
      <w:numFmt w:val="decimal"/>
      <w:lvlText w:val="%4."/>
      <w:lvlJc w:val="left"/>
      <w:pPr>
        <w:ind w:left="3578" w:hanging="360"/>
      </w:pPr>
      <w:rPr>
        <w:rFonts w:cs="Times New Roman"/>
      </w:rPr>
    </w:lvl>
    <w:lvl w:ilvl="4" w:tplc="0C090019" w:tentative="1">
      <w:start w:val="1"/>
      <w:numFmt w:val="lowerLetter"/>
      <w:lvlText w:val="%5."/>
      <w:lvlJc w:val="left"/>
      <w:pPr>
        <w:ind w:left="4298" w:hanging="360"/>
      </w:pPr>
      <w:rPr>
        <w:rFonts w:cs="Times New Roman"/>
      </w:rPr>
    </w:lvl>
    <w:lvl w:ilvl="5" w:tplc="0C09001B" w:tentative="1">
      <w:start w:val="1"/>
      <w:numFmt w:val="lowerRoman"/>
      <w:lvlText w:val="%6."/>
      <w:lvlJc w:val="right"/>
      <w:pPr>
        <w:ind w:left="5018" w:hanging="180"/>
      </w:pPr>
      <w:rPr>
        <w:rFonts w:cs="Times New Roman"/>
      </w:rPr>
    </w:lvl>
    <w:lvl w:ilvl="6" w:tplc="0C09000F" w:tentative="1">
      <w:start w:val="1"/>
      <w:numFmt w:val="decimal"/>
      <w:lvlText w:val="%7."/>
      <w:lvlJc w:val="left"/>
      <w:pPr>
        <w:ind w:left="5738" w:hanging="360"/>
      </w:pPr>
      <w:rPr>
        <w:rFonts w:cs="Times New Roman"/>
      </w:rPr>
    </w:lvl>
    <w:lvl w:ilvl="7" w:tplc="0C090019" w:tentative="1">
      <w:start w:val="1"/>
      <w:numFmt w:val="lowerLetter"/>
      <w:lvlText w:val="%8."/>
      <w:lvlJc w:val="left"/>
      <w:pPr>
        <w:ind w:left="6458" w:hanging="360"/>
      </w:pPr>
      <w:rPr>
        <w:rFonts w:cs="Times New Roman"/>
      </w:rPr>
    </w:lvl>
    <w:lvl w:ilvl="8" w:tplc="0C09001B" w:tentative="1">
      <w:start w:val="1"/>
      <w:numFmt w:val="lowerRoman"/>
      <w:lvlText w:val="%9."/>
      <w:lvlJc w:val="right"/>
      <w:pPr>
        <w:ind w:left="7178" w:hanging="180"/>
      </w:pPr>
      <w:rPr>
        <w:rFonts w:cs="Times New Roman"/>
      </w:rPr>
    </w:lvl>
  </w:abstractNum>
  <w:abstractNum w:abstractNumId="5">
    <w:nsid w:val="45866095"/>
    <w:multiLevelType w:val="hybridMultilevel"/>
    <w:tmpl w:val="0B5ABCEE"/>
    <w:lvl w:ilvl="0" w:tplc="E2C41254">
      <w:start w:val="1"/>
      <w:numFmt w:val="lowerRoman"/>
      <w:lvlText w:val="%1)."/>
      <w:lvlJc w:val="right"/>
      <w:pPr>
        <w:ind w:left="1800" w:hanging="360"/>
      </w:pPr>
      <w:rPr>
        <w:rFonts w:cs="Times New Roman" w:hint="default"/>
        <w:b w:val="0"/>
        <w:i w:val="0"/>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6">
    <w:nsid w:val="470C4FD7"/>
    <w:multiLevelType w:val="hybridMultilevel"/>
    <w:tmpl w:val="0E74BA1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4AC40BD1"/>
    <w:multiLevelType w:val="hybridMultilevel"/>
    <w:tmpl w:val="148EFD90"/>
    <w:lvl w:ilvl="0" w:tplc="E2C41254">
      <w:start w:val="1"/>
      <w:numFmt w:val="lowerRoman"/>
      <w:lvlText w:val="%1)."/>
      <w:lvlJc w:val="right"/>
      <w:pPr>
        <w:ind w:left="1800" w:hanging="360"/>
      </w:pPr>
      <w:rPr>
        <w:rFonts w:cs="Times New Roman" w:hint="default"/>
        <w:b w:val="0"/>
        <w:i w:val="0"/>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8">
    <w:nsid w:val="54242D76"/>
    <w:multiLevelType w:val="hybridMultilevel"/>
    <w:tmpl w:val="AD7A9C7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75AA4519"/>
    <w:multiLevelType w:val="hybridMultilevel"/>
    <w:tmpl w:val="429602F4"/>
    <w:lvl w:ilvl="0" w:tplc="E2C41254">
      <w:start w:val="1"/>
      <w:numFmt w:val="lowerRoman"/>
      <w:lvlText w:val="%1)."/>
      <w:lvlJc w:val="right"/>
      <w:pPr>
        <w:ind w:left="1800" w:hanging="360"/>
      </w:pPr>
      <w:rPr>
        <w:rFonts w:cs="Times New Roman" w:hint="default"/>
        <w:b w:val="0"/>
        <w:i w:val="0"/>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num w:numId="1">
    <w:abstractNumId w:val="8"/>
  </w:num>
  <w:num w:numId="2">
    <w:abstractNumId w:val="3"/>
  </w:num>
  <w:num w:numId="3">
    <w:abstractNumId w:val="6"/>
  </w:num>
  <w:num w:numId="4">
    <w:abstractNumId w:val="1"/>
  </w:num>
  <w:num w:numId="5">
    <w:abstractNumId w:val="9"/>
  </w:num>
  <w:num w:numId="6">
    <w:abstractNumId w:val="7"/>
  </w:num>
  <w:num w:numId="7">
    <w:abstractNumId w:val="0"/>
  </w:num>
  <w:num w:numId="8">
    <w:abstractNumId w:val="5"/>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3CF"/>
    <w:rsid w:val="00006FBC"/>
    <w:rsid w:val="0001016D"/>
    <w:rsid w:val="000113CB"/>
    <w:rsid w:val="00011593"/>
    <w:rsid w:val="00012120"/>
    <w:rsid w:val="00013124"/>
    <w:rsid w:val="000141DF"/>
    <w:rsid w:val="00017FB2"/>
    <w:rsid w:val="000223A1"/>
    <w:rsid w:val="000234DE"/>
    <w:rsid w:val="00027BFA"/>
    <w:rsid w:val="00031F75"/>
    <w:rsid w:val="0003396C"/>
    <w:rsid w:val="00033D7A"/>
    <w:rsid w:val="000347B3"/>
    <w:rsid w:val="00034EA2"/>
    <w:rsid w:val="00037BAF"/>
    <w:rsid w:val="0004077C"/>
    <w:rsid w:val="000509B0"/>
    <w:rsid w:val="00051101"/>
    <w:rsid w:val="00056B3D"/>
    <w:rsid w:val="00056FB0"/>
    <w:rsid w:val="00063B24"/>
    <w:rsid w:val="000648EC"/>
    <w:rsid w:val="00074802"/>
    <w:rsid w:val="00077855"/>
    <w:rsid w:val="00077FB4"/>
    <w:rsid w:val="00081C36"/>
    <w:rsid w:val="00081DBC"/>
    <w:rsid w:val="00087451"/>
    <w:rsid w:val="000939D3"/>
    <w:rsid w:val="00096268"/>
    <w:rsid w:val="00096526"/>
    <w:rsid w:val="000B1D3C"/>
    <w:rsid w:val="000C0B0E"/>
    <w:rsid w:val="000C25C2"/>
    <w:rsid w:val="000C72FD"/>
    <w:rsid w:val="000D7375"/>
    <w:rsid w:val="000E297E"/>
    <w:rsid w:val="000E5DE0"/>
    <w:rsid w:val="000F5C2C"/>
    <w:rsid w:val="000F71CA"/>
    <w:rsid w:val="00101386"/>
    <w:rsid w:val="00103669"/>
    <w:rsid w:val="00103770"/>
    <w:rsid w:val="00103E1E"/>
    <w:rsid w:val="00107D5E"/>
    <w:rsid w:val="001134BC"/>
    <w:rsid w:val="00122FFB"/>
    <w:rsid w:val="00123EB1"/>
    <w:rsid w:val="00125449"/>
    <w:rsid w:val="0014164F"/>
    <w:rsid w:val="001417A1"/>
    <w:rsid w:val="00141F74"/>
    <w:rsid w:val="0014218F"/>
    <w:rsid w:val="00143871"/>
    <w:rsid w:val="00152EAC"/>
    <w:rsid w:val="00153191"/>
    <w:rsid w:val="00153CDF"/>
    <w:rsid w:val="00153FEB"/>
    <w:rsid w:val="001562EC"/>
    <w:rsid w:val="0016088E"/>
    <w:rsid w:val="001636E7"/>
    <w:rsid w:val="001664F5"/>
    <w:rsid w:val="001831A3"/>
    <w:rsid w:val="00184295"/>
    <w:rsid w:val="001905F5"/>
    <w:rsid w:val="0019215D"/>
    <w:rsid w:val="00192D5E"/>
    <w:rsid w:val="00194403"/>
    <w:rsid w:val="001A0DA9"/>
    <w:rsid w:val="001A1333"/>
    <w:rsid w:val="001A22E0"/>
    <w:rsid w:val="001A5330"/>
    <w:rsid w:val="001A6177"/>
    <w:rsid w:val="001B23D5"/>
    <w:rsid w:val="001B4023"/>
    <w:rsid w:val="001B4191"/>
    <w:rsid w:val="001B5A76"/>
    <w:rsid w:val="001B5C4F"/>
    <w:rsid w:val="001C54D0"/>
    <w:rsid w:val="001C711A"/>
    <w:rsid w:val="001D0D00"/>
    <w:rsid w:val="001D30A7"/>
    <w:rsid w:val="001D344E"/>
    <w:rsid w:val="001D3692"/>
    <w:rsid w:val="001D3926"/>
    <w:rsid w:val="001D4A49"/>
    <w:rsid w:val="001E027C"/>
    <w:rsid w:val="001E0EFB"/>
    <w:rsid w:val="001E1353"/>
    <w:rsid w:val="001E410D"/>
    <w:rsid w:val="001F589B"/>
    <w:rsid w:val="001F6ADB"/>
    <w:rsid w:val="00204143"/>
    <w:rsid w:val="00205B68"/>
    <w:rsid w:val="00206425"/>
    <w:rsid w:val="00213F97"/>
    <w:rsid w:val="0021449F"/>
    <w:rsid w:val="0021705A"/>
    <w:rsid w:val="002171F9"/>
    <w:rsid w:val="002358AC"/>
    <w:rsid w:val="00236A79"/>
    <w:rsid w:val="00242703"/>
    <w:rsid w:val="002440D1"/>
    <w:rsid w:val="002476E1"/>
    <w:rsid w:val="002527E0"/>
    <w:rsid w:val="00252EAE"/>
    <w:rsid w:val="00260BAA"/>
    <w:rsid w:val="002643F3"/>
    <w:rsid w:val="0026482F"/>
    <w:rsid w:val="00264B27"/>
    <w:rsid w:val="00265E03"/>
    <w:rsid w:val="002669AB"/>
    <w:rsid w:val="00266F20"/>
    <w:rsid w:val="0027377A"/>
    <w:rsid w:val="00274675"/>
    <w:rsid w:val="0028352F"/>
    <w:rsid w:val="00286DD9"/>
    <w:rsid w:val="00290977"/>
    <w:rsid w:val="002912F2"/>
    <w:rsid w:val="00292A9F"/>
    <w:rsid w:val="002B07B5"/>
    <w:rsid w:val="002B7945"/>
    <w:rsid w:val="002B7D93"/>
    <w:rsid w:val="002C187A"/>
    <w:rsid w:val="002C2BE0"/>
    <w:rsid w:val="002C66DA"/>
    <w:rsid w:val="002C7A5D"/>
    <w:rsid w:val="002D1295"/>
    <w:rsid w:val="002D3168"/>
    <w:rsid w:val="002E1A92"/>
    <w:rsid w:val="002E1D1F"/>
    <w:rsid w:val="002E4D1A"/>
    <w:rsid w:val="002E74B6"/>
    <w:rsid w:val="002F06D7"/>
    <w:rsid w:val="002F3472"/>
    <w:rsid w:val="002F45E3"/>
    <w:rsid w:val="002F5AAD"/>
    <w:rsid w:val="00300287"/>
    <w:rsid w:val="00302877"/>
    <w:rsid w:val="00303C06"/>
    <w:rsid w:val="00306A57"/>
    <w:rsid w:val="00313C05"/>
    <w:rsid w:val="00313C11"/>
    <w:rsid w:val="00314A08"/>
    <w:rsid w:val="0031740D"/>
    <w:rsid w:val="00320CD6"/>
    <w:rsid w:val="00323788"/>
    <w:rsid w:val="003253DD"/>
    <w:rsid w:val="00332F79"/>
    <w:rsid w:val="003355BD"/>
    <w:rsid w:val="00341F2C"/>
    <w:rsid w:val="0034485D"/>
    <w:rsid w:val="0035047E"/>
    <w:rsid w:val="00355795"/>
    <w:rsid w:val="0036308A"/>
    <w:rsid w:val="003773D9"/>
    <w:rsid w:val="0038655E"/>
    <w:rsid w:val="00390224"/>
    <w:rsid w:val="00390830"/>
    <w:rsid w:val="00394FE4"/>
    <w:rsid w:val="00395B50"/>
    <w:rsid w:val="003A2FA6"/>
    <w:rsid w:val="003A3019"/>
    <w:rsid w:val="003A3EAC"/>
    <w:rsid w:val="003B0B93"/>
    <w:rsid w:val="003B3D46"/>
    <w:rsid w:val="003B3E5B"/>
    <w:rsid w:val="003B58DA"/>
    <w:rsid w:val="003B67B2"/>
    <w:rsid w:val="003B70F6"/>
    <w:rsid w:val="003D01FF"/>
    <w:rsid w:val="003D02F3"/>
    <w:rsid w:val="003E1AA0"/>
    <w:rsid w:val="003E24EC"/>
    <w:rsid w:val="003E4320"/>
    <w:rsid w:val="003E480C"/>
    <w:rsid w:val="003E52CB"/>
    <w:rsid w:val="003E73F1"/>
    <w:rsid w:val="003F0D48"/>
    <w:rsid w:val="003F0F59"/>
    <w:rsid w:val="0040247D"/>
    <w:rsid w:val="00405810"/>
    <w:rsid w:val="004103FD"/>
    <w:rsid w:val="00421D25"/>
    <w:rsid w:val="00427ED1"/>
    <w:rsid w:val="00437ABD"/>
    <w:rsid w:val="00437CB1"/>
    <w:rsid w:val="00440FA6"/>
    <w:rsid w:val="0044193A"/>
    <w:rsid w:val="00441EF3"/>
    <w:rsid w:val="00444405"/>
    <w:rsid w:val="004520CD"/>
    <w:rsid w:val="004527F7"/>
    <w:rsid w:val="004540E6"/>
    <w:rsid w:val="004600C1"/>
    <w:rsid w:val="00464866"/>
    <w:rsid w:val="004654B4"/>
    <w:rsid w:val="004701EF"/>
    <w:rsid w:val="00476FAD"/>
    <w:rsid w:val="004845B1"/>
    <w:rsid w:val="00485C4A"/>
    <w:rsid w:val="00487C8C"/>
    <w:rsid w:val="00493809"/>
    <w:rsid w:val="00494124"/>
    <w:rsid w:val="004A09A4"/>
    <w:rsid w:val="004A176E"/>
    <w:rsid w:val="004A7E6F"/>
    <w:rsid w:val="004B3953"/>
    <w:rsid w:val="004B6AD8"/>
    <w:rsid w:val="004C4749"/>
    <w:rsid w:val="004C59F7"/>
    <w:rsid w:val="004D32F1"/>
    <w:rsid w:val="004D63A3"/>
    <w:rsid w:val="004E2A83"/>
    <w:rsid w:val="004E3F88"/>
    <w:rsid w:val="004E68EC"/>
    <w:rsid w:val="004E73CF"/>
    <w:rsid w:val="004E7FD9"/>
    <w:rsid w:val="004F482A"/>
    <w:rsid w:val="004F4855"/>
    <w:rsid w:val="004F7565"/>
    <w:rsid w:val="005028BC"/>
    <w:rsid w:val="005029A4"/>
    <w:rsid w:val="00503028"/>
    <w:rsid w:val="00515197"/>
    <w:rsid w:val="0051788E"/>
    <w:rsid w:val="00521252"/>
    <w:rsid w:val="005215FF"/>
    <w:rsid w:val="00521959"/>
    <w:rsid w:val="00524A98"/>
    <w:rsid w:val="00532C7A"/>
    <w:rsid w:val="00533D36"/>
    <w:rsid w:val="00534741"/>
    <w:rsid w:val="00535123"/>
    <w:rsid w:val="00536D68"/>
    <w:rsid w:val="0053784D"/>
    <w:rsid w:val="00547066"/>
    <w:rsid w:val="005479EA"/>
    <w:rsid w:val="0055127A"/>
    <w:rsid w:val="005559F2"/>
    <w:rsid w:val="00556404"/>
    <w:rsid w:val="0056076C"/>
    <w:rsid w:val="0056474F"/>
    <w:rsid w:val="00567BCA"/>
    <w:rsid w:val="0057416E"/>
    <w:rsid w:val="0057455B"/>
    <w:rsid w:val="0057518A"/>
    <w:rsid w:val="00576195"/>
    <w:rsid w:val="005811B7"/>
    <w:rsid w:val="005820D0"/>
    <w:rsid w:val="00593927"/>
    <w:rsid w:val="005A075E"/>
    <w:rsid w:val="005A1F12"/>
    <w:rsid w:val="005B5BA6"/>
    <w:rsid w:val="005B65B6"/>
    <w:rsid w:val="005C01A6"/>
    <w:rsid w:val="005C33F9"/>
    <w:rsid w:val="005C4D36"/>
    <w:rsid w:val="005C4D63"/>
    <w:rsid w:val="005D46D6"/>
    <w:rsid w:val="005D770C"/>
    <w:rsid w:val="005E095C"/>
    <w:rsid w:val="005E13F1"/>
    <w:rsid w:val="005E18E0"/>
    <w:rsid w:val="005E52A3"/>
    <w:rsid w:val="005F2A74"/>
    <w:rsid w:val="005F37CE"/>
    <w:rsid w:val="005F5342"/>
    <w:rsid w:val="005F5747"/>
    <w:rsid w:val="00601C4E"/>
    <w:rsid w:val="006128FA"/>
    <w:rsid w:val="00614FD5"/>
    <w:rsid w:val="00620BD7"/>
    <w:rsid w:val="00622A5F"/>
    <w:rsid w:val="006230FA"/>
    <w:rsid w:val="006264DD"/>
    <w:rsid w:val="00626A2E"/>
    <w:rsid w:val="00630A5D"/>
    <w:rsid w:val="006319EA"/>
    <w:rsid w:val="00631EBD"/>
    <w:rsid w:val="006410AF"/>
    <w:rsid w:val="006475F6"/>
    <w:rsid w:val="00650F74"/>
    <w:rsid w:val="00651F5E"/>
    <w:rsid w:val="006618D2"/>
    <w:rsid w:val="00666DC4"/>
    <w:rsid w:val="0067326C"/>
    <w:rsid w:val="00676426"/>
    <w:rsid w:val="00680425"/>
    <w:rsid w:val="00683151"/>
    <w:rsid w:val="0068336D"/>
    <w:rsid w:val="00694C30"/>
    <w:rsid w:val="00697BD3"/>
    <w:rsid w:val="006A103D"/>
    <w:rsid w:val="006C0B16"/>
    <w:rsid w:val="006C2457"/>
    <w:rsid w:val="006C3CC3"/>
    <w:rsid w:val="006C5962"/>
    <w:rsid w:val="006D78F5"/>
    <w:rsid w:val="006E171C"/>
    <w:rsid w:val="006E3178"/>
    <w:rsid w:val="006E489F"/>
    <w:rsid w:val="006E6189"/>
    <w:rsid w:val="006F7F63"/>
    <w:rsid w:val="007033BA"/>
    <w:rsid w:val="00714BD9"/>
    <w:rsid w:val="00715A2A"/>
    <w:rsid w:val="007204B8"/>
    <w:rsid w:val="007205CA"/>
    <w:rsid w:val="00721321"/>
    <w:rsid w:val="007267B3"/>
    <w:rsid w:val="00730F18"/>
    <w:rsid w:val="007315AD"/>
    <w:rsid w:val="0074466A"/>
    <w:rsid w:val="00746119"/>
    <w:rsid w:val="0074760E"/>
    <w:rsid w:val="00752302"/>
    <w:rsid w:val="00755B70"/>
    <w:rsid w:val="00757534"/>
    <w:rsid w:val="00762280"/>
    <w:rsid w:val="0076425F"/>
    <w:rsid w:val="0077262F"/>
    <w:rsid w:val="00774FE4"/>
    <w:rsid w:val="007776C4"/>
    <w:rsid w:val="00782840"/>
    <w:rsid w:val="00783142"/>
    <w:rsid w:val="00785BD9"/>
    <w:rsid w:val="00785EA4"/>
    <w:rsid w:val="00787E02"/>
    <w:rsid w:val="00793B2C"/>
    <w:rsid w:val="00794369"/>
    <w:rsid w:val="00797658"/>
    <w:rsid w:val="007A34B1"/>
    <w:rsid w:val="007A4343"/>
    <w:rsid w:val="007A7FBD"/>
    <w:rsid w:val="007B0075"/>
    <w:rsid w:val="007C0CD8"/>
    <w:rsid w:val="007C2884"/>
    <w:rsid w:val="007C5F23"/>
    <w:rsid w:val="007D1C7F"/>
    <w:rsid w:val="007D21AF"/>
    <w:rsid w:val="007D2C75"/>
    <w:rsid w:val="007D36D3"/>
    <w:rsid w:val="007D5FC2"/>
    <w:rsid w:val="007E5AF6"/>
    <w:rsid w:val="007F289F"/>
    <w:rsid w:val="007F3957"/>
    <w:rsid w:val="007F7CE5"/>
    <w:rsid w:val="00800E90"/>
    <w:rsid w:val="00801D97"/>
    <w:rsid w:val="008062F0"/>
    <w:rsid w:val="00806D9D"/>
    <w:rsid w:val="00807CEB"/>
    <w:rsid w:val="00811BAD"/>
    <w:rsid w:val="0081395B"/>
    <w:rsid w:val="0081416C"/>
    <w:rsid w:val="0081587D"/>
    <w:rsid w:val="00816E6C"/>
    <w:rsid w:val="00821272"/>
    <w:rsid w:val="00821B47"/>
    <w:rsid w:val="00821DBC"/>
    <w:rsid w:val="00822588"/>
    <w:rsid w:val="00826B23"/>
    <w:rsid w:val="0084024A"/>
    <w:rsid w:val="0084241F"/>
    <w:rsid w:val="00853A2D"/>
    <w:rsid w:val="00853EDD"/>
    <w:rsid w:val="008562EC"/>
    <w:rsid w:val="00857004"/>
    <w:rsid w:val="00860522"/>
    <w:rsid w:val="00877432"/>
    <w:rsid w:val="00880065"/>
    <w:rsid w:val="00880FC1"/>
    <w:rsid w:val="00881894"/>
    <w:rsid w:val="00882984"/>
    <w:rsid w:val="008841E7"/>
    <w:rsid w:val="00887A48"/>
    <w:rsid w:val="00893276"/>
    <w:rsid w:val="0089785C"/>
    <w:rsid w:val="008A4637"/>
    <w:rsid w:val="008B174C"/>
    <w:rsid w:val="008B1A38"/>
    <w:rsid w:val="008B206D"/>
    <w:rsid w:val="008B2CED"/>
    <w:rsid w:val="008C51E1"/>
    <w:rsid w:val="008C556E"/>
    <w:rsid w:val="008D05F4"/>
    <w:rsid w:val="008D2C1A"/>
    <w:rsid w:val="008D6179"/>
    <w:rsid w:val="008E2489"/>
    <w:rsid w:val="008E6269"/>
    <w:rsid w:val="008F06E0"/>
    <w:rsid w:val="008F2FFB"/>
    <w:rsid w:val="008F557D"/>
    <w:rsid w:val="009016A0"/>
    <w:rsid w:val="0090253D"/>
    <w:rsid w:val="00902812"/>
    <w:rsid w:val="00902D17"/>
    <w:rsid w:val="009277DE"/>
    <w:rsid w:val="009277E2"/>
    <w:rsid w:val="00932468"/>
    <w:rsid w:val="009334C3"/>
    <w:rsid w:val="00941E7A"/>
    <w:rsid w:val="00943828"/>
    <w:rsid w:val="0094650E"/>
    <w:rsid w:val="0094751B"/>
    <w:rsid w:val="0095262A"/>
    <w:rsid w:val="00954360"/>
    <w:rsid w:val="00954B6D"/>
    <w:rsid w:val="00957B6A"/>
    <w:rsid w:val="0096170A"/>
    <w:rsid w:val="00962873"/>
    <w:rsid w:val="0096321A"/>
    <w:rsid w:val="00970B00"/>
    <w:rsid w:val="00971472"/>
    <w:rsid w:val="0097231C"/>
    <w:rsid w:val="00972579"/>
    <w:rsid w:val="00973232"/>
    <w:rsid w:val="00976F2D"/>
    <w:rsid w:val="00985DCB"/>
    <w:rsid w:val="009937C3"/>
    <w:rsid w:val="00997911"/>
    <w:rsid w:val="009A1E38"/>
    <w:rsid w:val="009A333A"/>
    <w:rsid w:val="009A34C6"/>
    <w:rsid w:val="009A3F0A"/>
    <w:rsid w:val="009B01DF"/>
    <w:rsid w:val="009B11D5"/>
    <w:rsid w:val="009B1E95"/>
    <w:rsid w:val="009E469C"/>
    <w:rsid w:val="009E55D8"/>
    <w:rsid w:val="009E620E"/>
    <w:rsid w:val="009F4100"/>
    <w:rsid w:val="009F4859"/>
    <w:rsid w:val="009F5921"/>
    <w:rsid w:val="009F7AB7"/>
    <w:rsid w:val="00A0387E"/>
    <w:rsid w:val="00A05C91"/>
    <w:rsid w:val="00A06531"/>
    <w:rsid w:val="00A111D6"/>
    <w:rsid w:val="00A13503"/>
    <w:rsid w:val="00A15088"/>
    <w:rsid w:val="00A17C13"/>
    <w:rsid w:val="00A216E6"/>
    <w:rsid w:val="00A21946"/>
    <w:rsid w:val="00A246F3"/>
    <w:rsid w:val="00A271F9"/>
    <w:rsid w:val="00A309B6"/>
    <w:rsid w:val="00A41BA6"/>
    <w:rsid w:val="00A41F24"/>
    <w:rsid w:val="00A422BC"/>
    <w:rsid w:val="00A433AE"/>
    <w:rsid w:val="00A43CE0"/>
    <w:rsid w:val="00A44823"/>
    <w:rsid w:val="00A46D55"/>
    <w:rsid w:val="00A4700B"/>
    <w:rsid w:val="00A52934"/>
    <w:rsid w:val="00A561C8"/>
    <w:rsid w:val="00A66344"/>
    <w:rsid w:val="00A70F2E"/>
    <w:rsid w:val="00A94F32"/>
    <w:rsid w:val="00A952A0"/>
    <w:rsid w:val="00AA1AF8"/>
    <w:rsid w:val="00AA350F"/>
    <w:rsid w:val="00AA63A4"/>
    <w:rsid w:val="00AB0C56"/>
    <w:rsid w:val="00AB1437"/>
    <w:rsid w:val="00AB1F1F"/>
    <w:rsid w:val="00AB6F76"/>
    <w:rsid w:val="00AB763F"/>
    <w:rsid w:val="00AC536F"/>
    <w:rsid w:val="00AD01BD"/>
    <w:rsid w:val="00AD1761"/>
    <w:rsid w:val="00AD4F16"/>
    <w:rsid w:val="00AD534A"/>
    <w:rsid w:val="00AD6F99"/>
    <w:rsid w:val="00AF33E9"/>
    <w:rsid w:val="00AF4470"/>
    <w:rsid w:val="00AF7E97"/>
    <w:rsid w:val="00B01889"/>
    <w:rsid w:val="00B0221E"/>
    <w:rsid w:val="00B044E4"/>
    <w:rsid w:val="00B13D57"/>
    <w:rsid w:val="00B242FE"/>
    <w:rsid w:val="00B26A69"/>
    <w:rsid w:val="00B315D7"/>
    <w:rsid w:val="00B33959"/>
    <w:rsid w:val="00B46F63"/>
    <w:rsid w:val="00B504F6"/>
    <w:rsid w:val="00B52214"/>
    <w:rsid w:val="00B53B3F"/>
    <w:rsid w:val="00B612B9"/>
    <w:rsid w:val="00B876E3"/>
    <w:rsid w:val="00B87DCC"/>
    <w:rsid w:val="00B969A4"/>
    <w:rsid w:val="00BA6C94"/>
    <w:rsid w:val="00BB3108"/>
    <w:rsid w:val="00BB3A34"/>
    <w:rsid w:val="00BB4635"/>
    <w:rsid w:val="00BB58A0"/>
    <w:rsid w:val="00BB6826"/>
    <w:rsid w:val="00BC0787"/>
    <w:rsid w:val="00BC0C8F"/>
    <w:rsid w:val="00BC201E"/>
    <w:rsid w:val="00BC70AE"/>
    <w:rsid w:val="00BD229B"/>
    <w:rsid w:val="00BD40C9"/>
    <w:rsid w:val="00BD7822"/>
    <w:rsid w:val="00BE32B4"/>
    <w:rsid w:val="00BE3F04"/>
    <w:rsid w:val="00BE4C66"/>
    <w:rsid w:val="00BE5F1E"/>
    <w:rsid w:val="00BF1C1B"/>
    <w:rsid w:val="00BF361C"/>
    <w:rsid w:val="00C05741"/>
    <w:rsid w:val="00C1623C"/>
    <w:rsid w:val="00C23249"/>
    <w:rsid w:val="00C23CBC"/>
    <w:rsid w:val="00C3173C"/>
    <w:rsid w:val="00C335E5"/>
    <w:rsid w:val="00C33912"/>
    <w:rsid w:val="00C454E8"/>
    <w:rsid w:val="00C479E7"/>
    <w:rsid w:val="00C50AAF"/>
    <w:rsid w:val="00C511DA"/>
    <w:rsid w:val="00C52185"/>
    <w:rsid w:val="00C52801"/>
    <w:rsid w:val="00C541AB"/>
    <w:rsid w:val="00C6163A"/>
    <w:rsid w:val="00C6286C"/>
    <w:rsid w:val="00C64B31"/>
    <w:rsid w:val="00C64D8D"/>
    <w:rsid w:val="00C76B9F"/>
    <w:rsid w:val="00C802B0"/>
    <w:rsid w:val="00C835E0"/>
    <w:rsid w:val="00C84569"/>
    <w:rsid w:val="00C87F90"/>
    <w:rsid w:val="00C90C09"/>
    <w:rsid w:val="00C95EEE"/>
    <w:rsid w:val="00C9632D"/>
    <w:rsid w:val="00CA1514"/>
    <w:rsid w:val="00CA685A"/>
    <w:rsid w:val="00CB026E"/>
    <w:rsid w:val="00CB6FBA"/>
    <w:rsid w:val="00CC20F9"/>
    <w:rsid w:val="00CD24D2"/>
    <w:rsid w:val="00CD348E"/>
    <w:rsid w:val="00CD53C7"/>
    <w:rsid w:val="00CE5EB0"/>
    <w:rsid w:val="00CF0436"/>
    <w:rsid w:val="00CF5CE5"/>
    <w:rsid w:val="00D01814"/>
    <w:rsid w:val="00D04B36"/>
    <w:rsid w:val="00D0620E"/>
    <w:rsid w:val="00D06A96"/>
    <w:rsid w:val="00D209BD"/>
    <w:rsid w:val="00D25D77"/>
    <w:rsid w:val="00D311D3"/>
    <w:rsid w:val="00D35918"/>
    <w:rsid w:val="00D4070D"/>
    <w:rsid w:val="00D42954"/>
    <w:rsid w:val="00D432EA"/>
    <w:rsid w:val="00D45276"/>
    <w:rsid w:val="00D45E8B"/>
    <w:rsid w:val="00D508D1"/>
    <w:rsid w:val="00D529F7"/>
    <w:rsid w:val="00D53BF3"/>
    <w:rsid w:val="00D54985"/>
    <w:rsid w:val="00D63E30"/>
    <w:rsid w:val="00D73E47"/>
    <w:rsid w:val="00D745EB"/>
    <w:rsid w:val="00D77780"/>
    <w:rsid w:val="00D82537"/>
    <w:rsid w:val="00D826E1"/>
    <w:rsid w:val="00D83EE5"/>
    <w:rsid w:val="00D8498A"/>
    <w:rsid w:val="00D85BD9"/>
    <w:rsid w:val="00D866B1"/>
    <w:rsid w:val="00D87FCE"/>
    <w:rsid w:val="00D94B22"/>
    <w:rsid w:val="00D957E1"/>
    <w:rsid w:val="00D96F91"/>
    <w:rsid w:val="00DA2CA8"/>
    <w:rsid w:val="00DA7654"/>
    <w:rsid w:val="00DB03EE"/>
    <w:rsid w:val="00DB66E1"/>
    <w:rsid w:val="00DC313E"/>
    <w:rsid w:val="00DC3DEA"/>
    <w:rsid w:val="00DC5B65"/>
    <w:rsid w:val="00DC6B69"/>
    <w:rsid w:val="00DC7A0D"/>
    <w:rsid w:val="00DD2A2B"/>
    <w:rsid w:val="00DD3EF6"/>
    <w:rsid w:val="00DD41FF"/>
    <w:rsid w:val="00DD56E3"/>
    <w:rsid w:val="00DD600A"/>
    <w:rsid w:val="00DD7ED2"/>
    <w:rsid w:val="00DE1310"/>
    <w:rsid w:val="00DE1467"/>
    <w:rsid w:val="00DE1AFB"/>
    <w:rsid w:val="00DE3723"/>
    <w:rsid w:val="00DF243B"/>
    <w:rsid w:val="00DF2F47"/>
    <w:rsid w:val="00DF6D50"/>
    <w:rsid w:val="00DF7A7A"/>
    <w:rsid w:val="00E0468C"/>
    <w:rsid w:val="00E074E9"/>
    <w:rsid w:val="00E1386F"/>
    <w:rsid w:val="00E14ABB"/>
    <w:rsid w:val="00E16E0F"/>
    <w:rsid w:val="00E2394D"/>
    <w:rsid w:val="00E27B1F"/>
    <w:rsid w:val="00E27FB8"/>
    <w:rsid w:val="00E32644"/>
    <w:rsid w:val="00E34C4E"/>
    <w:rsid w:val="00E34F91"/>
    <w:rsid w:val="00E36FA1"/>
    <w:rsid w:val="00E4446A"/>
    <w:rsid w:val="00E44EC1"/>
    <w:rsid w:val="00E45F00"/>
    <w:rsid w:val="00E51846"/>
    <w:rsid w:val="00E51EB3"/>
    <w:rsid w:val="00E55F88"/>
    <w:rsid w:val="00E57650"/>
    <w:rsid w:val="00E631C5"/>
    <w:rsid w:val="00E64A2F"/>
    <w:rsid w:val="00E64CAC"/>
    <w:rsid w:val="00E665DA"/>
    <w:rsid w:val="00E67972"/>
    <w:rsid w:val="00E7038E"/>
    <w:rsid w:val="00E7053E"/>
    <w:rsid w:val="00E72B25"/>
    <w:rsid w:val="00E977E5"/>
    <w:rsid w:val="00E97C9C"/>
    <w:rsid w:val="00EA27A5"/>
    <w:rsid w:val="00EA2F4C"/>
    <w:rsid w:val="00EA418B"/>
    <w:rsid w:val="00EA5017"/>
    <w:rsid w:val="00EA6F13"/>
    <w:rsid w:val="00EB2A38"/>
    <w:rsid w:val="00EB6EEE"/>
    <w:rsid w:val="00EC0A11"/>
    <w:rsid w:val="00EC3A3F"/>
    <w:rsid w:val="00ED4E48"/>
    <w:rsid w:val="00ED651D"/>
    <w:rsid w:val="00EE1BD7"/>
    <w:rsid w:val="00EE4C2D"/>
    <w:rsid w:val="00EE79A7"/>
    <w:rsid w:val="00EF0287"/>
    <w:rsid w:val="00EF0644"/>
    <w:rsid w:val="00EF0653"/>
    <w:rsid w:val="00EF1382"/>
    <w:rsid w:val="00EF6DF8"/>
    <w:rsid w:val="00EF7754"/>
    <w:rsid w:val="00EF7B1A"/>
    <w:rsid w:val="00F013A4"/>
    <w:rsid w:val="00F056D1"/>
    <w:rsid w:val="00F1392F"/>
    <w:rsid w:val="00F23E09"/>
    <w:rsid w:val="00F275A8"/>
    <w:rsid w:val="00F35111"/>
    <w:rsid w:val="00F442E1"/>
    <w:rsid w:val="00F468F8"/>
    <w:rsid w:val="00F47CD0"/>
    <w:rsid w:val="00F55030"/>
    <w:rsid w:val="00F6023D"/>
    <w:rsid w:val="00F61FA3"/>
    <w:rsid w:val="00F62BEE"/>
    <w:rsid w:val="00F75E3B"/>
    <w:rsid w:val="00F86533"/>
    <w:rsid w:val="00F91C09"/>
    <w:rsid w:val="00F95412"/>
    <w:rsid w:val="00FA0AFC"/>
    <w:rsid w:val="00FB0B2A"/>
    <w:rsid w:val="00FB1235"/>
    <w:rsid w:val="00FB2DB8"/>
    <w:rsid w:val="00FB2F6D"/>
    <w:rsid w:val="00FB6C48"/>
    <w:rsid w:val="00FC2448"/>
    <w:rsid w:val="00FD11B7"/>
    <w:rsid w:val="00FD2F31"/>
    <w:rsid w:val="00FD4461"/>
    <w:rsid w:val="00FE4B69"/>
    <w:rsid w:val="00FE5A28"/>
    <w:rsid w:val="00FE69C1"/>
    <w:rsid w:val="00FE7962"/>
    <w:rsid w:val="00FF331C"/>
    <w:rsid w:val="00FF428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1C"/>
    <w:pPr>
      <w:spacing w:after="120" w:line="276" w:lineRule="auto"/>
      <w:ind w:left="1417" w:hanging="357"/>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73CF"/>
    <w:pPr>
      <w:ind w:left="720"/>
      <w:contextualSpacing/>
    </w:pPr>
  </w:style>
  <w:style w:type="paragraph" w:styleId="Header">
    <w:name w:val="header"/>
    <w:basedOn w:val="Normal"/>
    <w:link w:val="HeaderChar"/>
    <w:uiPriority w:val="99"/>
    <w:semiHidden/>
    <w:rsid w:val="00620B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20BD7"/>
    <w:rPr>
      <w:rFonts w:cs="Times New Roman"/>
    </w:rPr>
  </w:style>
  <w:style w:type="paragraph" w:styleId="Footer">
    <w:name w:val="footer"/>
    <w:basedOn w:val="Normal"/>
    <w:link w:val="FooterChar"/>
    <w:uiPriority w:val="99"/>
    <w:rsid w:val="00620BD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20BD7"/>
    <w:rPr>
      <w:rFonts w:cs="Times New Roman"/>
    </w:rPr>
  </w:style>
  <w:style w:type="paragraph" w:styleId="BalloonText">
    <w:name w:val="Balloon Text"/>
    <w:basedOn w:val="Normal"/>
    <w:link w:val="BalloonTextChar"/>
    <w:uiPriority w:val="99"/>
    <w:semiHidden/>
    <w:rsid w:val="0062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0BD7"/>
    <w:rPr>
      <w:rFonts w:ascii="Tahoma" w:hAnsi="Tahoma" w:cs="Tahoma"/>
      <w:sz w:val="16"/>
      <w:szCs w:val="16"/>
    </w:rPr>
  </w:style>
  <w:style w:type="character" w:styleId="CommentReference">
    <w:name w:val="annotation reference"/>
    <w:basedOn w:val="DefaultParagraphFont"/>
    <w:uiPriority w:val="99"/>
    <w:semiHidden/>
    <w:rsid w:val="00ED4E48"/>
    <w:rPr>
      <w:rFonts w:cs="Times New Roman"/>
      <w:sz w:val="16"/>
      <w:szCs w:val="16"/>
    </w:rPr>
  </w:style>
  <w:style w:type="paragraph" w:styleId="CommentText">
    <w:name w:val="annotation text"/>
    <w:basedOn w:val="Normal"/>
    <w:link w:val="CommentTextChar"/>
    <w:uiPriority w:val="99"/>
    <w:semiHidden/>
    <w:rsid w:val="00ED4E48"/>
    <w:rPr>
      <w:sz w:val="20"/>
      <w:szCs w:val="20"/>
    </w:rPr>
  </w:style>
  <w:style w:type="character" w:customStyle="1" w:styleId="CommentTextChar">
    <w:name w:val="Comment Text Char"/>
    <w:basedOn w:val="DefaultParagraphFont"/>
    <w:link w:val="CommentText"/>
    <w:uiPriority w:val="99"/>
    <w:semiHidden/>
    <w:locked/>
    <w:rsid w:val="00FB2F6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ED4E48"/>
    <w:rPr>
      <w:b/>
      <w:bCs/>
    </w:rPr>
  </w:style>
  <w:style w:type="character" w:customStyle="1" w:styleId="CommentSubjectChar">
    <w:name w:val="Comment Subject Char"/>
    <w:basedOn w:val="CommentTextChar"/>
    <w:link w:val="CommentSubject"/>
    <w:uiPriority w:val="99"/>
    <w:semiHidden/>
    <w:locked/>
    <w:rsid w:val="00FB2F6D"/>
    <w:rPr>
      <w:b/>
      <w:bCs/>
    </w:rPr>
  </w:style>
  <w:style w:type="paragraph" w:styleId="EndnoteText">
    <w:name w:val="endnote text"/>
    <w:basedOn w:val="Normal"/>
    <w:link w:val="EndnoteTextChar"/>
    <w:uiPriority w:val="99"/>
    <w:semiHidden/>
    <w:rsid w:val="009334C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334C3"/>
    <w:rPr>
      <w:rFonts w:cs="Times New Roman"/>
      <w:sz w:val="20"/>
      <w:szCs w:val="20"/>
      <w:lang w:eastAsia="en-US"/>
    </w:rPr>
  </w:style>
  <w:style w:type="character" w:styleId="EndnoteReference">
    <w:name w:val="endnote reference"/>
    <w:basedOn w:val="DefaultParagraphFont"/>
    <w:uiPriority w:val="99"/>
    <w:semiHidden/>
    <w:rsid w:val="009334C3"/>
    <w:rPr>
      <w:rFonts w:cs="Times New Roman"/>
      <w:vertAlign w:val="superscript"/>
    </w:rPr>
  </w:style>
  <w:style w:type="paragraph" w:styleId="FootnoteText">
    <w:name w:val="footnote text"/>
    <w:basedOn w:val="Normal"/>
    <w:link w:val="FootnoteTextChar"/>
    <w:uiPriority w:val="99"/>
    <w:semiHidden/>
    <w:rsid w:val="009334C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334C3"/>
    <w:rPr>
      <w:rFonts w:cs="Times New Roman"/>
      <w:sz w:val="20"/>
      <w:szCs w:val="20"/>
      <w:lang w:eastAsia="en-US"/>
    </w:rPr>
  </w:style>
  <w:style w:type="character" w:styleId="FootnoteReference">
    <w:name w:val="footnote reference"/>
    <w:basedOn w:val="DefaultParagraphFont"/>
    <w:uiPriority w:val="99"/>
    <w:semiHidden/>
    <w:rsid w:val="009334C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DRAFT AMENDMENT TO MINISTERIAL GUIDELINES FOR ASSESSING ENVIRONMENTAL EFFECTS UNDER THE ENVIRONMENT EFFECTS ACT 1978</vt:lpstr>
    </vt:vector>
  </TitlesOfParts>
  <Company>CenITex</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AMENDMENT TO MINISTERIAL GUIDELINES FOR ASSESSING ENVIRONMENTAL EFFECTS UNDER THE ENVIRONMENT EFFECTS ACT 1978</dc:title>
  <dc:creator>tb37</dc:creator>
  <cp:lastModifiedBy>no10</cp:lastModifiedBy>
  <cp:revision>2</cp:revision>
  <cp:lastPrinted>2012-07-30T07:51:00Z</cp:lastPrinted>
  <dcterms:created xsi:type="dcterms:W3CDTF">2012-10-02T00:29:00Z</dcterms:created>
  <dcterms:modified xsi:type="dcterms:W3CDTF">2012-10-02T00:29:00Z</dcterms:modified>
</cp:coreProperties>
</file>