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31" w:rsidRPr="00CA3023" w:rsidRDefault="00776831" w:rsidP="001D7B1E">
      <w:pPr>
        <w:ind w:right="-11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bCs/>
          <w:sz w:val="22"/>
          <w:szCs w:val="22"/>
          <w:lang w:eastAsia="en-US"/>
        </w:rPr>
        <w:t>For Public Notice via Internet</w:t>
      </w:r>
    </w:p>
    <w:p w:rsidR="00776831" w:rsidRPr="00CA3023" w:rsidRDefault="00776831" w:rsidP="00F202A5">
      <w:pPr>
        <w:ind w:right="-11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776831" w:rsidRPr="00CA3023" w:rsidRDefault="00C43161" w:rsidP="00F202A5">
      <w:pPr>
        <w:ind w:right="-110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 xml:space="preserve">REASONS FOR </w:t>
      </w:r>
      <w:r w:rsidR="00776831" w:rsidRPr="00CA3023">
        <w:rPr>
          <w:rFonts w:ascii="Arial" w:hAnsi="Arial" w:cs="Arial"/>
          <w:b/>
          <w:sz w:val="22"/>
          <w:szCs w:val="22"/>
          <w:lang w:eastAsia="en-US"/>
        </w:rPr>
        <w:t xml:space="preserve">DECISION UNDER </w:t>
      </w:r>
      <w:r w:rsidR="00776831" w:rsidRPr="00CA3023">
        <w:rPr>
          <w:rFonts w:ascii="Arial" w:hAnsi="Arial" w:cs="Arial"/>
          <w:b/>
          <w:i/>
          <w:sz w:val="22"/>
          <w:szCs w:val="22"/>
          <w:lang w:eastAsia="en-US"/>
        </w:rPr>
        <w:t>ENVIRONMENT EFFECTS ACT 1978</w:t>
      </w:r>
      <w:r w:rsidR="005270D7" w:rsidRPr="00CA3023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</w:p>
    <w:p w:rsidR="00E9715D" w:rsidRPr="00CA3023" w:rsidRDefault="00E9715D" w:rsidP="00F202A5">
      <w:pPr>
        <w:ind w:right="-11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776831" w:rsidRPr="00CA3023" w:rsidRDefault="00776831" w:rsidP="0000741F">
      <w:pPr>
        <w:spacing w:after="120"/>
        <w:ind w:right="-110"/>
        <w:jc w:val="both"/>
        <w:rPr>
          <w:rFonts w:ascii="Arial" w:hAnsi="Arial" w:cs="Arial"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Title of Proposal:</w:t>
      </w:r>
      <w:r w:rsidRPr="00CA3023">
        <w:rPr>
          <w:rFonts w:ascii="Arial" w:hAnsi="Arial" w:cs="Arial"/>
          <w:b/>
          <w:sz w:val="22"/>
          <w:szCs w:val="22"/>
          <w:lang w:eastAsia="en-US"/>
        </w:rPr>
        <w:tab/>
      </w:r>
      <w:r w:rsidR="00BF7E17">
        <w:rPr>
          <w:rFonts w:ascii="Arial" w:hAnsi="Arial" w:cs="Arial"/>
          <w:b/>
          <w:sz w:val="22"/>
          <w:szCs w:val="22"/>
          <w:lang w:eastAsia="en-US"/>
        </w:rPr>
        <w:t>Fingerboards Mineral Sand</w:t>
      </w:r>
      <w:r w:rsidR="000C6C4A">
        <w:rPr>
          <w:rFonts w:ascii="Arial" w:hAnsi="Arial" w:cs="Arial"/>
          <w:b/>
          <w:sz w:val="22"/>
          <w:szCs w:val="22"/>
          <w:lang w:eastAsia="en-US"/>
        </w:rPr>
        <w:t>s</w:t>
      </w:r>
      <w:r w:rsidR="001D7B1E" w:rsidRPr="00CA3023">
        <w:rPr>
          <w:rFonts w:ascii="Arial" w:hAnsi="Arial" w:cs="Arial"/>
          <w:b/>
          <w:sz w:val="22"/>
          <w:szCs w:val="22"/>
          <w:lang w:eastAsia="en-US"/>
        </w:rPr>
        <w:t xml:space="preserve"> Project</w:t>
      </w:r>
    </w:p>
    <w:p w:rsidR="00776831" w:rsidRPr="00CA3023" w:rsidRDefault="00776831" w:rsidP="00F202A5">
      <w:pPr>
        <w:ind w:right="-110"/>
        <w:jc w:val="both"/>
        <w:rPr>
          <w:rFonts w:ascii="Arial" w:hAnsi="Arial" w:cs="Arial"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Proponent:</w:t>
      </w:r>
      <w:r w:rsidRPr="00CA3023">
        <w:rPr>
          <w:rFonts w:ascii="Arial" w:hAnsi="Arial" w:cs="Arial"/>
          <w:b/>
          <w:sz w:val="22"/>
          <w:szCs w:val="22"/>
          <w:lang w:eastAsia="en-US"/>
        </w:rPr>
        <w:tab/>
      </w:r>
      <w:r w:rsidRPr="00CA3023">
        <w:rPr>
          <w:rFonts w:ascii="Arial" w:hAnsi="Arial" w:cs="Arial"/>
          <w:b/>
          <w:sz w:val="22"/>
          <w:szCs w:val="22"/>
          <w:lang w:eastAsia="en-US"/>
        </w:rPr>
        <w:tab/>
      </w:r>
      <w:r w:rsidR="00BF7E17">
        <w:rPr>
          <w:rFonts w:ascii="Arial" w:hAnsi="Arial" w:cs="Arial"/>
          <w:sz w:val="22"/>
          <w:szCs w:val="22"/>
          <w:lang w:eastAsia="en-US"/>
        </w:rPr>
        <w:t>Kalbar Resources Ltd</w:t>
      </w:r>
    </w:p>
    <w:p w:rsidR="00776831" w:rsidRPr="00CA3023" w:rsidRDefault="00776831" w:rsidP="00F202A5">
      <w:pPr>
        <w:ind w:right="-11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776831" w:rsidRPr="00CA3023" w:rsidRDefault="00776831" w:rsidP="00CA3023">
      <w:pPr>
        <w:spacing w:after="120"/>
        <w:ind w:right="-1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Description of Project:</w:t>
      </w:r>
    </w:p>
    <w:p w:rsidR="00AA1D08" w:rsidRDefault="00170C6B" w:rsidP="00C8098A">
      <w:pPr>
        <w:spacing w:after="120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proposed </w:t>
      </w:r>
      <w:r w:rsidR="00631B56" w:rsidRPr="003A3E26">
        <w:rPr>
          <w:rFonts w:ascii="Arial" w:hAnsi="Arial" w:cs="Arial"/>
          <w:sz w:val="22"/>
          <w:szCs w:val="22"/>
        </w:rPr>
        <w:t>Fingerboards Mineral Sand</w:t>
      </w:r>
      <w:r w:rsidR="002C41DF">
        <w:rPr>
          <w:rFonts w:ascii="Arial" w:hAnsi="Arial" w:cs="Arial"/>
          <w:sz w:val="22"/>
          <w:szCs w:val="22"/>
        </w:rPr>
        <w:t>s</w:t>
      </w:r>
      <w:r w:rsidR="00686953">
        <w:rPr>
          <w:rFonts w:ascii="Arial" w:hAnsi="Arial" w:cs="Arial"/>
          <w:sz w:val="22"/>
          <w:szCs w:val="22"/>
        </w:rPr>
        <w:t xml:space="preserve"> </w:t>
      </w:r>
      <w:r w:rsidR="00C63D3E">
        <w:rPr>
          <w:rFonts w:ascii="Arial" w:hAnsi="Arial" w:cs="Arial"/>
          <w:sz w:val="22"/>
          <w:szCs w:val="22"/>
        </w:rPr>
        <w:t xml:space="preserve">Project </w:t>
      </w:r>
      <w:r w:rsidR="00686953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 xml:space="preserve">an approximate </w:t>
      </w:r>
      <w:r w:rsidR="00686953">
        <w:rPr>
          <w:rFonts w:ascii="Arial" w:hAnsi="Arial" w:cs="Arial"/>
          <w:sz w:val="22"/>
          <w:szCs w:val="22"/>
        </w:rPr>
        <w:t>area of 1,400 hectares (ha) and</w:t>
      </w:r>
      <w:r w:rsidR="00631B56" w:rsidRPr="003A3E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located in the </w:t>
      </w:r>
      <w:r w:rsidR="00631B56" w:rsidRPr="003A3E26">
        <w:rPr>
          <w:rFonts w:ascii="Arial" w:hAnsi="Arial" w:cs="Arial"/>
          <w:sz w:val="22"/>
          <w:szCs w:val="22"/>
        </w:rPr>
        <w:t>eastern part of the Glenaladale mineral sands deposit</w:t>
      </w:r>
      <w:r w:rsidR="00C63D3E">
        <w:rPr>
          <w:rFonts w:ascii="Arial" w:hAnsi="Arial" w:cs="Arial"/>
          <w:sz w:val="22"/>
          <w:szCs w:val="22"/>
        </w:rPr>
        <w:t>,</w:t>
      </w:r>
      <w:r w:rsidR="00631B56" w:rsidRPr="003A3E26">
        <w:rPr>
          <w:rFonts w:ascii="Arial" w:hAnsi="Arial" w:cs="Arial"/>
          <w:sz w:val="22"/>
          <w:szCs w:val="22"/>
        </w:rPr>
        <w:t xml:space="preserve"> </w:t>
      </w:r>
      <w:r w:rsidR="00447011">
        <w:rPr>
          <w:rFonts w:ascii="Arial" w:hAnsi="Arial" w:cs="Arial"/>
          <w:sz w:val="22"/>
          <w:szCs w:val="22"/>
        </w:rPr>
        <w:t>in East Gippsland, Victoria.</w:t>
      </w:r>
    </w:p>
    <w:p w:rsidR="00C8098A" w:rsidRDefault="00686953" w:rsidP="00C8098A">
      <w:pPr>
        <w:spacing w:after="120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3363BA" w:rsidRPr="003A3E26">
        <w:rPr>
          <w:rFonts w:ascii="Arial" w:hAnsi="Arial" w:cs="Arial"/>
          <w:sz w:val="22"/>
          <w:szCs w:val="22"/>
        </w:rPr>
        <w:t>roposal includes the development of a mineral sand</w:t>
      </w:r>
      <w:r w:rsidR="006F15FD">
        <w:rPr>
          <w:rFonts w:ascii="Arial" w:hAnsi="Arial" w:cs="Arial"/>
          <w:sz w:val="22"/>
          <w:szCs w:val="22"/>
        </w:rPr>
        <w:t>s</w:t>
      </w:r>
      <w:r w:rsidR="003363BA" w:rsidRPr="003A3E26">
        <w:rPr>
          <w:rFonts w:ascii="Arial" w:hAnsi="Arial" w:cs="Arial"/>
          <w:sz w:val="22"/>
          <w:szCs w:val="22"/>
        </w:rPr>
        <w:t xml:space="preserve"> mine, mining unit plant, wet concentrator plant (comprising mineral separation processing and tailings thickening and disposal plant)</w:t>
      </w:r>
      <w:r w:rsidR="009E3401">
        <w:rPr>
          <w:rFonts w:ascii="Arial" w:hAnsi="Arial" w:cs="Arial"/>
          <w:sz w:val="22"/>
          <w:szCs w:val="22"/>
        </w:rPr>
        <w:t>, water supply</w:t>
      </w:r>
      <w:r w:rsidR="003363BA" w:rsidRPr="003A3E26">
        <w:rPr>
          <w:rFonts w:ascii="Arial" w:hAnsi="Arial" w:cs="Arial"/>
          <w:sz w:val="22"/>
          <w:szCs w:val="22"/>
        </w:rPr>
        <w:t xml:space="preserve"> </w:t>
      </w:r>
      <w:r w:rsidR="009E3401">
        <w:rPr>
          <w:rFonts w:ascii="Arial" w:hAnsi="Arial" w:cs="Arial"/>
          <w:sz w:val="22"/>
          <w:szCs w:val="22"/>
        </w:rPr>
        <w:t xml:space="preserve">infrastructure, </w:t>
      </w:r>
      <w:r w:rsidR="003363BA" w:rsidRPr="003A3E26">
        <w:rPr>
          <w:rFonts w:ascii="Arial" w:hAnsi="Arial" w:cs="Arial"/>
          <w:sz w:val="22"/>
          <w:szCs w:val="22"/>
        </w:rPr>
        <w:t xml:space="preserve">tailings storage facility </w:t>
      </w:r>
      <w:r w:rsidR="009E3401">
        <w:rPr>
          <w:rFonts w:ascii="Arial" w:hAnsi="Arial" w:cs="Arial"/>
          <w:sz w:val="22"/>
          <w:szCs w:val="22"/>
        </w:rPr>
        <w:t xml:space="preserve">and </w:t>
      </w:r>
      <w:r w:rsidR="003363BA" w:rsidRPr="003A3E26">
        <w:rPr>
          <w:rFonts w:ascii="Arial" w:hAnsi="Arial" w:cs="Arial"/>
          <w:sz w:val="22"/>
          <w:szCs w:val="22"/>
        </w:rPr>
        <w:t>additional site</w:t>
      </w:r>
      <w:r w:rsidR="009E3401">
        <w:rPr>
          <w:rFonts w:ascii="Arial" w:hAnsi="Arial" w:cs="Arial"/>
          <w:sz w:val="22"/>
          <w:szCs w:val="22"/>
        </w:rPr>
        <w:t xml:space="preserve"> facilities</w:t>
      </w:r>
      <w:r w:rsidR="00233AC7">
        <w:rPr>
          <w:rFonts w:ascii="Arial" w:hAnsi="Arial" w:cs="Arial"/>
          <w:sz w:val="22"/>
          <w:szCs w:val="22"/>
        </w:rPr>
        <w:t xml:space="preserve">, such as a </w:t>
      </w:r>
      <w:r w:rsidR="003363BA" w:rsidRPr="003A3E26">
        <w:rPr>
          <w:rFonts w:ascii="Arial" w:hAnsi="Arial" w:cs="Arial"/>
          <w:sz w:val="22"/>
          <w:szCs w:val="22"/>
        </w:rPr>
        <w:t>site o</w:t>
      </w:r>
      <w:r w:rsidR="00233AC7">
        <w:rPr>
          <w:rFonts w:ascii="Arial" w:hAnsi="Arial" w:cs="Arial"/>
          <w:sz w:val="22"/>
          <w:szCs w:val="22"/>
        </w:rPr>
        <w:t xml:space="preserve">ffice, warehouse, </w:t>
      </w:r>
      <w:r w:rsidR="003363BA" w:rsidRPr="003A3E26">
        <w:rPr>
          <w:rFonts w:ascii="Arial" w:hAnsi="Arial" w:cs="Arial"/>
          <w:sz w:val="22"/>
          <w:szCs w:val="22"/>
        </w:rPr>
        <w:t>workshop</w:t>
      </w:r>
      <w:r w:rsidR="00233AC7">
        <w:rPr>
          <w:rFonts w:ascii="Arial" w:hAnsi="Arial" w:cs="Arial"/>
          <w:sz w:val="22"/>
          <w:szCs w:val="22"/>
        </w:rPr>
        <w:t>,</w:t>
      </w:r>
      <w:r w:rsidR="003363BA" w:rsidRPr="003A3E26">
        <w:rPr>
          <w:rFonts w:ascii="Arial" w:hAnsi="Arial" w:cs="Arial"/>
          <w:sz w:val="22"/>
          <w:szCs w:val="22"/>
        </w:rPr>
        <w:t xml:space="preserve"> loading facilities and fuel storage.  </w:t>
      </w:r>
      <w:r w:rsidR="00233AC7">
        <w:rPr>
          <w:rFonts w:ascii="Arial" w:hAnsi="Arial" w:cs="Arial"/>
          <w:sz w:val="22"/>
          <w:szCs w:val="22"/>
        </w:rPr>
        <w:t>Proposed m</w:t>
      </w:r>
      <w:r w:rsidR="003363BA" w:rsidRPr="003A3E26">
        <w:rPr>
          <w:rFonts w:ascii="Arial" w:hAnsi="Arial" w:cs="Arial"/>
          <w:sz w:val="22"/>
          <w:szCs w:val="22"/>
        </w:rPr>
        <w:t xml:space="preserve">ining methods involve open pit mining to extract approximately 200 million tonnes of ore </w:t>
      </w:r>
      <w:bookmarkStart w:id="0" w:name="_GoBack"/>
      <w:bookmarkEnd w:id="0"/>
      <w:r w:rsidR="003363BA">
        <w:rPr>
          <w:rFonts w:ascii="Arial" w:hAnsi="Arial" w:cs="Arial"/>
          <w:sz w:val="22"/>
          <w:szCs w:val="22"/>
        </w:rPr>
        <w:t>o</w:t>
      </w:r>
      <w:r w:rsidR="003363BA" w:rsidRPr="003A3E26">
        <w:rPr>
          <w:rFonts w:ascii="Arial" w:hAnsi="Arial" w:cs="Arial"/>
          <w:sz w:val="22"/>
          <w:szCs w:val="22"/>
        </w:rPr>
        <w:t xml:space="preserve">ver </w:t>
      </w:r>
      <w:r w:rsidR="000F6F92">
        <w:rPr>
          <w:rFonts w:ascii="Arial" w:hAnsi="Arial" w:cs="Arial"/>
          <w:sz w:val="22"/>
          <w:szCs w:val="22"/>
        </w:rPr>
        <w:t xml:space="preserve">a </w:t>
      </w:r>
      <w:r w:rsidR="003363BA" w:rsidRPr="003A3E26">
        <w:rPr>
          <w:rFonts w:ascii="Arial" w:hAnsi="Arial" w:cs="Arial"/>
          <w:sz w:val="22"/>
          <w:szCs w:val="22"/>
        </w:rPr>
        <w:t>projected mine life</w:t>
      </w:r>
      <w:r w:rsidR="000F6F92">
        <w:rPr>
          <w:rFonts w:ascii="Arial" w:hAnsi="Arial" w:cs="Arial"/>
          <w:sz w:val="22"/>
          <w:szCs w:val="22"/>
        </w:rPr>
        <w:t xml:space="preserve"> of 20 </w:t>
      </w:r>
      <w:r w:rsidR="000F6F92" w:rsidRPr="003A3E26">
        <w:rPr>
          <w:rFonts w:ascii="Arial" w:hAnsi="Arial" w:cs="Arial"/>
          <w:sz w:val="22"/>
          <w:szCs w:val="22"/>
        </w:rPr>
        <w:t>year</w:t>
      </w:r>
      <w:r w:rsidR="000F6F92">
        <w:rPr>
          <w:rFonts w:ascii="Arial" w:hAnsi="Arial" w:cs="Arial"/>
          <w:sz w:val="22"/>
          <w:szCs w:val="22"/>
        </w:rPr>
        <w:t>s</w:t>
      </w:r>
      <w:r w:rsidR="003363BA" w:rsidRPr="003A3E26">
        <w:rPr>
          <w:rFonts w:ascii="Arial" w:hAnsi="Arial" w:cs="Arial"/>
          <w:sz w:val="22"/>
          <w:szCs w:val="22"/>
        </w:rPr>
        <w:t xml:space="preserve">.  </w:t>
      </w:r>
      <w:r w:rsidR="003363BA">
        <w:rPr>
          <w:rFonts w:ascii="Arial" w:hAnsi="Arial" w:cs="Arial"/>
          <w:sz w:val="22"/>
          <w:szCs w:val="22"/>
        </w:rPr>
        <w:t xml:space="preserve">Mine products </w:t>
      </w:r>
      <w:r w:rsidR="009E3401">
        <w:rPr>
          <w:rFonts w:ascii="Arial" w:hAnsi="Arial" w:cs="Arial"/>
          <w:sz w:val="22"/>
          <w:szCs w:val="22"/>
        </w:rPr>
        <w:t xml:space="preserve">are proposed to </w:t>
      </w:r>
      <w:r w:rsidR="007318BF">
        <w:rPr>
          <w:rFonts w:ascii="Arial" w:hAnsi="Arial" w:cs="Arial"/>
          <w:sz w:val="22"/>
          <w:szCs w:val="22"/>
        </w:rPr>
        <w:t xml:space="preserve">be transported via road </w:t>
      </w:r>
      <w:r w:rsidR="003363BA" w:rsidRPr="003A3E26">
        <w:rPr>
          <w:rFonts w:ascii="Arial" w:hAnsi="Arial" w:cs="Arial"/>
          <w:sz w:val="22"/>
          <w:szCs w:val="22"/>
        </w:rPr>
        <w:t>or by rail for export overseas.</w:t>
      </w:r>
    </w:p>
    <w:p w:rsidR="003A3E26" w:rsidRPr="003A3E26" w:rsidRDefault="003A3E26" w:rsidP="00C8098A">
      <w:pPr>
        <w:spacing w:after="120"/>
        <w:ind w:right="-108"/>
        <w:jc w:val="both"/>
        <w:rPr>
          <w:rFonts w:ascii="Arial" w:hAnsi="Arial" w:cs="Arial"/>
          <w:sz w:val="22"/>
          <w:szCs w:val="22"/>
        </w:rPr>
      </w:pPr>
      <w:r w:rsidRPr="003A3E26">
        <w:rPr>
          <w:rFonts w:ascii="Arial" w:hAnsi="Arial" w:cs="Arial"/>
          <w:sz w:val="22"/>
          <w:szCs w:val="22"/>
        </w:rPr>
        <w:t>The min</w:t>
      </w:r>
      <w:r w:rsidR="00C8098A">
        <w:rPr>
          <w:rFonts w:ascii="Arial" w:hAnsi="Arial" w:cs="Arial"/>
          <w:sz w:val="22"/>
          <w:szCs w:val="22"/>
        </w:rPr>
        <w:t xml:space="preserve">ing project would require up to </w:t>
      </w:r>
      <w:r w:rsidRPr="003A3E26">
        <w:rPr>
          <w:rFonts w:ascii="Arial" w:hAnsi="Arial" w:cs="Arial"/>
          <w:sz w:val="22"/>
          <w:szCs w:val="22"/>
        </w:rPr>
        <w:t>3000 kilowatt hour</w:t>
      </w:r>
      <w:r w:rsidR="00017BC7">
        <w:rPr>
          <w:rFonts w:ascii="Arial" w:hAnsi="Arial" w:cs="Arial"/>
          <w:sz w:val="22"/>
          <w:szCs w:val="22"/>
        </w:rPr>
        <w:t>s</w:t>
      </w:r>
      <w:r w:rsidR="00C8098A">
        <w:rPr>
          <w:rFonts w:ascii="Arial" w:hAnsi="Arial" w:cs="Arial"/>
          <w:sz w:val="22"/>
          <w:szCs w:val="22"/>
        </w:rPr>
        <w:t xml:space="preserve"> of power </w:t>
      </w:r>
      <w:r w:rsidRPr="003A3E26">
        <w:rPr>
          <w:rFonts w:ascii="Arial" w:hAnsi="Arial" w:cs="Arial"/>
          <w:sz w:val="22"/>
          <w:szCs w:val="22"/>
        </w:rPr>
        <w:t>likely to be supplied from the electricity grid</w:t>
      </w:r>
      <w:r w:rsidR="000F6F92">
        <w:rPr>
          <w:rFonts w:ascii="Arial" w:hAnsi="Arial" w:cs="Arial"/>
          <w:sz w:val="22"/>
          <w:szCs w:val="22"/>
        </w:rPr>
        <w:t xml:space="preserve"> and </w:t>
      </w:r>
      <w:r w:rsidRPr="003A3E26">
        <w:rPr>
          <w:rFonts w:ascii="Arial" w:hAnsi="Arial" w:cs="Arial"/>
          <w:sz w:val="22"/>
          <w:szCs w:val="22"/>
        </w:rPr>
        <w:t xml:space="preserve">annual water requirements </w:t>
      </w:r>
      <w:r w:rsidR="000F6F92">
        <w:rPr>
          <w:rFonts w:ascii="Arial" w:hAnsi="Arial" w:cs="Arial"/>
          <w:sz w:val="22"/>
          <w:szCs w:val="22"/>
        </w:rPr>
        <w:t xml:space="preserve">of </w:t>
      </w:r>
      <w:r w:rsidRPr="003A3E26">
        <w:rPr>
          <w:rFonts w:ascii="Arial" w:hAnsi="Arial" w:cs="Arial"/>
          <w:sz w:val="22"/>
          <w:szCs w:val="22"/>
        </w:rPr>
        <w:t xml:space="preserve">between </w:t>
      </w:r>
      <w:r w:rsidR="00C8098A">
        <w:rPr>
          <w:rFonts w:ascii="Arial" w:hAnsi="Arial" w:cs="Arial"/>
          <w:sz w:val="22"/>
          <w:szCs w:val="22"/>
        </w:rPr>
        <w:t>3</w:t>
      </w:r>
      <w:r w:rsidR="000F6F92">
        <w:rPr>
          <w:rFonts w:ascii="Arial" w:hAnsi="Arial" w:cs="Arial"/>
          <w:sz w:val="22"/>
          <w:szCs w:val="22"/>
        </w:rPr>
        <w:t xml:space="preserve"> to 4 giga</w:t>
      </w:r>
      <w:r w:rsidRPr="003A3E26">
        <w:rPr>
          <w:rFonts w:ascii="Arial" w:hAnsi="Arial" w:cs="Arial"/>
          <w:sz w:val="22"/>
          <w:szCs w:val="22"/>
        </w:rPr>
        <w:t xml:space="preserve">litres. </w:t>
      </w:r>
    </w:p>
    <w:p w:rsidR="003A3E26" w:rsidRPr="00CA3023" w:rsidRDefault="003A3E26" w:rsidP="00F202A5">
      <w:pPr>
        <w:ind w:right="-110"/>
        <w:jc w:val="both"/>
        <w:rPr>
          <w:rFonts w:ascii="Arial" w:hAnsi="Arial" w:cs="Arial"/>
          <w:sz w:val="22"/>
          <w:szCs w:val="22"/>
          <w:lang w:eastAsia="en-US"/>
        </w:rPr>
      </w:pPr>
    </w:p>
    <w:p w:rsidR="00776831" w:rsidRPr="00CA3023" w:rsidRDefault="00776831" w:rsidP="00CA3023">
      <w:pPr>
        <w:spacing w:after="120"/>
        <w:ind w:right="-1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Decision:</w:t>
      </w:r>
    </w:p>
    <w:p w:rsidR="00BF41D0" w:rsidRPr="00CA3023" w:rsidRDefault="00776831" w:rsidP="00F202A5">
      <w:pPr>
        <w:spacing w:before="120"/>
        <w:ind w:right="-110"/>
        <w:jc w:val="both"/>
        <w:rPr>
          <w:rFonts w:ascii="Arial" w:hAnsi="Arial" w:cs="Arial"/>
          <w:sz w:val="22"/>
          <w:szCs w:val="22"/>
          <w:lang w:eastAsia="en-US"/>
        </w:rPr>
      </w:pPr>
      <w:r w:rsidRPr="00CA3023">
        <w:rPr>
          <w:rFonts w:ascii="Arial" w:hAnsi="Arial" w:cs="Arial"/>
          <w:sz w:val="22"/>
          <w:szCs w:val="22"/>
          <w:lang w:eastAsia="en-US"/>
        </w:rPr>
        <w:t>The Minister for Planning has decided</w:t>
      </w:r>
      <w:r w:rsidR="00BE0747" w:rsidRPr="00CA3023">
        <w:rPr>
          <w:rFonts w:ascii="Arial" w:hAnsi="Arial" w:cs="Arial"/>
          <w:sz w:val="22"/>
          <w:szCs w:val="22"/>
          <w:lang w:eastAsia="en-US"/>
        </w:rPr>
        <w:t xml:space="preserve"> that</w:t>
      </w:r>
      <w:r w:rsidR="0048197C" w:rsidRPr="00CA302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A3023">
        <w:rPr>
          <w:rFonts w:ascii="Arial" w:hAnsi="Arial" w:cs="Arial"/>
          <w:sz w:val="22"/>
          <w:szCs w:val="22"/>
          <w:lang w:eastAsia="en-US"/>
        </w:rPr>
        <w:t>an Environment Effects Statement</w:t>
      </w:r>
      <w:r w:rsidR="00E71661" w:rsidRPr="00CA3023">
        <w:rPr>
          <w:rFonts w:ascii="Arial" w:hAnsi="Arial" w:cs="Arial"/>
          <w:sz w:val="22"/>
          <w:szCs w:val="22"/>
          <w:lang w:eastAsia="en-US"/>
        </w:rPr>
        <w:t xml:space="preserve"> (EES)</w:t>
      </w:r>
      <w:r w:rsidRPr="00CA302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A3023">
        <w:rPr>
          <w:rFonts w:ascii="Arial" w:hAnsi="Arial" w:cs="Arial"/>
          <w:sz w:val="22"/>
          <w:szCs w:val="22"/>
          <w:u w:val="single"/>
          <w:lang w:eastAsia="en-US"/>
        </w:rPr>
        <w:t>is required</w:t>
      </w:r>
      <w:r w:rsidRPr="00CA3023">
        <w:rPr>
          <w:rFonts w:ascii="Arial" w:hAnsi="Arial" w:cs="Arial"/>
          <w:sz w:val="22"/>
          <w:szCs w:val="22"/>
          <w:lang w:eastAsia="en-US"/>
        </w:rPr>
        <w:t xml:space="preserve"> for the proposed </w:t>
      </w:r>
      <w:r w:rsidR="00BF7E17" w:rsidRPr="00BF7E17">
        <w:rPr>
          <w:rFonts w:ascii="Arial" w:hAnsi="Arial" w:cs="Arial"/>
          <w:sz w:val="22"/>
          <w:szCs w:val="22"/>
          <w:lang w:eastAsia="en-US"/>
        </w:rPr>
        <w:t>Fingerboards</w:t>
      </w:r>
      <w:r w:rsidR="00BF7E17">
        <w:rPr>
          <w:rFonts w:ascii="Arial" w:hAnsi="Arial" w:cs="Arial"/>
          <w:sz w:val="22"/>
          <w:szCs w:val="22"/>
          <w:lang w:eastAsia="en-US"/>
        </w:rPr>
        <w:t xml:space="preserve"> Mineral Sand</w:t>
      </w:r>
      <w:r w:rsidR="00343CE6" w:rsidRPr="00CA3023">
        <w:rPr>
          <w:rFonts w:ascii="Arial" w:hAnsi="Arial" w:cs="Arial"/>
          <w:sz w:val="22"/>
          <w:szCs w:val="22"/>
          <w:lang w:eastAsia="en-US"/>
        </w:rPr>
        <w:t xml:space="preserve"> P</w:t>
      </w:r>
      <w:r w:rsidR="00156119" w:rsidRPr="00CA3023">
        <w:rPr>
          <w:rFonts w:ascii="Arial" w:hAnsi="Arial" w:cs="Arial"/>
          <w:sz w:val="22"/>
          <w:szCs w:val="22"/>
          <w:lang w:eastAsia="en-US"/>
        </w:rPr>
        <w:t>roject</w:t>
      </w:r>
      <w:r w:rsidRPr="00CA3023">
        <w:rPr>
          <w:rFonts w:ascii="Arial" w:hAnsi="Arial" w:cs="Arial"/>
          <w:sz w:val="22"/>
          <w:szCs w:val="22"/>
          <w:lang w:eastAsia="en-US"/>
        </w:rPr>
        <w:t>, as described in the referral ac</w:t>
      </w:r>
      <w:r w:rsidR="005270D7" w:rsidRPr="00CA3023">
        <w:rPr>
          <w:rFonts w:ascii="Arial" w:hAnsi="Arial" w:cs="Arial"/>
          <w:sz w:val="22"/>
          <w:szCs w:val="22"/>
          <w:lang w:eastAsia="en-US"/>
        </w:rPr>
        <w:t>cepted on</w:t>
      </w:r>
      <w:r w:rsidR="004C5E1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83ED3">
        <w:rPr>
          <w:rFonts w:ascii="Arial" w:hAnsi="Arial" w:cs="Arial"/>
          <w:sz w:val="22"/>
          <w:szCs w:val="22"/>
          <w:lang w:eastAsia="en-US"/>
        </w:rPr>
        <w:t>15</w:t>
      </w:r>
      <w:r w:rsidR="00BF41D0" w:rsidRPr="00CA302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43CE6" w:rsidRPr="00CA3023">
        <w:rPr>
          <w:rFonts w:ascii="Arial" w:hAnsi="Arial" w:cs="Arial"/>
          <w:sz w:val="22"/>
          <w:szCs w:val="22"/>
          <w:lang w:eastAsia="en-US"/>
        </w:rPr>
        <w:t>November</w:t>
      </w:r>
      <w:r w:rsidR="00BF41D0" w:rsidRPr="00CA302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F7E17">
        <w:rPr>
          <w:rFonts w:ascii="Arial" w:hAnsi="Arial" w:cs="Arial"/>
          <w:sz w:val="22"/>
          <w:szCs w:val="22"/>
          <w:lang w:eastAsia="en-US"/>
        </w:rPr>
        <w:t>2016</w:t>
      </w:r>
      <w:r w:rsidR="005F7E40" w:rsidRPr="00CA3023">
        <w:rPr>
          <w:rFonts w:ascii="Arial" w:hAnsi="Arial" w:cs="Arial"/>
          <w:sz w:val="22"/>
          <w:szCs w:val="22"/>
          <w:lang w:eastAsia="en-US"/>
        </w:rPr>
        <w:t>.</w:t>
      </w:r>
    </w:p>
    <w:p w:rsidR="00776831" w:rsidRPr="00CA3023" w:rsidRDefault="00776831" w:rsidP="00F202A5">
      <w:pPr>
        <w:ind w:right="-11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76831" w:rsidRPr="00CA3023" w:rsidRDefault="00776831" w:rsidP="00AE2E04">
      <w:pPr>
        <w:spacing w:after="120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CA3023">
        <w:rPr>
          <w:rFonts w:ascii="Arial" w:hAnsi="Arial" w:cs="Arial"/>
          <w:b/>
          <w:sz w:val="22"/>
          <w:szCs w:val="22"/>
        </w:rPr>
        <w:t>Reason</w:t>
      </w:r>
      <w:r w:rsidR="00540BE4" w:rsidRPr="00CA3023">
        <w:rPr>
          <w:rFonts w:ascii="Arial" w:hAnsi="Arial" w:cs="Arial"/>
          <w:b/>
          <w:sz w:val="22"/>
          <w:szCs w:val="22"/>
        </w:rPr>
        <w:t>s</w:t>
      </w:r>
      <w:r w:rsidRPr="00CA3023">
        <w:rPr>
          <w:rFonts w:ascii="Arial" w:hAnsi="Arial" w:cs="Arial"/>
          <w:b/>
          <w:sz w:val="22"/>
          <w:szCs w:val="22"/>
        </w:rPr>
        <w:t xml:space="preserve"> for </w:t>
      </w:r>
      <w:r w:rsidR="00862616" w:rsidRPr="00CA3023">
        <w:rPr>
          <w:rFonts w:ascii="Arial" w:hAnsi="Arial" w:cs="Arial"/>
          <w:b/>
          <w:sz w:val="22"/>
          <w:szCs w:val="22"/>
        </w:rPr>
        <w:t>D</w:t>
      </w:r>
      <w:r w:rsidRPr="00CA3023">
        <w:rPr>
          <w:rFonts w:ascii="Arial" w:hAnsi="Arial" w:cs="Arial"/>
          <w:b/>
          <w:sz w:val="22"/>
          <w:szCs w:val="22"/>
        </w:rPr>
        <w:t>ecision:</w:t>
      </w:r>
    </w:p>
    <w:p w:rsidR="00035A1C" w:rsidRPr="00CA3023" w:rsidRDefault="00781E7F" w:rsidP="00C23D45">
      <w:pPr>
        <w:pStyle w:val="Parah0number"/>
        <w:numPr>
          <w:ilvl w:val="0"/>
          <w:numId w:val="35"/>
        </w:numPr>
        <w:ind w:left="340" w:hanging="340"/>
        <w:jc w:val="both"/>
        <w:rPr>
          <w:rFonts w:cs="Arial"/>
        </w:rPr>
      </w:pPr>
      <w:r w:rsidRPr="00CA3023">
        <w:rPr>
          <w:rFonts w:cs="Arial"/>
        </w:rPr>
        <w:t>The project has the</w:t>
      </w:r>
      <w:r w:rsidR="00035A1C" w:rsidRPr="00CA3023">
        <w:rPr>
          <w:rFonts w:cs="Arial"/>
        </w:rPr>
        <w:t xml:space="preserve"> potential for </w:t>
      </w:r>
      <w:r w:rsidR="00EC4128">
        <w:rPr>
          <w:rFonts w:cs="Arial"/>
        </w:rPr>
        <w:t xml:space="preserve">a range of </w:t>
      </w:r>
      <w:r w:rsidR="00035A1C" w:rsidRPr="00CA3023">
        <w:rPr>
          <w:rFonts w:cs="Arial"/>
        </w:rPr>
        <w:t>significant environmental e</w:t>
      </w:r>
      <w:r w:rsidR="005279DB" w:rsidRPr="00CA3023">
        <w:rPr>
          <w:rFonts w:cs="Arial"/>
        </w:rPr>
        <w:t>ffects</w:t>
      </w:r>
      <w:r w:rsidR="00BE5CD7">
        <w:rPr>
          <w:rFonts w:cs="Arial"/>
        </w:rPr>
        <w:t>.  I</w:t>
      </w:r>
      <w:r w:rsidR="00035A1C" w:rsidRPr="00CA3023">
        <w:rPr>
          <w:rFonts w:cs="Arial"/>
        </w:rPr>
        <w:t xml:space="preserve">n particular the project </w:t>
      </w:r>
      <w:r w:rsidR="00EC4128">
        <w:rPr>
          <w:rFonts w:cs="Arial"/>
        </w:rPr>
        <w:t xml:space="preserve">as proposed is likely to </w:t>
      </w:r>
      <w:r w:rsidR="00035A1C" w:rsidRPr="00CA3023">
        <w:rPr>
          <w:rFonts w:cs="Arial"/>
        </w:rPr>
        <w:t>have</w:t>
      </w:r>
      <w:r w:rsidR="00951FAD" w:rsidRPr="00CA3023">
        <w:rPr>
          <w:rFonts w:cs="Arial"/>
        </w:rPr>
        <w:t xml:space="preserve"> significant effects on</w:t>
      </w:r>
      <w:r w:rsidR="00035A1C" w:rsidRPr="00CA3023">
        <w:rPr>
          <w:rFonts w:cs="Arial"/>
        </w:rPr>
        <w:t>:</w:t>
      </w:r>
    </w:p>
    <w:p w:rsidR="00BF7E17" w:rsidRPr="00CA3023" w:rsidRDefault="00BE5CD7" w:rsidP="00F62CE9">
      <w:pPr>
        <w:pStyle w:val="Parah0number"/>
        <w:numPr>
          <w:ilvl w:val="0"/>
          <w:numId w:val="41"/>
        </w:numPr>
        <w:jc w:val="both"/>
        <w:rPr>
          <w:rFonts w:cs="Arial"/>
        </w:rPr>
      </w:pPr>
      <w:r>
        <w:rPr>
          <w:rFonts w:cs="Arial"/>
        </w:rPr>
        <w:t>a very l</w:t>
      </w:r>
      <w:r w:rsidR="00EC4128">
        <w:rPr>
          <w:rFonts w:cs="Arial"/>
        </w:rPr>
        <w:t xml:space="preserve">arge extent </w:t>
      </w:r>
      <w:r>
        <w:rPr>
          <w:rFonts w:cs="Arial"/>
        </w:rPr>
        <w:t>o</w:t>
      </w:r>
      <w:r w:rsidR="00EC4128">
        <w:rPr>
          <w:rFonts w:cs="Arial"/>
        </w:rPr>
        <w:t xml:space="preserve">f </w:t>
      </w:r>
      <w:r w:rsidR="00BF7E17" w:rsidRPr="00CA3023">
        <w:rPr>
          <w:rFonts w:cs="Arial"/>
        </w:rPr>
        <w:t xml:space="preserve">native vegetation </w:t>
      </w:r>
      <w:r>
        <w:rPr>
          <w:rFonts w:cs="Arial"/>
        </w:rPr>
        <w:t xml:space="preserve">and associated biodiversity values, including </w:t>
      </w:r>
      <w:r w:rsidR="00BF7E17" w:rsidRPr="00CA3023">
        <w:rPr>
          <w:rFonts w:cs="Arial"/>
        </w:rPr>
        <w:t xml:space="preserve">listed </w:t>
      </w:r>
      <w:r w:rsidR="00341363">
        <w:rPr>
          <w:rFonts w:cs="Arial"/>
        </w:rPr>
        <w:t xml:space="preserve">threatened </w:t>
      </w:r>
      <w:r w:rsidR="00BF7E17" w:rsidRPr="00CA3023">
        <w:rPr>
          <w:rFonts w:cs="Arial"/>
        </w:rPr>
        <w:t xml:space="preserve">species </w:t>
      </w:r>
      <w:r>
        <w:rPr>
          <w:rFonts w:cs="Arial"/>
        </w:rPr>
        <w:t>and communities</w:t>
      </w:r>
      <w:r w:rsidR="00BF7E17" w:rsidRPr="00CA3023">
        <w:rPr>
          <w:rFonts w:cs="Arial"/>
        </w:rPr>
        <w:t>;</w:t>
      </w:r>
    </w:p>
    <w:p w:rsidR="00781E7F" w:rsidRPr="00CA3023" w:rsidRDefault="00035A1C" w:rsidP="00F62CE9">
      <w:pPr>
        <w:pStyle w:val="Parah0number"/>
        <w:numPr>
          <w:ilvl w:val="0"/>
          <w:numId w:val="41"/>
        </w:numPr>
        <w:jc w:val="both"/>
        <w:rPr>
          <w:rFonts w:cs="Arial"/>
        </w:rPr>
      </w:pPr>
      <w:r w:rsidRPr="00CA3023">
        <w:rPr>
          <w:rFonts w:cs="Arial"/>
        </w:rPr>
        <w:t>surface water and groundwater</w:t>
      </w:r>
      <w:r w:rsidR="00BE5CD7">
        <w:rPr>
          <w:rFonts w:cs="Arial"/>
        </w:rPr>
        <w:t xml:space="preserve"> </w:t>
      </w:r>
      <w:r w:rsidR="00184B91">
        <w:rPr>
          <w:rFonts w:cs="Arial"/>
        </w:rPr>
        <w:t>(</w:t>
      </w:r>
      <w:r w:rsidR="00341363">
        <w:rPr>
          <w:rFonts w:cs="Arial"/>
        </w:rPr>
        <w:t xml:space="preserve">i.e. </w:t>
      </w:r>
      <w:r w:rsidRPr="00CA3023">
        <w:rPr>
          <w:rFonts w:cs="Arial"/>
        </w:rPr>
        <w:t>hydrology, quality</w:t>
      </w:r>
      <w:r w:rsidR="00C10A82">
        <w:rPr>
          <w:rFonts w:cs="Arial"/>
        </w:rPr>
        <w:t>,</w:t>
      </w:r>
      <w:r w:rsidRPr="00CA3023">
        <w:rPr>
          <w:rFonts w:cs="Arial"/>
        </w:rPr>
        <w:t xml:space="preserve"> availability</w:t>
      </w:r>
      <w:r w:rsidR="00184B91">
        <w:rPr>
          <w:rFonts w:cs="Arial"/>
        </w:rPr>
        <w:t>)</w:t>
      </w:r>
      <w:r w:rsidR="00C10A82">
        <w:rPr>
          <w:rFonts w:cs="Arial"/>
        </w:rPr>
        <w:t xml:space="preserve"> </w:t>
      </w:r>
      <w:r w:rsidR="00C10A82" w:rsidRPr="00CA3023">
        <w:rPr>
          <w:rFonts w:cs="Arial"/>
        </w:rPr>
        <w:t xml:space="preserve">and </w:t>
      </w:r>
      <w:r w:rsidR="00341363">
        <w:rPr>
          <w:rFonts w:cs="Arial"/>
        </w:rPr>
        <w:t xml:space="preserve">protected </w:t>
      </w:r>
      <w:r w:rsidR="00C10A82">
        <w:rPr>
          <w:rFonts w:cs="Arial"/>
        </w:rPr>
        <w:t>beneficial uses</w:t>
      </w:r>
      <w:r w:rsidRPr="00CA3023">
        <w:rPr>
          <w:rFonts w:cs="Arial"/>
        </w:rPr>
        <w:t>;</w:t>
      </w:r>
    </w:p>
    <w:p w:rsidR="00035A1C" w:rsidRPr="00CA3023" w:rsidRDefault="007D2F16" w:rsidP="00F62CE9">
      <w:pPr>
        <w:pStyle w:val="Parah0number"/>
        <w:numPr>
          <w:ilvl w:val="0"/>
          <w:numId w:val="41"/>
        </w:numPr>
        <w:jc w:val="both"/>
        <w:rPr>
          <w:rFonts w:cs="Arial"/>
        </w:rPr>
      </w:pPr>
      <w:r w:rsidRPr="00CA3023">
        <w:rPr>
          <w:rFonts w:cs="Arial"/>
        </w:rPr>
        <w:t xml:space="preserve">existing </w:t>
      </w:r>
      <w:r w:rsidR="00951FAD" w:rsidRPr="00CA3023">
        <w:rPr>
          <w:rFonts w:cs="Arial"/>
        </w:rPr>
        <w:t xml:space="preserve">land </w:t>
      </w:r>
      <w:r w:rsidR="00035A1C" w:rsidRPr="00CA3023">
        <w:rPr>
          <w:rFonts w:cs="Arial"/>
        </w:rPr>
        <w:t>use</w:t>
      </w:r>
      <w:r w:rsidR="00781E7F" w:rsidRPr="00CA3023">
        <w:rPr>
          <w:rFonts w:cs="Arial"/>
        </w:rPr>
        <w:t>s</w:t>
      </w:r>
      <w:r w:rsidR="00BF7E17">
        <w:rPr>
          <w:rFonts w:cs="Arial"/>
        </w:rPr>
        <w:t>, amenity</w:t>
      </w:r>
      <w:r w:rsidRPr="00CA3023">
        <w:rPr>
          <w:rFonts w:cs="Arial"/>
        </w:rPr>
        <w:t xml:space="preserve"> and</w:t>
      </w:r>
      <w:r w:rsidR="00035A1C" w:rsidRPr="00CA3023">
        <w:rPr>
          <w:rFonts w:cs="Arial"/>
        </w:rPr>
        <w:t xml:space="preserve"> landscape</w:t>
      </w:r>
      <w:r w:rsidRPr="00CA3023">
        <w:rPr>
          <w:rFonts w:cs="Arial"/>
        </w:rPr>
        <w:t xml:space="preserve"> values </w:t>
      </w:r>
      <w:r w:rsidR="00184B91">
        <w:rPr>
          <w:rFonts w:cs="Arial"/>
        </w:rPr>
        <w:t>of the project area</w:t>
      </w:r>
      <w:r w:rsidR="005962F0">
        <w:rPr>
          <w:rFonts w:cs="Arial"/>
        </w:rPr>
        <w:t xml:space="preserve"> and those </w:t>
      </w:r>
      <w:r w:rsidR="00035A1C" w:rsidRPr="00CA3023">
        <w:rPr>
          <w:rFonts w:cs="Arial"/>
        </w:rPr>
        <w:t xml:space="preserve">associated with the </w:t>
      </w:r>
      <w:r w:rsidR="005962F0">
        <w:rPr>
          <w:rFonts w:cs="Arial"/>
        </w:rPr>
        <w:t xml:space="preserve">broader area, including the </w:t>
      </w:r>
      <w:r w:rsidR="00BF7E17">
        <w:rPr>
          <w:rFonts w:cs="Arial"/>
        </w:rPr>
        <w:t>Mitchell River</w:t>
      </w:r>
      <w:r w:rsidR="00035A1C" w:rsidRPr="00CA3023">
        <w:rPr>
          <w:rFonts w:cs="Arial"/>
        </w:rPr>
        <w:t xml:space="preserve"> National </w:t>
      </w:r>
      <w:r w:rsidR="00951FAD" w:rsidRPr="00CA3023">
        <w:rPr>
          <w:rFonts w:cs="Arial"/>
        </w:rPr>
        <w:t>Park</w:t>
      </w:r>
      <w:r w:rsidRPr="00CA3023">
        <w:rPr>
          <w:rFonts w:cs="Arial"/>
        </w:rPr>
        <w:t>; and</w:t>
      </w:r>
    </w:p>
    <w:p w:rsidR="007D2F16" w:rsidRPr="00CA3023" w:rsidRDefault="00BF7E17" w:rsidP="00F62CE9">
      <w:pPr>
        <w:pStyle w:val="Parah0number"/>
        <w:numPr>
          <w:ilvl w:val="0"/>
          <w:numId w:val="41"/>
        </w:numPr>
        <w:jc w:val="both"/>
        <w:rPr>
          <w:rFonts w:cs="Arial"/>
        </w:rPr>
      </w:pPr>
      <w:r>
        <w:rPr>
          <w:rFonts w:cs="Arial"/>
        </w:rPr>
        <w:t xml:space="preserve">Aboriginal </w:t>
      </w:r>
      <w:r w:rsidR="00184B91">
        <w:rPr>
          <w:rFonts w:cs="Arial"/>
        </w:rPr>
        <w:t xml:space="preserve">cultural </w:t>
      </w:r>
      <w:r w:rsidR="007D2F16" w:rsidRPr="00CA3023">
        <w:rPr>
          <w:rFonts w:cs="Arial"/>
        </w:rPr>
        <w:t>heritage values.</w:t>
      </w:r>
    </w:p>
    <w:p w:rsidR="00035A1C" w:rsidRPr="00CA3023" w:rsidRDefault="003C0E59" w:rsidP="005962F0">
      <w:pPr>
        <w:pStyle w:val="Parah0number"/>
        <w:numPr>
          <w:ilvl w:val="0"/>
          <w:numId w:val="35"/>
        </w:numPr>
        <w:spacing w:before="180"/>
        <w:ind w:left="340" w:hanging="340"/>
        <w:jc w:val="both"/>
        <w:rPr>
          <w:rFonts w:cs="Arial"/>
        </w:rPr>
      </w:pPr>
      <w:r>
        <w:rPr>
          <w:rFonts w:cs="Arial"/>
        </w:rPr>
        <w:t xml:space="preserve">An integrated assessment is necessary </w:t>
      </w:r>
      <w:r w:rsidR="00035A1C" w:rsidRPr="00CA3023">
        <w:rPr>
          <w:rFonts w:cs="Arial"/>
        </w:rPr>
        <w:t xml:space="preserve">to </w:t>
      </w:r>
      <w:r>
        <w:rPr>
          <w:rFonts w:cs="Arial"/>
        </w:rPr>
        <w:t xml:space="preserve">ensure the range of </w:t>
      </w:r>
      <w:r w:rsidR="00755586">
        <w:rPr>
          <w:rFonts w:cs="Arial"/>
        </w:rPr>
        <w:t xml:space="preserve">likely adverse </w:t>
      </w:r>
      <w:r w:rsidR="00951FAD" w:rsidRPr="00CA3023">
        <w:rPr>
          <w:rFonts w:cs="Arial"/>
        </w:rPr>
        <w:t>effects</w:t>
      </w:r>
      <w:r>
        <w:rPr>
          <w:rFonts w:cs="Arial"/>
        </w:rPr>
        <w:t xml:space="preserve"> and related uncertainties are sufficiently investigated</w:t>
      </w:r>
      <w:r w:rsidR="00951FAD" w:rsidRPr="00CA3023">
        <w:rPr>
          <w:rFonts w:cs="Arial"/>
        </w:rPr>
        <w:t xml:space="preserve">, in terms of both their </w:t>
      </w:r>
      <w:r w:rsidR="00035A1C" w:rsidRPr="00CA3023">
        <w:rPr>
          <w:rFonts w:cs="Arial"/>
        </w:rPr>
        <w:t xml:space="preserve">extent </w:t>
      </w:r>
      <w:r w:rsidR="00951FAD" w:rsidRPr="00CA3023">
        <w:rPr>
          <w:rFonts w:cs="Arial"/>
        </w:rPr>
        <w:t xml:space="preserve">and significance, </w:t>
      </w:r>
      <w:r w:rsidR="00EB4622">
        <w:rPr>
          <w:rFonts w:cs="Arial"/>
        </w:rPr>
        <w:t xml:space="preserve">and </w:t>
      </w:r>
      <w:r w:rsidR="00035A1C" w:rsidRPr="00CA3023">
        <w:rPr>
          <w:rFonts w:cs="Arial"/>
        </w:rPr>
        <w:t xml:space="preserve">how </w:t>
      </w:r>
      <w:r w:rsidR="00755586">
        <w:rPr>
          <w:rFonts w:cs="Arial"/>
        </w:rPr>
        <w:t xml:space="preserve">significant </w:t>
      </w:r>
      <w:r w:rsidR="00035A1C" w:rsidRPr="00CA3023">
        <w:rPr>
          <w:rFonts w:cs="Arial"/>
        </w:rPr>
        <w:t xml:space="preserve">effects can be avoided and minimised </w:t>
      </w:r>
      <w:r>
        <w:rPr>
          <w:rFonts w:cs="Arial"/>
        </w:rPr>
        <w:t>to acceptable levels</w:t>
      </w:r>
      <w:r w:rsidR="00035A1C" w:rsidRPr="00CA3023">
        <w:rPr>
          <w:rFonts w:cs="Arial"/>
        </w:rPr>
        <w:t>.</w:t>
      </w:r>
    </w:p>
    <w:p w:rsidR="00035A1C" w:rsidRPr="00CA3023" w:rsidRDefault="00035A1C" w:rsidP="005962F0">
      <w:pPr>
        <w:pStyle w:val="Parah0number"/>
        <w:numPr>
          <w:ilvl w:val="0"/>
          <w:numId w:val="35"/>
        </w:numPr>
        <w:spacing w:before="180"/>
        <w:ind w:left="340" w:hanging="340"/>
        <w:jc w:val="both"/>
        <w:rPr>
          <w:rFonts w:cs="Arial"/>
        </w:rPr>
      </w:pPr>
      <w:r w:rsidRPr="00CA3023">
        <w:rPr>
          <w:rFonts w:cs="Arial"/>
        </w:rPr>
        <w:t>An EES would enab</w:t>
      </w:r>
      <w:r w:rsidR="003C0E59">
        <w:rPr>
          <w:rFonts w:cs="Arial"/>
        </w:rPr>
        <w:t xml:space="preserve">le a transparent and rigorous process for </w:t>
      </w:r>
      <w:r w:rsidR="00DC141B">
        <w:rPr>
          <w:rFonts w:cs="Arial"/>
        </w:rPr>
        <w:t xml:space="preserve">consideration of </w:t>
      </w:r>
      <w:r w:rsidRPr="00CA3023">
        <w:rPr>
          <w:rFonts w:cs="Arial"/>
        </w:rPr>
        <w:t>po</w:t>
      </w:r>
      <w:r w:rsidR="00781E7F" w:rsidRPr="00CA3023">
        <w:rPr>
          <w:rFonts w:cs="Arial"/>
        </w:rPr>
        <w:t xml:space="preserve">tentially significant </w:t>
      </w:r>
      <w:r w:rsidRPr="00CA3023">
        <w:rPr>
          <w:rFonts w:cs="Arial"/>
        </w:rPr>
        <w:t>adverse eff</w:t>
      </w:r>
      <w:r w:rsidR="00C834D3" w:rsidRPr="00CA3023">
        <w:rPr>
          <w:rFonts w:cs="Arial"/>
        </w:rPr>
        <w:t>ects of the project</w:t>
      </w:r>
      <w:r w:rsidR="00DC141B">
        <w:rPr>
          <w:rFonts w:cs="Arial"/>
        </w:rPr>
        <w:t>,</w:t>
      </w:r>
      <w:r w:rsidR="00C834D3" w:rsidRPr="00CA3023">
        <w:rPr>
          <w:rFonts w:cs="Arial"/>
        </w:rPr>
        <w:t xml:space="preserve"> </w:t>
      </w:r>
      <w:r w:rsidR="006B5661">
        <w:rPr>
          <w:rFonts w:cs="Arial"/>
        </w:rPr>
        <w:t>prior to an</w:t>
      </w:r>
      <w:r w:rsidR="00980E4B">
        <w:rPr>
          <w:rFonts w:cs="Arial"/>
        </w:rPr>
        <w:t>y</w:t>
      </w:r>
      <w:r w:rsidR="006B5661">
        <w:rPr>
          <w:rFonts w:cs="Arial"/>
        </w:rPr>
        <w:t xml:space="preserve"> </w:t>
      </w:r>
      <w:r w:rsidRPr="00CA3023">
        <w:rPr>
          <w:rFonts w:cs="Arial"/>
        </w:rPr>
        <w:t>r</w:t>
      </w:r>
      <w:r w:rsidR="00C834D3" w:rsidRPr="00CA3023">
        <w:rPr>
          <w:rFonts w:cs="Arial"/>
        </w:rPr>
        <w:t>elevant</w:t>
      </w:r>
      <w:r w:rsidR="006B5661">
        <w:rPr>
          <w:rFonts w:cs="Arial"/>
        </w:rPr>
        <w:t xml:space="preserve"> statutory decision-making</w:t>
      </w:r>
      <w:r w:rsidRPr="00CA3023">
        <w:rPr>
          <w:rFonts w:cs="Arial"/>
        </w:rPr>
        <w:t xml:space="preserve">, including under the </w:t>
      </w:r>
      <w:r w:rsidRPr="00CA3023">
        <w:rPr>
          <w:rFonts w:cs="Arial"/>
          <w:i/>
        </w:rPr>
        <w:t>M</w:t>
      </w:r>
      <w:r w:rsidR="00144261" w:rsidRPr="00CA3023">
        <w:rPr>
          <w:rFonts w:cs="Arial"/>
          <w:i/>
        </w:rPr>
        <w:t xml:space="preserve">ineral </w:t>
      </w:r>
      <w:r w:rsidRPr="00CA3023">
        <w:rPr>
          <w:rFonts w:cs="Arial"/>
          <w:i/>
        </w:rPr>
        <w:t>R</w:t>
      </w:r>
      <w:r w:rsidR="00144261" w:rsidRPr="00CA3023">
        <w:rPr>
          <w:rFonts w:cs="Arial"/>
          <w:i/>
        </w:rPr>
        <w:t>esources (</w:t>
      </w:r>
      <w:r w:rsidRPr="00CA3023">
        <w:rPr>
          <w:rFonts w:cs="Arial"/>
          <w:i/>
        </w:rPr>
        <w:t>S</w:t>
      </w:r>
      <w:r w:rsidR="00144261" w:rsidRPr="00CA3023">
        <w:rPr>
          <w:rFonts w:cs="Arial"/>
          <w:i/>
        </w:rPr>
        <w:t xml:space="preserve">ustainable </w:t>
      </w:r>
      <w:r w:rsidRPr="00CA3023">
        <w:rPr>
          <w:rFonts w:cs="Arial"/>
          <w:i/>
        </w:rPr>
        <w:t>D</w:t>
      </w:r>
      <w:r w:rsidR="00144261" w:rsidRPr="00CA3023">
        <w:rPr>
          <w:rFonts w:cs="Arial"/>
          <w:i/>
        </w:rPr>
        <w:t>evelopment)</w:t>
      </w:r>
      <w:r w:rsidRPr="00CA3023">
        <w:rPr>
          <w:rFonts w:cs="Arial"/>
          <w:i/>
        </w:rPr>
        <w:t xml:space="preserve"> Act</w:t>
      </w:r>
      <w:r w:rsidR="001D7E25" w:rsidRPr="00CA3023">
        <w:rPr>
          <w:rFonts w:cs="Arial"/>
          <w:i/>
        </w:rPr>
        <w:t xml:space="preserve"> 1990</w:t>
      </w:r>
      <w:r w:rsidRPr="00CA3023">
        <w:rPr>
          <w:rFonts w:cs="Arial"/>
          <w:i/>
        </w:rPr>
        <w:t xml:space="preserve">, </w:t>
      </w:r>
      <w:r w:rsidR="00781E7F" w:rsidRPr="00CA3023">
        <w:rPr>
          <w:rFonts w:cs="Arial"/>
          <w:i/>
        </w:rPr>
        <w:t>Aboriginal Heritage Act 2006</w:t>
      </w:r>
      <w:r w:rsidR="00781E7F" w:rsidRPr="00CA3023">
        <w:rPr>
          <w:rFonts w:cs="Arial"/>
        </w:rPr>
        <w:t xml:space="preserve"> </w:t>
      </w:r>
      <w:r w:rsidRPr="00CA3023">
        <w:rPr>
          <w:rFonts w:cs="Arial"/>
        </w:rPr>
        <w:t xml:space="preserve">and </w:t>
      </w:r>
      <w:r w:rsidRPr="00CA3023">
        <w:rPr>
          <w:rFonts w:cs="Arial"/>
          <w:i/>
        </w:rPr>
        <w:t>Water Act 1989</w:t>
      </w:r>
      <w:r w:rsidRPr="00CA3023">
        <w:rPr>
          <w:rFonts w:cs="Arial"/>
        </w:rPr>
        <w:t>.</w:t>
      </w:r>
    </w:p>
    <w:p w:rsidR="00E4194E" w:rsidRDefault="00E4194E" w:rsidP="00F202A5">
      <w:pPr>
        <w:ind w:right="-110"/>
        <w:rPr>
          <w:rFonts w:ascii="Arial" w:hAnsi="Arial" w:cs="Arial"/>
          <w:b/>
          <w:sz w:val="22"/>
          <w:szCs w:val="22"/>
        </w:rPr>
      </w:pPr>
    </w:p>
    <w:p w:rsidR="0037601D" w:rsidRPr="00CA3023" w:rsidRDefault="0037601D" w:rsidP="00F202A5">
      <w:pPr>
        <w:ind w:right="-110"/>
        <w:rPr>
          <w:rFonts w:ascii="Arial" w:hAnsi="Arial" w:cs="Arial"/>
          <w:b/>
          <w:sz w:val="22"/>
          <w:szCs w:val="22"/>
        </w:rPr>
      </w:pPr>
    </w:p>
    <w:p w:rsidR="0037601D" w:rsidRDefault="00776831" w:rsidP="00E225A3">
      <w:pPr>
        <w:ind w:right="-110" w:hanging="142"/>
        <w:rPr>
          <w:rFonts w:ascii="Arial" w:hAnsi="Arial" w:cs="Arial"/>
          <w:b/>
          <w:sz w:val="22"/>
          <w:szCs w:val="22"/>
        </w:rPr>
      </w:pPr>
      <w:r w:rsidRPr="00CA3023">
        <w:rPr>
          <w:rFonts w:ascii="Arial" w:hAnsi="Arial" w:cs="Arial"/>
          <w:b/>
          <w:sz w:val="22"/>
          <w:szCs w:val="22"/>
        </w:rPr>
        <w:t>Date of Decision:</w:t>
      </w:r>
      <w:r w:rsidR="00186D42">
        <w:rPr>
          <w:rFonts w:ascii="Arial" w:hAnsi="Arial" w:cs="Arial"/>
          <w:b/>
          <w:sz w:val="22"/>
          <w:szCs w:val="22"/>
        </w:rPr>
        <w:tab/>
        <w:t>18/12/2016</w:t>
      </w:r>
    </w:p>
    <w:sectPr w:rsidR="0037601D" w:rsidSect="00674358">
      <w:headerReference w:type="default" r:id="rId8"/>
      <w:pgSz w:w="11906" w:h="16838"/>
      <w:pgMar w:top="993" w:right="1416" w:bottom="71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65" w:rsidRDefault="00932165">
      <w:r>
        <w:separator/>
      </w:r>
    </w:p>
  </w:endnote>
  <w:endnote w:type="continuationSeparator" w:id="0">
    <w:p w:rsidR="00932165" w:rsidRDefault="0093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65" w:rsidRDefault="00932165">
      <w:r>
        <w:separator/>
      </w:r>
    </w:p>
  </w:footnote>
  <w:footnote w:type="continuationSeparator" w:id="0">
    <w:p w:rsidR="00932165" w:rsidRDefault="0093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7F" w:rsidRPr="00D976F8" w:rsidRDefault="00781E7F" w:rsidP="00781E7F">
    <w:pPr>
      <w:pStyle w:val="Header"/>
      <w:tabs>
        <w:tab w:val="clear" w:pos="8306"/>
        <w:tab w:val="right" w:pos="9072"/>
      </w:tabs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EES R</w:t>
    </w:r>
    <w:r w:rsidRPr="00D976F8">
      <w:rPr>
        <w:rFonts w:ascii="Arial" w:hAnsi="Arial" w:cs="Arial"/>
        <w:sz w:val="20"/>
        <w:szCs w:val="20"/>
      </w:rPr>
      <w:t xml:space="preserve">EFERRAL </w:t>
    </w:r>
    <w:r>
      <w:rPr>
        <w:rFonts w:ascii="Arial" w:hAnsi="Arial" w:cs="Arial"/>
        <w:sz w:val="20"/>
        <w:szCs w:val="20"/>
      </w:rPr>
      <w:t xml:space="preserve">NUMBER </w:t>
    </w:r>
    <w:r w:rsidR="009B7391" w:rsidRPr="005C7E25">
      <w:rPr>
        <w:rFonts w:ascii="Arial" w:hAnsi="Arial" w:cs="Arial"/>
        <w:sz w:val="20"/>
        <w:szCs w:val="20"/>
      </w:rPr>
      <w:t>2016-06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1E8"/>
    <w:multiLevelType w:val="hybridMultilevel"/>
    <w:tmpl w:val="F5C8B9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B6430"/>
    <w:multiLevelType w:val="hybridMultilevel"/>
    <w:tmpl w:val="9BD81772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32F4DFF"/>
    <w:multiLevelType w:val="hybridMultilevel"/>
    <w:tmpl w:val="FFEA7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E72B6"/>
    <w:multiLevelType w:val="hybridMultilevel"/>
    <w:tmpl w:val="75C2F2F0"/>
    <w:lvl w:ilvl="0" w:tplc="0C090019">
      <w:start w:val="1"/>
      <w:numFmt w:val="lowerLetter"/>
      <w:pStyle w:val="Parah0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E88B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D3613D4">
      <w:start w:val="1"/>
      <w:numFmt w:val="bullet"/>
      <w:lvlText w:val="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B6AA4"/>
    <w:multiLevelType w:val="hybridMultilevel"/>
    <w:tmpl w:val="B88C7D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6D1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0C1034"/>
    <w:multiLevelType w:val="hybridMultilevel"/>
    <w:tmpl w:val="9F029A5E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BD90BAF"/>
    <w:multiLevelType w:val="hybridMultilevel"/>
    <w:tmpl w:val="6CBCC692"/>
    <w:lvl w:ilvl="0" w:tplc="B42A29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F7EB1"/>
    <w:multiLevelType w:val="hybridMultilevel"/>
    <w:tmpl w:val="44FE25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3D4C1C"/>
    <w:multiLevelType w:val="hybridMultilevel"/>
    <w:tmpl w:val="23B8AF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C74AC7"/>
    <w:multiLevelType w:val="hybridMultilevel"/>
    <w:tmpl w:val="F822D58C"/>
    <w:lvl w:ilvl="0" w:tplc="0D3613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E88B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D3613D4">
      <w:start w:val="1"/>
      <w:numFmt w:val="bullet"/>
      <w:lvlText w:val="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81B14"/>
    <w:multiLevelType w:val="hybridMultilevel"/>
    <w:tmpl w:val="21D2F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82E9454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61B4"/>
    <w:multiLevelType w:val="hybridMultilevel"/>
    <w:tmpl w:val="EB687FCC"/>
    <w:lvl w:ilvl="0" w:tplc="408229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BA361A"/>
    <w:multiLevelType w:val="hybridMultilevel"/>
    <w:tmpl w:val="65FA8FC0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>
    <w:nsid w:val="65EE3164"/>
    <w:multiLevelType w:val="hybridMultilevel"/>
    <w:tmpl w:val="3268172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9D7697"/>
    <w:multiLevelType w:val="hybridMultilevel"/>
    <w:tmpl w:val="9C40B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713721"/>
    <w:multiLevelType w:val="hybridMultilevel"/>
    <w:tmpl w:val="49D4B7C0"/>
    <w:lvl w:ilvl="0" w:tplc="28A82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7">
    <w:nsid w:val="6BD87CCA"/>
    <w:multiLevelType w:val="hybridMultilevel"/>
    <w:tmpl w:val="53D806C4"/>
    <w:lvl w:ilvl="0" w:tplc="F82E945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F82E9454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A5199"/>
    <w:multiLevelType w:val="hybridMultilevel"/>
    <w:tmpl w:val="6FD6FA9C"/>
    <w:lvl w:ilvl="0" w:tplc="94B805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1785A"/>
    <w:multiLevelType w:val="hybridMultilevel"/>
    <w:tmpl w:val="DD3E4494"/>
    <w:lvl w:ilvl="0" w:tplc="F084766C">
      <w:start w:val="1"/>
      <w:numFmt w:val="decimal"/>
      <w:lvlText w:val="%1."/>
      <w:lvlJc w:val="left"/>
      <w:pPr>
        <w:tabs>
          <w:tab w:val="num" w:pos="897"/>
        </w:tabs>
        <w:ind w:left="897" w:hanging="357"/>
      </w:pPr>
      <w:rPr>
        <w:rFonts w:hint="default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i w:val="0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286DA1"/>
    <w:multiLevelType w:val="hybridMultilevel"/>
    <w:tmpl w:val="3154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00085"/>
    <w:multiLevelType w:val="singleLevel"/>
    <w:tmpl w:val="789C8126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21"/>
  </w:num>
  <w:num w:numId="8">
    <w:abstractNumId w:val="21"/>
  </w:num>
  <w:num w:numId="9">
    <w:abstractNumId w:val="12"/>
  </w:num>
  <w:num w:numId="10">
    <w:abstractNumId w:val="21"/>
  </w:num>
  <w:num w:numId="11">
    <w:abstractNumId w:val="13"/>
  </w:num>
  <w:num w:numId="12">
    <w:abstractNumId w:val="15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3"/>
  </w:num>
  <w:num w:numId="18">
    <w:abstractNumId w:val="3"/>
  </w:num>
  <w:num w:numId="19">
    <w:abstractNumId w:val="18"/>
  </w:num>
  <w:num w:numId="20">
    <w:abstractNumId w:val="3"/>
  </w:num>
  <w:num w:numId="21">
    <w:abstractNumId w:val="3"/>
  </w:num>
  <w:num w:numId="22">
    <w:abstractNumId w:val="3"/>
  </w:num>
  <w:num w:numId="23">
    <w:abstractNumId w:val="19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"/>
  </w:num>
  <w:num w:numId="37">
    <w:abstractNumId w:val="3"/>
  </w:num>
  <w:num w:numId="38">
    <w:abstractNumId w:val="3"/>
  </w:num>
  <w:num w:numId="39">
    <w:abstractNumId w:val="4"/>
  </w:num>
  <w:num w:numId="40">
    <w:abstractNumId w:val="1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31"/>
    <w:rsid w:val="00005B3B"/>
    <w:rsid w:val="0000600D"/>
    <w:rsid w:val="0000741F"/>
    <w:rsid w:val="00017BC7"/>
    <w:rsid w:val="00035A1C"/>
    <w:rsid w:val="00075160"/>
    <w:rsid w:val="00093641"/>
    <w:rsid w:val="000C6C4A"/>
    <w:rsid w:val="000F6F92"/>
    <w:rsid w:val="00115FAB"/>
    <w:rsid w:val="0014062B"/>
    <w:rsid w:val="00144261"/>
    <w:rsid w:val="00156119"/>
    <w:rsid w:val="001632AE"/>
    <w:rsid w:val="00170C6B"/>
    <w:rsid w:val="00171C67"/>
    <w:rsid w:val="00173AAF"/>
    <w:rsid w:val="001807F6"/>
    <w:rsid w:val="00184B91"/>
    <w:rsid w:val="00186D42"/>
    <w:rsid w:val="001B7284"/>
    <w:rsid w:val="001C1F35"/>
    <w:rsid w:val="001D3194"/>
    <w:rsid w:val="001D7B1E"/>
    <w:rsid w:val="001D7E25"/>
    <w:rsid w:val="001E2B28"/>
    <w:rsid w:val="001E2D2D"/>
    <w:rsid w:val="001E5EDA"/>
    <w:rsid w:val="001F3979"/>
    <w:rsid w:val="002067DA"/>
    <w:rsid w:val="00207EF2"/>
    <w:rsid w:val="00220964"/>
    <w:rsid w:val="00224FF9"/>
    <w:rsid w:val="00233AC7"/>
    <w:rsid w:val="002612C0"/>
    <w:rsid w:val="00292E1A"/>
    <w:rsid w:val="002C41DF"/>
    <w:rsid w:val="002C7DA7"/>
    <w:rsid w:val="002D3946"/>
    <w:rsid w:val="002E162B"/>
    <w:rsid w:val="003363BA"/>
    <w:rsid w:val="00341363"/>
    <w:rsid w:val="00343CE6"/>
    <w:rsid w:val="003446A9"/>
    <w:rsid w:val="00347983"/>
    <w:rsid w:val="003758DB"/>
    <w:rsid w:val="0037601D"/>
    <w:rsid w:val="00395B87"/>
    <w:rsid w:val="003A3432"/>
    <w:rsid w:val="003A3E26"/>
    <w:rsid w:val="003B0F77"/>
    <w:rsid w:val="003B17F9"/>
    <w:rsid w:val="003C0E59"/>
    <w:rsid w:val="003E2740"/>
    <w:rsid w:val="003F6A1B"/>
    <w:rsid w:val="004067EF"/>
    <w:rsid w:val="00412C59"/>
    <w:rsid w:val="00413CC3"/>
    <w:rsid w:val="00417DB7"/>
    <w:rsid w:val="00422F7D"/>
    <w:rsid w:val="00447011"/>
    <w:rsid w:val="00454BC3"/>
    <w:rsid w:val="00457ECD"/>
    <w:rsid w:val="004644CB"/>
    <w:rsid w:val="0047029E"/>
    <w:rsid w:val="004711D5"/>
    <w:rsid w:val="00475188"/>
    <w:rsid w:val="0048197C"/>
    <w:rsid w:val="00495F44"/>
    <w:rsid w:val="00496047"/>
    <w:rsid w:val="004A5621"/>
    <w:rsid w:val="004A766A"/>
    <w:rsid w:val="004C3C68"/>
    <w:rsid w:val="004C5E1E"/>
    <w:rsid w:val="00505C9B"/>
    <w:rsid w:val="005250CA"/>
    <w:rsid w:val="0052535F"/>
    <w:rsid w:val="005270D7"/>
    <w:rsid w:val="005279DB"/>
    <w:rsid w:val="00540BE4"/>
    <w:rsid w:val="005421F6"/>
    <w:rsid w:val="005464FC"/>
    <w:rsid w:val="00547FE6"/>
    <w:rsid w:val="005962F0"/>
    <w:rsid w:val="005A079C"/>
    <w:rsid w:val="005C06ED"/>
    <w:rsid w:val="005C129A"/>
    <w:rsid w:val="005C7E25"/>
    <w:rsid w:val="005D2AC8"/>
    <w:rsid w:val="005D3D8B"/>
    <w:rsid w:val="005E0884"/>
    <w:rsid w:val="005E112C"/>
    <w:rsid w:val="005E3D0A"/>
    <w:rsid w:val="005F10F7"/>
    <w:rsid w:val="005F33A5"/>
    <w:rsid w:val="005F7E40"/>
    <w:rsid w:val="00602F57"/>
    <w:rsid w:val="006126E3"/>
    <w:rsid w:val="00617B1F"/>
    <w:rsid w:val="00631B56"/>
    <w:rsid w:val="006361F2"/>
    <w:rsid w:val="0063767D"/>
    <w:rsid w:val="00641624"/>
    <w:rsid w:val="00652E75"/>
    <w:rsid w:val="0066225D"/>
    <w:rsid w:val="00674358"/>
    <w:rsid w:val="00676465"/>
    <w:rsid w:val="00684046"/>
    <w:rsid w:val="00686953"/>
    <w:rsid w:val="00687730"/>
    <w:rsid w:val="006A1698"/>
    <w:rsid w:val="006B5661"/>
    <w:rsid w:val="006B78DE"/>
    <w:rsid w:val="006C3F38"/>
    <w:rsid w:val="006D6666"/>
    <w:rsid w:val="006F15FD"/>
    <w:rsid w:val="006F4212"/>
    <w:rsid w:val="007035CF"/>
    <w:rsid w:val="00707ED2"/>
    <w:rsid w:val="00711A55"/>
    <w:rsid w:val="007135F6"/>
    <w:rsid w:val="007318BF"/>
    <w:rsid w:val="007404FF"/>
    <w:rsid w:val="00742920"/>
    <w:rsid w:val="0074539C"/>
    <w:rsid w:val="00755586"/>
    <w:rsid w:val="0076179F"/>
    <w:rsid w:val="0076774B"/>
    <w:rsid w:val="00776831"/>
    <w:rsid w:val="00781E7F"/>
    <w:rsid w:val="00783ED3"/>
    <w:rsid w:val="00791250"/>
    <w:rsid w:val="007C47F7"/>
    <w:rsid w:val="007C5691"/>
    <w:rsid w:val="007C5D39"/>
    <w:rsid w:val="007D23AF"/>
    <w:rsid w:val="007D2F16"/>
    <w:rsid w:val="0080278C"/>
    <w:rsid w:val="00805930"/>
    <w:rsid w:val="00805A0E"/>
    <w:rsid w:val="008107DB"/>
    <w:rsid w:val="008624A5"/>
    <w:rsid w:val="00862616"/>
    <w:rsid w:val="0087136E"/>
    <w:rsid w:val="00873B76"/>
    <w:rsid w:val="008948B2"/>
    <w:rsid w:val="008A70D7"/>
    <w:rsid w:val="008C1F19"/>
    <w:rsid w:val="008C2415"/>
    <w:rsid w:val="008C71D2"/>
    <w:rsid w:val="008D3065"/>
    <w:rsid w:val="009035EA"/>
    <w:rsid w:val="009133C9"/>
    <w:rsid w:val="0092222B"/>
    <w:rsid w:val="00926F92"/>
    <w:rsid w:val="00932165"/>
    <w:rsid w:val="00951FAD"/>
    <w:rsid w:val="00961C35"/>
    <w:rsid w:val="009727BC"/>
    <w:rsid w:val="009777DB"/>
    <w:rsid w:val="00980E4B"/>
    <w:rsid w:val="009A65AD"/>
    <w:rsid w:val="009B4CAD"/>
    <w:rsid w:val="009B7391"/>
    <w:rsid w:val="009E3401"/>
    <w:rsid w:val="00A04438"/>
    <w:rsid w:val="00A0753D"/>
    <w:rsid w:val="00A23AAB"/>
    <w:rsid w:val="00A3453B"/>
    <w:rsid w:val="00A442EC"/>
    <w:rsid w:val="00A51F63"/>
    <w:rsid w:val="00A54117"/>
    <w:rsid w:val="00A67C2C"/>
    <w:rsid w:val="00A80B37"/>
    <w:rsid w:val="00AA1D08"/>
    <w:rsid w:val="00AA69AE"/>
    <w:rsid w:val="00AB18AC"/>
    <w:rsid w:val="00AB418C"/>
    <w:rsid w:val="00AD6E57"/>
    <w:rsid w:val="00AE2E04"/>
    <w:rsid w:val="00AE4361"/>
    <w:rsid w:val="00B035C5"/>
    <w:rsid w:val="00B3065C"/>
    <w:rsid w:val="00B32FD6"/>
    <w:rsid w:val="00B47629"/>
    <w:rsid w:val="00B66C3E"/>
    <w:rsid w:val="00B738C2"/>
    <w:rsid w:val="00B73B00"/>
    <w:rsid w:val="00B80640"/>
    <w:rsid w:val="00B96E22"/>
    <w:rsid w:val="00BC3092"/>
    <w:rsid w:val="00BC5EBC"/>
    <w:rsid w:val="00BD5E91"/>
    <w:rsid w:val="00BE0747"/>
    <w:rsid w:val="00BE5628"/>
    <w:rsid w:val="00BE5CD7"/>
    <w:rsid w:val="00BF41D0"/>
    <w:rsid w:val="00BF7E17"/>
    <w:rsid w:val="00C0086B"/>
    <w:rsid w:val="00C10A82"/>
    <w:rsid w:val="00C20A36"/>
    <w:rsid w:val="00C23D45"/>
    <w:rsid w:val="00C242C0"/>
    <w:rsid w:val="00C2441E"/>
    <w:rsid w:val="00C43161"/>
    <w:rsid w:val="00C5045F"/>
    <w:rsid w:val="00C51E4B"/>
    <w:rsid w:val="00C54DEB"/>
    <w:rsid w:val="00C5590B"/>
    <w:rsid w:val="00C63D3E"/>
    <w:rsid w:val="00C8098A"/>
    <w:rsid w:val="00C834D3"/>
    <w:rsid w:val="00C96195"/>
    <w:rsid w:val="00CA3023"/>
    <w:rsid w:val="00CD2320"/>
    <w:rsid w:val="00CF4470"/>
    <w:rsid w:val="00D04DD5"/>
    <w:rsid w:val="00D04EB4"/>
    <w:rsid w:val="00D14616"/>
    <w:rsid w:val="00D20BAC"/>
    <w:rsid w:val="00D4060F"/>
    <w:rsid w:val="00D46FCB"/>
    <w:rsid w:val="00D51FBF"/>
    <w:rsid w:val="00D87960"/>
    <w:rsid w:val="00D976F8"/>
    <w:rsid w:val="00DA633C"/>
    <w:rsid w:val="00DA6385"/>
    <w:rsid w:val="00DB0730"/>
    <w:rsid w:val="00DB0F78"/>
    <w:rsid w:val="00DC141B"/>
    <w:rsid w:val="00DC165B"/>
    <w:rsid w:val="00DC23C6"/>
    <w:rsid w:val="00DE48D4"/>
    <w:rsid w:val="00E15F1D"/>
    <w:rsid w:val="00E21FA2"/>
    <w:rsid w:val="00E225A3"/>
    <w:rsid w:val="00E256E0"/>
    <w:rsid w:val="00E3485A"/>
    <w:rsid w:val="00E354B6"/>
    <w:rsid w:val="00E4037D"/>
    <w:rsid w:val="00E4194E"/>
    <w:rsid w:val="00E42316"/>
    <w:rsid w:val="00E45645"/>
    <w:rsid w:val="00E52B54"/>
    <w:rsid w:val="00E70DA3"/>
    <w:rsid w:val="00E71661"/>
    <w:rsid w:val="00E82DB7"/>
    <w:rsid w:val="00E87BF7"/>
    <w:rsid w:val="00E90459"/>
    <w:rsid w:val="00E91DD4"/>
    <w:rsid w:val="00E943CD"/>
    <w:rsid w:val="00E9715D"/>
    <w:rsid w:val="00EA3F06"/>
    <w:rsid w:val="00EA702E"/>
    <w:rsid w:val="00EB02C7"/>
    <w:rsid w:val="00EB4622"/>
    <w:rsid w:val="00EB6275"/>
    <w:rsid w:val="00EC4128"/>
    <w:rsid w:val="00ED6A48"/>
    <w:rsid w:val="00EE72E3"/>
    <w:rsid w:val="00EF54F3"/>
    <w:rsid w:val="00EF6E60"/>
    <w:rsid w:val="00F02188"/>
    <w:rsid w:val="00F04B3C"/>
    <w:rsid w:val="00F202A5"/>
    <w:rsid w:val="00F2464E"/>
    <w:rsid w:val="00F410B8"/>
    <w:rsid w:val="00F5306F"/>
    <w:rsid w:val="00F56CAF"/>
    <w:rsid w:val="00F62CE9"/>
    <w:rsid w:val="00F84373"/>
    <w:rsid w:val="00F9127B"/>
    <w:rsid w:val="00F943B6"/>
    <w:rsid w:val="00FC0E3E"/>
    <w:rsid w:val="00FC4FDE"/>
    <w:rsid w:val="00FC6C70"/>
    <w:rsid w:val="00FC6F26"/>
    <w:rsid w:val="00FD38CB"/>
    <w:rsid w:val="00FD514A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8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831"/>
    <w:pPr>
      <w:tabs>
        <w:tab w:val="center" w:pos="4153"/>
        <w:tab w:val="right" w:pos="8306"/>
      </w:tabs>
    </w:pPr>
  </w:style>
  <w:style w:type="paragraph" w:customStyle="1" w:styleId="NumberedText">
    <w:name w:val="Numbered Text"/>
    <w:basedOn w:val="Normal"/>
    <w:rsid w:val="00776831"/>
    <w:pPr>
      <w:numPr>
        <w:numId w:val="1"/>
      </w:numPr>
      <w:spacing w:after="120"/>
      <w:jc w:val="both"/>
    </w:pPr>
    <w:rPr>
      <w:szCs w:val="20"/>
    </w:rPr>
  </w:style>
  <w:style w:type="paragraph" w:styleId="Footer">
    <w:name w:val="footer"/>
    <w:basedOn w:val="Normal"/>
    <w:rsid w:val="00776831"/>
    <w:pPr>
      <w:tabs>
        <w:tab w:val="center" w:pos="4153"/>
        <w:tab w:val="right" w:pos="8306"/>
      </w:tabs>
    </w:pPr>
  </w:style>
  <w:style w:type="paragraph" w:customStyle="1" w:styleId="Parah0number">
    <w:name w:val="Parah 0 number"/>
    <w:basedOn w:val="Normal"/>
    <w:rsid w:val="0052535F"/>
    <w:pPr>
      <w:numPr>
        <w:numId w:val="33"/>
      </w:numPr>
      <w:spacing w:after="60"/>
    </w:pPr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431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73B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B00"/>
  </w:style>
  <w:style w:type="paragraph" w:styleId="CommentSubject">
    <w:name w:val="annotation subject"/>
    <w:basedOn w:val="CommentText"/>
    <w:next w:val="CommentText"/>
    <w:link w:val="CommentSubjectChar"/>
    <w:rsid w:val="00B7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8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831"/>
    <w:pPr>
      <w:tabs>
        <w:tab w:val="center" w:pos="4153"/>
        <w:tab w:val="right" w:pos="8306"/>
      </w:tabs>
    </w:pPr>
  </w:style>
  <w:style w:type="paragraph" w:customStyle="1" w:styleId="NumberedText">
    <w:name w:val="Numbered Text"/>
    <w:basedOn w:val="Normal"/>
    <w:rsid w:val="00776831"/>
    <w:pPr>
      <w:numPr>
        <w:numId w:val="1"/>
      </w:numPr>
      <w:spacing w:after="120"/>
      <w:jc w:val="both"/>
    </w:pPr>
    <w:rPr>
      <w:szCs w:val="20"/>
    </w:rPr>
  </w:style>
  <w:style w:type="paragraph" w:styleId="Footer">
    <w:name w:val="footer"/>
    <w:basedOn w:val="Normal"/>
    <w:rsid w:val="00776831"/>
    <w:pPr>
      <w:tabs>
        <w:tab w:val="center" w:pos="4153"/>
        <w:tab w:val="right" w:pos="8306"/>
      </w:tabs>
    </w:pPr>
  </w:style>
  <w:style w:type="paragraph" w:customStyle="1" w:styleId="Parah0number">
    <w:name w:val="Parah 0 number"/>
    <w:basedOn w:val="Normal"/>
    <w:rsid w:val="0052535F"/>
    <w:pPr>
      <w:numPr>
        <w:numId w:val="33"/>
      </w:numPr>
      <w:spacing w:after="60"/>
    </w:pPr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431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73B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B00"/>
  </w:style>
  <w:style w:type="paragraph" w:styleId="CommentSubject">
    <w:name w:val="annotation subject"/>
    <w:basedOn w:val="CommentText"/>
    <w:next w:val="CommentText"/>
    <w:link w:val="CommentSubjectChar"/>
    <w:rsid w:val="00B7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</vt:lpstr>
    </vt:vector>
  </TitlesOfParts>
  <Company>DSEDPI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creator>mk43</dc:creator>
  <cp:lastModifiedBy>Rob Piccinin</cp:lastModifiedBy>
  <cp:revision>3</cp:revision>
  <cp:lastPrinted>2016-11-17T23:24:00Z</cp:lastPrinted>
  <dcterms:created xsi:type="dcterms:W3CDTF">2017-05-30T01:03:00Z</dcterms:created>
  <dcterms:modified xsi:type="dcterms:W3CDTF">2017-05-30T01:03:00Z</dcterms:modified>
</cp:coreProperties>
</file>