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278B3" w14:textId="77777777" w:rsidR="00A745B0" w:rsidRPr="00B23F1D" w:rsidRDefault="00A745B0" w:rsidP="00B23F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  <w:i/>
        </w:rPr>
      </w:pPr>
      <w:r w:rsidRPr="00B23F1D">
        <w:rPr>
          <w:rFonts w:ascii="Times New Roman" w:eastAsia="Calibri" w:hAnsi="Times New Roman" w:cs="Times New Roman"/>
          <w:bCs/>
          <w:i/>
        </w:rPr>
        <w:t>Planning and Environment Act 1987</w:t>
      </w:r>
    </w:p>
    <w:p w14:paraId="751D40F8" w14:textId="7831C815" w:rsidR="00A745B0" w:rsidRDefault="00A745B0" w:rsidP="00B23F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  <w:r w:rsidRPr="00B23F1D">
        <w:rPr>
          <w:rFonts w:ascii="Times New Roman" w:eastAsia="Calibri" w:hAnsi="Times New Roman" w:cs="Times New Roman"/>
          <w:bCs/>
        </w:rPr>
        <w:t>Section 12(2)(a)</w:t>
      </w:r>
    </w:p>
    <w:p w14:paraId="28D5B99A" w14:textId="77777777" w:rsidR="00B23F1D" w:rsidRPr="00B23F1D" w:rsidRDefault="00B23F1D" w:rsidP="00B23F1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14:paraId="7E52510B" w14:textId="79AF632A" w:rsidR="00A745B0" w:rsidRPr="00E23CA5" w:rsidRDefault="00A745B0" w:rsidP="00A745B0">
      <w:pPr>
        <w:pBdr>
          <w:bottom w:val="sing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E23CA5">
        <w:rPr>
          <w:rFonts w:ascii="Times New Roman" w:eastAsia="Calibri" w:hAnsi="Times New Roman" w:cs="Times New Roman"/>
          <w:b/>
        </w:rPr>
        <w:t xml:space="preserve">DIRECTION NO. </w:t>
      </w:r>
      <w:r w:rsidR="008A2885">
        <w:rPr>
          <w:rFonts w:ascii="Times New Roman" w:eastAsia="Calibri" w:hAnsi="Times New Roman" w:cs="Times New Roman"/>
          <w:b/>
        </w:rPr>
        <w:t>21</w:t>
      </w:r>
    </w:p>
    <w:p w14:paraId="36FC0304" w14:textId="77777777" w:rsidR="00A745B0" w:rsidRPr="00B23F1D" w:rsidRDefault="00A745B0" w:rsidP="00A745B0">
      <w:pPr>
        <w:pBdr>
          <w:bottom w:val="single" w:sz="4" w:space="1" w:color="auto"/>
        </w:pBd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23F1D">
        <w:rPr>
          <w:rFonts w:ascii="Times New Roman" w:eastAsia="Calibri" w:hAnsi="Times New Roman" w:cs="Times New Roman"/>
          <w:b/>
          <w:sz w:val="36"/>
          <w:szCs w:val="36"/>
        </w:rPr>
        <w:t>GOLF COURSE REDEVELOPMENT</w:t>
      </w:r>
    </w:p>
    <w:p w14:paraId="7D0C7935" w14:textId="77777777" w:rsidR="00A745B0" w:rsidRPr="00B23F1D" w:rsidRDefault="00A745B0" w:rsidP="00A745B0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F1D">
        <w:rPr>
          <w:rFonts w:ascii="Times New Roman" w:hAnsi="Times New Roman" w:cs="Times New Roman"/>
          <w:b/>
          <w:bCs/>
          <w:sz w:val="24"/>
          <w:szCs w:val="24"/>
        </w:rPr>
        <w:t>Purpose</w:t>
      </w:r>
    </w:p>
    <w:p w14:paraId="6292CE67" w14:textId="04F0FE82" w:rsidR="00A745B0" w:rsidRPr="00A816B7" w:rsidRDefault="00A745B0" w:rsidP="00A745B0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/>
          <w:iCs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>The purpose of this Direction is to ensure that the redevelopment of a golf course delivers a net community benefit</w:t>
      </w:r>
      <w:r w:rsidR="007D7A72" w:rsidRPr="00A816B7">
        <w:rPr>
          <w:rFonts w:ascii="Times New Roman" w:hAnsi="Times New Roman" w:cs="Times New Roman"/>
          <w:sz w:val="22"/>
          <w:szCs w:val="22"/>
        </w:rPr>
        <w:t>.</w:t>
      </w:r>
      <w:r w:rsidRPr="00A816B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0531D7" w14:textId="77777777" w:rsidR="00A745B0" w:rsidRPr="00B23F1D" w:rsidRDefault="00A745B0" w:rsidP="00A745B0">
      <w:pPr>
        <w:spacing w:before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F1D">
        <w:rPr>
          <w:rFonts w:ascii="Times New Roman" w:hAnsi="Times New Roman" w:cs="Times New Roman"/>
          <w:b/>
          <w:bCs/>
          <w:sz w:val="24"/>
          <w:szCs w:val="24"/>
        </w:rPr>
        <w:t>Definition</w:t>
      </w:r>
    </w:p>
    <w:p w14:paraId="2355D894" w14:textId="77777777" w:rsidR="00A745B0" w:rsidRPr="00A816B7" w:rsidRDefault="00A745B0" w:rsidP="00A745B0">
      <w:pPr>
        <w:pStyle w:val="ListParagraph"/>
        <w:numPr>
          <w:ilvl w:val="0"/>
          <w:numId w:val="1"/>
        </w:numPr>
        <w:spacing w:line="276" w:lineRule="auto"/>
        <w:ind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 xml:space="preserve">In this Direction: </w:t>
      </w:r>
    </w:p>
    <w:p w14:paraId="2F626694" w14:textId="77777777" w:rsidR="00A745B0" w:rsidRPr="00A816B7" w:rsidRDefault="00A745B0" w:rsidP="00A745B0">
      <w:pPr>
        <w:pStyle w:val="ListParagraph"/>
        <w:numPr>
          <w:ilvl w:val="0"/>
          <w:numId w:val="2"/>
        </w:numPr>
        <w:spacing w:line="276" w:lineRule="auto"/>
        <w:ind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b/>
          <w:i/>
          <w:sz w:val="22"/>
          <w:szCs w:val="22"/>
        </w:rPr>
        <w:t>golf course</w:t>
      </w:r>
      <w:r w:rsidRPr="00A816B7">
        <w:rPr>
          <w:rFonts w:ascii="Times New Roman" w:hAnsi="Times New Roman" w:cs="Times New Roman"/>
          <w:sz w:val="22"/>
          <w:szCs w:val="22"/>
        </w:rPr>
        <w:t xml:space="preserve"> includes land used for maintenance, clubhouse and other facilities associated with a golf course;</w:t>
      </w:r>
    </w:p>
    <w:p w14:paraId="6D061A2C" w14:textId="68BE3313" w:rsidR="00A745B0" w:rsidRPr="00A816B7" w:rsidRDefault="00A745B0" w:rsidP="00A745B0">
      <w:pPr>
        <w:pStyle w:val="ListParagraph"/>
        <w:numPr>
          <w:ilvl w:val="0"/>
          <w:numId w:val="2"/>
        </w:numPr>
        <w:spacing w:line="276" w:lineRule="auto"/>
        <w:ind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b/>
          <w:i/>
          <w:sz w:val="22"/>
          <w:szCs w:val="22"/>
        </w:rPr>
        <w:t>guidelines</w:t>
      </w:r>
      <w:r w:rsidRPr="00A816B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A816B7">
        <w:rPr>
          <w:rFonts w:ascii="Times New Roman" w:hAnsi="Times New Roman" w:cs="Times New Roman"/>
          <w:sz w:val="22"/>
          <w:szCs w:val="22"/>
        </w:rPr>
        <w:t>means</w:t>
      </w:r>
      <w:proofErr w:type="gramEnd"/>
      <w:r w:rsidRPr="00A816B7">
        <w:rPr>
          <w:rFonts w:ascii="Times New Roman" w:hAnsi="Times New Roman" w:cs="Times New Roman"/>
          <w:sz w:val="22"/>
          <w:szCs w:val="22"/>
        </w:rPr>
        <w:t xml:space="preserve"> the </w:t>
      </w:r>
      <w:r w:rsidRPr="00A816B7">
        <w:rPr>
          <w:rFonts w:ascii="Times New Roman" w:hAnsi="Times New Roman" w:cs="Times New Roman"/>
          <w:i/>
          <w:iCs/>
          <w:sz w:val="22"/>
          <w:szCs w:val="22"/>
        </w:rPr>
        <w:t xml:space="preserve">Planning guidelines for the </w:t>
      </w:r>
      <w:r w:rsidR="006D3A2C" w:rsidRPr="00A816B7">
        <w:rPr>
          <w:rFonts w:ascii="Times New Roman" w:hAnsi="Times New Roman" w:cs="Times New Roman"/>
          <w:i/>
          <w:iCs/>
          <w:sz w:val="22"/>
          <w:szCs w:val="22"/>
        </w:rPr>
        <w:t xml:space="preserve">conversion of </w:t>
      </w:r>
      <w:r w:rsidRPr="00A816B7">
        <w:rPr>
          <w:rFonts w:ascii="Times New Roman" w:hAnsi="Times New Roman" w:cs="Times New Roman"/>
          <w:i/>
          <w:iCs/>
          <w:sz w:val="22"/>
          <w:szCs w:val="22"/>
        </w:rPr>
        <w:t>golf course</w:t>
      </w:r>
      <w:r w:rsidR="006D3A2C" w:rsidRPr="00A816B7">
        <w:rPr>
          <w:rFonts w:ascii="Times New Roman" w:hAnsi="Times New Roman" w:cs="Times New Roman"/>
          <w:i/>
          <w:iCs/>
          <w:sz w:val="22"/>
          <w:szCs w:val="22"/>
        </w:rPr>
        <w:t xml:space="preserve"> land to other purposes</w:t>
      </w:r>
      <w:r w:rsidRPr="00A816B7">
        <w:rPr>
          <w:rFonts w:ascii="Times New Roman" w:hAnsi="Times New Roman" w:cs="Times New Roman"/>
          <w:i/>
          <w:iCs/>
          <w:sz w:val="22"/>
          <w:szCs w:val="22"/>
        </w:rPr>
        <w:t>,</w:t>
      </w:r>
      <w:r w:rsidRPr="00A816B7">
        <w:rPr>
          <w:sz w:val="28"/>
          <w:szCs w:val="28"/>
        </w:rPr>
        <w:t xml:space="preserve"> </w:t>
      </w:r>
      <w:r w:rsidR="006D3A2C" w:rsidRPr="00A816B7">
        <w:rPr>
          <w:rFonts w:ascii="Times New Roman" w:hAnsi="Times New Roman" w:cs="Times New Roman"/>
          <w:i/>
          <w:iCs/>
          <w:sz w:val="22"/>
          <w:szCs w:val="22"/>
        </w:rPr>
        <w:t>May</w:t>
      </w:r>
      <w:r w:rsidRPr="00A816B7">
        <w:rPr>
          <w:rFonts w:ascii="Times New Roman" w:hAnsi="Times New Roman" w:cs="Times New Roman"/>
          <w:i/>
          <w:iCs/>
          <w:sz w:val="22"/>
          <w:szCs w:val="22"/>
        </w:rPr>
        <w:t xml:space="preserve"> 2020 (Department of Environment, Land, Water and Planning)</w:t>
      </w:r>
      <w:r w:rsidR="00004F1C" w:rsidRPr="00A816B7">
        <w:rPr>
          <w:rFonts w:ascii="Times New Roman" w:hAnsi="Times New Roman" w:cs="Times New Roman"/>
          <w:iCs/>
          <w:sz w:val="22"/>
          <w:szCs w:val="22"/>
        </w:rPr>
        <w:t>;</w:t>
      </w:r>
      <w:r w:rsidRPr="00A816B7">
        <w:rPr>
          <w:rFonts w:ascii="Times New Roman" w:hAnsi="Times New Roman" w:cs="Times New Roman"/>
          <w:iCs/>
          <w:sz w:val="22"/>
          <w:szCs w:val="22"/>
        </w:rPr>
        <w:t xml:space="preserve">  </w:t>
      </w:r>
    </w:p>
    <w:p w14:paraId="1E270518" w14:textId="77777777" w:rsidR="00A745B0" w:rsidRPr="00A816B7" w:rsidRDefault="00A745B0" w:rsidP="00A745B0">
      <w:pPr>
        <w:pStyle w:val="ListParagraph"/>
        <w:numPr>
          <w:ilvl w:val="0"/>
          <w:numId w:val="2"/>
        </w:numPr>
        <w:spacing w:line="276" w:lineRule="auto"/>
        <w:ind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b/>
          <w:i/>
          <w:sz w:val="22"/>
          <w:szCs w:val="22"/>
        </w:rPr>
        <w:t>redevelopment of a golf course</w:t>
      </w:r>
      <w:r w:rsidRPr="00A816B7">
        <w:rPr>
          <w:rFonts w:ascii="Times New Roman" w:hAnsi="Times New Roman" w:cs="Times New Roman"/>
          <w:sz w:val="22"/>
          <w:szCs w:val="22"/>
        </w:rPr>
        <w:t xml:space="preserve"> means the use or development of all or part of a golf course for another use (for example, a residential use).</w:t>
      </w:r>
    </w:p>
    <w:p w14:paraId="59FB2DFA" w14:textId="77777777" w:rsidR="00A745B0" w:rsidRPr="00B23F1D" w:rsidRDefault="00A745B0" w:rsidP="00A745B0">
      <w:pPr>
        <w:spacing w:before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3939128"/>
      <w:r w:rsidRPr="00B23F1D">
        <w:rPr>
          <w:rFonts w:ascii="Times New Roman" w:hAnsi="Times New Roman" w:cs="Times New Roman"/>
          <w:b/>
          <w:bCs/>
          <w:sz w:val="24"/>
          <w:szCs w:val="24"/>
        </w:rPr>
        <w:t>Requirement</w:t>
      </w:r>
    </w:p>
    <w:p w14:paraId="141FBBDF" w14:textId="75BAD5A5" w:rsidR="00A745B0" w:rsidRPr="00A816B7" w:rsidRDefault="00A745B0" w:rsidP="00A745B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>In preparing an amendment to a planning scheme to enable the redevelopment of a golf course (including</w:t>
      </w:r>
      <w:r w:rsidR="00A22B21" w:rsidRPr="00A816B7">
        <w:rPr>
          <w:rFonts w:ascii="Times New Roman" w:hAnsi="Times New Roman" w:cs="Times New Roman"/>
          <w:sz w:val="22"/>
          <w:szCs w:val="22"/>
        </w:rPr>
        <w:t>, but not limited to,</w:t>
      </w:r>
      <w:r w:rsidRPr="00A816B7">
        <w:rPr>
          <w:rFonts w:ascii="Times New Roman" w:hAnsi="Times New Roman" w:cs="Times New Roman"/>
          <w:sz w:val="22"/>
          <w:szCs w:val="22"/>
        </w:rPr>
        <w:t xml:space="preserve"> changing planning controls applying to the land or the zoning of the land) the planning authority must:</w:t>
      </w:r>
    </w:p>
    <w:p w14:paraId="20770AA4" w14:textId="214C3C41" w:rsidR="00A745B0" w:rsidRPr="00A816B7" w:rsidRDefault="00A745B0" w:rsidP="00A745B0">
      <w:pPr>
        <w:pStyle w:val="ListParagraph"/>
        <w:numPr>
          <w:ilvl w:val="0"/>
          <w:numId w:val="3"/>
        </w:numPr>
        <w:spacing w:line="276" w:lineRule="auto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>have regard to the</w:t>
      </w:r>
      <w:r w:rsidR="00DE710F" w:rsidRPr="00A816B7">
        <w:rPr>
          <w:rFonts w:ascii="Times New Roman" w:hAnsi="Times New Roman" w:cs="Times New Roman"/>
          <w:sz w:val="22"/>
          <w:szCs w:val="22"/>
        </w:rPr>
        <w:t xml:space="preserve"> guidelines</w:t>
      </w:r>
      <w:r w:rsidRPr="00A816B7">
        <w:rPr>
          <w:rFonts w:ascii="Times New Roman" w:hAnsi="Times New Roman" w:cs="Times New Roman"/>
          <w:sz w:val="22"/>
          <w:szCs w:val="22"/>
        </w:rPr>
        <w:t>; and</w:t>
      </w:r>
    </w:p>
    <w:p w14:paraId="11E00B00" w14:textId="62DBB218" w:rsidR="00A745B0" w:rsidRPr="00A816B7" w:rsidRDefault="004F41CC" w:rsidP="00A745B0">
      <w:pPr>
        <w:pStyle w:val="ListParagraph"/>
        <w:numPr>
          <w:ilvl w:val="0"/>
          <w:numId w:val="3"/>
        </w:numPr>
        <w:spacing w:line="276" w:lineRule="auto"/>
        <w:ind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>include in the explanatory report</w:t>
      </w:r>
      <w:r w:rsidR="00593A7A" w:rsidRPr="00A816B7">
        <w:rPr>
          <w:rFonts w:ascii="Times New Roman" w:hAnsi="Times New Roman" w:cs="Times New Roman"/>
          <w:sz w:val="22"/>
          <w:szCs w:val="22"/>
        </w:rPr>
        <w:t xml:space="preserve"> for the amendment</w:t>
      </w:r>
      <w:r w:rsidRPr="00A816B7">
        <w:rPr>
          <w:rFonts w:ascii="Times New Roman" w:hAnsi="Times New Roman" w:cs="Times New Roman"/>
          <w:sz w:val="22"/>
          <w:szCs w:val="22"/>
        </w:rPr>
        <w:t xml:space="preserve"> an explanation of</w:t>
      </w:r>
      <w:r w:rsidR="00593A7A" w:rsidRPr="00A816B7">
        <w:rPr>
          <w:rFonts w:ascii="Times New Roman" w:hAnsi="Times New Roman" w:cs="Times New Roman"/>
          <w:sz w:val="22"/>
          <w:szCs w:val="22"/>
        </w:rPr>
        <w:t xml:space="preserve"> </w:t>
      </w:r>
      <w:r w:rsidR="00A745B0" w:rsidRPr="00A816B7">
        <w:rPr>
          <w:rFonts w:ascii="Times New Roman" w:hAnsi="Times New Roman" w:cs="Times New Roman"/>
          <w:sz w:val="22"/>
          <w:szCs w:val="22"/>
        </w:rPr>
        <w:t>how the amendment addresses the guidelines.</w:t>
      </w:r>
    </w:p>
    <w:bookmarkEnd w:id="0"/>
    <w:p w14:paraId="5B12B52C" w14:textId="77777777" w:rsidR="00A745B0" w:rsidRPr="00B23F1D" w:rsidRDefault="00A745B0" w:rsidP="00A745B0">
      <w:pPr>
        <w:spacing w:before="36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3F1D">
        <w:rPr>
          <w:rFonts w:ascii="Times New Roman" w:hAnsi="Times New Roman" w:cs="Times New Roman"/>
          <w:b/>
          <w:bCs/>
          <w:sz w:val="24"/>
          <w:szCs w:val="24"/>
        </w:rPr>
        <w:t>Exemption</w:t>
      </w:r>
    </w:p>
    <w:p w14:paraId="77BD3F55" w14:textId="77777777" w:rsidR="00A745B0" w:rsidRPr="00A816B7" w:rsidRDefault="00A745B0" w:rsidP="00A745B0">
      <w:pPr>
        <w:pStyle w:val="ListParagraph"/>
        <w:numPr>
          <w:ilvl w:val="0"/>
          <w:numId w:val="1"/>
        </w:numPr>
        <w:spacing w:line="276" w:lineRule="auto"/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A816B7">
        <w:rPr>
          <w:rFonts w:ascii="Times New Roman" w:hAnsi="Times New Roman" w:cs="Times New Roman"/>
          <w:sz w:val="22"/>
          <w:szCs w:val="22"/>
        </w:rPr>
        <w:t xml:space="preserve">The Minister may grant an exemption </w:t>
      </w:r>
      <w:bookmarkStart w:id="1" w:name="_Hlk23939276"/>
      <w:r w:rsidRPr="00A816B7">
        <w:rPr>
          <w:rFonts w:ascii="Times New Roman" w:hAnsi="Times New Roman" w:cs="Times New Roman"/>
          <w:sz w:val="22"/>
          <w:szCs w:val="22"/>
        </w:rPr>
        <w:t>from the need to comply with this Direction. An exemption may be granted subject to conditions.</w:t>
      </w:r>
    </w:p>
    <w:bookmarkEnd w:id="1"/>
    <w:p w14:paraId="3233A4BA" w14:textId="77777777" w:rsidR="00A745B0" w:rsidRPr="00A816B7" w:rsidRDefault="00A745B0" w:rsidP="00A745B0">
      <w:pPr>
        <w:rPr>
          <w:sz w:val="24"/>
          <w:szCs w:val="24"/>
        </w:rPr>
      </w:pPr>
    </w:p>
    <w:p w14:paraId="6B484374" w14:textId="77777777" w:rsidR="00A745B0" w:rsidRPr="00A816B7" w:rsidRDefault="00A745B0" w:rsidP="00A745B0">
      <w:pPr>
        <w:rPr>
          <w:rFonts w:ascii="Times New Roman" w:hAnsi="Times New Roman" w:cs="Times New Roman"/>
          <w:b/>
        </w:rPr>
      </w:pPr>
    </w:p>
    <w:p w14:paraId="4E509A79" w14:textId="4C8D4076" w:rsidR="00A745B0" w:rsidRPr="00A816B7" w:rsidRDefault="003A2C39" w:rsidP="003A2C39">
      <w:pPr>
        <w:spacing w:after="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HON </w:t>
      </w:r>
      <w:r w:rsidR="00A745B0" w:rsidRPr="00A816B7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ICHARD</w:t>
      </w:r>
      <w:r w:rsidR="00A745B0" w:rsidRPr="00A816B7">
        <w:rPr>
          <w:rFonts w:ascii="Times New Roman" w:hAnsi="Times New Roman" w:cs="Times New Roman"/>
          <w:b/>
        </w:rPr>
        <w:t xml:space="preserve"> W</w:t>
      </w:r>
      <w:r>
        <w:rPr>
          <w:rFonts w:ascii="Times New Roman" w:hAnsi="Times New Roman" w:cs="Times New Roman"/>
          <w:b/>
        </w:rPr>
        <w:t>YNNE</w:t>
      </w:r>
      <w:r w:rsidR="00A745B0" w:rsidRPr="00A816B7">
        <w:rPr>
          <w:rFonts w:ascii="Times New Roman" w:hAnsi="Times New Roman" w:cs="Times New Roman"/>
          <w:b/>
        </w:rPr>
        <w:t xml:space="preserve"> MP</w:t>
      </w:r>
    </w:p>
    <w:p w14:paraId="76D4184F" w14:textId="28511CBD" w:rsidR="00A745B0" w:rsidRPr="00A816B7" w:rsidRDefault="00A745B0" w:rsidP="00A745B0">
      <w:pPr>
        <w:rPr>
          <w:rFonts w:ascii="Times New Roman" w:hAnsi="Times New Roman" w:cs="Times New Roman"/>
        </w:rPr>
      </w:pPr>
      <w:r w:rsidRPr="00A816B7">
        <w:rPr>
          <w:rFonts w:ascii="Times New Roman" w:hAnsi="Times New Roman" w:cs="Times New Roman"/>
        </w:rPr>
        <w:t>Minister for Planning</w:t>
      </w:r>
    </w:p>
    <w:p w14:paraId="257FB1A3" w14:textId="3C70E458" w:rsidR="00607875" w:rsidRDefault="00A745B0">
      <w:pPr>
        <w:rPr>
          <w:rFonts w:ascii="Times New Roman" w:hAnsi="Times New Roman" w:cs="Times New Roman"/>
        </w:rPr>
      </w:pPr>
      <w:r w:rsidRPr="00A816B7">
        <w:rPr>
          <w:rFonts w:ascii="Times New Roman" w:hAnsi="Times New Roman" w:cs="Times New Roman"/>
        </w:rPr>
        <w:t xml:space="preserve">Date: </w:t>
      </w:r>
      <w:r w:rsidR="00B23F1D">
        <w:rPr>
          <w:rFonts w:ascii="Times New Roman" w:hAnsi="Times New Roman" w:cs="Times New Roman"/>
        </w:rPr>
        <w:t>14 June 2020</w:t>
      </w:r>
    </w:p>
    <w:p w14:paraId="51F4E3BA" w14:textId="77777777" w:rsidR="00AE7E89" w:rsidRDefault="00AE7E89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410"/>
      </w:tblGrid>
      <w:tr w:rsidR="00AE7E89" w14:paraId="4ECA782C" w14:textId="0011BE89" w:rsidTr="00AE7E89">
        <w:tc>
          <w:tcPr>
            <w:tcW w:w="4673" w:type="dxa"/>
            <w:gridSpan w:val="2"/>
            <w:tcBorders>
              <w:top w:val="single" w:sz="4" w:space="0" w:color="auto"/>
              <w:bottom w:val="nil"/>
            </w:tcBorders>
            <w:shd w:val="solid" w:color="auto" w:fill="auto"/>
          </w:tcPr>
          <w:p w14:paraId="43C73029" w14:textId="32FD59F5" w:rsidR="00AE7E89" w:rsidRDefault="00AE7E89" w:rsidP="00AE7E89">
            <w:pPr>
              <w:pStyle w:val="BodyText1"/>
              <w:spacing w:before="60" w:after="60"/>
              <w:ind w:left="-1701" w:firstLine="1701"/>
              <w:jc w:val="left"/>
            </w:pPr>
            <w:r w:rsidRPr="00AE7E89">
              <w:rPr>
                <w:rFonts w:ascii="Arial" w:hAnsi="Arial" w:cs="Arial"/>
              </w:rPr>
              <w:t>Commencement Details</w:t>
            </w:r>
          </w:p>
        </w:tc>
      </w:tr>
      <w:tr w:rsidR="00AE7E89" w14:paraId="3256838D" w14:textId="4B8F7D0C" w:rsidTr="00AE7E89">
        <w:tc>
          <w:tcPr>
            <w:tcW w:w="2263" w:type="dxa"/>
            <w:tcBorders>
              <w:top w:val="nil"/>
            </w:tcBorders>
          </w:tcPr>
          <w:p w14:paraId="48710195" w14:textId="3DEB9AE4" w:rsidR="00AE7E89" w:rsidRPr="00AE7E89" w:rsidRDefault="00AE7E89" w:rsidP="00AE7E89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AE7E89">
              <w:rPr>
                <w:rFonts w:ascii="Arial" w:hAnsi="Arial" w:cs="Arial"/>
              </w:rPr>
              <w:t xml:space="preserve">Commenced </w:t>
            </w:r>
          </w:p>
        </w:tc>
        <w:tc>
          <w:tcPr>
            <w:tcW w:w="2410" w:type="dxa"/>
            <w:tcBorders>
              <w:top w:val="nil"/>
            </w:tcBorders>
          </w:tcPr>
          <w:p w14:paraId="5ABD08E7" w14:textId="743C9926" w:rsidR="00AE7E89" w:rsidRPr="00AE7E89" w:rsidRDefault="00AE7E89" w:rsidP="00AE7E89">
            <w:pPr>
              <w:pStyle w:val="BodyText1"/>
              <w:spacing w:before="60" w:after="60"/>
              <w:ind w:left="0"/>
              <w:jc w:val="left"/>
              <w:rPr>
                <w:rFonts w:ascii="Arial" w:hAnsi="Arial" w:cs="Arial"/>
              </w:rPr>
            </w:pPr>
            <w:r w:rsidRPr="00AE7E89">
              <w:rPr>
                <w:rFonts w:ascii="Arial" w:hAnsi="Arial" w:cs="Arial"/>
              </w:rPr>
              <w:t>25 June 2020</w:t>
            </w:r>
            <w:bookmarkStart w:id="2" w:name="_GoBack"/>
            <w:bookmarkEnd w:id="2"/>
          </w:p>
        </w:tc>
      </w:tr>
    </w:tbl>
    <w:p w14:paraId="47E639D5" w14:textId="08E4424E" w:rsidR="00A816B7" w:rsidRDefault="00A816B7">
      <w:pPr>
        <w:rPr>
          <w:rFonts w:ascii="Times New Roman" w:hAnsi="Times New Roman" w:cs="Times New Roman"/>
        </w:rPr>
      </w:pPr>
    </w:p>
    <w:p w14:paraId="37D04FE0" w14:textId="77777777" w:rsidR="00AE7E89" w:rsidRPr="00A816B7" w:rsidRDefault="00AE7E89">
      <w:pPr>
        <w:rPr>
          <w:rFonts w:ascii="Times New Roman" w:hAnsi="Times New Roman" w:cs="Times New Roman"/>
        </w:rPr>
      </w:pPr>
    </w:p>
    <w:p w14:paraId="4E615756" w14:textId="77777777" w:rsidR="00607875" w:rsidRPr="00A745B0" w:rsidRDefault="00607875" w:rsidP="00AE7E89">
      <w:pPr>
        <w:rPr>
          <w:rFonts w:ascii="Times New Roman" w:hAnsi="Times New Roman" w:cs="Times New Roman"/>
          <w:sz w:val="20"/>
          <w:szCs w:val="20"/>
        </w:rPr>
      </w:pPr>
    </w:p>
    <w:sectPr w:rsidR="00607875" w:rsidRPr="00A745B0" w:rsidSect="00AE7E89">
      <w:pgSz w:w="11906" w:h="16838"/>
      <w:pgMar w:top="1135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6A72"/>
    <w:multiLevelType w:val="hybridMultilevel"/>
    <w:tmpl w:val="DD4C4220"/>
    <w:lvl w:ilvl="0" w:tplc="5FEA1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4D32BA"/>
    <w:multiLevelType w:val="hybridMultilevel"/>
    <w:tmpl w:val="8D044E62"/>
    <w:lvl w:ilvl="0" w:tplc="C13478E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53DAC"/>
    <w:multiLevelType w:val="hybridMultilevel"/>
    <w:tmpl w:val="462A2B96"/>
    <w:lvl w:ilvl="0" w:tplc="FCD04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5B0"/>
    <w:rsid w:val="00004F1C"/>
    <w:rsid w:val="000D07AE"/>
    <w:rsid w:val="00236BEF"/>
    <w:rsid w:val="00284D08"/>
    <w:rsid w:val="002B5846"/>
    <w:rsid w:val="002C74A7"/>
    <w:rsid w:val="002F1082"/>
    <w:rsid w:val="003807E9"/>
    <w:rsid w:val="003A2C39"/>
    <w:rsid w:val="003C731F"/>
    <w:rsid w:val="00432C68"/>
    <w:rsid w:val="00434A90"/>
    <w:rsid w:val="004B4550"/>
    <w:rsid w:val="004F41CC"/>
    <w:rsid w:val="005607A9"/>
    <w:rsid w:val="005754D1"/>
    <w:rsid w:val="00593A7A"/>
    <w:rsid w:val="005B07EF"/>
    <w:rsid w:val="00607875"/>
    <w:rsid w:val="006B133A"/>
    <w:rsid w:val="006D3A2C"/>
    <w:rsid w:val="0079010C"/>
    <w:rsid w:val="007D7A72"/>
    <w:rsid w:val="008068E2"/>
    <w:rsid w:val="00812DCD"/>
    <w:rsid w:val="008717FD"/>
    <w:rsid w:val="008953B5"/>
    <w:rsid w:val="008A2885"/>
    <w:rsid w:val="008A797A"/>
    <w:rsid w:val="0094684A"/>
    <w:rsid w:val="00983605"/>
    <w:rsid w:val="00A22B21"/>
    <w:rsid w:val="00A745B0"/>
    <w:rsid w:val="00A816B7"/>
    <w:rsid w:val="00AE7E89"/>
    <w:rsid w:val="00B23F1D"/>
    <w:rsid w:val="00CA4686"/>
    <w:rsid w:val="00CD3C64"/>
    <w:rsid w:val="00D144FF"/>
    <w:rsid w:val="00D848AB"/>
    <w:rsid w:val="00D96340"/>
    <w:rsid w:val="00DE710F"/>
    <w:rsid w:val="00DF2532"/>
    <w:rsid w:val="00E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4678"/>
  <w15:chartTrackingRefBased/>
  <w15:docId w15:val="{920F7943-5FF5-4102-B503-14BDE6D8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NonumberChar">
    <w:name w:val="Heading 1 No number Char"/>
    <w:basedOn w:val="DefaultParagraphFont"/>
    <w:link w:val="Heading1Nonumber"/>
    <w:locked/>
    <w:rsid w:val="00A745B0"/>
    <w:rPr>
      <w:rFonts w:ascii="Calibri" w:hAnsi="Calibri" w:cs="Calibri"/>
      <w:b/>
      <w:sz w:val="40"/>
      <w:szCs w:val="40"/>
    </w:rPr>
  </w:style>
  <w:style w:type="paragraph" w:customStyle="1" w:styleId="Heading1Nonumber">
    <w:name w:val="Heading 1 No number"/>
    <w:basedOn w:val="Normal"/>
    <w:link w:val="Heading1NonumberChar"/>
    <w:rsid w:val="00A745B0"/>
    <w:pPr>
      <w:pageBreakBefore/>
      <w:spacing w:before="120" w:after="240" w:line="240" w:lineRule="auto"/>
      <w:jc w:val="both"/>
    </w:pPr>
    <w:rPr>
      <w:rFonts w:ascii="Calibri" w:hAnsi="Calibri" w:cs="Calibri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A745B0"/>
    <w:pPr>
      <w:spacing w:before="120" w:after="0" w:line="240" w:lineRule="auto"/>
      <w:ind w:left="720"/>
      <w:contextualSpacing/>
      <w:jc w:val="both"/>
    </w:pPr>
    <w:rPr>
      <w:rFonts w:ascii="Calibri" w:eastAsia="Times New Roman" w:hAnsi="Calibri" w:cs="Calibri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5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14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4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4FF"/>
    <w:rPr>
      <w:b/>
      <w:bCs/>
      <w:sz w:val="20"/>
      <w:szCs w:val="20"/>
    </w:rPr>
  </w:style>
  <w:style w:type="paragraph" w:customStyle="1" w:styleId="BodyText1">
    <w:name w:val="Body Text1"/>
    <w:basedOn w:val="Normal"/>
    <w:link w:val="BodytextChar"/>
    <w:qFormat/>
    <w:rsid w:val="00607875"/>
    <w:pPr>
      <w:spacing w:after="119" w:line="240" w:lineRule="auto"/>
      <w:ind w:left="1134"/>
      <w:jc w:val="both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table" w:styleId="TableGrid">
    <w:name w:val="Table Grid"/>
    <w:basedOn w:val="TableNormal"/>
    <w:rsid w:val="006078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1"/>
    <w:rsid w:val="006078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customStyle="1" w:styleId="Tabletext">
    <w:name w:val="Table text"/>
    <w:basedOn w:val="Normal"/>
    <w:qFormat/>
    <w:rsid w:val="003C731F"/>
    <w:pPr>
      <w:overflowPunct w:val="0"/>
      <w:autoSpaceDE w:val="0"/>
      <w:autoSpaceDN w:val="0"/>
      <w:adjustRightInd w:val="0"/>
      <w:spacing w:before="60" w:after="80" w:line="240" w:lineRule="exact"/>
      <w:jc w:val="both"/>
      <w:textAlignment w:val="baseline"/>
    </w:pPr>
    <w:rPr>
      <w:rFonts w:ascii="Helvetica" w:eastAsia="Times New Roman" w:hAnsi="Helvetica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DOCID353-894084885-1005</_dlc_DocId>
    <_dlc_DocIdUrl xmlns="a5f32de4-e402-4188-b034-e71ca7d22e54">
      <Url>https://delwpvicgovau.sharepoint.com/sites/ecm_353/_layouts/15/DocIdRedir.aspx?ID=DOCID353-894084885-1005</Url>
      <Description>DOCID353-894084885-1005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7D102C772E7458508F6E511F1398D" ma:contentTypeVersion="15" ma:contentTypeDescription="Create a new document." ma:contentTypeScope="" ma:versionID="93fed37e6df27c326c89b0959515917f">
  <xsd:schema xmlns:xsd="http://www.w3.org/2001/XMLSchema" xmlns:xs="http://www.w3.org/2001/XMLSchema" xmlns:p="http://schemas.microsoft.com/office/2006/metadata/properties" xmlns:ns3="a5f32de4-e402-4188-b034-e71ca7d22e54" xmlns:ns4="6adff41e-fcef-4f78-8161-3bb402655447" xmlns:ns5="25f98670-e1ec-4f95-b409-1212d58a2636" targetNamespace="http://schemas.microsoft.com/office/2006/metadata/properties" ma:root="true" ma:fieldsID="06d4aa0289885333ad6f33020d733668" ns3:_="" ns4:_="" ns5:_="">
    <xsd:import namespace="a5f32de4-e402-4188-b034-e71ca7d22e54"/>
    <xsd:import namespace="6adff41e-fcef-4f78-8161-3bb402655447"/>
    <xsd:import namespace="25f98670-e1ec-4f95-b409-1212d58a263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OCR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ff41e-fcef-4f78-8161-3bb402655447" elementFormDefault="qualified">
    <xsd:import namespace="http://schemas.microsoft.com/office/2006/documentManagement/types"/>
    <xsd:import namespace="http://schemas.microsoft.com/office/infopath/2007/PartnerControls"/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98670-e1ec-4f95-b409-1212d58a26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5CD997-63B3-475E-B67F-557EAA3572CF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25f98670-e1ec-4f95-b409-1212d58a2636"/>
    <ds:schemaRef ds:uri="http://schemas.microsoft.com/office/2006/metadata/properties"/>
    <ds:schemaRef ds:uri="6adff41e-fcef-4f78-8161-3bb402655447"/>
    <ds:schemaRef ds:uri="a5f32de4-e402-4188-b034-e71ca7d22e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16F8A9A-ABFB-4548-87F1-6261C1B817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B5F55-729F-41D3-8AF4-7F177D23D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6adff41e-fcef-4f78-8161-3bb402655447"/>
    <ds:schemaRef ds:uri="25f98670-e1ec-4f95-b409-1212d58a26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A9B30-C09F-490B-A2A2-A95C871161C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E28EA57-F088-4623-9396-76D90FDDFC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 Everett (DELWP)</dc:creator>
  <cp:keywords/>
  <dc:description/>
  <cp:lastModifiedBy>Letitia J Neilson (DELWP)</cp:lastModifiedBy>
  <cp:revision>3</cp:revision>
  <cp:lastPrinted>2020-03-03T04:35:00Z</cp:lastPrinted>
  <dcterms:created xsi:type="dcterms:W3CDTF">2020-06-19T00:31:00Z</dcterms:created>
  <dcterms:modified xsi:type="dcterms:W3CDTF">2020-06-22T00:49:00Z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0x010100BF07D102C772E7458508F6E511F1398D</vt:lpwstr>
  </property>
  <property fmtid="{D5CDD505-2E9C-101B-9397-08002B2CF9AE}" pid="3" name="Section">
    <vt:lpwstr>6;#All|8270565e-a836-42c0-aa61-1ac7b0ff14aa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22;#Places and Precincts|aab87dee-4f66-44a6-81fe-4a0591bbab6f</vt:lpwstr>
  </property>
  <property fmtid="{D5CDD505-2E9C-101B-9397-08002B2CF9AE}" pid="6" name="_dlc_DocIdItemGuid">
    <vt:lpwstr>2cd29596-1285-435d-89a9-50fa5dc11c15</vt:lpwstr>
  </property>
  <property fmtid="{D5CDD505-2E9C-101B-9397-08002B2CF9AE}" pid="7" name="Division">
    <vt:lpwstr>4;#Planning Implementation|06da14fd-37da-4d18-9fc8-be88426fa8db</vt:lpwstr>
  </property>
  <property fmtid="{D5CDD505-2E9C-101B-9397-08002B2CF9AE}" pid="8" name="Group1">
    <vt:lpwstr>5;#Planning|a27341dd-7be7-4882-a552-a667d667e276</vt:lpwstr>
  </property>
  <property fmtid="{D5CDD505-2E9C-101B-9397-08002B2CF9AE}" pid="9" name="Dissemination Limiting Marker">
    <vt:lpwstr>2;#FOUO|955eb6fc-b35a-4808-8aa5-31e514fa3f26</vt:lpwstr>
  </property>
  <property fmtid="{D5CDD505-2E9C-101B-9397-08002B2CF9AE}" pid="10" name="Security Classification">
    <vt:lpwstr>3;#Unclassified|7fa379f4-4aba-4692-ab80-7d39d3a23cf4</vt:lpwstr>
  </property>
  <property fmtid="{D5CDD505-2E9C-101B-9397-08002B2CF9AE}" pid="11" name="Sub-Section">
    <vt:lpwstr/>
  </property>
  <property fmtid="{D5CDD505-2E9C-101B-9397-08002B2CF9AE}" pid="12" name="Reference Type">
    <vt:lpwstr/>
  </property>
</Properties>
</file>