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C1E3" w14:textId="77777777" w:rsidR="00925E7A" w:rsidRPr="0043018B" w:rsidRDefault="00925E7A" w:rsidP="00925E7A">
      <w:pPr>
        <w:pStyle w:val="Heading1"/>
        <w:spacing w:after="240"/>
      </w:pPr>
      <w:r w:rsidRPr="001E0487">
        <w:t>Example</w:t>
      </w:r>
      <w:r w:rsidRPr="0043018B">
        <w:t xml:space="preserve"> schedule to the Heritage Overlay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25E7A" w14:paraId="62A99966" w14:textId="77777777" w:rsidTr="00B51E86">
        <w:tc>
          <w:tcPr>
            <w:tcW w:w="14169" w:type="dxa"/>
          </w:tcPr>
          <w:p w14:paraId="21B706FF" w14:textId="77777777" w:rsidR="00925E7A" w:rsidRDefault="00925E7A" w:rsidP="00B51E86">
            <w:pPr>
              <w:jc w:val="center"/>
            </w:pPr>
            <w:r w:rsidRPr="00D466DF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>Gumnut P</w:t>
            </w:r>
            <w:r w:rsidRPr="6DAC132E">
              <w:rPr>
                <w:smallCaps/>
                <w:sz w:val="18"/>
                <w:szCs w:val="18"/>
              </w:rPr>
              <w:t>lanning Scheme</w:t>
            </w:r>
            <w:r>
              <w:rPr>
                <w:smallCaps/>
                <w:sz w:val="18"/>
                <w:szCs w:val="18"/>
              </w:rPr>
              <w:br/>
            </w:r>
          </w:p>
          <w:p w14:paraId="05941CD6" w14:textId="77777777" w:rsidR="00925E7A" w:rsidRDefault="00925E7A" w:rsidP="00B51E86">
            <w:pPr>
              <w:pStyle w:val="HeadA"/>
              <w:ind w:left="0" w:firstLine="0"/>
            </w:pPr>
            <w:r w:rsidRPr="006F2EE2">
              <w:rPr>
                <w:sz w:val="12"/>
                <w:szCs w:val="12"/>
              </w:rPr>
              <w:t>--/--/20--</w:t>
            </w:r>
            <w:r>
              <w:t xml:space="preserve">    SCHEDULE TO clause 43.01 HERITAGE OVERLAY</w:t>
            </w:r>
          </w:p>
          <w:p w14:paraId="1E22FA10" w14:textId="487D5F3C" w:rsidR="00925E7A" w:rsidRDefault="00925E7A" w:rsidP="00925E7A">
            <w:pPr>
              <w:pStyle w:val="HeadC"/>
              <w:numPr>
                <w:ilvl w:val="0"/>
                <w:numId w:val="2"/>
              </w:num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2F723C" wp14:editId="24D6335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202565</wp:posOffset>
                      </wp:positionV>
                      <wp:extent cx="685800" cy="2743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B32EC" w14:textId="77777777" w:rsidR="00925E7A" w:rsidRPr="006F2EE2" w:rsidRDefault="00925E7A" w:rsidP="00925E7A">
                                  <w:pPr>
                                    <w:pStyle w:val="Body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F2EE2">
                                    <w:rPr>
                                      <w:sz w:val="12"/>
                                      <w:szCs w:val="12"/>
                                    </w:rPr>
                                    <w:t>--/--/20--</w:t>
                                  </w:r>
                                </w:p>
                                <w:p w14:paraId="59DD60AC" w14:textId="77777777" w:rsidR="00925E7A" w:rsidRPr="00F733A1" w:rsidRDefault="00925E7A" w:rsidP="00925E7A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F7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85pt;margin-top:15.95pt;width:5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xX8gEAAMkDAAAOAAAAZHJzL2Uyb0RvYy54bWysU1Fv0zAQfkfiP1h+p0lLt5W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16urVU4ZSanFzfL9Ig0lE8XzY4c+fFLQs7gpOdJME7g4PPgQmxHF85VYy4PR9U4bkwJsq61B&#10;dhA0/136Uv+vrhkbL1uIzybEeJJYRmITxTBWIyUj2wrqI/FFmPxE/qdNB/ibs4G8VHL/ay9QcWY+&#10;W9Lsw3y5jOZLwfLqhigyvMxUlxlhJUGVPHA2bbdhMuzeoW47qjRNycId6dzopMFLV6e+yS9JmpO3&#10;oyEv43Tr5Q/c/AEAAP//AwBQSwMEFAAGAAgAAAAhAL7oKcDdAAAACAEAAA8AAABkcnMvZG93bnJl&#10;di54bWxMj8FOwzAQRO9I/IO1SFxQ64TSmqZxKkACcW3pB2zibRI1Xkex26R/j3uC42hGM2/y7WQ7&#10;caHBt441pPMEBHHlTMu1hsPP5+wVhA/IBjvHpOFKHrbF/V2OmXEj7+iyD7WIJewz1NCE0GdS+qoh&#10;i37ueuLoHd1gMUQ51NIMOMZy28nnJFlJiy3HhQZ7+mioOu3PVsPxe3xarsfyKxzU7mX1jq0q3VXr&#10;x4fpbQMi0BT+wnDDj+hQRKbSndl40WmYKRWTGhbpGsTNT5IFiFKDWqYgi1z+P1D8AgAA//8DAFBL&#10;AQItABQABgAIAAAAIQC2gziS/gAAAOEBAAATAAAAAAAAAAAAAAAAAAAAAABbQ29udGVudF9UeXBl&#10;c10ueG1sUEsBAi0AFAAGAAgAAAAhADj9If/WAAAAlAEAAAsAAAAAAAAAAAAAAAAALwEAAF9yZWxz&#10;Ly5yZWxzUEsBAi0AFAAGAAgAAAAhAN4SbFfyAQAAyQMAAA4AAAAAAAAAAAAAAAAALgIAAGRycy9l&#10;Mm9Eb2MueG1sUEsBAi0AFAAGAAgAAAAhAL7oKcDdAAAACAEAAA8AAAAAAAAAAAAAAAAATAQAAGRy&#10;cy9kb3ducmV2LnhtbFBLBQYAAAAABAAEAPMAAABWBQAAAAA=&#10;" stroked="f">
                      <v:textbox>
                        <w:txbxContent>
                          <w:p w14:paraId="62FB32EC" w14:textId="77777777" w:rsidR="00925E7A" w:rsidRPr="006F2EE2" w:rsidRDefault="00925E7A" w:rsidP="00925E7A">
                            <w:pPr>
                              <w:pStyle w:val="BodyText"/>
                              <w:rPr>
                                <w:sz w:val="12"/>
                                <w:szCs w:val="12"/>
                              </w:rPr>
                            </w:pPr>
                            <w:r w:rsidRPr="006F2EE2">
                              <w:rPr>
                                <w:sz w:val="12"/>
                                <w:szCs w:val="12"/>
                              </w:rPr>
                              <w:t>--/--/20--</w:t>
                            </w:r>
                          </w:p>
                          <w:p w14:paraId="59DD60AC" w14:textId="77777777" w:rsidR="00925E7A" w:rsidRPr="00F733A1" w:rsidRDefault="00925E7A" w:rsidP="00925E7A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Application requirements</w:t>
            </w:r>
          </w:p>
          <w:p w14:paraId="3EDFF3C1" w14:textId="77777777" w:rsidR="00925E7A" w:rsidRPr="001E508E" w:rsidRDefault="00925E7A" w:rsidP="00B51E86">
            <w:pPr>
              <w:pStyle w:val="BodytextBlue"/>
            </w:pPr>
            <w:r w:rsidRPr="00D466DF">
              <w:rPr>
                <w:color w:val="000000"/>
              </w:rPr>
              <w:t>None specified.</w:t>
            </w:r>
            <w:r>
              <w:t xml:space="preserve"> </w:t>
            </w:r>
          </w:p>
          <w:p w14:paraId="309718F1" w14:textId="5CF504CC" w:rsidR="00925E7A" w:rsidRDefault="00925E7A" w:rsidP="00925E7A">
            <w:pPr>
              <w:pStyle w:val="HeadC"/>
              <w:numPr>
                <w:ilvl w:val="0"/>
                <w:numId w:val="2"/>
              </w:num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3E2829" wp14:editId="03688C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239395</wp:posOffset>
                      </wp:positionV>
                      <wp:extent cx="685800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0FB99A" w14:textId="77777777" w:rsidR="00925E7A" w:rsidRPr="006F2EE2" w:rsidRDefault="00925E7A" w:rsidP="00925E7A">
                                  <w:pPr>
                                    <w:pStyle w:val="BodyTex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F2EE2">
                                    <w:rPr>
                                      <w:sz w:val="12"/>
                                      <w:szCs w:val="12"/>
                                    </w:rPr>
                                    <w:t>--/--/20--</w:t>
                                  </w:r>
                                </w:p>
                                <w:p w14:paraId="3450390A" w14:textId="77777777" w:rsidR="00925E7A" w:rsidRPr="0078181E" w:rsidRDefault="00925E7A" w:rsidP="00925E7A">
                                  <w:pPr>
                                    <w:pStyle w:val="BodyText"/>
                                  </w:pPr>
                                </w:p>
                                <w:p w14:paraId="04A90449" w14:textId="77777777" w:rsidR="00925E7A" w:rsidRPr="00F733A1" w:rsidRDefault="00925E7A" w:rsidP="00925E7A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2829" id="Text Box 2" o:spid="_x0000_s1027" type="#_x0000_t202" style="position:absolute;left:0;text-align:left;margin-left:-3.85pt;margin-top:18.85pt;width:5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VQ9QEAANADAAAOAAAAZHJzL2Uyb0RvYy54bWysU8Fu2zAMvQ/YPwi6L06ytM2MOEWXIsOA&#10;rhvQ7QNkWbaFyaJGKbGzrx8lu2nQ3YbpIIgi9cj3SG1uh86wo0KvwRZ8MZtzpqyEStum4D++79+t&#10;OfNB2EoYsKrgJ+X57fbtm03vcrWEFkylkBGI9XnvCt6G4PIs87JVnfAzcMqSswbsRCATm6xC0RN6&#10;Z7LlfH6d9YCVQ5DKe7q9H518m/DrWsnwta69CswUnGoLace0l3HPthuRNyhcq+VUhviHKjqhLSU9&#10;Q92LINgB9V9QnZYIHuowk9BlUNdaqsSB2Czmr9g8tcKpxIXE8e4sk/9/sPLx+OS+IQvDRxiogYmE&#10;dw8gf3pmYdcK26g7ROhbJSpKvIiSZb3z+fQ0Su1zH0HK/gtU1GRxCJCAhhq7qArxZIRODTidRVdD&#10;YJIur9dX6zl5JLmWN6v3y9SUTOTPjx368ElBx+Kh4Eg9TeDi+OBDLEbkzyExlwejq702JhnYlDuD&#10;7Cio//u0Uv2vwoyNwRbisxEx3iSWkdhIMQzlwHQ1SRBJl1CdiDbCOFb0DejQAv7mrKeRKrj/dRCo&#10;ODOfLUn3YbFaxRlMxurqhpgyvPSUlx5hJUEVPHA2HndhnNuDQ920lGlsloU7krvWSYqXqqbyaWyS&#10;QtOIx7m8tFPUy0fc/gEAAP//AwBQSwMEFAAGAAgAAAAhABiStaPdAAAACAEAAA8AAABkcnMvZG93&#10;bnJldi54bWxMj8FOwzAQRO9I/IO1lbig1oZC04ZsKkACcW3pBzjxNokar6PYbdK/xznR02g1o5m3&#10;2Xa0rbhQ7xvHCE8LBYK4dKbhCuHw+zVfg/BBs9GtY0K4kodtfn+X6dS4gXd02YdKxBL2qUaoQ+hS&#10;KX1Zk9V+4Tri6B1db3WIZ19J0+shlttWPiu1klY3HBdq3dFnTeVpf7YIx5/h8XUzFN/hkOxeVh+6&#10;SQp3RXyYje9vIAKN4T8ME35EhzwyFe7MxosWYZ4kMYmwnHTylVqCKBDWagMyz+TtA/kfAAAA//8D&#10;AFBLAQItABQABgAIAAAAIQC2gziS/gAAAOEBAAATAAAAAAAAAAAAAAAAAAAAAABbQ29udGVudF9U&#10;eXBlc10ueG1sUEsBAi0AFAAGAAgAAAAhADj9If/WAAAAlAEAAAsAAAAAAAAAAAAAAAAALwEAAF9y&#10;ZWxzLy5yZWxzUEsBAi0AFAAGAAgAAAAhAOKpBVD1AQAA0AMAAA4AAAAAAAAAAAAAAAAALgIAAGRy&#10;cy9lMm9Eb2MueG1sUEsBAi0AFAAGAAgAAAAhABiStaPdAAAACAEAAA8AAAAAAAAAAAAAAAAATwQA&#10;AGRycy9kb3ducmV2LnhtbFBLBQYAAAAABAAEAPMAAABZBQAAAAA=&#10;" stroked="f">
                      <v:textbox>
                        <w:txbxContent>
                          <w:p w14:paraId="560FB99A" w14:textId="77777777" w:rsidR="00925E7A" w:rsidRPr="006F2EE2" w:rsidRDefault="00925E7A" w:rsidP="00925E7A">
                            <w:pPr>
                              <w:pStyle w:val="BodyText"/>
                              <w:rPr>
                                <w:sz w:val="12"/>
                                <w:szCs w:val="12"/>
                              </w:rPr>
                            </w:pPr>
                            <w:r w:rsidRPr="006F2EE2">
                              <w:rPr>
                                <w:sz w:val="12"/>
                                <w:szCs w:val="12"/>
                              </w:rPr>
                              <w:t>--/--/20--</w:t>
                            </w:r>
                          </w:p>
                          <w:p w14:paraId="3450390A" w14:textId="77777777" w:rsidR="00925E7A" w:rsidRPr="0078181E" w:rsidRDefault="00925E7A" w:rsidP="00925E7A">
                            <w:pPr>
                              <w:pStyle w:val="BodyText"/>
                            </w:pPr>
                          </w:p>
                          <w:p w14:paraId="04A90449" w14:textId="77777777" w:rsidR="00925E7A" w:rsidRPr="00F733A1" w:rsidRDefault="00925E7A" w:rsidP="00925E7A">
                            <w:pPr>
                              <w:pStyle w:val="BodyTex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Heritage places</w:t>
            </w:r>
          </w:p>
          <w:p w14:paraId="2FA4A99F" w14:textId="77777777" w:rsidR="00925E7A" w:rsidRDefault="00925E7A" w:rsidP="00B51E86">
            <w:pPr>
              <w:pStyle w:val="BodyText2"/>
            </w:pPr>
            <w:r>
              <w:t>The requirements of this overlay apply to both the heritage place and its associated land.</w:t>
            </w:r>
          </w:p>
          <w:tbl>
            <w:tblPr>
              <w:tblW w:w="13947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280"/>
              <w:gridCol w:w="1134"/>
              <w:gridCol w:w="1134"/>
              <w:gridCol w:w="1134"/>
              <w:gridCol w:w="1531"/>
              <w:gridCol w:w="1729"/>
              <w:gridCol w:w="1162"/>
              <w:gridCol w:w="1134"/>
            </w:tblGrid>
            <w:tr w:rsidR="00925E7A" w14:paraId="09AE218A" w14:textId="77777777" w:rsidTr="00B51E86">
              <w:trPr>
                <w:trHeight w:val="1362"/>
                <w:tblHeader/>
              </w:trPr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5B0C0AF5" w14:textId="77777777" w:rsidR="00925E7A" w:rsidRPr="009B1035" w:rsidRDefault="00925E7A" w:rsidP="00B51E86">
                  <w:pPr>
                    <w:pStyle w:val="Tablelabel"/>
                  </w:pPr>
                  <w:r>
                    <w:t>PS map ref</w:t>
                  </w:r>
                </w:p>
              </w:tc>
              <w:tc>
                <w:tcPr>
                  <w:tcW w:w="42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780D3CCE" w14:textId="77777777" w:rsidR="00925E7A" w:rsidRPr="009B1035" w:rsidRDefault="00925E7A" w:rsidP="00B51E86">
                  <w:pPr>
                    <w:pStyle w:val="Tablelabel"/>
                    <w:ind w:left="0"/>
                  </w:pPr>
                  <w:r>
                    <w:t xml:space="preserve"> Heritage Place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2EE2A8F1" w14:textId="77777777" w:rsidR="00925E7A" w:rsidRPr="009B1035" w:rsidRDefault="00925E7A" w:rsidP="00B51E86">
                  <w:pPr>
                    <w:pStyle w:val="Tablelabel"/>
                  </w:pPr>
                  <w:r>
                    <w:t>External paint controls apply?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4877F400" w14:textId="77777777" w:rsidR="00925E7A" w:rsidRPr="009B1035" w:rsidRDefault="00925E7A" w:rsidP="00B51E86">
                  <w:pPr>
                    <w:pStyle w:val="Tablelabel"/>
                  </w:pPr>
                  <w:r>
                    <w:t>Internal alteration controls apply?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3CD884A8" w14:textId="77777777" w:rsidR="00925E7A" w:rsidRPr="009B1035" w:rsidRDefault="00925E7A" w:rsidP="00B51E86">
                  <w:pPr>
                    <w:pStyle w:val="Tablelabel"/>
                  </w:pPr>
                  <w:r>
                    <w:t>Tree controls apply?</w:t>
                  </w:r>
                </w:p>
              </w:tc>
              <w:tc>
                <w:tcPr>
                  <w:tcW w:w="15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59660702" w14:textId="77777777" w:rsidR="00925E7A" w:rsidRPr="009B1035" w:rsidRDefault="00925E7A" w:rsidP="00B51E86">
                  <w:pPr>
                    <w:pStyle w:val="Tablelabel"/>
                  </w:pPr>
                  <w:r>
                    <w:t xml:space="preserve">Outbuildings or fences </w:t>
                  </w:r>
                  <w:proofErr w:type="gramStart"/>
                  <w:r>
                    <w:t>not exempt</w:t>
                  </w:r>
                  <w:proofErr w:type="gramEnd"/>
                  <w:r>
                    <w:t xml:space="preserve"> under Clause 43.01-4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3A27B9BC" w14:textId="77777777" w:rsidR="00925E7A" w:rsidRPr="009B1035" w:rsidRDefault="00925E7A" w:rsidP="00B51E86">
                  <w:pPr>
                    <w:pStyle w:val="Tablelabel"/>
                  </w:pPr>
                  <w:r>
                    <w:t>Included on the Victorian Heritage Register under the Heritage Act 2017?</w:t>
                  </w:r>
                </w:p>
              </w:tc>
              <w:tc>
                <w:tcPr>
                  <w:tcW w:w="11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210D2B41" w14:textId="77777777" w:rsidR="00925E7A" w:rsidRPr="009B1035" w:rsidRDefault="00925E7A" w:rsidP="00B51E86">
                  <w:pPr>
                    <w:pStyle w:val="Tablelabel"/>
                  </w:pPr>
                  <w:r>
                    <w:t>Prohibited uses permitted?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0000"/>
                </w:tcPr>
                <w:p w14:paraId="11411ACF" w14:textId="77777777" w:rsidR="00925E7A" w:rsidRPr="009B1035" w:rsidRDefault="00925E7A" w:rsidP="00B51E86">
                  <w:pPr>
                    <w:pStyle w:val="Tablelabel"/>
                  </w:pPr>
                  <w:r>
                    <w:t>Aboriginal heritage place?</w:t>
                  </w:r>
                </w:p>
              </w:tc>
            </w:tr>
            <w:tr w:rsidR="00925E7A" w:rsidRPr="00206A4B" w14:paraId="777C1EAA" w14:textId="77777777" w:rsidTr="00B51E86">
              <w:tc>
                <w:tcPr>
                  <w:tcW w:w="709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7849504B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HO1</w:t>
                  </w:r>
                </w:p>
                <w:p w14:paraId="2F9A510C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</w:p>
              </w:tc>
              <w:tc>
                <w:tcPr>
                  <w:tcW w:w="4280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4E240051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House</w:t>
                  </w:r>
                </w:p>
                <w:p w14:paraId="562CFDCA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color w:val="000000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1 Albert Street, Belmont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17110A7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03CB8081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310D7F5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531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6DDB52CB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Yes, front fence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1204314E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62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45E4450B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14:paraId="61398A51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061C7DD2" w14:textId="77777777" w:rsidTr="00B51E86">
              <w:trPr>
                <w:trHeight w:val="583"/>
              </w:trPr>
              <w:tc>
                <w:tcPr>
                  <w:tcW w:w="709" w:type="dxa"/>
                  <w:shd w:val="clear" w:color="auto" w:fill="auto"/>
                </w:tcPr>
                <w:p w14:paraId="6FB14668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HO2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7EE6FE49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Althol</w:t>
                  </w:r>
                  <w:proofErr w:type="spellEnd"/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House</w:t>
                  </w:r>
                </w:p>
                <w:p w14:paraId="7EB6361E" w14:textId="77777777" w:rsidR="00925E7A" w:rsidRPr="00D466DF" w:rsidRDefault="00925E7A" w:rsidP="00B51E86">
                  <w:pPr>
                    <w:pStyle w:val="Tabletext"/>
                    <w:spacing w:beforeLines="20" w:before="48" w:afterLines="20" w:after="48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57 Albert Street, Belmont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F4729FD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822A9F2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4DE9D5A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2B4769E0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6DB58A98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  <w:p w14:paraId="6892C95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Ref No H456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2435D55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D606556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6171047B" w14:textId="77777777" w:rsidTr="00B51E86">
              <w:tc>
                <w:tcPr>
                  <w:tcW w:w="709" w:type="dxa"/>
                  <w:shd w:val="clear" w:color="auto" w:fill="auto"/>
                </w:tcPr>
                <w:p w14:paraId="0E139225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HO3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1FDA5967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Moreton Bay Fig Tree</w:t>
                  </w:r>
                </w:p>
                <w:p w14:paraId="16A49498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26 Bryant Street, Ceres</w:t>
                  </w:r>
                </w:p>
                <w:p w14:paraId="42E54C55" w14:textId="77777777" w:rsidR="00925E7A" w:rsidRPr="00D466DF" w:rsidRDefault="00925E7A" w:rsidP="00B51E86">
                  <w:pPr>
                    <w:pStyle w:val="Tabletext"/>
                    <w:spacing w:beforeLines="20" w:before="48" w:afterLines="20" w:after="48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 xml:space="preserve">The heritage place is the Moreton Bay Fig Tree and land beneath the canopy edge of the tree for </w:t>
                  </w:r>
                  <w:proofErr w:type="gramStart"/>
                  <w:r w:rsidRPr="00D466DF">
                    <w:rPr>
                      <w:color w:val="000000"/>
                    </w:rPr>
                    <w:t>a distance of five</w:t>
                  </w:r>
                  <w:proofErr w:type="gramEnd"/>
                  <w:r w:rsidRPr="00D466DF">
                    <w:rPr>
                      <w:color w:val="000000"/>
                    </w:rPr>
                    <w:t xml:space="preserve"> metres from the canopy edge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1AE2CCC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F978BC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A998A0F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F52190D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5B97B2A8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5ADB3F1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3DD0761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7A3B86A5" w14:textId="77777777" w:rsidTr="00B51E86">
              <w:tc>
                <w:tcPr>
                  <w:tcW w:w="709" w:type="dxa"/>
                  <w:shd w:val="clear" w:color="auto" w:fill="auto"/>
                </w:tcPr>
                <w:p w14:paraId="47C5C045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HO4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086DEBE4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Barwon River Bridge</w:t>
                  </w:r>
                </w:p>
                <w:p w14:paraId="7BFF2E9D" w14:textId="77777777" w:rsidR="00925E7A" w:rsidRPr="00D466DF" w:rsidRDefault="00925E7A" w:rsidP="00B51E86">
                  <w:pPr>
                    <w:pStyle w:val="Tabletext"/>
                    <w:spacing w:beforeLines="20" w:before="48" w:afterLines="20" w:after="48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Station Street, Geelong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7AC445C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C732B1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2F0B61F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7787ACFC" w14:textId="77777777" w:rsidR="00925E7A" w:rsidRPr="00D466DF" w:rsidRDefault="00925E7A" w:rsidP="00B51E86">
                  <w:pPr>
                    <w:pStyle w:val="Tabletext"/>
                    <w:jc w:val="center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2B0424B4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  <w:p w14:paraId="5900C942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 xml:space="preserve">Ref No H789 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E35C7D7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04034EF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6AB69ED5" w14:textId="77777777" w:rsidTr="00B51E86">
              <w:tc>
                <w:tcPr>
                  <w:tcW w:w="709" w:type="dxa"/>
                  <w:shd w:val="clear" w:color="auto" w:fill="auto"/>
                </w:tcPr>
                <w:p w14:paraId="58A94F44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HO5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7252D01F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William Street Precinct</w:t>
                  </w:r>
                </w:p>
                <w:p w14:paraId="6E072F18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William Street, Geelong</w:t>
                  </w:r>
                </w:p>
                <w:p w14:paraId="24A6930C" w14:textId="0AE7FBC2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9787DB" wp14:editId="184785E2">
                            <wp:simplePos x="0" y="0"/>
                            <wp:positionH relativeFrom="column">
                              <wp:posOffset>2483485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742950" cy="247650"/>
                            <wp:effectExtent l="38100" t="38100" r="19050" b="19050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742950" cy="247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59330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26" type="#_x0000_t32" style="position:absolute;margin-left:195.55pt;margin-top:10.6pt;width:58.5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Sk4AEAAKMDAAAOAAAAZHJzL2Uyb0RvYy54bWysU8lu2zAQvRfoPxC813Jc104FyznYTXsI&#10;2gBJcx9TpESUG4asZf99h5TidLkF5YEYcjjvzfK4uTlZw44So/au4VezOWfSCd9q1zX8++Ptu2vO&#10;YgLXgvFONvwsI7/Zvn2zGUItF773ppXICMTFeggN71MKdVVF0UsLceaDdORUHi0kOmJXtQgDoVtT&#10;LebzVTV4bAN6IWOk2/3o5NuCr5QU6ZtSUSZmGk65pbJj2Q95r7YbqDuE0GsxpQGvyMKCdkR6gdpD&#10;AvYT9T9QVgv00as0E95WXiktZKmBqrma/1XNQw9BllqoOTFc2hT/H6z4ety5e8ypi5N7CHde/IjU&#10;lGoIsb448yGG8dlJoWXK6PCF5s2L9ZStDEH1sFNp7vnSXHlKTNDlern4+IFGIMi1WK5XZGceqDNg&#10;Dg4Y02fpLctGw2NC0F2fdt45GqPHkQKOdzGNgc8BOdj5W21MmaZxbGj46n0hA9KUMpCI14aWUF3H&#10;GZiOxCoSlqSjN7rN0RknYnfYGWRHIMEsl+vFbjml+cezTL2H2I/vimuUktWJ9Gy0bfj1PK/xOoE2&#10;n1zL0jnQJ0iowXVGTsjGZWZZ1DoV99LwbB18e77H56mQEkrfJtVmqf1+LrN7+VvbXwAAAP//AwBQ&#10;SwMEFAAGAAgAAAAhAECztj3fAAAACQEAAA8AAABkcnMvZG93bnJldi54bWxMj8tOwzAQRfdI/IM1&#10;SOyonSBCG+JUFAlY8FJLP8CNhzhqPI5itw1/z7CC5cwc3Tm3Wk6+F0ccYxdIQzZTIJCaYDtqNWw/&#10;H6/mIGIyZE0fCDV8Y4RlfX5WmdKGE63xuEmt4BCKpdHgUhpKKWPj0Js4CwMS377C6E3icWylHc2J&#10;w30vc6UK6U1H/MGZAR8cNvvNwWtY3bq3tHh/Vuth9VFs9y+vT51vtL68mO7vQCSc0h8Mv/qsDjU7&#10;7cKBbBS9hutFljGqIc9yEAzcqDkvdhoKlYOsK/m/Qf0DAAD//wMAUEsBAi0AFAAGAAgAAAAhALaD&#10;OJL+AAAA4QEAABMAAAAAAAAAAAAAAAAAAAAAAFtDb250ZW50X1R5cGVzXS54bWxQSwECLQAUAAYA&#10;CAAAACEAOP0h/9YAAACUAQAACwAAAAAAAAAAAAAAAAAvAQAAX3JlbHMvLnJlbHNQSwECLQAUAAYA&#10;CAAAACEAiK+0pOABAACjAwAADgAAAAAAAAAAAAAAAAAuAgAAZHJzL2Uyb0RvYy54bWxQSwECLQAU&#10;AAYACAAAACEAQLO2Pd8AAAAJAQAADwAAAAAAAAAAAAAAAAA6BAAAZHJzL2Rvd25yZXYueG1sUEsF&#10;BgAAAAAEAAQA8wAAAEYFAAAAAA==&#10;" strokecolor="#4472c4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D466DF"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  <w:t>Incorporated plan:</w:t>
                  </w:r>
                </w:p>
                <w:p w14:paraId="2563F96B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William Street Precinct permit exemptions</w:t>
                  </w:r>
                </w:p>
                <w:p w14:paraId="07645158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Statement of significance:</w:t>
                  </w:r>
                </w:p>
                <w:p w14:paraId="2E915DC8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Williams Street Precinct Statement of Significance</w:t>
                  </w:r>
                </w:p>
                <w:p w14:paraId="19C7A012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  <w:t>Heritage design guidelines:</w:t>
                  </w:r>
                </w:p>
                <w:p w14:paraId="1A5480EC" w14:textId="77777777" w:rsidR="00925E7A" w:rsidRPr="00D466DF" w:rsidRDefault="00925E7A" w:rsidP="00B51E86">
                  <w:pPr>
                    <w:pStyle w:val="Tabletext"/>
                    <w:spacing w:beforeLines="20" w:before="48" w:afterLines="20" w:after="48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William Street Precinct streetscape design guidelines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6E2A1EC" w14:textId="22947C44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943CA07" wp14:editId="692A9B4B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406400</wp:posOffset>
                            </wp:positionV>
                            <wp:extent cx="1943100" cy="657225"/>
                            <wp:effectExtent l="0" t="0" r="19050" b="2857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43100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1EFDBF" w14:textId="77777777" w:rsidR="00925E7A" w:rsidRPr="00D466DF" w:rsidRDefault="00925E7A" w:rsidP="00925E7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D466DF">
                                          <w:rPr>
                                            <w:rFonts w:ascii="Century Gothic" w:hAnsi="Century Gothic"/>
                                            <w:b/>
                                            <w:color w:val="FFFFFF"/>
                                            <w:sz w:val="16"/>
                                          </w:rPr>
                                          <w:t>An incorporated plan, statement of significance and design guidelines are listed in column 2, under the relevant heritage place 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3CA07" id="Rectangle 6" o:spid="_x0000_s1028" style="position:absolute;margin-left:27.3pt;margin-top:32pt;width:153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OJeAIAABcFAAAOAAAAZHJzL2Uyb0RvYy54bWysVEtv2zAMvg/YfxB0X5147suoUwQJMgwI&#10;2gLt0DMjy7EwvSYpsbtfP0p20rTraZgOgihSfHz8qJvbXkmy584Loys6PZtQwjUztdDbiv54Wn25&#10;osQH0DVIo3lFX7int7PPn246W/LctEbW3BF0on3Z2Yq2IdgyyzxruQJ/ZizXqGyMUxBQdNusdtCh&#10;dyWzfDK5yDrjausM497j7XJQ0lny3zSchfum8TwQWVHMLaTdpX0T92x2A+XWgW0FG9OAf8hCgdAY&#10;9OhqCQHIzom/XCnBnPGmCWfMqMw0jWA81YDVTCfvqnlswfJUC4Lj7REm///csrv9o31wMXVv14b9&#10;9IhI1llfHjVR8KNN3zgVbTFx0icUX44o8j4QhpfT6+LrdIJgM9RdnF/m+XmEOYPy8No6H75xo0g8&#10;VNRhlxJ4sF/7MJgeTFJiRop6JaRMgttuFtKRPWBHi+IyXxSjd39qJjXpMJX8MiUCyKxGQsCclK0r&#10;6vWWEpBbpCwLLsV+89p/ECQFb6HmQ+jzCa5D5ME81fjGT6xiCb4dniTVwDglAtJeClXRq+jo4Enq&#10;GIYn4o5YvMIfT6Hf9ERgCXl0FG82pn55cMSZgdvespXAsGvw4QEckhk7gQMa7nFrpEFUzHiipDXu&#10;90f30R45hlpKOhwOROzXDhynRH7XyL7raVHEaUpCgS1GwZ1qNqcavVMLg92a4ldgWTpG+yAPx8YZ&#10;9YxzPI9RUQWaYeyhN6OwCMPQ4k/A+HyezHCCLIS1frQsOo/IRcCf+mdwduRWQFbemcMgQfmOYoNt&#10;fKnNfBdMIxL/XnEdhwGnL3V3/CnieJ/Kyer1P5v9AQAA//8DAFBLAwQUAAYACAAAACEACFsgOt8A&#10;AAAJAQAADwAAAGRycy9kb3ducmV2LnhtbEyPwU7DMBBE70j8g7VIXCpqNySmCnEqQFScOFDgwM2N&#10;lyQiXkex24a/ZznBcWeeZmeqzewHccQp9oEMrJYKBFITXE+tgbfX7dUaREyWnB0CoYFvjLCpz88q&#10;W7pwohc87lIrOIRiaQ10KY2llLHp0Nu4DCMSe59h8jbxObXSTfbE4X6QmVJaetsTf+jsiA8dNl+7&#10;gzeQrTMd35uPuLpXT/3zNl9MxePCmMuL+e4WRMI5/cHwW5+rQ82d9uFALorBQJFrJg3onCexf60V&#10;C3sG9U0Bsq7k/wX1DwAAAP//AwBQSwECLQAUAAYACAAAACEAtoM4kv4AAADhAQAAEwAAAAAAAAAA&#10;AAAAAAAAAAAAW0NvbnRlbnRfVHlwZXNdLnhtbFBLAQItABQABgAIAAAAIQA4/SH/1gAAAJQBAAAL&#10;AAAAAAAAAAAAAAAAAC8BAABfcmVscy8ucmVsc1BLAQItABQABgAIAAAAIQBg6uOJeAIAABcFAAAO&#10;AAAAAAAAAAAAAAAAAC4CAABkcnMvZTJvRG9jLnhtbFBLAQItABQABgAIAAAAIQAIWyA63wAAAAkB&#10;AAAPAAAAAAAAAAAAAAAAANIEAABkcnMvZG93bnJldi54bWxQSwUGAAAAAAQABADzAAAA3gUAAAAA&#10;" fillcolor="#4472c4" strokecolor="#2f528f" strokeweight="1pt">
                            <v:path arrowok="t"/>
                            <v:textbox>
                              <w:txbxContent>
                                <w:p w14:paraId="621EFDBF" w14:textId="77777777" w:rsidR="00925E7A" w:rsidRPr="00D466DF" w:rsidRDefault="00925E7A" w:rsidP="00925E7A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D466D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</w:rPr>
                                    <w:t>An incorporated plan, statement of significance and design guidelines are listed in column 2, under the relevant heritage place name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66DF">
                    <w:rPr>
                      <w:color w:val="000000"/>
                    </w:rPr>
                    <w:t>Yes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F6A9973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8DABE4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1081EE0" w14:textId="417B5B8D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8AA56D8" wp14:editId="3A5DF48B">
                            <wp:simplePos x="0" y="0"/>
                            <wp:positionH relativeFrom="column">
                              <wp:posOffset>696595</wp:posOffset>
                            </wp:positionH>
                            <wp:positionV relativeFrom="paragraph">
                              <wp:posOffset>540385</wp:posOffset>
                            </wp:positionV>
                            <wp:extent cx="1819275" cy="657225"/>
                            <wp:effectExtent l="0" t="0" r="28575" b="2857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92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59644D" w14:textId="77777777" w:rsidR="00925E7A" w:rsidRPr="00D466DF" w:rsidRDefault="00925E7A" w:rsidP="00925E7A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  <w:r w:rsidRPr="00D466DF">
                                          <w:rPr>
                                            <w:rFonts w:ascii="Century Gothic" w:hAnsi="Century Gothic"/>
                                            <w:b/>
                                            <w:color w:val="FFFFFF"/>
                                            <w:sz w:val="16"/>
                                          </w:rPr>
                                          <w:t>Heritage places listed in the schedule before 31 July 2018 are not required to include a statement of significance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AA56D8" id="Rectangle 9" o:spid="_x0000_s1029" style="position:absolute;margin-left:54.85pt;margin-top:42.55pt;width:143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gegIAABcFAAAOAAAAZHJzL2Uyb0RvYy54bWysVEtv2zAMvg/YfxB0X514SdMacYogQYcB&#10;QVugHXpmZDkWptckJXb360fJTpp2PQ3zwSBFio+PHzW/6ZQkB+68MLqk44sRJVwzUwm9K+mPp9sv&#10;V5T4ALoCaTQv6Qv39Gbx+dO8tQXPTWNkxR3BINoXrS1pE4ItssyzhivwF8ZyjcbaOAUBVbfLKgct&#10;Rlcyy0ejy6w1rrLOMO49nq57I12k+HXNWbiva88DkSXF2kL6u/Tfxn+2mEOxc2AbwYYy4B+qUCA0&#10;Jj2FWkMAsnfir1BKMGe8qcMFMyozdS0YTz1gN+PRu24eG7A89YLgeHuCyf+/sOzu8GgfXCzd241h&#10;Pz0ikrXWFydLVPzg09VORV8snHQJxZcTirwLhOHh+Gp8nc+mlDC0XU5neT6NMGdQHG9b58M3bhSJ&#10;QkkdTimBB4eND73r0SUVZqSoboWUSXG77Uo6cgCc6GQyy1eTIbo/d5OatFhKPhvh1Bkgs2oJAUVl&#10;q5J6vaME5A4py4JLud/c9h8kSckbqHifejrC75i5d089vokTu1iDb/orydQzTomAtJdClfQqBjpG&#10;kjqm4Ym4Axav8EcpdNuOCGzhawwUT7amenlwxJme296yW4FpN+DDAzgkMwKACxru8VdLg6iYQaKk&#10;Me73R+fRHzmGVkpaXA5E7NceHKdEftfIvuvxZBK3KSkTHDEq7tyyPbfovVoZnNYYnwLLkhj9gzyK&#10;tTPqGfd4GbOiCTTD3P1sBmUV+qXFl4Dx5TK54QZZCBv9aFkMHpGLgD91z+DswK2ArLwzx0WC4h3F&#10;et94U5vlPphaJP694josA25fmu7wUsT1PteT1+t7tvgDAAD//wMAUEsDBBQABgAIAAAAIQD+nl48&#10;4AAAAAoBAAAPAAAAZHJzL2Rvd25yZXYueG1sTI8xT8MwEIV3JP6DdUgsFbUTaHBDnAoQVScG2jKw&#10;ubFJIuJzZLtt+PccE4xP79O776rV5AZ2siH2HhVkcwHMYuNNj62C/W59I4HFpNHowaNV8G0jrOrL&#10;i0qXxp/xzZ62qWU0grHUCrqUxpLz2HTW6Tj3o0XqPn1wOlEMLTdBn2ncDTwXouBO90gXOj3a5842&#10;X9ujU5DLvIjvzUfMnsSmf13fzcLiZabU9dX0+AAs2Sn9wfCrT+pQk9PBH9FENlAWy3tCFchFBoyA&#10;22WRAztQI2UBvK74/xfqHwAAAP//AwBQSwECLQAUAAYACAAAACEAtoM4kv4AAADhAQAAEwAAAAAA&#10;AAAAAAAAAAAAAAAAW0NvbnRlbnRfVHlwZXNdLnhtbFBLAQItABQABgAIAAAAIQA4/SH/1gAAAJQB&#10;AAALAAAAAAAAAAAAAAAAAC8BAABfcmVscy8ucmVsc1BLAQItABQABgAIAAAAIQA6PtQgegIAABcF&#10;AAAOAAAAAAAAAAAAAAAAAC4CAABkcnMvZTJvRG9jLnhtbFBLAQItABQABgAIAAAAIQD+nl484AAA&#10;AAoBAAAPAAAAAAAAAAAAAAAAANQEAABkcnMvZG93bnJldi54bWxQSwUGAAAAAAQABADzAAAA4QUA&#10;AAAA&#10;" fillcolor="#4472c4" strokecolor="#2f528f" strokeweight="1pt">
                            <v:path arrowok="t"/>
                            <v:textbox>
                              <w:txbxContent>
                                <w:p w14:paraId="5159644D" w14:textId="77777777" w:rsidR="00925E7A" w:rsidRPr="00D466DF" w:rsidRDefault="00925E7A" w:rsidP="00925E7A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D466D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</w:rPr>
                                    <w:t>Heritage places listed in the schedule before 31 July 2018 are not required to include a statement of significance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D27050" wp14:editId="1B4266FF">
                            <wp:simplePos x="0" y="0"/>
                            <wp:positionH relativeFrom="column">
                              <wp:posOffset>-2256790</wp:posOffset>
                            </wp:positionH>
                            <wp:positionV relativeFrom="paragraph">
                              <wp:posOffset>-1705610</wp:posOffset>
                            </wp:positionV>
                            <wp:extent cx="2964815" cy="2595245"/>
                            <wp:effectExtent l="38100" t="38100" r="26035" b="33655"/>
                            <wp:wrapNone/>
                            <wp:docPr id="10" name="Straight Arrow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2964815" cy="25952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84B0D6" id="Straight Arrow Connector 10" o:spid="_x0000_s1026" type="#_x0000_t32" style="position:absolute;margin-left:-177.7pt;margin-top:-134.3pt;width:233.45pt;height:20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KO5QEAAKUDAAAOAAAAZHJzL2Uyb0RvYy54bWysU02PEzEMvSPxH6Lc6XSHtnRHne6hZeGw&#10;gpUWuLuZZCYiX3JCp/33OJlul48bIofIieNn+/llc3eyhh0lRu1dy29mc86kE77Trm/51y/3b9ac&#10;xQSuA+OdbPlZRn63ff1qM4ZG1n7wppPICMTFZgwtH1IKTVVFMUgLceaDdORUHi0kOmJfdQgjoVtT&#10;1fP5qho9dgG9kDHS7X5y8m3BV0qK9FmpKBMzLafaUtmx7Ie8V9sNND1CGLS4lAH/UIUF7SjpFWoP&#10;CdgP1H9BWS3QR6/STHhbeaW0kKUH6uZm/kc3TwMEWXohcmK40hT/H6z4dNy5R8yli5N7Cg9efI9E&#10;SjWG2Fyd+RDD9Oyk0DJldPhI8+bF+patDEH9sFMh93wlV54SE3RZ364W65slZ4J89fJ2WS+Wmf4K&#10;mgyZwwPG9EF6y7LR8pgQdD+knXeOBulxSgLHh5imwOeAHOz8vTamzNM4NrZ89XZJExdAqlIGEpk2&#10;dITqes7A9CRXkbCUHb3RXY7OOBH7w84gOwJJZrF4V+8WlzJ/e5ZT7yEO07vimsRkdSJFG21bvp7n&#10;NV0n0Oa961g6B/oGCTW43sgLsnE5syx6vTT3Qnm2Dr47P+LzXEgLhbeLbrPYfj2X6b38ru1PAAAA&#10;//8DAFBLAwQUAAYACAAAACEAFuBeweMAAAANAQAADwAAAGRycy9kb3ducmV2LnhtbEyPy07DMBBF&#10;90j8gzVI7Fo7pQklxKkoErDgpZZ+gBsPSdR4HMVuG/6e6Qp2dzRHd84Uy9F14ohDaD1pSKYKBFLl&#10;bUu1hu3X02QBIkRD1nSeUMMPBliWlxeFya0/0RqPm1gLLqGQGw1NjH0uZagadCZMfY/Eu28/OBN5&#10;HGppB3PictfJmVKZdKYlvtCYHh8brPabg9Owum3e493Hi1r3q89su399e25dpfX11fhwDyLiGP9g&#10;OOuzOpTstPMHskF0GiY3aTpnltMsW2QgzkySpCB2HOYqAVkW8v8X5S8AAAD//wMAUEsBAi0AFAAG&#10;AAgAAAAhALaDOJL+AAAA4QEAABMAAAAAAAAAAAAAAAAAAAAAAFtDb250ZW50X1R5cGVzXS54bWxQ&#10;SwECLQAUAAYACAAAACEAOP0h/9YAAACUAQAACwAAAAAAAAAAAAAAAAAvAQAAX3JlbHMvLnJlbHNQ&#10;SwECLQAUAAYACAAAACEAv3+yjuUBAAClAwAADgAAAAAAAAAAAAAAAAAuAgAAZHJzL2Uyb0RvYy54&#10;bWxQSwECLQAUAAYACAAAACEAFuBeweMAAAANAQAADwAAAAAAAAAAAAAAAAA/BAAAZHJzL2Rvd25y&#10;ZXYueG1sUEsFBgAAAAAEAAQA8wAAAE8FAAAAAA==&#10;" strokecolor="#4472c4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2F953112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9885423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108477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06129E3A" w14:textId="77777777" w:rsidTr="00B51E86">
              <w:tc>
                <w:tcPr>
                  <w:tcW w:w="709" w:type="dxa"/>
                  <w:shd w:val="clear" w:color="auto" w:fill="auto"/>
                </w:tcPr>
                <w:p w14:paraId="7AF8528D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HO6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2383F11F" w14:textId="77777777" w:rsidR="00925E7A" w:rsidRPr="00B97C55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B97C55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Wombat Flats Precinct</w:t>
                  </w:r>
                </w:p>
                <w:p w14:paraId="17C5FC85" w14:textId="4CC597B8" w:rsidR="00925E7A" w:rsidRPr="00B97C55" w:rsidRDefault="00925E7A" w:rsidP="00B51E86">
                  <w:pPr>
                    <w:pStyle w:val="paragraph"/>
                    <w:spacing w:beforeLines="20" w:before="48" w:afterLines="20" w:after="48"/>
                    <w:textAlignment w:val="baseline"/>
                    <w:rPr>
                      <w:rStyle w:val="eop"/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92B90B8" wp14:editId="2AD1C6D5">
                            <wp:simplePos x="0" y="0"/>
                            <wp:positionH relativeFrom="column">
                              <wp:posOffset>2283460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676275" cy="200025"/>
                            <wp:effectExtent l="38100" t="38100" r="28575" b="28575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 flipV="1">
                                      <a:off x="0" y="0"/>
                                      <a:ext cx="676275" cy="200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607290" id="Straight Arrow Connector 5" o:spid="_x0000_s1026" type="#_x0000_t32" style="position:absolute;margin-left:179.8pt;margin-top:15.35pt;width:53.25pt;height:15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qS4QEAAKMDAAAOAAAAZHJzL2Uyb0RvYy54bWysU0tv2zAMvg/YfxB0X+x6eRRGnB6SdTsU&#10;W4F2uzOybAvTC5QWJ/9+lOyme9yGXQRKJD+SHz9t785Gs5PEoJxt+M2i5Exa4Vpl+4Z/fb5/d8tZ&#10;iGBb0M7Khl9k4He7t2+2o69l5QanW4mMQGyoR9/wIUZfF0UQgzQQFs5LS87OoYFIV+yLFmEkdKOL&#10;qizXxeiw9eiEDIFeD5OT7zJ+10kRv3RdkJHphlNvMZ+Yz2M6i90W6h7BD0rMbcA/dGFAWSp6hTpA&#10;BPYD1V9QRgl0wXVxIZwpXNcpIfMMNM1N+cc0TwN4mWchcoK/0hT+H6z4fNrbR0yti7N98g9OfA9E&#10;SjH6UF+d6RL8FHbu0LBOK/+J9s2z9S1ZCYLmYedM7uVKrjxHJuhxvVlXmxVngly0ubJaJfILqBNg&#10;SvYY4kfpDEtGw0NEUP0Q985aWqPDqQScHkKcEl8SUrJ190rrvE1t2Ujl3q9o3wJIU52GSKbxLaHa&#10;njPQPYlVRMxNB6dVm7ITTsD+uNfITkCCWS431X45t/lbWCp9gDBMcdk1ScmoSHrWyjT8loYsZ4VF&#10;UPqDbVm8ePoEERXYXssZWdtUWWa1zsO9Ep6so2svj/iyFVJC5m1WbZLar/e8u9e/tfsJAAD//wMA&#10;UEsDBBQABgAIAAAAIQCaNvVU4AAAAAkBAAAPAAAAZHJzL2Rvd25yZXYueG1sTI/LTsMwEEX3SPyD&#10;NUjsqN0ALg1xKooELMpDLf0ANx6SqPE4it02/D3DCnYzmqM75xaL0XfiiENsAxmYThQIpCq4lmoD&#10;28+nqzsQMVlytguEBr4xwqI8Pyts7sKJ1njcpFpwCMXcGmhS6nMpY9Wgt3ESeiS+fYXB28TrUEs3&#10;2BOH+05mSmnpbUv8obE9PjZY7TcHb2A5a97S/P1Frfvlh97uV6/Pra+MubwYH+5BJBzTHwy/+qwO&#10;JTvtwoFcFJ2B69u5ZpQHNQPBwI3WUxA7AzrLQJaF/N+g/AEAAP//AwBQSwECLQAUAAYACAAAACEA&#10;toM4kv4AAADhAQAAEwAAAAAAAAAAAAAAAAAAAAAAW0NvbnRlbnRfVHlwZXNdLnhtbFBLAQItABQA&#10;BgAIAAAAIQA4/SH/1gAAAJQBAAALAAAAAAAAAAAAAAAAAC8BAABfcmVscy8ucmVsc1BLAQItABQA&#10;BgAIAAAAIQDo2bqS4QEAAKMDAAAOAAAAAAAAAAAAAAAAAC4CAABkcnMvZTJvRG9jLnhtbFBLAQIt&#10;ABQABgAIAAAAIQCaNvVU4AAAAAkBAAAPAAAAAAAAAAAAAAAAADsEAABkcnMvZG93bnJldi54bWxQ&#10;SwUGAAAAAAQABADzAAAASAUAAAAA&#10;" strokecolor="#4472c4" strokeweight=".5pt">
                            <v:stroke endarrow="block" joinstyle="miter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B97C55">
                    <w:rPr>
                      <w:rStyle w:val="normaltextrun1"/>
                      <w:rFonts w:ascii="Arial" w:hAnsi="Arial" w:cs="Arial"/>
                      <w:sz w:val="18"/>
                      <w:szCs w:val="18"/>
                    </w:rPr>
                    <w:t>1-35 &amp; 2-36 Wattle Avenue and 1-29 &amp; 2-30 Blue Gum</w:t>
                  </w:r>
                  <w:r w:rsidRPr="00B97C55">
                    <w:rPr>
                      <w:rStyle w:val="eop"/>
                      <w:rFonts w:ascii="Arial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  <w:p w14:paraId="21752E05" w14:textId="77777777" w:rsidR="00925E7A" w:rsidRPr="00D466DF" w:rsidRDefault="00925E7A" w:rsidP="00B51E86">
                  <w:pPr>
                    <w:pStyle w:val="paragraph"/>
                    <w:spacing w:beforeLines="20" w:before="48" w:afterLines="20" w:after="48"/>
                    <w:textAlignment w:val="baseline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Statement of significance:</w:t>
                  </w:r>
                </w:p>
                <w:p w14:paraId="27733608" w14:textId="77777777" w:rsidR="00925E7A" w:rsidRPr="00206A4B" w:rsidRDefault="00925E7A" w:rsidP="00B51E86">
                  <w:pPr>
                    <w:pStyle w:val="paragraph"/>
                    <w:spacing w:beforeLines="20" w:before="48" w:afterLines="20" w:after="48"/>
                    <w:textAlignment w:val="baseline"/>
                  </w:pPr>
                  <w:r>
                    <w:rPr>
                      <w:rFonts w:ascii="Arial" w:eastAsia="Arial" w:hAnsi="Arial"/>
                      <w:sz w:val="18"/>
                    </w:rPr>
                    <w:t>Wombat Flats Precinct Statement of Significance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EC9DF0" w14:textId="78E6A1B6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75BACA7" wp14:editId="3C969BE0">
                            <wp:simplePos x="0" y="0"/>
                            <wp:positionH relativeFrom="column">
                              <wp:posOffset>232410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857375" cy="590550"/>
                            <wp:effectExtent l="0" t="0" r="28575" b="1905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57375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EEAD0F" w14:textId="77777777" w:rsidR="00925E7A" w:rsidRPr="002B531F" w:rsidRDefault="00925E7A" w:rsidP="00925E7A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466DF">
                                          <w:rPr>
                                            <w:rFonts w:ascii="Century Gothic" w:hAnsi="Century Gothic"/>
                                            <w:b/>
                                            <w:color w:val="FFFFFF"/>
                                            <w:sz w:val="16"/>
                                          </w:rPr>
                                          <w:t xml:space="preserve">A statement of significance is </w:t>
                                        </w:r>
                                        <w:r w:rsidRPr="001126C7">
                                          <w:rPr>
                                            <w:rFonts w:ascii="Century Gothic" w:hAnsi="Century Gothic"/>
                                            <w:b/>
                                            <w:color w:val="FFFFFF" w:themeColor="background1"/>
                                            <w:sz w:val="16"/>
                                          </w:rPr>
                                          <w:t>listed in column 2, under the relevant heritage place 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5BACA7" id="Rectangle 4" o:spid="_x0000_s1030" style="position:absolute;margin-left:18.3pt;margin-top:14.45pt;width:146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vewIAABcFAAAOAAAAZHJzL2Uyb0RvYy54bWysVEtv2zAMvg/YfxB0X+1k8dIadYogRYcB&#10;QVugLXpmZDkWptckJXb360fJTpq1PQ3zwSBFio+PH3V51StJ9tx5YXRFJ2c5JVwzUwu9rejT482X&#10;c0p8AF2DNJpX9IV7erX4/OmysyWfmtbImjuCQbQvO1vRNgRbZplnLVfgz4zlGo2NcQoCqm6b1Q46&#10;jK5kNs3zb1lnXG2dYdx7PL0ejHSR4jcNZ+GuaTwPRFYUawvp79J/E//Z4hLKrQPbCjaWAf9QhQKh&#10;Mekx1DUEIDsn3oVSgjnjTRPOmFGZaRrBeOoBu5nkb7p5aMHy1AuC4+0RJv//wrLb/YO9d7F0b9eG&#10;/fSISNZZXx4tUfGjT984FX2xcNInFF+OKPI+EIaHk/Ni/nVeUMLQVlzkRZFgzqA83LbOh+/cKBKF&#10;ijqcUgIP9msfYn4oDy6pMCNFfSOkTIrbblbSkT3gRGez+XQ1i0PEK/7UTWrSYSnTeY5TZ4DMaiQE&#10;FJWtK+r1lhKQW6QsCy7l/uu2/yBJSt5CzYfURY7fIfPg/r6K2MU1+Ha4klIMjFMiIO2lUBU9j4EO&#10;kaSOaXgi7ojFK/xRCv2mJwJbSF3Hk42pX+4dcWbgtrfsRmDaNfhwDw7JjADggoY7/DXSICpmlChp&#10;jfv90Xn0R46hlZIOlwMR+7UDxymRPzSy72Iym8VtSsqsmE9RcaeWzalF79TK4LQm+BRYlsToH+RB&#10;bJxRz7jHy5gVTaAZ5h5mMyqrMCwtvgSML5fJDTfIQljrB8ti8IhcBPyxfwZnR24FZOWtOSwSlG8o&#10;NvjGm9osd8E0IvHvFddxGXD70nTHlyKu96mevF7fs8UfAAAA//8DAFBLAwQUAAYACAAAACEAlC5E&#10;dt8AAAAJAQAADwAAAGRycy9kb3ducmV2LnhtbEyPMU/DMBCFdyT+g3VILBV14kLUhDgVICqmDpR2&#10;YHPjI4mIz1HstuHfc51gPL2n731XribXixOOofOkIZ0nIJBqbztqNOw+1ndLECEasqb3hBp+MMCq&#10;ur4qTWH9md7xtI2NYAiFwmhoYxwKKUPdojNh7gckzr786Ezkc2ykHc2Z4a6XKkky6UxHvNCaAV9a&#10;rL+3R6dBLVUW9vVnSJ+Tt26zvp+ND68zrW9vpqdHEBGn+FeGiz6rQ8VOB38kG0SvYZFl3LywchCc&#10;L1SegjhwUaU5yKqU/z+ofgEAAP//AwBQSwECLQAUAAYACAAAACEAtoM4kv4AAADhAQAAEwAAAAAA&#10;AAAAAAAAAAAAAAAAW0NvbnRlbnRfVHlwZXNdLnhtbFBLAQItABQABgAIAAAAIQA4/SH/1gAAAJQB&#10;AAALAAAAAAAAAAAAAAAAAC8BAABfcmVscy8ucmVsc1BLAQItABQABgAIAAAAIQDZrs3vewIAABcF&#10;AAAOAAAAAAAAAAAAAAAAAC4CAABkcnMvZTJvRG9jLnhtbFBLAQItABQABgAIAAAAIQCULkR23wAA&#10;AAkBAAAPAAAAAAAAAAAAAAAAANUEAABkcnMvZG93bnJldi54bWxQSwUGAAAAAAQABADzAAAA4QUA&#10;AAAA&#10;" fillcolor="#4472c4" strokecolor="#2f528f" strokeweight="1pt">
                            <v:path arrowok="t"/>
                            <v:textbox>
                              <w:txbxContent>
                                <w:p w14:paraId="09EEAD0F" w14:textId="77777777" w:rsidR="00925E7A" w:rsidRPr="002B531F" w:rsidRDefault="00925E7A" w:rsidP="00925E7A">
                                  <w:pPr>
                                    <w:rPr>
                                      <w:b/>
                                    </w:rPr>
                                  </w:pPr>
                                  <w:r w:rsidRPr="00D466DF">
                                    <w:rPr>
                                      <w:rFonts w:ascii="Century Gothic" w:hAnsi="Century Gothic"/>
                                      <w:b/>
                                      <w:color w:val="FFFFFF"/>
                                      <w:sz w:val="16"/>
                                    </w:rPr>
                                    <w:t xml:space="preserve">A statement of significance is </w:t>
                                  </w:r>
                                  <w:r w:rsidRPr="001126C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listed in column 2, under the relevant heritage place name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573A92C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12DE48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68A536A8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252EB18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0B5D9AD5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098A7D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</w:tr>
            <w:tr w:rsidR="00925E7A" w:rsidRPr="00206A4B" w14:paraId="4F2CA091" w14:textId="77777777" w:rsidTr="00B51E86">
              <w:tc>
                <w:tcPr>
                  <w:tcW w:w="709" w:type="dxa"/>
                  <w:shd w:val="clear" w:color="auto" w:fill="auto"/>
                </w:tcPr>
                <w:p w14:paraId="134CCF1F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HO7</w:t>
                  </w:r>
                </w:p>
              </w:tc>
              <w:tc>
                <w:tcPr>
                  <w:tcW w:w="4280" w:type="dxa"/>
                  <w:shd w:val="clear" w:color="auto" w:fill="auto"/>
                </w:tcPr>
                <w:p w14:paraId="04B286A5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Mount Rothwell Stone Arrangement</w:t>
                  </w:r>
                </w:p>
                <w:p w14:paraId="4FE42C20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Mount Rothwell Station</w:t>
                  </w:r>
                </w:p>
                <w:p w14:paraId="7F7DACB3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Little River-Ripley, Little River</w:t>
                  </w:r>
                </w:p>
                <w:p w14:paraId="13575082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b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b/>
                      <w:color w:val="000000"/>
                      <w:sz w:val="18"/>
                      <w:szCs w:val="18"/>
                    </w:rPr>
                    <w:t>Statement of significance:</w:t>
                  </w:r>
                </w:p>
                <w:p w14:paraId="17B839E9" w14:textId="77777777" w:rsidR="00925E7A" w:rsidRPr="00D466DF" w:rsidRDefault="00925E7A" w:rsidP="00B51E86">
                  <w:pPr>
                    <w:tabs>
                      <w:tab w:val="left" w:pos="1511"/>
                    </w:tabs>
                    <w:spacing w:beforeLines="20" w:before="48" w:afterLines="20" w:after="48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D466DF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>Mount Rothwell Stone Arrangement Statement of Significance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1925958" w14:textId="77777777" w:rsidR="00925E7A" w:rsidRPr="00D466DF" w:rsidRDefault="00925E7A" w:rsidP="00B51E86">
                  <w:pPr>
                    <w:pStyle w:val="Tabletext"/>
                    <w:rPr>
                      <w:noProof/>
                      <w:color w:val="000000"/>
                    </w:rPr>
                  </w:pPr>
                  <w:r w:rsidRPr="00D466DF">
                    <w:rPr>
                      <w:noProof/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67A3333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0B0824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14:paraId="0744140A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59C177A2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E175DF0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No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17BA319" w14:textId="77777777" w:rsidR="00925E7A" w:rsidRPr="00D466DF" w:rsidRDefault="00925E7A" w:rsidP="00B51E86">
                  <w:pPr>
                    <w:pStyle w:val="Tabletext"/>
                    <w:rPr>
                      <w:color w:val="000000"/>
                    </w:rPr>
                  </w:pPr>
                  <w:r w:rsidRPr="00D466DF">
                    <w:rPr>
                      <w:color w:val="000000"/>
                    </w:rPr>
                    <w:t>Yes</w:t>
                  </w:r>
                </w:p>
              </w:tc>
            </w:tr>
          </w:tbl>
          <w:p w14:paraId="7E18B423" w14:textId="77777777" w:rsidR="00925E7A" w:rsidRDefault="00925E7A" w:rsidP="00B51E8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</w:p>
          <w:p w14:paraId="75F62D1A" w14:textId="7377050F" w:rsidR="00925E7A" w:rsidRPr="00925E7A" w:rsidRDefault="00925E7A" w:rsidP="00925E7A">
            <w:pPr>
              <w:pStyle w:val="Footer"/>
              <w:pBdr>
                <w:top w:val="dotted" w:sz="4" w:space="1" w:color="auto"/>
              </w:pBdr>
              <w:tabs>
                <w:tab w:val="right" w:pos="8505"/>
              </w:tabs>
              <w:rPr>
                <w:rFonts w:ascii="Times New Roman" w:hAnsi="Times New Roman"/>
                <w:sz w:val="18"/>
                <w:szCs w:val="18"/>
              </w:rPr>
            </w:pPr>
            <w:r w:rsidRPr="006F2EE2">
              <w:rPr>
                <w:rFonts w:ascii="Times New Roman" w:hAnsi="Times New Roman"/>
                <w:sz w:val="18"/>
                <w:szCs w:val="18"/>
              </w:rPr>
              <w:t>Overlays - Clause 43.01 - Schedule</w:t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</w:r>
            <w:r w:rsidRPr="006F2EE2">
              <w:rPr>
                <w:rFonts w:ascii="Times New Roman" w:hAnsi="Times New Roman"/>
                <w:sz w:val="18"/>
                <w:szCs w:val="18"/>
              </w:rPr>
              <w:tab/>
              <w:t xml:space="preserve">Page </w:t>
            </w:r>
            <w:r w:rsidRPr="006F2EE2">
              <w:rPr>
                <w:rStyle w:val="PageNumber"/>
                <w:rFonts w:ascii="Times New Roman" w:hAnsi="Times New Roman"/>
                <w:noProof/>
                <w:sz w:val="18"/>
                <w:szCs w:val="18"/>
              </w:rPr>
              <w:fldChar w:fldCharType="begin"/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instrText xml:space="preserve"> PAGE </w:instrText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t>1</w:t>
            </w:r>
            <w:r w:rsidRPr="006F2EE2">
              <w:rPr>
                <w:rStyle w:val="PageNumber"/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  <w:r w:rsidRPr="006F2EE2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6F2EE2">
              <w:rPr>
                <w:rStyle w:val="PageNumber"/>
                <w:rFonts w:ascii="Times New Roman" w:hAnsi="Times New Roman"/>
                <w:noProof/>
                <w:sz w:val="18"/>
                <w:szCs w:val="18"/>
              </w:rPr>
              <w:fldChar w:fldCharType="begin"/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instrText xml:space="preserve"> NUMPAGES  \* Arabic </w:instrText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fldChar w:fldCharType="separate"/>
            </w:r>
            <w:r w:rsidRPr="006F2EE2">
              <w:rPr>
                <w:rStyle w:val="PageNumber"/>
                <w:rFonts w:ascii="Times New Roman" w:hAnsi="Times New Roman"/>
                <w:sz w:val="18"/>
                <w:szCs w:val="18"/>
              </w:rPr>
              <w:t>2</w:t>
            </w:r>
            <w:r w:rsidRPr="006F2EE2">
              <w:rPr>
                <w:rStyle w:val="PageNumber"/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</w:p>
          <w:p w14:paraId="002D3DD4" w14:textId="77777777" w:rsidR="00925E7A" w:rsidRDefault="00925E7A" w:rsidP="00B51E86">
            <w:pPr>
              <w:rPr>
                <w:rFonts w:cs="Arial"/>
                <w:szCs w:val="20"/>
              </w:rPr>
            </w:pPr>
          </w:p>
        </w:tc>
      </w:tr>
    </w:tbl>
    <w:p w14:paraId="160234EC" w14:textId="77777777" w:rsidR="00B92DE4" w:rsidRPr="00211BE6" w:rsidRDefault="00B92DE4" w:rsidP="00211BE6"/>
    <w:sectPr w:rsidR="00B92DE4" w:rsidRPr="00211BE6" w:rsidSect="00211BE6">
      <w:footerReference w:type="default" r:id="rId12"/>
      <w:pgSz w:w="16838" w:h="11906" w:orient="landscape"/>
      <w:pgMar w:top="1440" w:right="113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E30C" w14:textId="77777777" w:rsidR="00CB495F" w:rsidRDefault="00CB495F" w:rsidP="00BE3889">
      <w:pPr>
        <w:spacing w:after="0"/>
      </w:pPr>
      <w:r>
        <w:separator/>
      </w:r>
    </w:p>
  </w:endnote>
  <w:endnote w:type="continuationSeparator" w:id="0">
    <w:p w14:paraId="08361911" w14:textId="77777777" w:rsidR="00CB495F" w:rsidRDefault="00CB495F" w:rsidP="00BE3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3EFA" w14:textId="23B104E5" w:rsidR="00BE3889" w:rsidRDefault="00BE38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157A9D" wp14:editId="57A797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2a242d9b027b62b9f7e24c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E7EE6" w14:textId="17660751" w:rsidR="00BE3889" w:rsidRPr="00BE3889" w:rsidRDefault="00BE3889" w:rsidP="00BE38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E388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57A9D" id="_x0000_t202" coordsize="21600,21600" o:spt="202" path="m,l,21600r21600,l21600,xe">
              <v:stroke joinstyle="miter"/>
              <v:path gradientshapeok="t" o:connecttype="rect"/>
            </v:shapetype>
            <v:shape id="MSIPCM12a242d9b027b62b9f7e24c4" o:spid="_x0000_s1031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D9E7EE6" w14:textId="17660751" w:rsidR="00BE3889" w:rsidRPr="00BE3889" w:rsidRDefault="00BE3889" w:rsidP="00BE38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E388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529" w14:textId="77777777" w:rsidR="00CB495F" w:rsidRDefault="00CB495F" w:rsidP="00BE3889">
      <w:pPr>
        <w:spacing w:after="0"/>
      </w:pPr>
      <w:r>
        <w:separator/>
      </w:r>
    </w:p>
  </w:footnote>
  <w:footnote w:type="continuationSeparator" w:id="0">
    <w:p w14:paraId="09AE6D04" w14:textId="77777777" w:rsidR="00CB495F" w:rsidRDefault="00CB495F" w:rsidP="00BE38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41E0"/>
    <w:multiLevelType w:val="multilevel"/>
    <w:tmpl w:val="D0DC0B88"/>
    <w:lvl w:ilvl="0">
      <w:start w:val="1"/>
      <w:numFmt w:val="decimal"/>
      <w:lvlText w:val="%1.0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CF7AD4"/>
    <w:multiLevelType w:val="hybridMultilevel"/>
    <w:tmpl w:val="E9E4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17328">
    <w:abstractNumId w:val="1"/>
  </w:num>
  <w:num w:numId="2" w16cid:durableId="122575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89"/>
    <w:rsid w:val="00211BE6"/>
    <w:rsid w:val="00551F5D"/>
    <w:rsid w:val="00925E7A"/>
    <w:rsid w:val="009B49F2"/>
    <w:rsid w:val="00B92DE4"/>
    <w:rsid w:val="00BE3889"/>
    <w:rsid w:val="00CB495F"/>
    <w:rsid w:val="00E3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4BB6"/>
  <w15:chartTrackingRefBased/>
  <w15:docId w15:val="{6E86EE79-AFA6-4C7D-BD1F-462EBA44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E3889"/>
    <w:pPr>
      <w:spacing w:after="20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qFormat/>
    <w:rsid w:val="00BE3889"/>
    <w:pPr>
      <w:keepLines w:val="0"/>
      <w:spacing w:before="0" w:after="120"/>
      <w:outlineLvl w:val="0"/>
    </w:pPr>
    <w:rPr>
      <w:rFonts w:ascii="Arial" w:eastAsia="Times New Roman" w:hAnsi="Arial" w:cs="Arial"/>
      <w:b/>
      <w:bCs/>
      <w:i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889"/>
    <w:rPr>
      <w:rFonts w:ascii="Arial" w:eastAsia="Times New Roman" w:hAnsi="Arial" w:cs="Arial"/>
      <w:b/>
      <w:bCs/>
      <w:iCs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E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8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8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E38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889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nhideWhenUsed/>
    <w:qFormat/>
    <w:rsid w:val="00BE38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3889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Tabletext">
    <w:name w:val="Table text"/>
    <w:basedOn w:val="BodyText"/>
    <w:link w:val="TabletextChar"/>
    <w:autoRedefine/>
    <w:qFormat/>
    <w:rsid w:val="00925E7A"/>
    <w:pPr>
      <w:autoSpaceDE w:val="0"/>
      <w:autoSpaceDN w:val="0"/>
      <w:adjustRightInd w:val="0"/>
      <w:spacing w:after="60"/>
    </w:pPr>
    <w:rPr>
      <w:rFonts w:cs="Arial"/>
      <w:sz w:val="16"/>
      <w:szCs w:val="16"/>
    </w:rPr>
  </w:style>
  <w:style w:type="paragraph" w:styleId="BodyText">
    <w:name w:val="Body Text"/>
    <w:basedOn w:val="Normal"/>
    <w:link w:val="BodyTextChar"/>
    <w:rsid w:val="00925E7A"/>
  </w:style>
  <w:style w:type="character" w:customStyle="1" w:styleId="BodyTextChar">
    <w:name w:val="Body Text Char"/>
    <w:basedOn w:val="DefaultParagraphFont"/>
    <w:link w:val="BodyText"/>
    <w:rsid w:val="00925E7A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TabletextChar">
    <w:name w:val="Table text Char"/>
    <w:link w:val="Tabletext"/>
    <w:rsid w:val="00925E7A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paragraph">
    <w:name w:val="paragraph"/>
    <w:basedOn w:val="Normal"/>
    <w:rsid w:val="00925E7A"/>
    <w:pPr>
      <w:spacing w:after="0"/>
    </w:pPr>
    <w:rPr>
      <w:rFonts w:ascii="Times New Roman" w:hAnsi="Times New Roman"/>
      <w:sz w:val="24"/>
    </w:rPr>
  </w:style>
  <w:style w:type="character" w:customStyle="1" w:styleId="normaltextrun1">
    <w:name w:val="normaltextrun1"/>
    <w:rsid w:val="00925E7A"/>
  </w:style>
  <w:style w:type="character" w:customStyle="1" w:styleId="eop">
    <w:name w:val="eop"/>
    <w:rsid w:val="00925E7A"/>
  </w:style>
  <w:style w:type="paragraph" w:customStyle="1" w:styleId="HeadA">
    <w:name w:val="Head A"/>
    <w:basedOn w:val="Normal"/>
    <w:next w:val="BalloonText"/>
    <w:qFormat/>
    <w:rsid w:val="00925E7A"/>
    <w:pPr>
      <w:tabs>
        <w:tab w:val="left" w:pos="1134"/>
      </w:tabs>
      <w:spacing w:before="240" w:after="240"/>
      <w:ind w:left="1134" w:hanging="1134"/>
    </w:pPr>
    <w:rPr>
      <w:b/>
      <w:caps/>
      <w:sz w:val="22"/>
      <w:szCs w:val="20"/>
    </w:rPr>
  </w:style>
  <w:style w:type="paragraph" w:customStyle="1" w:styleId="HeadC">
    <w:name w:val="Head C"/>
    <w:basedOn w:val="Normal"/>
    <w:qFormat/>
    <w:rsid w:val="00925E7A"/>
    <w:pPr>
      <w:keepNext/>
      <w:tabs>
        <w:tab w:val="left" w:pos="1134"/>
      </w:tabs>
      <w:spacing w:before="240" w:after="240"/>
      <w:ind w:left="1134" w:hanging="1134"/>
    </w:pPr>
    <w:rPr>
      <w:b/>
      <w:noProof/>
      <w:szCs w:val="20"/>
    </w:rPr>
  </w:style>
  <w:style w:type="paragraph" w:customStyle="1" w:styleId="BodyText2">
    <w:name w:val="Body Text2"/>
    <w:basedOn w:val="Normal"/>
    <w:qFormat/>
    <w:rsid w:val="00925E7A"/>
    <w:pPr>
      <w:spacing w:before="60" w:after="80"/>
      <w:ind w:left="1134"/>
    </w:pPr>
    <w:rPr>
      <w:rFonts w:ascii="Times New Roman" w:hAnsi="Times New Roman"/>
      <w:szCs w:val="20"/>
    </w:rPr>
  </w:style>
  <w:style w:type="paragraph" w:customStyle="1" w:styleId="BodytextBlue">
    <w:name w:val="Body text + Blue"/>
    <w:basedOn w:val="BodyText2"/>
    <w:rsid w:val="00925E7A"/>
    <w:rPr>
      <w:color w:val="0000FF"/>
    </w:rPr>
  </w:style>
  <w:style w:type="paragraph" w:customStyle="1" w:styleId="Tablelabel">
    <w:name w:val="Table label"/>
    <w:basedOn w:val="Normal"/>
    <w:qFormat/>
    <w:rsid w:val="00925E7A"/>
    <w:pPr>
      <w:spacing w:before="120" w:after="80"/>
      <w:ind w:left="113"/>
    </w:pPr>
    <w:rPr>
      <w:b/>
      <w:color w:val="FFFFFF"/>
      <w:sz w:val="18"/>
      <w:szCs w:val="20"/>
    </w:rPr>
  </w:style>
  <w:style w:type="character" w:styleId="PageNumber">
    <w:name w:val="page number"/>
    <w:rsid w:val="00925E7A"/>
  </w:style>
  <w:style w:type="paragraph" w:styleId="BalloonText">
    <w:name w:val="Balloon Text"/>
    <w:basedOn w:val="Normal"/>
    <w:link w:val="BalloonTextChar"/>
    <w:uiPriority w:val="99"/>
    <w:semiHidden/>
    <w:unhideWhenUsed/>
    <w:rsid w:val="00925E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7A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B29C15C5994DB249047B7D84A18F" ma:contentTypeVersion="18" ma:contentTypeDescription="Create a new document." ma:contentTypeScope="" ma:versionID="a21829979802f5b46d149f1e974b47aa">
  <xsd:schema xmlns:xsd="http://www.w3.org/2001/XMLSchema" xmlns:xs="http://www.w3.org/2001/XMLSchema" xmlns:p="http://schemas.microsoft.com/office/2006/metadata/properties" xmlns:ns2="a5f32de4-e402-4188-b034-e71ca7d22e54" xmlns:ns3="e7862c55-ccb7-47a2-b76b-0498b31a03ca" xmlns:ns4="fb080555-0a01-4356-8f38-888b9e475f80" targetNamespace="http://schemas.microsoft.com/office/2006/metadata/properties" ma:root="true" ma:fieldsID="227bd94a8bb739c92f02d4e76fb717f1" ns2:_="" ns3:_="" ns4:_="">
    <xsd:import namespace="a5f32de4-e402-4188-b034-e71ca7d22e54"/>
    <xsd:import namespace="e7862c55-ccb7-47a2-b76b-0498b31a03ca"/>
    <xsd:import namespace="fb080555-0a01-4356-8f38-888b9e475f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2c55-ccb7-47a2-b76b-0498b31a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default="Review required" ma:format="Dropdown" ma:internalName="Status">
      <xsd:simpleType>
        <xsd:restriction base="dms:Choice">
          <xsd:enumeration value="Review required"/>
          <xsd:enumeration value="Review complete"/>
          <xsd:enumeration value="Deleted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0555-0a01-4356-8f38-888b9e47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7862c55-ccb7-47a2-b76b-0498b31a03ca">Review required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D057CDE-312C-4BAF-B09A-2A589AADEDA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02BB7A-4D23-4104-96BE-98233CAF8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e7862c55-ccb7-47a2-b76b-0498b31a03ca"/>
    <ds:schemaRef ds:uri="fb080555-0a01-4356-8f38-888b9e475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970E5-3032-4EEA-9406-D6E40C59AE08}">
  <ds:schemaRefs>
    <ds:schemaRef ds:uri="http://schemas.microsoft.com/office/2006/metadata/properties"/>
    <ds:schemaRef ds:uri="http://schemas.microsoft.com/office/infopath/2007/PartnerControls"/>
    <ds:schemaRef ds:uri="e7862c55-ccb7-47a2-b76b-0498b31a03ca"/>
  </ds:schemaRefs>
</ds:datastoreItem>
</file>

<file path=customXml/itemProps4.xml><?xml version="1.0" encoding="utf-8"?>
<ds:datastoreItem xmlns:ds="http://schemas.openxmlformats.org/officeDocument/2006/customXml" ds:itemID="{4830CA64-7593-45C2-8EAC-06CEC74E60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D6740-C5A9-479F-9430-58D430B1BF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Beddall (DEECA)</dc:creator>
  <cp:keywords/>
  <dc:description/>
  <cp:lastModifiedBy>Brooke Beddall (DEECA)</cp:lastModifiedBy>
  <cp:revision>4</cp:revision>
  <dcterms:created xsi:type="dcterms:W3CDTF">2023-03-17T05:37:00Z</dcterms:created>
  <dcterms:modified xsi:type="dcterms:W3CDTF">2023-03-17T05:38:00Z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2023-03-17T05:37:22Z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87c84cf5-f365-4ea9-b79d-6fd5f16e4602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0x0101006E5EB29C15C5994DB249047B7D84A18F</vt:lpwstr>
  </property>
</Properties>
</file>